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22C84" w14:textId="77777777" w:rsidR="00DA78EC" w:rsidRPr="00290B70" w:rsidRDefault="00DA78EC" w:rsidP="00DA78EC">
      <w:pPr>
        <w:pStyle w:val="ab"/>
        <w:jc w:val="right"/>
        <w:rPr>
          <w:rFonts w:ascii="Times New Roman" w:hAnsi="Times New Roman"/>
          <w:sz w:val="28"/>
          <w:szCs w:val="28"/>
        </w:rPr>
      </w:pPr>
      <w:bookmarkStart w:id="0" w:name="_GoBack"/>
      <w:bookmarkEnd w:id="0"/>
      <w:r w:rsidRPr="00290B70">
        <w:rPr>
          <w:rFonts w:ascii="Times New Roman" w:hAnsi="Times New Roman"/>
          <w:sz w:val="28"/>
          <w:szCs w:val="28"/>
        </w:rPr>
        <w:t xml:space="preserve">Утвержден </w:t>
      </w:r>
    </w:p>
    <w:p w14:paraId="3E92A104" w14:textId="77777777" w:rsidR="00DA78EC" w:rsidRPr="00290B70" w:rsidRDefault="00DA78EC" w:rsidP="00DA78EC">
      <w:pPr>
        <w:pStyle w:val="ab"/>
        <w:jc w:val="right"/>
        <w:rPr>
          <w:rFonts w:ascii="Times New Roman" w:hAnsi="Times New Roman"/>
          <w:sz w:val="28"/>
          <w:szCs w:val="28"/>
        </w:rPr>
      </w:pPr>
      <w:r w:rsidRPr="00290B70">
        <w:rPr>
          <w:rFonts w:ascii="Times New Roman" w:hAnsi="Times New Roman"/>
          <w:sz w:val="28"/>
          <w:szCs w:val="28"/>
        </w:rPr>
        <w:t xml:space="preserve">коллегией контрольно-счетной палаты </w:t>
      </w:r>
    </w:p>
    <w:p w14:paraId="1A37E0DC" w14:textId="77777777" w:rsidR="00DA78EC" w:rsidRPr="00290B70" w:rsidRDefault="00DA78EC" w:rsidP="00DA78EC">
      <w:pPr>
        <w:pStyle w:val="ab"/>
        <w:jc w:val="right"/>
        <w:rPr>
          <w:rFonts w:ascii="Times New Roman" w:hAnsi="Times New Roman"/>
          <w:sz w:val="28"/>
          <w:szCs w:val="28"/>
        </w:rPr>
      </w:pPr>
      <w:r w:rsidRPr="00290B70">
        <w:rPr>
          <w:rFonts w:ascii="Times New Roman" w:hAnsi="Times New Roman"/>
          <w:sz w:val="28"/>
          <w:szCs w:val="28"/>
        </w:rPr>
        <w:t>Архангельской области</w:t>
      </w:r>
    </w:p>
    <w:p w14:paraId="6CBA198F" w14:textId="24C5C682" w:rsidR="00DA78EC" w:rsidRPr="00290B70" w:rsidRDefault="00DA78EC" w:rsidP="00DA78EC">
      <w:pPr>
        <w:pStyle w:val="ab"/>
        <w:jc w:val="right"/>
        <w:rPr>
          <w:rFonts w:ascii="Times New Roman" w:hAnsi="Times New Roman"/>
          <w:sz w:val="28"/>
          <w:szCs w:val="28"/>
        </w:rPr>
      </w:pPr>
      <w:r w:rsidRPr="00290B70">
        <w:rPr>
          <w:rFonts w:ascii="Times New Roman" w:hAnsi="Times New Roman"/>
          <w:sz w:val="28"/>
          <w:szCs w:val="28"/>
        </w:rPr>
        <w:t>от «</w:t>
      </w:r>
      <w:r w:rsidR="0072606B">
        <w:rPr>
          <w:rFonts w:ascii="Times New Roman" w:hAnsi="Times New Roman"/>
          <w:sz w:val="28"/>
          <w:szCs w:val="28"/>
        </w:rPr>
        <w:t>05</w:t>
      </w:r>
      <w:r w:rsidRPr="00290B70">
        <w:rPr>
          <w:rFonts w:ascii="Times New Roman" w:hAnsi="Times New Roman"/>
          <w:sz w:val="28"/>
          <w:szCs w:val="28"/>
        </w:rPr>
        <w:t xml:space="preserve">» </w:t>
      </w:r>
      <w:r>
        <w:rPr>
          <w:rFonts w:ascii="Times New Roman" w:hAnsi="Times New Roman"/>
          <w:sz w:val="28"/>
          <w:szCs w:val="28"/>
        </w:rPr>
        <w:t>декабря</w:t>
      </w:r>
      <w:r w:rsidRPr="00290B70">
        <w:rPr>
          <w:rFonts w:ascii="Times New Roman" w:hAnsi="Times New Roman"/>
          <w:sz w:val="28"/>
          <w:szCs w:val="28"/>
        </w:rPr>
        <w:t xml:space="preserve"> 201</w:t>
      </w:r>
      <w:r w:rsidR="006C37DF">
        <w:rPr>
          <w:rFonts w:ascii="Times New Roman" w:hAnsi="Times New Roman"/>
          <w:sz w:val="28"/>
          <w:szCs w:val="28"/>
        </w:rPr>
        <w:t>9</w:t>
      </w:r>
      <w:r w:rsidRPr="00290B70">
        <w:rPr>
          <w:rFonts w:ascii="Times New Roman" w:hAnsi="Times New Roman"/>
          <w:sz w:val="28"/>
          <w:szCs w:val="28"/>
        </w:rPr>
        <w:t xml:space="preserve"> года,</w:t>
      </w:r>
    </w:p>
    <w:p w14:paraId="3A736149" w14:textId="6E54FC3B" w:rsidR="00DA78EC" w:rsidRPr="00290B70" w:rsidRDefault="00DA78EC" w:rsidP="00DA78EC">
      <w:pPr>
        <w:pStyle w:val="ab"/>
        <w:jc w:val="right"/>
        <w:rPr>
          <w:rFonts w:ascii="Times New Roman" w:hAnsi="Times New Roman"/>
          <w:sz w:val="28"/>
          <w:szCs w:val="28"/>
        </w:rPr>
      </w:pPr>
      <w:r w:rsidRPr="00290B70">
        <w:rPr>
          <w:rFonts w:ascii="Times New Roman" w:hAnsi="Times New Roman"/>
          <w:sz w:val="28"/>
          <w:szCs w:val="28"/>
        </w:rPr>
        <w:t xml:space="preserve">протокол № </w:t>
      </w:r>
      <w:r w:rsidR="001828EB">
        <w:rPr>
          <w:rFonts w:ascii="Times New Roman" w:hAnsi="Times New Roman"/>
          <w:sz w:val="28"/>
          <w:szCs w:val="28"/>
        </w:rPr>
        <w:t>21</w:t>
      </w:r>
    </w:p>
    <w:p w14:paraId="7767FB5E" w14:textId="77777777" w:rsidR="00DA78EC" w:rsidRPr="00793D62" w:rsidRDefault="00DA78EC" w:rsidP="00DA78EC">
      <w:pPr>
        <w:pStyle w:val="ab"/>
        <w:jc w:val="center"/>
        <w:rPr>
          <w:spacing w:val="66"/>
          <w:sz w:val="27"/>
          <w:szCs w:val="27"/>
        </w:rPr>
      </w:pPr>
    </w:p>
    <w:p w14:paraId="6B233AC9" w14:textId="77777777" w:rsidR="00DA78EC" w:rsidRPr="00793D62" w:rsidRDefault="00DA78EC" w:rsidP="00DA78EC">
      <w:pPr>
        <w:pStyle w:val="ab"/>
        <w:jc w:val="center"/>
        <w:rPr>
          <w:rFonts w:ascii="Times New Roman" w:hAnsi="Times New Roman"/>
          <w:spacing w:val="72"/>
          <w:sz w:val="28"/>
          <w:szCs w:val="28"/>
        </w:rPr>
      </w:pPr>
    </w:p>
    <w:p w14:paraId="419311C1" w14:textId="77777777" w:rsidR="00DA78EC" w:rsidRPr="00DA78EC" w:rsidRDefault="00DA78EC" w:rsidP="00DA78EC">
      <w:pPr>
        <w:pStyle w:val="ab"/>
        <w:jc w:val="center"/>
        <w:rPr>
          <w:rFonts w:ascii="Times New Roman" w:hAnsi="Times New Roman"/>
          <w:spacing w:val="72"/>
          <w:sz w:val="28"/>
          <w:szCs w:val="28"/>
        </w:rPr>
      </w:pPr>
      <w:r w:rsidRPr="00DA78EC">
        <w:rPr>
          <w:rFonts w:ascii="Times New Roman" w:hAnsi="Times New Roman"/>
          <w:spacing w:val="72"/>
          <w:sz w:val="28"/>
          <w:szCs w:val="28"/>
        </w:rPr>
        <w:t>ЗАКЛЮЧЕНИЕ</w:t>
      </w:r>
    </w:p>
    <w:p w14:paraId="421CDFC5" w14:textId="77777777" w:rsidR="00DA78EC" w:rsidRPr="00DA78EC" w:rsidRDefault="00DA78EC" w:rsidP="00DA78EC">
      <w:pPr>
        <w:pStyle w:val="ab"/>
        <w:jc w:val="center"/>
        <w:rPr>
          <w:rFonts w:ascii="Times New Roman" w:hAnsi="Times New Roman"/>
          <w:sz w:val="28"/>
          <w:szCs w:val="28"/>
        </w:rPr>
      </w:pPr>
      <w:r w:rsidRPr="00DA78EC">
        <w:rPr>
          <w:rFonts w:ascii="Times New Roman" w:hAnsi="Times New Roman"/>
          <w:sz w:val="28"/>
          <w:szCs w:val="28"/>
        </w:rPr>
        <w:t>по результатам экспертно-аналитического мероприятия</w:t>
      </w:r>
    </w:p>
    <w:p w14:paraId="68C16D6B" w14:textId="2581CFB1" w:rsidR="00DA78EC" w:rsidRPr="00793D62" w:rsidRDefault="00DA78EC" w:rsidP="00DA78EC">
      <w:pPr>
        <w:pStyle w:val="ab"/>
        <w:jc w:val="center"/>
        <w:rPr>
          <w:rFonts w:ascii="Times New Roman" w:hAnsi="Times New Roman"/>
          <w:sz w:val="28"/>
          <w:szCs w:val="28"/>
        </w:rPr>
      </w:pPr>
      <w:r w:rsidRPr="00DA78EC">
        <w:rPr>
          <w:rFonts w:ascii="Times New Roman" w:hAnsi="Times New Roman"/>
          <w:sz w:val="28"/>
          <w:szCs w:val="28"/>
        </w:rPr>
        <w:t>«Экспертиза и анализ исполнения областного и консолидированного</w:t>
      </w:r>
      <w:r w:rsidRPr="00665639">
        <w:rPr>
          <w:rFonts w:ascii="Times New Roman" w:hAnsi="Times New Roman"/>
          <w:sz w:val="28"/>
          <w:szCs w:val="28"/>
        </w:rPr>
        <w:t xml:space="preserve"> бюджетов Архангельской области за </w:t>
      </w:r>
      <w:r w:rsidR="008B74DD">
        <w:rPr>
          <w:rFonts w:ascii="Times New Roman" w:hAnsi="Times New Roman"/>
          <w:sz w:val="28"/>
          <w:szCs w:val="28"/>
        </w:rPr>
        <w:t>девять месяцев</w:t>
      </w:r>
      <w:r w:rsidRPr="00665639">
        <w:rPr>
          <w:rFonts w:ascii="Times New Roman" w:hAnsi="Times New Roman"/>
          <w:sz w:val="28"/>
          <w:szCs w:val="28"/>
        </w:rPr>
        <w:t xml:space="preserve"> 201</w:t>
      </w:r>
      <w:r w:rsidR="00CD118C">
        <w:rPr>
          <w:rFonts w:ascii="Times New Roman" w:hAnsi="Times New Roman"/>
          <w:sz w:val="28"/>
          <w:szCs w:val="28"/>
        </w:rPr>
        <w:t>9</w:t>
      </w:r>
      <w:r w:rsidRPr="00665639">
        <w:rPr>
          <w:rFonts w:ascii="Times New Roman" w:hAnsi="Times New Roman"/>
          <w:sz w:val="28"/>
          <w:szCs w:val="28"/>
        </w:rPr>
        <w:t xml:space="preserve"> года</w:t>
      </w:r>
      <w:r>
        <w:rPr>
          <w:rFonts w:ascii="Times New Roman" w:hAnsi="Times New Roman"/>
          <w:sz w:val="28"/>
          <w:szCs w:val="28"/>
        </w:rPr>
        <w:t>»</w:t>
      </w:r>
    </w:p>
    <w:p w14:paraId="5F8F8E71" w14:textId="77777777" w:rsidR="00DA78EC" w:rsidRDefault="00DA78EC" w:rsidP="00DA78EC">
      <w:pPr>
        <w:pStyle w:val="ab"/>
        <w:jc w:val="both"/>
        <w:rPr>
          <w:rFonts w:ascii="Times New Roman" w:hAnsi="Times New Roman"/>
          <w:sz w:val="28"/>
          <w:szCs w:val="28"/>
        </w:rPr>
      </w:pPr>
    </w:p>
    <w:p w14:paraId="21586676" w14:textId="68D9D525" w:rsidR="00DA78EC" w:rsidRDefault="0072606B" w:rsidP="00DA78EC">
      <w:pPr>
        <w:pStyle w:val="ab"/>
        <w:rPr>
          <w:rFonts w:ascii="Times New Roman" w:hAnsi="Times New Roman"/>
          <w:sz w:val="28"/>
          <w:szCs w:val="28"/>
        </w:rPr>
      </w:pPr>
      <w:r>
        <w:rPr>
          <w:rFonts w:ascii="Times New Roman" w:hAnsi="Times New Roman"/>
          <w:sz w:val="28"/>
          <w:szCs w:val="28"/>
        </w:rPr>
        <w:t>05</w:t>
      </w:r>
      <w:r w:rsidR="00DA78EC" w:rsidRPr="00051F89">
        <w:rPr>
          <w:rFonts w:ascii="Times New Roman" w:hAnsi="Times New Roman"/>
          <w:sz w:val="28"/>
          <w:szCs w:val="28"/>
        </w:rPr>
        <w:t xml:space="preserve"> </w:t>
      </w:r>
      <w:r w:rsidR="00DA78EC">
        <w:rPr>
          <w:rFonts w:ascii="Times New Roman" w:hAnsi="Times New Roman"/>
          <w:sz w:val="28"/>
          <w:szCs w:val="28"/>
        </w:rPr>
        <w:t>декабря</w:t>
      </w:r>
      <w:r w:rsidR="00DA78EC" w:rsidRPr="00051F89">
        <w:rPr>
          <w:rFonts w:ascii="Times New Roman" w:hAnsi="Times New Roman"/>
          <w:sz w:val="28"/>
          <w:szCs w:val="28"/>
        </w:rPr>
        <w:t xml:space="preserve"> 201</w:t>
      </w:r>
      <w:r w:rsidR="00557F62">
        <w:rPr>
          <w:rFonts w:ascii="Times New Roman" w:hAnsi="Times New Roman"/>
          <w:sz w:val="28"/>
          <w:szCs w:val="28"/>
        </w:rPr>
        <w:t>9</w:t>
      </w:r>
      <w:r w:rsidR="00DA78EC" w:rsidRPr="00051F89">
        <w:rPr>
          <w:rFonts w:ascii="Times New Roman" w:hAnsi="Times New Roman"/>
          <w:sz w:val="28"/>
          <w:szCs w:val="28"/>
        </w:rPr>
        <w:t xml:space="preserve"> г.</w:t>
      </w:r>
    </w:p>
    <w:p w14:paraId="575F7570" w14:textId="77777777" w:rsidR="00D37931" w:rsidRPr="00966AA9" w:rsidRDefault="00D37931" w:rsidP="007C11B3">
      <w:pPr>
        <w:pStyle w:val="ab"/>
        <w:jc w:val="both"/>
        <w:rPr>
          <w:rFonts w:ascii="Times New Roman" w:hAnsi="Times New Roman"/>
          <w:sz w:val="28"/>
          <w:szCs w:val="28"/>
          <w:highlight w:val="cyan"/>
        </w:rPr>
      </w:pPr>
    </w:p>
    <w:p w14:paraId="042928DA" w14:textId="77777777" w:rsidR="004B3D82" w:rsidRDefault="004B3D82" w:rsidP="004B3D82">
      <w:pPr>
        <w:pStyle w:val="ab"/>
        <w:spacing w:after="120"/>
        <w:jc w:val="center"/>
        <w:rPr>
          <w:rFonts w:ascii="Times New Roman" w:hAnsi="Times New Roman"/>
          <w:sz w:val="28"/>
          <w:szCs w:val="28"/>
        </w:rPr>
      </w:pPr>
      <w:r>
        <w:rPr>
          <w:rFonts w:ascii="Times New Roman" w:hAnsi="Times New Roman"/>
          <w:sz w:val="28"/>
          <w:szCs w:val="28"/>
        </w:rPr>
        <w:t>СОДЕРЖАНИЕ ЗАКЛЮЧЕНИЯ</w:t>
      </w:r>
    </w:p>
    <w:p w14:paraId="026B86C4" w14:textId="77777777" w:rsidR="008275CF" w:rsidRPr="008275CF" w:rsidRDefault="00583DC9">
      <w:pPr>
        <w:pStyle w:val="13"/>
        <w:tabs>
          <w:tab w:val="right" w:leader="dot" w:pos="9344"/>
        </w:tabs>
        <w:rPr>
          <w:rFonts w:eastAsiaTheme="minorEastAsia"/>
          <w:noProof/>
          <w:sz w:val="22"/>
          <w:lang w:eastAsia="ru-RU"/>
        </w:rPr>
      </w:pPr>
      <w:r w:rsidRPr="008275CF">
        <w:fldChar w:fldCharType="begin"/>
      </w:r>
      <w:r w:rsidRPr="008275CF">
        <w:instrText xml:space="preserve"> TOC \o "1-3" \h \z \u </w:instrText>
      </w:r>
      <w:r w:rsidRPr="008275CF">
        <w:fldChar w:fldCharType="separate"/>
      </w:r>
      <w:hyperlink w:anchor="_Toc26445461" w:history="1">
        <w:r w:rsidR="008275CF" w:rsidRPr="008275CF">
          <w:rPr>
            <w:rStyle w:val="af9"/>
            <w:noProof/>
          </w:rPr>
          <w:t>1. Консолидированный бюджет Архангельской области</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_Toc26445461 \h </w:instrText>
        </w:r>
        <w:r w:rsidR="008275CF" w:rsidRPr="008275CF">
          <w:rPr>
            <w:noProof/>
            <w:webHidden/>
          </w:rPr>
        </w:r>
        <w:r w:rsidR="008275CF" w:rsidRPr="008275CF">
          <w:rPr>
            <w:noProof/>
            <w:webHidden/>
          </w:rPr>
          <w:fldChar w:fldCharType="separate"/>
        </w:r>
        <w:r w:rsidR="00203001">
          <w:rPr>
            <w:noProof/>
            <w:webHidden/>
          </w:rPr>
          <w:t>3</w:t>
        </w:r>
        <w:r w:rsidR="008275CF" w:rsidRPr="008275CF">
          <w:rPr>
            <w:noProof/>
            <w:webHidden/>
          </w:rPr>
          <w:fldChar w:fldCharType="end"/>
        </w:r>
      </w:hyperlink>
    </w:p>
    <w:p w14:paraId="721DC5B2" w14:textId="77777777" w:rsidR="008275CF" w:rsidRPr="008275CF" w:rsidRDefault="009120EF">
      <w:pPr>
        <w:pStyle w:val="13"/>
        <w:tabs>
          <w:tab w:val="right" w:leader="dot" w:pos="9344"/>
        </w:tabs>
        <w:rPr>
          <w:rFonts w:eastAsiaTheme="minorEastAsia"/>
          <w:noProof/>
          <w:sz w:val="22"/>
          <w:lang w:eastAsia="ru-RU"/>
        </w:rPr>
      </w:pPr>
      <w:hyperlink w:anchor="_Toc26445462" w:history="1">
        <w:r w:rsidR="008275CF" w:rsidRPr="008275CF">
          <w:rPr>
            <w:rStyle w:val="af9"/>
            <w:noProof/>
          </w:rPr>
          <w:t>2. Доходы областного бюджета за девять месяцев 2019 года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_Toc26445462 \h </w:instrText>
        </w:r>
        <w:r w:rsidR="008275CF" w:rsidRPr="008275CF">
          <w:rPr>
            <w:noProof/>
            <w:webHidden/>
          </w:rPr>
        </w:r>
        <w:r w:rsidR="008275CF" w:rsidRPr="008275CF">
          <w:rPr>
            <w:noProof/>
            <w:webHidden/>
          </w:rPr>
          <w:fldChar w:fldCharType="separate"/>
        </w:r>
        <w:r w:rsidR="00203001">
          <w:rPr>
            <w:noProof/>
            <w:webHidden/>
          </w:rPr>
          <w:t>23</w:t>
        </w:r>
        <w:r w:rsidR="008275CF" w:rsidRPr="008275CF">
          <w:rPr>
            <w:noProof/>
            <w:webHidden/>
          </w:rPr>
          <w:fldChar w:fldCharType="end"/>
        </w:r>
      </w:hyperlink>
    </w:p>
    <w:p w14:paraId="7B363C38" w14:textId="77777777" w:rsidR="008275CF" w:rsidRPr="008275CF" w:rsidRDefault="009120EF">
      <w:pPr>
        <w:pStyle w:val="13"/>
        <w:tabs>
          <w:tab w:val="right" w:leader="dot" w:pos="9344"/>
        </w:tabs>
        <w:rPr>
          <w:rFonts w:eastAsiaTheme="minorEastAsia"/>
          <w:noProof/>
          <w:sz w:val="22"/>
          <w:lang w:eastAsia="ru-RU"/>
        </w:rPr>
      </w:pPr>
      <w:hyperlink w:anchor="_Toc26445463" w:history="1">
        <w:r w:rsidR="008275CF" w:rsidRPr="008275CF">
          <w:rPr>
            <w:rStyle w:val="af9"/>
            <w:noProof/>
          </w:rPr>
          <w:t>3. Расходы областного бюджета за девять месяцев 2019 года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_Toc26445463 \h </w:instrText>
        </w:r>
        <w:r w:rsidR="008275CF" w:rsidRPr="008275CF">
          <w:rPr>
            <w:noProof/>
            <w:webHidden/>
          </w:rPr>
        </w:r>
        <w:r w:rsidR="008275CF" w:rsidRPr="008275CF">
          <w:rPr>
            <w:noProof/>
            <w:webHidden/>
          </w:rPr>
          <w:fldChar w:fldCharType="separate"/>
        </w:r>
        <w:r w:rsidR="00203001">
          <w:rPr>
            <w:noProof/>
            <w:webHidden/>
          </w:rPr>
          <w:t>51</w:t>
        </w:r>
        <w:r w:rsidR="008275CF" w:rsidRPr="008275CF">
          <w:rPr>
            <w:noProof/>
            <w:webHidden/>
          </w:rPr>
          <w:fldChar w:fldCharType="end"/>
        </w:r>
      </w:hyperlink>
    </w:p>
    <w:p w14:paraId="6AB1192B" w14:textId="77777777" w:rsidR="008275CF" w:rsidRPr="008275CF" w:rsidRDefault="009120EF">
      <w:pPr>
        <w:pStyle w:val="25"/>
        <w:tabs>
          <w:tab w:val="right" w:leader="dot" w:pos="9344"/>
        </w:tabs>
        <w:rPr>
          <w:rFonts w:eastAsiaTheme="minorEastAsia"/>
          <w:noProof/>
          <w:sz w:val="22"/>
          <w:lang w:eastAsia="ru-RU"/>
        </w:rPr>
      </w:pPr>
      <w:hyperlink w:anchor="_Toc26445464" w:history="1">
        <w:r w:rsidR="008275CF" w:rsidRPr="008275CF">
          <w:rPr>
            <w:rStyle w:val="af9"/>
            <w:rFonts w:eastAsia="Times New Roman"/>
            <w:bCs/>
            <w:iCs/>
            <w:noProof/>
          </w:rPr>
          <w:t>3.1. Расходы на содержание государственных органов и обеспечение их функций</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_Toc26445464 \h </w:instrText>
        </w:r>
        <w:r w:rsidR="008275CF" w:rsidRPr="008275CF">
          <w:rPr>
            <w:noProof/>
            <w:webHidden/>
          </w:rPr>
        </w:r>
        <w:r w:rsidR="008275CF" w:rsidRPr="008275CF">
          <w:rPr>
            <w:noProof/>
            <w:webHidden/>
          </w:rPr>
          <w:fldChar w:fldCharType="separate"/>
        </w:r>
        <w:r w:rsidR="00203001">
          <w:rPr>
            <w:noProof/>
            <w:webHidden/>
          </w:rPr>
          <w:t>55</w:t>
        </w:r>
        <w:r w:rsidR="008275CF" w:rsidRPr="008275CF">
          <w:rPr>
            <w:noProof/>
            <w:webHidden/>
          </w:rPr>
          <w:fldChar w:fldCharType="end"/>
        </w:r>
      </w:hyperlink>
    </w:p>
    <w:p w14:paraId="271F64F5" w14:textId="77777777" w:rsidR="008275CF" w:rsidRPr="008275CF" w:rsidRDefault="009120EF">
      <w:pPr>
        <w:pStyle w:val="25"/>
        <w:tabs>
          <w:tab w:val="right" w:leader="dot" w:pos="9344"/>
        </w:tabs>
        <w:rPr>
          <w:rFonts w:eastAsiaTheme="minorEastAsia"/>
          <w:noProof/>
          <w:sz w:val="22"/>
          <w:lang w:eastAsia="ru-RU"/>
        </w:rPr>
      </w:pPr>
      <w:hyperlink w:anchor="_Toc26445465" w:history="1">
        <w:r w:rsidR="008275CF" w:rsidRPr="008275CF">
          <w:rPr>
            <w:rStyle w:val="af9"/>
            <w:rFonts w:eastAsia="Times New Roman"/>
            <w:bCs/>
            <w:iCs/>
            <w:noProof/>
          </w:rPr>
          <w:t>3.2. Общая характеристика расходов областного бюджета на реализацию</w:t>
        </w:r>
        <w:r w:rsidR="008275CF" w:rsidRPr="008275CF">
          <w:rPr>
            <w:rStyle w:val="af9"/>
            <w:rFonts w:eastAsia="Times New Roman"/>
            <w:bCs/>
            <w:iCs/>
            <w:noProof/>
            <w:lang w:val="x-none"/>
          </w:rPr>
          <w:t xml:space="preserve"> программ</w:t>
        </w:r>
        <w:r w:rsidR="008275CF" w:rsidRPr="008275CF">
          <w:rPr>
            <w:rStyle w:val="af9"/>
            <w:rFonts w:eastAsia="Times New Roman"/>
            <w:bCs/>
            <w:iCs/>
            <w:noProof/>
          </w:rPr>
          <w:t xml:space="preserve"> Архангельской области</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_Toc26445465 \h </w:instrText>
        </w:r>
        <w:r w:rsidR="008275CF" w:rsidRPr="008275CF">
          <w:rPr>
            <w:noProof/>
            <w:webHidden/>
          </w:rPr>
        </w:r>
        <w:r w:rsidR="008275CF" w:rsidRPr="008275CF">
          <w:rPr>
            <w:noProof/>
            <w:webHidden/>
          </w:rPr>
          <w:fldChar w:fldCharType="separate"/>
        </w:r>
        <w:r w:rsidR="00203001">
          <w:rPr>
            <w:noProof/>
            <w:webHidden/>
          </w:rPr>
          <w:t>56</w:t>
        </w:r>
        <w:r w:rsidR="008275CF" w:rsidRPr="008275CF">
          <w:rPr>
            <w:noProof/>
            <w:webHidden/>
          </w:rPr>
          <w:fldChar w:fldCharType="end"/>
        </w:r>
      </w:hyperlink>
    </w:p>
    <w:p w14:paraId="7A70D8C7" w14:textId="77777777" w:rsidR="008275CF" w:rsidRPr="008275CF" w:rsidRDefault="009120EF">
      <w:pPr>
        <w:pStyle w:val="34"/>
        <w:tabs>
          <w:tab w:val="right" w:leader="dot" w:pos="9344"/>
        </w:tabs>
        <w:rPr>
          <w:rFonts w:eastAsiaTheme="minorEastAsia"/>
          <w:noProof/>
          <w:sz w:val="22"/>
          <w:lang w:eastAsia="ru-RU"/>
        </w:rPr>
      </w:pPr>
      <w:hyperlink w:anchor="_Toc26445466" w:history="1">
        <w:r w:rsidR="008275CF" w:rsidRPr="008275CF">
          <w:rPr>
            <w:rStyle w:val="af9"/>
            <w:noProof/>
            <w:lang w:eastAsia="ru-RU"/>
          </w:rPr>
          <w:t>3.2.1. Государственная программа Архангельской области «Развитие здравоохранения Архангельской области (2013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_Toc26445466 \h </w:instrText>
        </w:r>
        <w:r w:rsidR="008275CF" w:rsidRPr="008275CF">
          <w:rPr>
            <w:noProof/>
            <w:webHidden/>
          </w:rPr>
        </w:r>
        <w:r w:rsidR="008275CF" w:rsidRPr="008275CF">
          <w:rPr>
            <w:noProof/>
            <w:webHidden/>
          </w:rPr>
          <w:fldChar w:fldCharType="separate"/>
        </w:r>
        <w:r w:rsidR="00203001">
          <w:rPr>
            <w:noProof/>
            <w:webHidden/>
          </w:rPr>
          <w:t>59</w:t>
        </w:r>
        <w:r w:rsidR="008275CF" w:rsidRPr="008275CF">
          <w:rPr>
            <w:noProof/>
            <w:webHidden/>
          </w:rPr>
          <w:fldChar w:fldCharType="end"/>
        </w:r>
      </w:hyperlink>
    </w:p>
    <w:p w14:paraId="563938F6" w14:textId="77777777" w:rsidR="008275CF" w:rsidRPr="008275CF" w:rsidRDefault="009120EF">
      <w:pPr>
        <w:pStyle w:val="34"/>
        <w:tabs>
          <w:tab w:val="right" w:leader="dot" w:pos="9344"/>
        </w:tabs>
        <w:rPr>
          <w:rFonts w:eastAsiaTheme="minorEastAsia"/>
          <w:noProof/>
          <w:sz w:val="22"/>
          <w:lang w:eastAsia="ru-RU"/>
        </w:rPr>
      </w:pPr>
      <w:hyperlink w:anchor="_Toc26445467" w:history="1">
        <w:r w:rsidR="008275CF" w:rsidRPr="008275CF">
          <w:rPr>
            <w:rStyle w:val="af9"/>
            <w:noProof/>
            <w:lang w:eastAsia="ru-RU"/>
          </w:rPr>
          <w:t>3.2.2. Государственная программа Архангельской области «Развитие образования и науки Архангельской области (2013 – 2025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_Toc26445467 \h </w:instrText>
        </w:r>
        <w:r w:rsidR="008275CF" w:rsidRPr="008275CF">
          <w:rPr>
            <w:noProof/>
            <w:webHidden/>
          </w:rPr>
        </w:r>
        <w:r w:rsidR="008275CF" w:rsidRPr="008275CF">
          <w:rPr>
            <w:noProof/>
            <w:webHidden/>
          </w:rPr>
          <w:fldChar w:fldCharType="separate"/>
        </w:r>
        <w:r w:rsidR="00203001">
          <w:rPr>
            <w:noProof/>
            <w:webHidden/>
          </w:rPr>
          <w:t>71</w:t>
        </w:r>
        <w:r w:rsidR="008275CF" w:rsidRPr="008275CF">
          <w:rPr>
            <w:noProof/>
            <w:webHidden/>
          </w:rPr>
          <w:fldChar w:fldCharType="end"/>
        </w:r>
      </w:hyperlink>
    </w:p>
    <w:p w14:paraId="6C4B1A25" w14:textId="77777777" w:rsidR="008275CF" w:rsidRPr="008275CF" w:rsidRDefault="009120EF">
      <w:pPr>
        <w:pStyle w:val="34"/>
        <w:tabs>
          <w:tab w:val="right" w:leader="dot" w:pos="9344"/>
        </w:tabs>
        <w:rPr>
          <w:rFonts w:eastAsiaTheme="minorEastAsia"/>
          <w:noProof/>
          <w:sz w:val="22"/>
          <w:lang w:eastAsia="ru-RU"/>
        </w:rPr>
      </w:pPr>
      <w:hyperlink w:anchor="_Toc26445468" w:history="1">
        <w:r w:rsidR="008275CF" w:rsidRPr="008275CF">
          <w:rPr>
            <w:rStyle w:val="af9"/>
            <w:noProof/>
            <w:lang w:eastAsia="ru-RU"/>
          </w:rPr>
          <w:t>3.2.3. Государственная программа Архангельской области «Социальная поддержка граждан в Архангельской области (2013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_Toc26445468 \h </w:instrText>
        </w:r>
        <w:r w:rsidR="008275CF" w:rsidRPr="008275CF">
          <w:rPr>
            <w:noProof/>
            <w:webHidden/>
          </w:rPr>
        </w:r>
        <w:r w:rsidR="008275CF" w:rsidRPr="008275CF">
          <w:rPr>
            <w:noProof/>
            <w:webHidden/>
          </w:rPr>
          <w:fldChar w:fldCharType="separate"/>
        </w:r>
        <w:r w:rsidR="00203001">
          <w:rPr>
            <w:noProof/>
            <w:webHidden/>
          </w:rPr>
          <w:t>75</w:t>
        </w:r>
        <w:r w:rsidR="008275CF" w:rsidRPr="008275CF">
          <w:rPr>
            <w:noProof/>
            <w:webHidden/>
          </w:rPr>
          <w:fldChar w:fldCharType="end"/>
        </w:r>
      </w:hyperlink>
    </w:p>
    <w:p w14:paraId="1836E30C" w14:textId="77777777" w:rsidR="008275CF" w:rsidRPr="008275CF" w:rsidRDefault="009120EF">
      <w:pPr>
        <w:pStyle w:val="34"/>
        <w:tabs>
          <w:tab w:val="right" w:leader="dot" w:pos="9344"/>
        </w:tabs>
        <w:rPr>
          <w:rFonts w:eastAsiaTheme="minorEastAsia"/>
          <w:noProof/>
          <w:sz w:val="22"/>
          <w:lang w:eastAsia="ru-RU"/>
        </w:rPr>
      </w:pPr>
      <w:hyperlink w:anchor="_Toc26445469" w:history="1">
        <w:r w:rsidR="008275CF" w:rsidRPr="008275CF">
          <w:rPr>
            <w:rStyle w:val="af9"/>
            <w:noProof/>
            <w:lang w:eastAsia="ru-RU"/>
          </w:rPr>
          <w:t>3.2.4. Государственная программа Архангельской области «Культура Русского Севера (2013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_Toc26445469 \h </w:instrText>
        </w:r>
        <w:r w:rsidR="008275CF" w:rsidRPr="008275CF">
          <w:rPr>
            <w:noProof/>
            <w:webHidden/>
          </w:rPr>
        </w:r>
        <w:r w:rsidR="008275CF" w:rsidRPr="008275CF">
          <w:rPr>
            <w:noProof/>
            <w:webHidden/>
          </w:rPr>
          <w:fldChar w:fldCharType="separate"/>
        </w:r>
        <w:r w:rsidR="00203001">
          <w:rPr>
            <w:noProof/>
            <w:webHidden/>
          </w:rPr>
          <w:t>84</w:t>
        </w:r>
        <w:r w:rsidR="008275CF" w:rsidRPr="008275CF">
          <w:rPr>
            <w:noProof/>
            <w:webHidden/>
          </w:rPr>
          <w:fldChar w:fldCharType="end"/>
        </w:r>
      </w:hyperlink>
    </w:p>
    <w:p w14:paraId="0CB10287" w14:textId="77777777" w:rsidR="008275CF" w:rsidRPr="008275CF" w:rsidRDefault="009120EF">
      <w:pPr>
        <w:pStyle w:val="34"/>
        <w:tabs>
          <w:tab w:val="right" w:leader="dot" w:pos="9344"/>
        </w:tabs>
        <w:rPr>
          <w:rFonts w:eastAsiaTheme="minorEastAsia"/>
          <w:noProof/>
          <w:sz w:val="22"/>
          <w:lang w:eastAsia="ru-RU"/>
        </w:rPr>
      </w:pPr>
      <w:hyperlink w:anchor="_Toc26445470" w:history="1">
        <w:r w:rsidR="008275CF" w:rsidRPr="008275CF">
          <w:rPr>
            <w:rStyle w:val="af9"/>
            <w:noProof/>
            <w:lang w:eastAsia="ru-RU"/>
          </w:rPr>
          <w:t>3.2.5. 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на 2013 – 2021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_Toc26445470 \h </w:instrText>
        </w:r>
        <w:r w:rsidR="008275CF" w:rsidRPr="008275CF">
          <w:rPr>
            <w:noProof/>
            <w:webHidden/>
          </w:rPr>
        </w:r>
        <w:r w:rsidR="008275CF" w:rsidRPr="008275CF">
          <w:rPr>
            <w:noProof/>
            <w:webHidden/>
          </w:rPr>
          <w:fldChar w:fldCharType="separate"/>
        </w:r>
        <w:r w:rsidR="00203001">
          <w:rPr>
            <w:noProof/>
            <w:webHidden/>
          </w:rPr>
          <w:t>86</w:t>
        </w:r>
        <w:r w:rsidR="008275CF" w:rsidRPr="008275CF">
          <w:rPr>
            <w:noProof/>
            <w:webHidden/>
          </w:rPr>
          <w:fldChar w:fldCharType="end"/>
        </w:r>
      </w:hyperlink>
    </w:p>
    <w:p w14:paraId="7DBAAD3C" w14:textId="77777777" w:rsidR="008275CF" w:rsidRPr="008275CF" w:rsidRDefault="009120EF">
      <w:pPr>
        <w:pStyle w:val="34"/>
        <w:tabs>
          <w:tab w:val="right" w:leader="dot" w:pos="9344"/>
        </w:tabs>
        <w:rPr>
          <w:rFonts w:eastAsiaTheme="minorEastAsia"/>
          <w:noProof/>
          <w:sz w:val="22"/>
          <w:lang w:eastAsia="ru-RU"/>
        </w:rPr>
      </w:pPr>
      <w:hyperlink w:anchor="_Toc26445471" w:history="1">
        <w:r w:rsidR="008275CF" w:rsidRPr="008275CF">
          <w:rPr>
            <w:rStyle w:val="af9"/>
            <w:noProof/>
          </w:rPr>
          <w:t>3.2.6. Государственная программа Архангельской области «Обеспечение общественного порядка, профилактика преступности, коррупции, терроризма и незаконного потребления наркотических средств и психотропных веществ в Архангельской области (2014 – 2021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_Toc26445471 \h </w:instrText>
        </w:r>
        <w:r w:rsidR="008275CF" w:rsidRPr="008275CF">
          <w:rPr>
            <w:noProof/>
            <w:webHidden/>
          </w:rPr>
        </w:r>
        <w:r w:rsidR="008275CF" w:rsidRPr="008275CF">
          <w:rPr>
            <w:noProof/>
            <w:webHidden/>
          </w:rPr>
          <w:fldChar w:fldCharType="separate"/>
        </w:r>
        <w:r w:rsidR="00203001">
          <w:rPr>
            <w:noProof/>
            <w:webHidden/>
          </w:rPr>
          <w:t>93</w:t>
        </w:r>
        <w:r w:rsidR="008275CF" w:rsidRPr="008275CF">
          <w:rPr>
            <w:noProof/>
            <w:webHidden/>
          </w:rPr>
          <w:fldChar w:fldCharType="end"/>
        </w:r>
      </w:hyperlink>
    </w:p>
    <w:p w14:paraId="7D94DFD6" w14:textId="77777777" w:rsidR="008275CF" w:rsidRPr="008275CF" w:rsidRDefault="009120EF">
      <w:pPr>
        <w:pStyle w:val="34"/>
        <w:tabs>
          <w:tab w:val="right" w:leader="dot" w:pos="9344"/>
        </w:tabs>
        <w:rPr>
          <w:rFonts w:eastAsiaTheme="minorEastAsia"/>
          <w:noProof/>
          <w:sz w:val="22"/>
          <w:lang w:eastAsia="ru-RU"/>
        </w:rPr>
      </w:pPr>
      <w:hyperlink w:anchor="_Toc26445472" w:history="1">
        <w:r w:rsidR="008275CF" w:rsidRPr="008275CF">
          <w:rPr>
            <w:rStyle w:val="af9"/>
            <w:noProof/>
            <w:lang w:eastAsia="ru-RU"/>
          </w:rPr>
          <w:t>3.2.7. Государственная программа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2021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_Toc26445472 \h </w:instrText>
        </w:r>
        <w:r w:rsidR="008275CF" w:rsidRPr="008275CF">
          <w:rPr>
            <w:noProof/>
            <w:webHidden/>
          </w:rPr>
        </w:r>
        <w:r w:rsidR="008275CF" w:rsidRPr="008275CF">
          <w:rPr>
            <w:noProof/>
            <w:webHidden/>
          </w:rPr>
          <w:fldChar w:fldCharType="separate"/>
        </w:r>
        <w:r w:rsidR="00203001">
          <w:rPr>
            <w:noProof/>
            <w:webHidden/>
          </w:rPr>
          <w:t>99</w:t>
        </w:r>
        <w:r w:rsidR="008275CF" w:rsidRPr="008275CF">
          <w:rPr>
            <w:noProof/>
            <w:webHidden/>
          </w:rPr>
          <w:fldChar w:fldCharType="end"/>
        </w:r>
      </w:hyperlink>
    </w:p>
    <w:p w14:paraId="535C1D7C" w14:textId="77777777" w:rsidR="008275CF" w:rsidRPr="008275CF" w:rsidRDefault="009120EF">
      <w:pPr>
        <w:pStyle w:val="34"/>
        <w:tabs>
          <w:tab w:val="right" w:leader="dot" w:pos="9344"/>
        </w:tabs>
        <w:rPr>
          <w:rFonts w:eastAsiaTheme="minorEastAsia"/>
          <w:noProof/>
          <w:sz w:val="22"/>
          <w:lang w:eastAsia="ru-RU"/>
        </w:rPr>
      </w:pPr>
      <w:hyperlink w:anchor="_Toc26445473" w:history="1">
        <w:r w:rsidR="008275CF" w:rsidRPr="008275CF">
          <w:rPr>
            <w:rStyle w:val="af9"/>
            <w:noProof/>
            <w:lang w:eastAsia="ru-RU"/>
          </w:rPr>
          <w:t>3.2.8. Государственная программа «Охрана окружающей среды, воспроизводство и использование природных ресурсов Архангельской области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_Toc26445473 \h </w:instrText>
        </w:r>
        <w:r w:rsidR="008275CF" w:rsidRPr="008275CF">
          <w:rPr>
            <w:noProof/>
            <w:webHidden/>
          </w:rPr>
        </w:r>
        <w:r w:rsidR="008275CF" w:rsidRPr="008275CF">
          <w:rPr>
            <w:noProof/>
            <w:webHidden/>
          </w:rPr>
          <w:fldChar w:fldCharType="separate"/>
        </w:r>
        <w:r w:rsidR="00203001">
          <w:rPr>
            <w:noProof/>
            <w:webHidden/>
          </w:rPr>
          <w:t>109</w:t>
        </w:r>
        <w:r w:rsidR="008275CF" w:rsidRPr="008275CF">
          <w:rPr>
            <w:noProof/>
            <w:webHidden/>
          </w:rPr>
          <w:fldChar w:fldCharType="end"/>
        </w:r>
      </w:hyperlink>
    </w:p>
    <w:p w14:paraId="0FE40AEC" w14:textId="77777777" w:rsidR="008275CF" w:rsidRPr="008275CF" w:rsidRDefault="009120EF">
      <w:pPr>
        <w:pStyle w:val="34"/>
        <w:tabs>
          <w:tab w:val="right" w:leader="dot" w:pos="9344"/>
        </w:tabs>
        <w:rPr>
          <w:rFonts w:eastAsiaTheme="minorEastAsia"/>
          <w:noProof/>
          <w:sz w:val="22"/>
          <w:lang w:eastAsia="ru-RU"/>
        </w:rPr>
      </w:pPr>
      <w:hyperlink w:anchor="_Toc26445474" w:history="1">
        <w:r w:rsidR="008275CF" w:rsidRPr="008275CF">
          <w:rPr>
            <w:rStyle w:val="af9"/>
            <w:noProof/>
            <w:lang w:eastAsia="ru-RU"/>
          </w:rPr>
          <w:t xml:space="preserve">3.2.9. </w:t>
        </w:r>
        <w:r w:rsidR="008275CF" w:rsidRPr="008275CF">
          <w:rPr>
            <w:rStyle w:val="af9"/>
            <w:noProof/>
          </w:rPr>
          <w:t>Государственная программа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_Toc26445474 \h </w:instrText>
        </w:r>
        <w:r w:rsidR="008275CF" w:rsidRPr="008275CF">
          <w:rPr>
            <w:noProof/>
            <w:webHidden/>
          </w:rPr>
        </w:r>
        <w:r w:rsidR="008275CF" w:rsidRPr="008275CF">
          <w:rPr>
            <w:noProof/>
            <w:webHidden/>
          </w:rPr>
          <w:fldChar w:fldCharType="separate"/>
        </w:r>
        <w:r w:rsidR="00203001">
          <w:rPr>
            <w:noProof/>
            <w:webHidden/>
          </w:rPr>
          <w:t>119</w:t>
        </w:r>
        <w:r w:rsidR="008275CF" w:rsidRPr="008275CF">
          <w:rPr>
            <w:noProof/>
            <w:webHidden/>
          </w:rPr>
          <w:fldChar w:fldCharType="end"/>
        </w:r>
      </w:hyperlink>
    </w:p>
    <w:p w14:paraId="3A83B04A" w14:textId="77777777" w:rsidR="008275CF" w:rsidRPr="008275CF" w:rsidRDefault="009120EF">
      <w:pPr>
        <w:pStyle w:val="34"/>
        <w:tabs>
          <w:tab w:val="right" w:leader="dot" w:pos="9344"/>
        </w:tabs>
        <w:rPr>
          <w:rFonts w:eastAsiaTheme="minorEastAsia"/>
          <w:noProof/>
          <w:sz w:val="22"/>
          <w:lang w:eastAsia="ru-RU"/>
        </w:rPr>
      </w:pPr>
      <w:hyperlink w:anchor="_Toc26445475" w:history="1">
        <w:r w:rsidR="008275CF" w:rsidRPr="008275CF">
          <w:rPr>
            <w:rStyle w:val="af9"/>
            <w:noProof/>
            <w:lang w:eastAsia="ru-RU"/>
          </w:rPr>
          <w:t>3.2.10. Государственная программа «Экономическое развитие и инвестиционная деятельность в Архангельской области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_Toc26445475 \h </w:instrText>
        </w:r>
        <w:r w:rsidR="008275CF" w:rsidRPr="008275CF">
          <w:rPr>
            <w:noProof/>
            <w:webHidden/>
          </w:rPr>
        </w:r>
        <w:r w:rsidR="008275CF" w:rsidRPr="008275CF">
          <w:rPr>
            <w:noProof/>
            <w:webHidden/>
          </w:rPr>
          <w:fldChar w:fldCharType="separate"/>
        </w:r>
        <w:r w:rsidR="00203001">
          <w:rPr>
            <w:noProof/>
            <w:webHidden/>
          </w:rPr>
          <w:t>122</w:t>
        </w:r>
        <w:r w:rsidR="008275CF" w:rsidRPr="008275CF">
          <w:rPr>
            <w:noProof/>
            <w:webHidden/>
          </w:rPr>
          <w:fldChar w:fldCharType="end"/>
        </w:r>
      </w:hyperlink>
    </w:p>
    <w:p w14:paraId="690ED555" w14:textId="77777777" w:rsidR="008275CF" w:rsidRPr="008275CF" w:rsidRDefault="009120EF">
      <w:pPr>
        <w:pStyle w:val="34"/>
        <w:tabs>
          <w:tab w:val="right" w:leader="dot" w:pos="9344"/>
        </w:tabs>
        <w:rPr>
          <w:rFonts w:eastAsiaTheme="minorEastAsia"/>
          <w:noProof/>
          <w:sz w:val="22"/>
          <w:lang w:eastAsia="ru-RU"/>
        </w:rPr>
      </w:pPr>
      <w:hyperlink w:anchor="_Toc26445476" w:history="1">
        <w:r w:rsidR="008275CF" w:rsidRPr="008275CF">
          <w:rPr>
            <w:rStyle w:val="af9"/>
            <w:noProof/>
            <w:lang w:eastAsia="ru-RU"/>
          </w:rPr>
          <w:t>3.2.11. Государственная программа Архангельской области «Формирование современной городской среды в Архангельской области (2018-2022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_Toc26445476 \h </w:instrText>
        </w:r>
        <w:r w:rsidR="008275CF" w:rsidRPr="008275CF">
          <w:rPr>
            <w:noProof/>
            <w:webHidden/>
          </w:rPr>
        </w:r>
        <w:r w:rsidR="008275CF" w:rsidRPr="008275CF">
          <w:rPr>
            <w:noProof/>
            <w:webHidden/>
          </w:rPr>
          <w:fldChar w:fldCharType="separate"/>
        </w:r>
        <w:r w:rsidR="00203001">
          <w:rPr>
            <w:noProof/>
            <w:webHidden/>
          </w:rPr>
          <w:t>126</w:t>
        </w:r>
        <w:r w:rsidR="008275CF" w:rsidRPr="008275CF">
          <w:rPr>
            <w:noProof/>
            <w:webHidden/>
          </w:rPr>
          <w:fldChar w:fldCharType="end"/>
        </w:r>
      </w:hyperlink>
    </w:p>
    <w:p w14:paraId="791AFE89" w14:textId="77777777" w:rsidR="008275CF" w:rsidRPr="008275CF" w:rsidRDefault="009120EF">
      <w:pPr>
        <w:pStyle w:val="34"/>
        <w:tabs>
          <w:tab w:val="right" w:leader="dot" w:pos="9344"/>
        </w:tabs>
        <w:rPr>
          <w:rFonts w:eastAsiaTheme="minorEastAsia"/>
          <w:noProof/>
          <w:sz w:val="22"/>
          <w:lang w:eastAsia="ru-RU"/>
        </w:rPr>
      </w:pPr>
      <w:hyperlink w:anchor="_Toc26445477" w:history="1">
        <w:r w:rsidR="008275CF" w:rsidRPr="008275CF">
          <w:rPr>
            <w:rStyle w:val="af9"/>
            <w:noProof/>
            <w:lang w:eastAsia="ru-RU"/>
          </w:rPr>
          <w:t>3.2.12. Государственная программа Архангельской области «</w:t>
        </w:r>
        <w:r w:rsidR="008275CF" w:rsidRPr="008275CF">
          <w:rPr>
            <w:rStyle w:val="af9"/>
            <w:noProof/>
          </w:rPr>
          <w:t>Развитие торговли в Архангельской области (2014 – 2021 годы)</w:t>
        </w:r>
        <w:r w:rsidR="008275CF" w:rsidRPr="008275CF">
          <w:rPr>
            <w:rStyle w:val="af9"/>
            <w:noProof/>
            <w:lang w:eastAsia="ru-RU"/>
          </w:rPr>
          <w:t>»</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_Toc26445477 \h </w:instrText>
        </w:r>
        <w:r w:rsidR="008275CF" w:rsidRPr="008275CF">
          <w:rPr>
            <w:noProof/>
            <w:webHidden/>
          </w:rPr>
        </w:r>
        <w:r w:rsidR="008275CF" w:rsidRPr="008275CF">
          <w:rPr>
            <w:noProof/>
            <w:webHidden/>
          </w:rPr>
          <w:fldChar w:fldCharType="separate"/>
        </w:r>
        <w:r w:rsidR="00203001">
          <w:rPr>
            <w:noProof/>
            <w:webHidden/>
          </w:rPr>
          <w:t>131</w:t>
        </w:r>
        <w:r w:rsidR="008275CF" w:rsidRPr="008275CF">
          <w:rPr>
            <w:noProof/>
            <w:webHidden/>
          </w:rPr>
          <w:fldChar w:fldCharType="end"/>
        </w:r>
      </w:hyperlink>
    </w:p>
    <w:p w14:paraId="1BA3B3C0" w14:textId="77777777" w:rsidR="008275CF" w:rsidRPr="008275CF" w:rsidRDefault="009120EF">
      <w:pPr>
        <w:pStyle w:val="34"/>
        <w:tabs>
          <w:tab w:val="right" w:leader="dot" w:pos="9344"/>
        </w:tabs>
        <w:rPr>
          <w:rFonts w:eastAsiaTheme="minorEastAsia"/>
          <w:noProof/>
          <w:sz w:val="22"/>
          <w:lang w:eastAsia="ru-RU"/>
        </w:rPr>
      </w:pPr>
      <w:hyperlink w:anchor="_Toc26445478" w:history="1">
        <w:r w:rsidR="008275CF" w:rsidRPr="008275CF">
          <w:rPr>
            <w:rStyle w:val="af9"/>
            <w:noProof/>
            <w:lang w:eastAsia="ru-RU"/>
          </w:rPr>
          <w:t>3.2.13. Государственная программа «Развитие лесного комплекса Архангельской области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_Toc26445478 \h </w:instrText>
        </w:r>
        <w:r w:rsidR="008275CF" w:rsidRPr="008275CF">
          <w:rPr>
            <w:noProof/>
            <w:webHidden/>
          </w:rPr>
        </w:r>
        <w:r w:rsidR="008275CF" w:rsidRPr="008275CF">
          <w:rPr>
            <w:noProof/>
            <w:webHidden/>
          </w:rPr>
          <w:fldChar w:fldCharType="separate"/>
        </w:r>
        <w:r w:rsidR="00203001">
          <w:rPr>
            <w:noProof/>
            <w:webHidden/>
          </w:rPr>
          <w:t>134</w:t>
        </w:r>
        <w:r w:rsidR="008275CF" w:rsidRPr="008275CF">
          <w:rPr>
            <w:noProof/>
            <w:webHidden/>
          </w:rPr>
          <w:fldChar w:fldCharType="end"/>
        </w:r>
      </w:hyperlink>
    </w:p>
    <w:p w14:paraId="72338877" w14:textId="77777777" w:rsidR="008275CF" w:rsidRPr="008275CF" w:rsidRDefault="009120EF">
      <w:pPr>
        <w:pStyle w:val="34"/>
        <w:tabs>
          <w:tab w:val="right" w:leader="dot" w:pos="9344"/>
        </w:tabs>
        <w:rPr>
          <w:rFonts w:eastAsiaTheme="minorEastAsia"/>
          <w:noProof/>
          <w:sz w:val="22"/>
          <w:lang w:eastAsia="ru-RU"/>
        </w:rPr>
      </w:pPr>
      <w:hyperlink w:anchor="_Toc26445479" w:history="1">
        <w:r w:rsidR="008275CF" w:rsidRPr="008275CF">
          <w:rPr>
            <w:rStyle w:val="af9"/>
            <w:noProof/>
            <w:lang w:eastAsia="ru-RU"/>
          </w:rPr>
          <w:t>3.2.14. Государственная программа Архангельской области «Развитие энергетики и жилищно-коммунального хозяйства Архангельской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_Toc26445479 \h </w:instrText>
        </w:r>
        <w:r w:rsidR="008275CF" w:rsidRPr="008275CF">
          <w:rPr>
            <w:noProof/>
            <w:webHidden/>
          </w:rPr>
        </w:r>
        <w:r w:rsidR="008275CF" w:rsidRPr="008275CF">
          <w:rPr>
            <w:noProof/>
            <w:webHidden/>
          </w:rPr>
          <w:fldChar w:fldCharType="separate"/>
        </w:r>
        <w:r w:rsidR="00203001">
          <w:rPr>
            <w:noProof/>
            <w:webHidden/>
          </w:rPr>
          <w:t>138</w:t>
        </w:r>
        <w:r w:rsidR="008275CF" w:rsidRPr="008275CF">
          <w:rPr>
            <w:noProof/>
            <w:webHidden/>
          </w:rPr>
          <w:fldChar w:fldCharType="end"/>
        </w:r>
      </w:hyperlink>
    </w:p>
    <w:p w14:paraId="3E073484" w14:textId="77777777" w:rsidR="008275CF" w:rsidRPr="008275CF" w:rsidRDefault="009120EF">
      <w:pPr>
        <w:pStyle w:val="34"/>
        <w:tabs>
          <w:tab w:val="right" w:leader="dot" w:pos="9344"/>
        </w:tabs>
        <w:rPr>
          <w:rFonts w:eastAsiaTheme="minorEastAsia"/>
          <w:noProof/>
          <w:sz w:val="22"/>
          <w:lang w:eastAsia="ru-RU"/>
        </w:rPr>
      </w:pPr>
      <w:hyperlink w:anchor="_Toc26445480" w:history="1">
        <w:r w:rsidR="008275CF" w:rsidRPr="008275CF">
          <w:rPr>
            <w:rStyle w:val="af9"/>
            <w:noProof/>
            <w:lang w:eastAsia="ru-RU"/>
          </w:rPr>
          <w:t>3.2.15. Государственная программа «Развитие местного самоуправления в Архангельской области и государственная поддержка социально ориентированных некоммерческих организаций (2014 – 2021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_Toc26445480 \h </w:instrText>
        </w:r>
        <w:r w:rsidR="008275CF" w:rsidRPr="008275CF">
          <w:rPr>
            <w:noProof/>
            <w:webHidden/>
          </w:rPr>
        </w:r>
        <w:r w:rsidR="008275CF" w:rsidRPr="008275CF">
          <w:rPr>
            <w:noProof/>
            <w:webHidden/>
          </w:rPr>
          <w:fldChar w:fldCharType="separate"/>
        </w:r>
        <w:r w:rsidR="00203001">
          <w:rPr>
            <w:noProof/>
            <w:webHidden/>
          </w:rPr>
          <w:t>141</w:t>
        </w:r>
        <w:r w:rsidR="008275CF" w:rsidRPr="008275CF">
          <w:rPr>
            <w:noProof/>
            <w:webHidden/>
          </w:rPr>
          <w:fldChar w:fldCharType="end"/>
        </w:r>
      </w:hyperlink>
    </w:p>
    <w:p w14:paraId="35768C63" w14:textId="77777777" w:rsidR="008275CF" w:rsidRPr="008275CF" w:rsidRDefault="009120EF">
      <w:pPr>
        <w:pStyle w:val="34"/>
        <w:tabs>
          <w:tab w:val="right" w:leader="dot" w:pos="9344"/>
        </w:tabs>
        <w:rPr>
          <w:rFonts w:eastAsiaTheme="minorEastAsia"/>
          <w:noProof/>
          <w:sz w:val="22"/>
          <w:lang w:eastAsia="ru-RU"/>
        </w:rPr>
      </w:pPr>
      <w:hyperlink w:anchor="_Toc26445481" w:history="1">
        <w:r w:rsidR="008275CF" w:rsidRPr="008275CF">
          <w:rPr>
            <w:rStyle w:val="af9"/>
            <w:noProof/>
            <w:lang w:eastAsia="ru-RU"/>
          </w:rPr>
          <w:t>3.2.16. Государственная программа Архангельской области «Развитие транспортной системы Архангельской области (2014 – 2024 годы)»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_Toc26445481 \h </w:instrText>
        </w:r>
        <w:r w:rsidR="008275CF" w:rsidRPr="008275CF">
          <w:rPr>
            <w:noProof/>
            <w:webHidden/>
          </w:rPr>
        </w:r>
        <w:r w:rsidR="008275CF" w:rsidRPr="008275CF">
          <w:rPr>
            <w:noProof/>
            <w:webHidden/>
          </w:rPr>
          <w:fldChar w:fldCharType="separate"/>
        </w:r>
        <w:r w:rsidR="00203001">
          <w:rPr>
            <w:noProof/>
            <w:webHidden/>
          </w:rPr>
          <w:t>148</w:t>
        </w:r>
        <w:r w:rsidR="008275CF" w:rsidRPr="008275CF">
          <w:rPr>
            <w:noProof/>
            <w:webHidden/>
          </w:rPr>
          <w:fldChar w:fldCharType="end"/>
        </w:r>
      </w:hyperlink>
    </w:p>
    <w:p w14:paraId="1FF4830A" w14:textId="77777777" w:rsidR="008275CF" w:rsidRPr="008275CF" w:rsidRDefault="009120EF">
      <w:pPr>
        <w:pStyle w:val="25"/>
        <w:tabs>
          <w:tab w:val="right" w:leader="dot" w:pos="9344"/>
        </w:tabs>
        <w:rPr>
          <w:rFonts w:eastAsiaTheme="minorEastAsia"/>
          <w:noProof/>
          <w:sz w:val="22"/>
          <w:lang w:eastAsia="ru-RU"/>
        </w:rPr>
      </w:pPr>
      <w:hyperlink w:anchor="_Toc26445482" w:history="1">
        <w:r w:rsidR="008275CF" w:rsidRPr="008275CF">
          <w:rPr>
            <w:rStyle w:val="af9"/>
            <w:rFonts w:eastAsia="Times New Roman"/>
            <w:bCs/>
            <w:iCs/>
            <w:noProof/>
          </w:rPr>
          <w:t>3.3. Расходы областного бюджета на капитальные вложения</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_Toc26445482 \h </w:instrText>
        </w:r>
        <w:r w:rsidR="008275CF" w:rsidRPr="008275CF">
          <w:rPr>
            <w:noProof/>
            <w:webHidden/>
          </w:rPr>
        </w:r>
        <w:r w:rsidR="008275CF" w:rsidRPr="008275CF">
          <w:rPr>
            <w:noProof/>
            <w:webHidden/>
          </w:rPr>
          <w:fldChar w:fldCharType="separate"/>
        </w:r>
        <w:r w:rsidR="00203001">
          <w:rPr>
            <w:noProof/>
            <w:webHidden/>
          </w:rPr>
          <w:t>155</w:t>
        </w:r>
        <w:r w:rsidR="008275CF" w:rsidRPr="008275CF">
          <w:rPr>
            <w:noProof/>
            <w:webHidden/>
          </w:rPr>
          <w:fldChar w:fldCharType="end"/>
        </w:r>
      </w:hyperlink>
    </w:p>
    <w:p w14:paraId="0253DEA5" w14:textId="77777777" w:rsidR="008275CF" w:rsidRPr="008275CF" w:rsidRDefault="009120EF">
      <w:pPr>
        <w:pStyle w:val="25"/>
        <w:tabs>
          <w:tab w:val="right" w:leader="dot" w:pos="9344"/>
        </w:tabs>
        <w:rPr>
          <w:rFonts w:eastAsiaTheme="minorEastAsia"/>
          <w:noProof/>
          <w:sz w:val="22"/>
          <w:lang w:eastAsia="ru-RU"/>
        </w:rPr>
      </w:pPr>
      <w:hyperlink w:anchor="_Toc26445483" w:history="1">
        <w:r w:rsidR="008275CF" w:rsidRPr="008275CF">
          <w:rPr>
            <w:rStyle w:val="af9"/>
            <w:rFonts w:eastAsia="Times New Roman"/>
            <w:bCs/>
            <w:iCs/>
            <w:noProof/>
          </w:rPr>
          <w:t>3.4. Реализация приоритетных национальных проектов и программ за 9 месяцев 2019 года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_Toc26445483 \h </w:instrText>
        </w:r>
        <w:r w:rsidR="008275CF" w:rsidRPr="008275CF">
          <w:rPr>
            <w:noProof/>
            <w:webHidden/>
          </w:rPr>
        </w:r>
        <w:r w:rsidR="008275CF" w:rsidRPr="008275CF">
          <w:rPr>
            <w:noProof/>
            <w:webHidden/>
          </w:rPr>
          <w:fldChar w:fldCharType="separate"/>
        </w:r>
        <w:r w:rsidR="00203001">
          <w:rPr>
            <w:noProof/>
            <w:webHidden/>
          </w:rPr>
          <w:t>164</w:t>
        </w:r>
        <w:r w:rsidR="008275CF" w:rsidRPr="008275CF">
          <w:rPr>
            <w:noProof/>
            <w:webHidden/>
          </w:rPr>
          <w:fldChar w:fldCharType="end"/>
        </w:r>
      </w:hyperlink>
    </w:p>
    <w:p w14:paraId="66910268" w14:textId="77777777" w:rsidR="008275CF" w:rsidRPr="008275CF" w:rsidRDefault="009120EF">
      <w:pPr>
        <w:pStyle w:val="34"/>
        <w:tabs>
          <w:tab w:val="right" w:leader="dot" w:pos="9344"/>
        </w:tabs>
        <w:rPr>
          <w:rFonts w:eastAsiaTheme="minorEastAsia"/>
          <w:noProof/>
          <w:sz w:val="22"/>
          <w:lang w:eastAsia="ru-RU"/>
        </w:rPr>
      </w:pPr>
      <w:hyperlink w:anchor="_Toc26445484" w:history="1">
        <w:r w:rsidR="008275CF" w:rsidRPr="008275CF">
          <w:rPr>
            <w:rStyle w:val="af9"/>
            <w:noProof/>
            <w:lang w:eastAsia="ru-RU"/>
          </w:rPr>
          <w:t xml:space="preserve">3.4.1. </w:t>
        </w:r>
        <w:r w:rsidR="008275CF" w:rsidRPr="008275CF">
          <w:rPr>
            <w:rStyle w:val="af9"/>
            <w:noProof/>
          </w:rPr>
          <w:t>Национальная программа «Цифровая экономика Российской Федерации»</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_Toc26445484 \h </w:instrText>
        </w:r>
        <w:r w:rsidR="008275CF" w:rsidRPr="008275CF">
          <w:rPr>
            <w:noProof/>
            <w:webHidden/>
          </w:rPr>
        </w:r>
        <w:r w:rsidR="008275CF" w:rsidRPr="008275CF">
          <w:rPr>
            <w:noProof/>
            <w:webHidden/>
          </w:rPr>
          <w:fldChar w:fldCharType="separate"/>
        </w:r>
        <w:r w:rsidR="00203001">
          <w:rPr>
            <w:noProof/>
            <w:webHidden/>
          </w:rPr>
          <w:t>167</w:t>
        </w:r>
        <w:r w:rsidR="008275CF" w:rsidRPr="008275CF">
          <w:rPr>
            <w:noProof/>
            <w:webHidden/>
          </w:rPr>
          <w:fldChar w:fldCharType="end"/>
        </w:r>
      </w:hyperlink>
    </w:p>
    <w:p w14:paraId="64163EE6" w14:textId="77777777" w:rsidR="008275CF" w:rsidRPr="008275CF" w:rsidRDefault="009120EF">
      <w:pPr>
        <w:pStyle w:val="34"/>
        <w:tabs>
          <w:tab w:val="right" w:leader="dot" w:pos="9344"/>
        </w:tabs>
        <w:rPr>
          <w:rFonts w:eastAsiaTheme="minorEastAsia"/>
          <w:noProof/>
          <w:sz w:val="22"/>
          <w:lang w:eastAsia="ru-RU"/>
        </w:rPr>
      </w:pPr>
      <w:hyperlink w:anchor="_Toc26445485" w:history="1">
        <w:r w:rsidR="008275CF" w:rsidRPr="008275CF">
          <w:rPr>
            <w:rStyle w:val="af9"/>
            <w:noProof/>
            <w:lang w:eastAsia="ru-RU"/>
          </w:rPr>
          <w:t xml:space="preserve">3.4.2. </w:t>
        </w:r>
        <w:r w:rsidR="008275CF" w:rsidRPr="008275CF">
          <w:rPr>
            <w:rStyle w:val="af9"/>
            <w:noProof/>
          </w:rPr>
          <w:t>Национальный проект «Культура»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_Toc26445485 \h </w:instrText>
        </w:r>
        <w:r w:rsidR="008275CF" w:rsidRPr="008275CF">
          <w:rPr>
            <w:noProof/>
            <w:webHidden/>
          </w:rPr>
        </w:r>
        <w:r w:rsidR="008275CF" w:rsidRPr="008275CF">
          <w:rPr>
            <w:noProof/>
            <w:webHidden/>
          </w:rPr>
          <w:fldChar w:fldCharType="separate"/>
        </w:r>
        <w:r w:rsidR="00203001">
          <w:rPr>
            <w:noProof/>
            <w:webHidden/>
          </w:rPr>
          <w:t>170</w:t>
        </w:r>
        <w:r w:rsidR="008275CF" w:rsidRPr="008275CF">
          <w:rPr>
            <w:noProof/>
            <w:webHidden/>
          </w:rPr>
          <w:fldChar w:fldCharType="end"/>
        </w:r>
      </w:hyperlink>
    </w:p>
    <w:p w14:paraId="4477FCB5" w14:textId="77777777" w:rsidR="008275CF" w:rsidRPr="008275CF" w:rsidRDefault="009120EF">
      <w:pPr>
        <w:pStyle w:val="34"/>
        <w:tabs>
          <w:tab w:val="right" w:leader="dot" w:pos="9344"/>
        </w:tabs>
        <w:rPr>
          <w:rFonts w:eastAsiaTheme="minorEastAsia"/>
          <w:noProof/>
          <w:sz w:val="22"/>
          <w:lang w:eastAsia="ru-RU"/>
        </w:rPr>
      </w:pPr>
      <w:hyperlink w:anchor="_Toc26445486" w:history="1">
        <w:r w:rsidR="008275CF" w:rsidRPr="008275CF">
          <w:rPr>
            <w:rStyle w:val="af9"/>
            <w:noProof/>
            <w:lang w:eastAsia="ru-RU"/>
          </w:rPr>
          <w:t>3.4.3. Национальный проект «Малое и среднее предпринимательство и поддержка индивидуальной предпринимательской инициативы»</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_Toc26445486 \h </w:instrText>
        </w:r>
        <w:r w:rsidR="008275CF" w:rsidRPr="008275CF">
          <w:rPr>
            <w:noProof/>
            <w:webHidden/>
          </w:rPr>
        </w:r>
        <w:r w:rsidR="008275CF" w:rsidRPr="008275CF">
          <w:rPr>
            <w:noProof/>
            <w:webHidden/>
          </w:rPr>
          <w:fldChar w:fldCharType="separate"/>
        </w:r>
        <w:r w:rsidR="00203001">
          <w:rPr>
            <w:noProof/>
            <w:webHidden/>
          </w:rPr>
          <w:t>177</w:t>
        </w:r>
        <w:r w:rsidR="008275CF" w:rsidRPr="008275CF">
          <w:rPr>
            <w:noProof/>
            <w:webHidden/>
          </w:rPr>
          <w:fldChar w:fldCharType="end"/>
        </w:r>
      </w:hyperlink>
    </w:p>
    <w:p w14:paraId="4A268EF5" w14:textId="77777777" w:rsidR="008275CF" w:rsidRPr="008275CF" w:rsidRDefault="009120EF">
      <w:pPr>
        <w:pStyle w:val="34"/>
        <w:tabs>
          <w:tab w:val="right" w:leader="dot" w:pos="9344"/>
        </w:tabs>
        <w:rPr>
          <w:rFonts w:eastAsiaTheme="minorEastAsia"/>
          <w:noProof/>
          <w:sz w:val="22"/>
          <w:lang w:eastAsia="ru-RU"/>
        </w:rPr>
      </w:pPr>
      <w:hyperlink w:anchor="_Toc26445487" w:history="1">
        <w:r w:rsidR="008275CF" w:rsidRPr="008275CF">
          <w:rPr>
            <w:rStyle w:val="af9"/>
            <w:noProof/>
            <w:lang w:eastAsia="ru-RU"/>
          </w:rPr>
          <w:t>3.4.4. Национальный проект «Жилье и городская среда»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_Toc26445487 \h </w:instrText>
        </w:r>
        <w:r w:rsidR="008275CF" w:rsidRPr="008275CF">
          <w:rPr>
            <w:noProof/>
            <w:webHidden/>
          </w:rPr>
        </w:r>
        <w:r w:rsidR="008275CF" w:rsidRPr="008275CF">
          <w:rPr>
            <w:noProof/>
            <w:webHidden/>
          </w:rPr>
          <w:fldChar w:fldCharType="separate"/>
        </w:r>
        <w:r w:rsidR="00203001">
          <w:rPr>
            <w:noProof/>
            <w:webHidden/>
          </w:rPr>
          <w:t>188</w:t>
        </w:r>
        <w:r w:rsidR="008275CF" w:rsidRPr="008275CF">
          <w:rPr>
            <w:noProof/>
            <w:webHidden/>
          </w:rPr>
          <w:fldChar w:fldCharType="end"/>
        </w:r>
      </w:hyperlink>
    </w:p>
    <w:p w14:paraId="444739BA" w14:textId="77777777" w:rsidR="008275CF" w:rsidRPr="008275CF" w:rsidRDefault="009120EF">
      <w:pPr>
        <w:pStyle w:val="34"/>
        <w:tabs>
          <w:tab w:val="right" w:leader="dot" w:pos="9344"/>
        </w:tabs>
        <w:rPr>
          <w:rFonts w:eastAsiaTheme="minorEastAsia"/>
          <w:noProof/>
          <w:sz w:val="22"/>
          <w:lang w:eastAsia="ru-RU"/>
        </w:rPr>
      </w:pPr>
      <w:hyperlink w:anchor="_Toc26445488" w:history="1">
        <w:r w:rsidR="008275CF" w:rsidRPr="008275CF">
          <w:rPr>
            <w:rStyle w:val="af9"/>
            <w:noProof/>
            <w:lang w:eastAsia="ru-RU"/>
          </w:rPr>
          <w:t>3.4.5. Национальный проект «Безопасные и качественные автомобильные дороги»</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_Toc26445488 \h </w:instrText>
        </w:r>
        <w:r w:rsidR="008275CF" w:rsidRPr="008275CF">
          <w:rPr>
            <w:noProof/>
            <w:webHidden/>
          </w:rPr>
        </w:r>
        <w:r w:rsidR="008275CF" w:rsidRPr="008275CF">
          <w:rPr>
            <w:noProof/>
            <w:webHidden/>
          </w:rPr>
          <w:fldChar w:fldCharType="separate"/>
        </w:r>
        <w:r w:rsidR="00203001">
          <w:rPr>
            <w:noProof/>
            <w:webHidden/>
          </w:rPr>
          <w:t>200</w:t>
        </w:r>
        <w:r w:rsidR="008275CF" w:rsidRPr="008275CF">
          <w:rPr>
            <w:noProof/>
            <w:webHidden/>
          </w:rPr>
          <w:fldChar w:fldCharType="end"/>
        </w:r>
      </w:hyperlink>
    </w:p>
    <w:p w14:paraId="7B7E5D8C" w14:textId="77777777" w:rsidR="008275CF" w:rsidRPr="008275CF" w:rsidRDefault="009120EF">
      <w:pPr>
        <w:pStyle w:val="34"/>
        <w:tabs>
          <w:tab w:val="right" w:leader="dot" w:pos="9344"/>
        </w:tabs>
        <w:rPr>
          <w:rFonts w:eastAsiaTheme="minorEastAsia"/>
          <w:noProof/>
          <w:sz w:val="22"/>
          <w:lang w:eastAsia="ru-RU"/>
        </w:rPr>
      </w:pPr>
      <w:hyperlink w:anchor="_Toc26445489" w:history="1">
        <w:r w:rsidR="008275CF" w:rsidRPr="008275CF">
          <w:rPr>
            <w:rStyle w:val="af9"/>
            <w:noProof/>
            <w:lang w:eastAsia="ru-RU"/>
          </w:rPr>
          <w:t>3.4.6. Национальный проект «Экология»</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_Toc26445489 \h </w:instrText>
        </w:r>
        <w:r w:rsidR="008275CF" w:rsidRPr="008275CF">
          <w:rPr>
            <w:noProof/>
            <w:webHidden/>
          </w:rPr>
        </w:r>
        <w:r w:rsidR="008275CF" w:rsidRPr="008275CF">
          <w:rPr>
            <w:noProof/>
            <w:webHidden/>
          </w:rPr>
          <w:fldChar w:fldCharType="separate"/>
        </w:r>
        <w:r w:rsidR="00203001">
          <w:rPr>
            <w:noProof/>
            <w:webHidden/>
          </w:rPr>
          <w:t>212</w:t>
        </w:r>
        <w:r w:rsidR="008275CF" w:rsidRPr="008275CF">
          <w:rPr>
            <w:noProof/>
            <w:webHidden/>
          </w:rPr>
          <w:fldChar w:fldCharType="end"/>
        </w:r>
      </w:hyperlink>
    </w:p>
    <w:p w14:paraId="39D7C0EA" w14:textId="77777777" w:rsidR="008275CF" w:rsidRPr="008275CF" w:rsidRDefault="009120EF">
      <w:pPr>
        <w:pStyle w:val="34"/>
        <w:tabs>
          <w:tab w:val="right" w:leader="dot" w:pos="9344"/>
        </w:tabs>
        <w:rPr>
          <w:rFonts w:eastAsiaTheme="minorEastAsia"/>
          <w:noProof/>
          <w:sz w:val="22"/>
          <w:lang w:eastAsia="ru-RU"/>
        </w:rPr>
      </w:pPr>
      <w:hyperlink w:anchor="_Toc26445490" w:history="1">
        <w:r w:rsidR="008275CF" w:rsidRPr="008275CF">
          <w:rPr>
            <w:rStyle w:val="af9"/>
            <w:noProof/>
            <w:lang w:eastAsia="ru-RU"/>
          </w:rPr>
          <w:t>3.4.7. Национальный проект «Международная кооперация и экспорт»</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_Toc26445490 \h </w:instrText>
        </w:r>
        <w:r w:rsidR="008275CF" w:rsidRPr="008275CF">
          <w:rPr>
            <w:noProof/>
            <w:webHidden/>
          </w:rPr>
        </w:r>
        <w:r w:rsidR="008275CF" w:rsidRPr="008275CF">
          <w:rPr>
            <w:noProof/>
            <w:webHidden/>
          </w:rPr>
          <w:fldChar w:fldCharType="separate"/>
        </w:r>
        <w:r w:rsidR="00203001">
          <w:rPr>
            <w:noProof/>
            <w:webHidden/>
          </w:rPr>
          <w:t>230</w:t>
        </w:r>
        <w:r w:rsidR="008275CF" w:rsidRPr="008275CF">
          <w:rPr>
            <w:noProof/>
            <w:webHidden/>
          </w:rPr>
          <w:fldChar w:fldCharType="end"/>
        </w:r>
      </w:hyperlink>
    </w:p>
    <w:p w14:paraId="2510B0FE" w14:textId="77777777" w:rsidR="008275CF" w:rsidRPr="008275CF" w:rsidRDefault="009120EF">
      <w:pPr>
        <w:pStyle w:val="34"/>
        <w:tabs>
          <w:tab w:val="right" w:leader="dot" w:pos="9344"/>
        </w:tabs>
        <w:rPr>
          <w:rFonts w:eastAsiaTheme="minorEastAsia"/>
          <w:noProof/>
          <w:sz w:val="22"/>
          <w:lang w:eastAsia="ru-RU"/>
        </w:rPr>
      </w:pPr>
      <w:hyperlink w:anchor="_Toc26445491" w:history="1">
        <w:r w:rsidR="008275CF" w:rsidRPr="008275CF">
          <w:rPr>
            <w:rStyle w:val="af9"/>
            <w:noProof/>
            <w:lang w:eastAsia="ru-RU"/>
          </w:rPr>
          <w:t>3.4.8. Национальный проект «Демография»</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_Toc26445491 \h </w:instrText>
        </w:r>
        <w:r w:rsidR="008275CF" w:rsidRPr="008275CF">
          <w:rPr>
            <w:noProof/>
            <w:webHidden/>
          </w:rPr>
        </w:r>
        <w:r w:rsidR="008275CF" w:rsidRPr="008275CF">
          <w:rPr>
            <w:noProof/>
            <w:webHidden/>
          </w:rPr>
          <w:fldChar w:fldCharType="separate"/>
        </w:r>
        <w:r w:rsidR="00203001">
          <w:rPr>
            <w:noProof/>
            <w:webHidden/>
          </w:rPr>
          <w:t>232</w:t>
        </w:r>
        <w:r w:rsidR="008275CF" w:rsidRPr="008275CF">
          <w:rPr>
            <w:noProof/>
            <w:webHidden/>
          </w:rPr>
          <w:fldChar w:fldCharType="end"/>
        </w:r>
      </w:hyperlink>
    </w:p>
    <w:p w14:paraId="0C62CDE7" w14:textId="77777777" w:rsidR="008275CF" w:rsidRPr="008275CF" w:rsidRDefault="009120EF">
      <w:pPr>
        <w:pStyle w:val="34"/>
        <w:tabs>
          <w:tab w:val="right" w:leader="dot" w:pos="9344"/>
        </w:tabs>
        <w:rPr>
          <w:rFonts w:eastAsiaTheme="minorEastAsia"/>
          <w:noProof/>
          <w:sz w:val="22"/>
          <w:lang w:eastAsia="ru-RU"/>
        </w:rPr>
      </w:pPr>
      <w:hyperlink w:anchor="_Toc26445492" w:history="1">
        <w:r w:rsidR="008275CF" w:rsidRPr="008275CF">
          <w:rPr>
            <w:rStyle w:val="af9"/>
            <w:noProof/>
            <w:lang w:eastAsia="ru-RU"/>
          </w:rPr>
          <w:t>3.4.8. Национальный проект «Образование»</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_Toc26445492 \h </w:instrText>
        </w:r>
        <w:r w:rsidR="008275CF" w:rsidRPr="008275CF">
          <w:rPr>
            <w:noProof/>
            <w:webHidden/>
          </w:rPr>
        </w:r>
        <w:r w:rsidR="008275CF" w:rsidRPr="008275CF">
          <w:rPr>
            <w:noProof/>
            <w:webHidden/>
          </w:rPr>
          <w:fldChar w:fldCharType="separate"/>
        </w:r>
        <w:r w:rsidR="00203001">
          <w:rPr>
            <w:noProof/>
            <w:webHidden/>
          </w:rPr>
          <w:t>247</w:t>
        </w:r>
        <w:r w:rsidR="008275CF" w:rsidRPr="008275CF">
          <w:rPr>
            <w:noProof/>
            <w:webHidden/>
          </w:rPr>
          <w:fldChar w:fldCharType="end"/>
        </w:r>
      </w:hyperlink>
    </w:p>
    <w:p w14:paraId="4581D149" w14:textId="77777777" w:rsidR="008275CF" w:rsidRPr="008275CF" w:rsidRDefault="009120EF">
      <w:pPr>
        <w:pStyle w:val="34"/>
        <w:tabs>
          <w:tab w:val="right" w:leader="dot" w:pos="9344"/>
        </w:tabs>
        <w:rPr>
          <w:rFonts w:eastAsiaTheme="minorEastAsia"/>
          <w:noProof/>
          <w:sz w:val="22"/>
          <w:lang w:eastAsia="ru-RU"/>
        </w:rPr>
      </w:pPr>
      <w:hyperlink w:anchor="_Toc26445493" w:history="1">
        <w:r w:rsidR="008275CF" w:rsidRPr="008275CF">
          <w:rPr>
            <w:rStyle w:val="af9"/>
            <w:noProof/>
            <w:lang w:eastAsia="ru-RU"/>
          </w:rPr>
          <w:t>3.4.9. Национальный проект «Здравоохранение»</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_Toc26445493 \h </w:instrText>
        </w:r>
        <w:r w:rsidR="008275CF" w:rsidRPr="008275CF">
          <w:rPr>
            <w:noProof/>
            <w:webHidden/>
          </w:rPr>
        </w:r>
        <w:r w:rsidR="008275CF" w:rsidRPr="008275CF">
          <w:rPr>
            <w:noProof/>
            <w:webHidden/>
          </w:rPr>
          <w:fldChar w:fldCharType="separate"/>
        </w:r>
        <w:r w:rsidR="00203001">
          <w:rPr>
            <w:noProof/>
            <w:webHidden/>
          </w:rPr>
          <w:t>251</w:t>
        </w:r>
        <w:r w:rsidR="008275CF" w:rsidRPr="008275CF">
          <w:rPr>
            <w:noProof/>
            <w:webHidden/>
          </w:rPr>
          <w:fldChar w:fldCharType="end"/>
        </w:r>
      </w:hyperlink>
    </w:p>
    <w:p w14:paraId="2046CA78" w14:textId="77777777" w:rsidR="008275CF" w:rsidRPr="008275CF" w:rsidRDefault="009120EF">
      <w:pPr>
        <w:pStyle w:val="13"/>
        <w:tabs>
          <w:tab w:val="right" w:leader="dot" w:pos="9344"/>
        </w:tabs>
        <w:rPr>
          <w:rFonts w:eastAsiaTheme="minorEastAsia"/>
          <w:noProof/>
          <w:sz w:val="22"/>
          <w:lang w:eastAsia="ru-RU"/>
        </w:rPr>
      </w:pPr>
      <w:hyperlink w:anchor="_Toc26445494" w:history="1">
        <w:r w:rsidR="008275CF" w:rsidRPr="008275CF">
          <w:rPr>
            <w:rStyle w:val="af9"/>
            <w:noProof/>
          </w:rPr>
          <w:t>4. Результаты деятельности государственных и муниципальных бюджетных и автономных учреждений по итогам 9 месяцев 2019 года</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_Toc26445494 \h </w:instrText>
        </w:r>
        <w:r w:rsidR="008275CF" w:rsidRPr="008275CF">
          <w:rPr>
            <w:noProof/>
            <w:webHidden/>
          </w:rPr>
        </w:r>
        <w:r w:rsidR="008275CF" w:rsidRPr="008275CF">
          <w:rPr>
            <w:noProof/>
            <w:webHidden/>
          </w:rPr>
          <w:fldChar w:fldCharType="separate"/>
        </w:r>
        <w:r w:rsidR="00203001">
          <w:rPr>
            <w:noProof/>
            <w:webHidden/>
          </w:rPr>
          <w:t>263</w:t>
        </w:r>
        <w:r w:rsidR="008275CF" w:rsidRPr="008275CF">
          <w:rPr>
            <w:noProof/>
            <w:webHidden/>
          </w:rPr>
          <w:fldChar w:fldCharType="end"/>
        </w:r>
      </w:hyperlink>
    </w:p>
    <w:p w14:paraId="56D2151D" w14:textId="77777777" w:rsidR="008275CF" w:rsidRPr="008275CF" w:rsidRDefault="009120EF">
      <w:pPr>
        <w:pStyle w:val="13"/>
        <w:tabs>
          <w:tab w:val="right" w:leader="dot" w:pos="9344"/>
        </w:tabs>
        <w:rPr>
          <w:rFonts w:eastAsiaTheme="minorEastAsia"/>
          <w:noProof/>
          <w:sz w:val="22"/>
          <w:lang w:eastAsia="ru-RU"/>
        </w:rPr>
      </w:pPr>
      <w:hyperlink w:anchor="_Toc26445495" w:history="1">
        <w:r w:rsidR="008275CF" w:rsidRPr="008275CF">
          <w:rPr>
            <w:rStyle w:val="af9"/>
            <w:noProof/>
          </w:rPr>
          <w:t>5. Государственный долг Архангельской области</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_Toc26445495 \h </w:instrText>
        </w:r>
        <w:r w:rsidR="008275CF" w:rsidRPr="008275CF">
          <w:rPr>
            <w:noProof/>
            <w:webHidden/>
          </w:rPr>
        </w:r>
        <w:r w:rsidR="008275CF" w:rsidRPr="008275CF">
          <w:rPr>
            <w:noProof/>
            <w:webHidden/>
          </w:rPr>
          <w:fldChar w:fldCharType="separate"/>
        </w:r>
        <w:r w:rsidR="00203001">
          <w:rPr>
            <w:noProof/>
            <w:webHidden/>
          </w:rPr>
          <w:t>284</w:t>
        </w:r>
        <w:r w:rsidR="008275CF" w:rsidRPr="008275CF">
          <w:rPr>
            <w:noProof/>
            <w:webHidden/>
          </w:rPr>
          <w:fldChar w:fldCharType="end"/>
        </w:r>
      </w:hyperlink>
    </w:p>
    <w:p w14:paraId="5480EA3A" w14:textId="77777777" w:rsidR="008275CF" w:rsidRPr="008275CF" w:rsidRDefault="009120EF">
      <w:pPr>
        <w:pStyle w:val="13"/>
        <w:tabs>
          <w:tab w:val="right" w:leader="dot" w:pos="9344"/>
        </w:tabs>
        <w:rPr>
          <w:rFonts w:eastAsiaTheme="minorEastAsia"/>
          <w:noProof/>
          <w:sz w:val="22"/>
          <w:lang w:eastAsia="ru-RU"/>
        </w:rPr>
      </w:pPr>
      <w:hyperlink w:anchor="_Toc26445496" w:history="1">
        <w:r w:rsidR="008275CF" w:rsidRPr="008275CF">
          <w:rPr>
            <w:rStyle w:val="af9"/>
            <w:noProof/>
          </w:rPr>
          <w:t>6. Предложения</w:t>
        </w:r>
        <w:r w:rsidR="008275CF" w:rsidRPr="008275CF">
          <w:rPr>
            <w:noProof/>
            <w:webHidden/>
          </w:rPr>
          <w:tab/>
        </w:r>
        <w:r w:rsidR="008275CF" w:rsidRPr="008275CF">
          <w:rPr>
            <w:noProof/>
            <w:webHidden/>
          </w:rPr>
          <w:fldChar w:fldCharType="begin"/>
        </w:r>
        <w:r w:rsidR="008275CF" w:rsidRPr="008275CF">
          <w:rPr>
            <w:noProof/>
            <w:webHidden/>
          </w:rPr>
          <w:instrText xml:space="preserve"> PAGEREF _Toc26445496 \h </w:instrText>
        </w:r>
        <w:r w:rsidR="008275CF" w:rsidRPr="008275CF">
          <w:rPr>
            <w:noProof/>
            <w:webHidden/>
          </w:rPr>
        </w:r>
        <w:r w:rsidR="008275CF" w:rsidRPr="008275CF">
          <w:rPr>
            <w:noProof/>
            <w:webHidden/>
          </w:rPr>
          <w:fldChar w:fldCharType="separate"/>
        </w:r>
        <w:r w:rsidR="00203001">
          <w:rPr>
            <w:noProof/>
            <w:webHidden/>
          </w:rPr>
          <w:t>290</w:t>
        </w:r>
        <w:r w:rsidR="008275CF" w:rsidRPr="008275CF">
          <w:rPr>
            <w:noProof/>
            <w:webHidden/>
          </w:rPr>
          <w:fldChar w:fldCharType="end"/>
        </w:r>
      </w:hyperlink>
    </w:p>
    <w:p w14:paraId="6C6C7E9C" w14:textId="77777777" w:rsidR="008B74DD" w:rsidRDefault="00583DC9" w:rsidP="004B3D82">
      <w:pPr>
        <w:rPr>
          <w:rFonts w:ascii="Times New Roman" w:hAnsi="Times New Roman"/>
          <w:sz w:val="28"/>
        </w:rPr>
      </w:pPr>
      <w:r w:rsidRPr="008275CF">
        <w:rPr>
          <w:rFonts w:ascii="Times New Roman" w:hAnsi="Times New Roman"/>
          <w:sz w:val="28"/>
        </w:rPr>
        <w:fldChar w:fldCharType="end"/>
      </w:r>
    </w:p>
    <w:p w14:paraId="1942296D" w14:textId="77777777" w:rsidR="008B74DD" w:rsidRDefault="008B74DD">
      <w:pPr>
        <w:spacing w:after="0" w:line="240" w:lineRule="auto"/>
        <w:rPr>
          <w:rFonts w:ascii="Times New Roman" w:hAnsi="Times New Roman"/>
          <w:sz w:val="28"/>
        </w:rPr>
      </w:pPr>
      <w:r>
        <w:rPr>
          <w:rFonts w:ascii="Times New Roman" w:hAnsi="Times New Roman"/>
          <w:sz w:val="28"/>
        </w:rPr>
        <w:br w:type="page"/>
      </w:r>
    </w:p>
    <w:p w14:paraId="1A3BECBA" w14:textId="1A3BF2EC" w:rsidR="008B74DD" w:rsidRPr="00480D7D" w:rsidRDefault="008B74DD" w:rsidP="008B74DD">
      <w:pPr>
        <w:pStyle w:val="ab"/>
        <w:ind w:firstLine="851"/>
        <w:jc w:val="both"/>
        <w:rPr>
          <w:rFonts w:ascii="Times New Roman" w:hAnsi="Times New Roman"/>
          <w:sz w:val="28"/>
          <w:szCs w:val="28"/>
        </w:rPr>
      </w:pPr>
      <w:r w:rsidRPr="00480D7D">
        <w:rPr>
          <w:rFonts w:ascii="Times New Roman" w:hAnsi="Times New Roman"/>
          <w:sz w:val="28"/>
          <w:szCs w:val="28"/>
        </w:rPr>
        <w:lastRenderedPageBreak/>
        <w:t xml:space="preserve">Контрольно-счетной палатой Архангельской области в соответствии с областным законом от </w:t>
      </w:r>
      <w:r w:rsidRPr="00480D7D">
        <w:rPr>
          <w:rFonts w:ascii="Times New Roman" w:hAnsi="Times New Roman"/>
          <w:sz w:val="28"/>
          <w:szCs w:val="28"/>
          <w:lang w:eastAsia="ru-RU"/>
        </w:rPr>
        <w:t xml:space="preserve">23.09.2008 № 562-29-ОЗ </w:t>
      </w:r>
      <w:r w:rsidRPr="00480D7D">
        <w:rPr>
          <w:rFonts w:ascii="Times New Roman" w:hAnsi="Times New Roman"/>
          <w:sz w:val="28"/>
          <w:szCs w:val="28"/>
        </w:rPr>
        <w:t>«О бюджетном процессе Архангельской области» (далее – закон «О бюджетном процессе») и на основании пункта 1.2.1 Плана экспертно-аналитической и контрольной деятельности контрольно-счетной палаты Архангельской области на 201</w:t>
      </w:r>
      <w:r w:rsidR="00480D7D" w:rsidRPr="00480D7D">
        <w:rPr>
          <w:rFonts w:ascii="Times New Roman" w:hAnsi="Times New Roman"/>
          <w:sz w:val="28"/>
          <w:szCs w:val="28"/>
        </w:rPr>
        <w:t>9</w:t>
      </w:r>
      <w:r w:rsidRPr="00480D7D">
        <w:rPr>
          <w:rFonts w:ascii="Times New Roman" w:hAnsi="Times New Roman"/>
          <w:sz w:val="28"/>
          <w:szCs w:val="28"/>
        </w:rPr>
        <w:t xml:space="preserve"> год проведена экспертиза и анализ исполнения консолидированного бюджета Архангельской области, областного бюджета за девять месяцев 201</w:t>
      </w:r>
      <w:r w:rsidR="00480D7D" w:rsidRPr="00480D7D">
        <w:rPr>
          <w:rFonts w:ascii="Times New Roman" w:hAnsi="Times New Roman"/>
          <w:sz w:val="28"/>
          <w:szCs w:val="28"/>
        </w:rPr>
        <w:t>9</w:t>
      </w:r>
      <w:r w:rsidRPr="00480D7D">
        <w:rPr>
          <w:rFonts w:ascii="Times New Roman" w:hAnsi="Times New Roman"/>
          <w:sz w:val="28"/>
          <w:szCs w:val="28"/>
        </w:rPr>
        <w:t xml:space="preserve"> года, по результатам которых подготовлено настоящее заключение.</w:t>
      </w:r>
    </w:p>
    <w:p w14:paraId="07F562E8" w14:textId="28D59292" w:rsidR="008B74DD" w:rsidRPr="00193BD9" w:rsidRDefault="008B74DD" w:rsidP="008B74DD">
      <w:pPr>
        <w:pStyle w:val="ab"/>
        <w:ind w:firstLine="851"/>
        <w:jc w:val="both"/>
        <w:rPr>
          <w:rFonts w:ascii="Times New Roman" w:hAnsi="Times New Roman"/>
          <w:sz w:val="28"/>
          <w:szCs w:val="28"/>
        </w:rPr>
      </w:pPr>
      <w:r w:rsidRPr="00193BD9">
        <w:rPr>
          <w:rFonts w:ascii="Times New Roman" w:hAnsi="Times New Roman"/>
          <w:sz w:val="28"/>
          <w:szCs w:val="28"/>
        </w:rPr>
        <w:t>Отчет об исполнении областного бюджета за девять месяцев 201</w:t>
      </w:r>
      <w:r w:rsidR="003F701B" w:rsidRPr="00193BD9">
        <w:rPr>
          <w:rFonts w:ascii="Times New Roman" w:hAnsi="Times New Roman"/>
          <w:sz w:val="28"/>
          <w:szCs w:val="28"/>
        </w:rPr>
        <w:t>9</w:t>
      </w:r>
      <w:r w:rsidRPr="00193BD9">
        <w:rPr>
          <w:rFonts w:ascii="Times New Roman" w:hAnsi="Times New Roman"/>
          <w:sz w:val="28"/>
          <w:szCs w:val="28"/>
        </w:rPr>
        <w:t xml:space="preserve"> года утвержден распоряжением Правительства Архангельской области от </w:t>
      </w:r>
      <w:r w:rsidR="00193BD9" w:rsidRPr="00193BD9">
        <w:rPr>
          <w:rFonts w:ascii="Times New Roman" w:hAnsi="Times New Roman"/>
          <w:sz w:val="28"/>
          <w:szCs w:val="28"/>
        </w:rPr>
        <w:t>07</w:t>
      </w:r>
      <w:r w:rsidRPr="00193BD9">
        <w:rPr>
          <w:rFonts w:ascii="Times New Roman" w:hAnsi="Times New Roman"/>
          <w:sz w:val="28"/>
          <w:szCs w:val="28"/>
        </w:rPr>
        <w:t>.11.201</w:t>
      </w:r>
      <w:r w:rsidR="00193BD9" w:rsidRPr="00193BD9">
        <w:rPr>
          <w:rFonts w:ascii="Times New Roman" w:hAnsi="Times New Roman"/>
          <w:sz w:val="28"/>
          <w:szCs w:val="28"/>
        </w:rPr>
        <w:t>9</w:t>
      </w:r>
      <w:r w:rsidRPr="00193BD9">
        <w:rPr>
          <w:rFonts w:ascii="Times New Roman" w:hAnsi="Times New Roman"/>
          <w:sz w:val="28"/>
          <w:szCs w:val="28"/>
        </w:rPr>
        <w:t xml:space="preserve"> № </w:t>
      </w:r>
      <w:r w:rsidR="00193BD9" w:rsidRPr="00193BD9">
        <w:rPr>
          <w:rFonts w:ascii="Times New Roman" w:hAnsi="Times New Roman"/>
          <w:sz w:val="28"/>
          <w:szCs w:val="28"/>
        </w:rPr>
        <w:t>510</w:t>
      </w:r>
      <w:r w:rsidRPr="00193BD9">
        <w:rPr>
          <w:rFonts w:ascii="Times New Roman" w:hAnsi="Times New Roman"/>
          <w:sz w:val="28"/>
          <w:szCs w:val="28"/>
        </w:rPr>
        <w:t>-рп и представлен в контрольно-счетную палату в составе документов и материалов, определенном статьей 29 закона «О бюджетном процессе».</w:t>
      </w:r>
    </w:p>
    <w:p w14:paraId="6BE00EC2" w14:textId="292F7EDE" w:rsidR="008B74DD" w:rsidRPr="006F539D" w:rsidRDefault="008B74DD" w:rsidP="008B74DD">
      <w:pPr>
        <w:pStyle w:val="ab"/>
        <w:ind w:firstLine="851"/>
        <w:jc w:val="both"/>
        <w:rPr>
          <w:rFonts w:ascii="Times New Roman" w:hAnsi="Times New Roman"/>
          <w:sz w:val="28"/>
          <w:szCs w:val="28"/>
        </w:rPr>
      </w:pPr>
      <w:r w:rsidRPr="006F539D">
        <w:rPr>
          <w:rFonts w:ascii="Times New Roman" w:hAnsi="Times New Roman"/>
          <w:sz w:val="28"/>
          <w:szCs w:val="28"/>
        </w:rPr>
        <w:t>В ходе подготовки настоящего заключения использована бюджетная отчетность об исполнении областного и консолидированного бюджетов, а также сводная бухгалтерская отчетность бюджетных и автономных учреждений по состоянию на 01.10.201</w:t>
      </w:r>
      <w:r w:rsidR="006F539D">
        <w:rPr>
          <w:rFonts w:ascii="Times New Roman" w:hAnsi="Times New Roman"/>
          <w:sz w:val="28"/>
          <w:szCs w:val="28"/>
        </w:rPr>
        <w:t>9</w:t>
      </w:r>
      <w:r w:rsidRPr="006F539D">
        <w:rPr>
          <w:rFonts w:ascii="Times New Roman" w:hAnsi="Times New Roman"/>
          <w:sz w:val="28"/>
          <w:szCs w:val="28"/>
        </w:rPr>
        <w:t>, представленные в программном комплексе «Свод-Смарт». Кроме того, использованы отчеты об исполнении мероприятий государственных программ Архангельской области, представленные в Комплексной информационно-аналитической системе Архангельской области (далее – КИАС Архангельской области)</w:t>
      </w:r>
      <w:r w:rsidR="006F539D">
        <w:rPr>
          <w:rFonts w:ascii="Times New Roman" w:hAnsi="Times New Roman"/>
          <w:sz w:val="28"/>
          <w:szCs w:val="28"/>
        </w:rPr>
        <w:t>, отчеты о ходе реализации региональных проектов</w:t>
      </w:r>
      <w:r w:rsidRPr="006F539D">
        <w:rPr>
          <w:rFonts w:ascii="Times New Roman" w:hAnsi="Times New Roman"/>
          <w:sz w:val="28"/>
          <w:szCs w:val="28"/>
        </w:rPr>
        <w:t xml:space="preserve"> и сведения, предоставленные главными администраторами доходов и главными распорядителями средств областного бюджета по запросам контрольно-счетной палаты.</w:t>
      </w:r>
    </w:p>
    <w:p w14:paraId="0DA31653" w14:textId="77777777" w:rsidR="00F81547" w:rsidRPr="00ED474B" w:rsidRDefault="00455D4E" w:rsidP="00F81547">
      <w:pPr>
        <w:pStyle w:val="10"/>
        <w:keepNext/>
        <w:keepLines/>
        <w:autoSpaceDE/>
        <w:autoSpaceDN/>
        <w:adjustRightInd/>
        <w:spacing w:before="240" w:after="120"/>
        <w:rPr>
          <w:rFonts w:ascii="Times New Roman" w:hAnsi="Times New Roman"/>
          <w:color w:val="auto"/>
          <w:sz w:val="28"/>
          <w:szCs w:val="28"/>
          <w:lang w:eastAsia="en-US"/>
        </w:rPr>
      </w:pPr>
      <w:bookmarkStart w:id="1" w:name="_Toc26445461"/>
      <w:r w:rsidRPr="00ED474B">
        <w:rPr>
          <w:rFonts w:ascii="Times New Roman" w:hAnsi="Times New Roman"/>
          <w:color w:val="auto"/>
          <w:sz w:val="28"/>
          <w:szCs w:val="28"/>
          <w:lang w:eastAsia="en-US"/>
        </w:rPr>
        <w:t xml:space="preserve">1. Консолидированный бюджет </w:t>
      </w:r>
      <w:r w:rsidR="000D04FC" w:rsidRPr="00ED474B">
        <w:rPr>
          <w:rFonts w:ascii="Times New Roman" w:hAnsi="Times New Roman"/>
          <w:color w:val="auto"/>
          <w:sz w:val="28"/>
          <w:szCs w:val="28"/>
          <w:lang w:val="ru-RU" w:eastAsia="en-US"/>
        </w:rPr>
        <w:t xml:space="preserve">Архангельской </w:t>
      </w:r>
      <w:r w:rsidR="00F81547" w:rsidRPr="00ED474B">
        <w:rPr>
          <w:rFonts w:ascii="Times New Roman" w:hAnsi="Times New Roman"/>
          <w:color w:val="auto"/>
          <w:sz w:val="28"/>
          <w:szCs w:val="28"/>
          <w:lang w:eastAsia="en-US"/>
        </w:rPr>
        <w:t>области</w:t>
      </w:r>
      <w:bookmarkEnd w:id="1"/>
    </w:p>
    <w:p w14:paraId="67FB247F" w14:textId="77777777" w:rsidR="00DE67EF" w:rsidRPr="00ED474B" w:rsidRDefault="00DE67EF" w:rsidP="00DE67EF">
      <w:pPr>
        <w:spacing w:after="0" w:line="240" w:lineRule="auto"/>
        <w:ind w:firstLine="851"/>
        <w:jc w:val="both"/>
        <w:rPr>
          <w:rFonts w:ascii="Times New Roman" w:eastAsia="Times New Roman" w:hAnsi="Times New Roman"/>
          <w:sz w:val="28"/>
          <w:szCs w:val="28"/>
          <w:lang w:eastAsia="ru-RU"/>
        </w:rPr>
      </w:pPr>
      <w:r w:rsidRPr="00ED474B">
        <w:rPr>
          <w:rFonts w:ascii="Times New Roman" w:hAnsi="Times New Roman"/>
          <w:sz w:val="28"/>
          <w:szCs w:val="28"/>
        </w:rPr>
        <w:t xml:space="preserve">Сведения об исполнения консолидированного бюджета Архангельской области за 9 месяцев 2019 года и сравнение с исполнением за аналогичный период 2018 года представлены в приложениях №№ 1 и 2 к настоящему заключению. Исполнение консолидированных бюджетов </w:t>
      </w:r>
      <w:r w:rsidRPr="00ED474B">
        <w:rPr>
          <w:rFonts w:ascii="Times New Roman" w:eastAsia="Times New Roman" w:hAnsi="Times New Roman"/>
          <w:sz w:val="28"/>
          <w:szCs w:val="28"/>
          <w:lang w:eastAsia="ru-RU"/>
        </w:rPr>
        <w:t>муниципальных образований за отчетный период представлено в приложениях №№ 3, 4, 5.</w:t>
      </w:r>
    </w:p>
    <w:p w14:paraId="28B3FEE5" w14:textId="6A7E2097" w:rsidR="00DE67EF" w:rsidRPr="000D4D4B" w:rsidRDefault="00DE67EF" w:rsidP="00DE67EF">
      <w:pPr>
        <w:spacing w:after="0" w:line="240" w:lineRule="auto"/>
        <w:ind w:firstLine="851"/>
        <w:jc w:val="both"/>
        <w:rPr>
          <w:rFonts w:ascii="Times New Roman" w:hAnsi="Times New Roman"/>
          <w:sz w:val="28"/>
          <w:szCs w:val="28"/>
        </w:rPr>
      </w:pPr>
      <w:r w:rsidRPr="000D4D4B">
        <w:rPr>
          <w:rFonts w:ascii="Times New Roman" w:hAnsi="Times New Roman"/>
          <w:sz w:val="28"/>
          <w:szCs w:val="28"/>
        </w:rPr>
        <w:t>За 9 месяцев 2019 года в консолидированный бюджет Архангельской области поступило доходов в общей сумме 76 467,1 млн.руб., что по отношению к предусмотренным годовым параметрам составило 73,5 %</w:t>
      </w:r>
      <w:r w:rsidR="00FD7F49" w:rsidRPr="000D4D4B">
        <w:rPr>
          <w:rFonts w:ascii="Times New Roman" w:hAnsi="Times New Roman"/>
          <w:sz w:val="28"/>
          <w:szCs w:val="28"/>
        </w:rPr>
        <w:t>,</w:t>
      </w:r>
      <w:r w:rsidRPr="000D4D4B">
        <w:rPr>
          <w:rFonts w:ascii="Times New Roman" w:hAnsi="Times New Roman"/>
          <w:sz w:val="28"/>
          <w:szCs w:val="28"/>
        </w:rPr>
        <w:t xml:space="preserve"> из них: налоговые доходы – 53 018,2 млн.руб. (7</w:t>
      </w:r>
      <w:r w:rsidR="00FD7F49" w:rsidRPr="000D4D4B">
        <w:rPr>
          <w:rFonts w:ascii="Times New Roman" w:hAnsi="Times New Roman"/>
          <w:sz w:val="28"/>
          <w:szCs w:val="28"/>
        </w:rPr>
        <w:t>6</w:t>
      </w:r>
      <w:r w:rsidRPr="000D4D4B">
        <w:rPr>
          <w:rFonts w:ascii="Times New Roman" w:hAnsi="Times New Roman"/>
          <w:sz w:val="28"/>
          <w:szCs w:val="28"/>
        </w:rPr>
        <w:t>,5 %), неналоговые доходы – 3 241,8 млн.руб. (81,7 %), безвозмездные поступления – 20 207,0 млн.руб. (65,7 %).</w:t>
      </w:r>
    </w:p>
    <w:p w14:paraId="1C465A1B" w14:textId="3F0CDAB5" w:rsidR="00DE67EF" w:rsidRPr="00A86352" w:rsidRDefault="00DE67EF" w:rsidP="00DE67EF">
      <w:pPr>
        <w:spacing w:after="0" w:line="240" w:lineRule="auto"/>
        <w:ind w:firstLine="851"/>
        <w:jc w:val="both"/>
        <w:rPr>
          <w:rFonts w:ascii="Times New Roman" w:hAnsi="Times New Roman"/>
          <w:sz w:val="28"/>
          <w:szCs w:val="28"/>
        </w:rPr>
      </w:pPr>
      <w:r w:rsidRPr="00A86352">
        <w:rPr>
          <w:rFonts w:ascii="Times New Roman" w:hAnsi="Times New Roman"/>
          <w:sz w:val="28"/>
          <w:szCs w:val="28"/>
        </w:rPr>
        <w:t>В сравнении с исполнением за 9 месяцев 2018 год</w:t>
      </w:r>
      <w:r w:rsidR="00703E85" w:rsidRPr="00A86352">
        <w:rPr>
          <w:rFonts w:ascii="Times New Roman" w:hAnsi="Times New Roman"/>
          <w:sz w:val="28"/>
          <w:szCs w:val="28"/>
        </w:rPr>
        <w:t>а</w:t>
      </w:r>
      <w:r w:rsidRPr="00A86352">
        <w:rPr>
          <w:rFonts w:ascii="Times New Roman" w:hAnsi="Times New Roman"/>
          <w:sz w:val="28"/>
          <w:szCs w:val="28"/>
        </w:rPr>
        <w:t xml:space="preserve"> доходы консолидированного бюджета Архангельской области за отчетный период увеличились на 10 519,7 млн.руб. или на 16,0 %, в том числе рост налоговых доходов составил 3 621,6 млн.руб. (на 7,3 %), неналоговых доходов – на 482,2 млн.руб. (на 17,5 %), безвозмездные поступления увеличились на 6 415,9 млн.руб. (на 46,5 %), где поступления от государственных организаций, выросли в 4,6 раза или на 405,0 млн.руб.</w:t>
      </w:r>
    </w:p>
    <w:p w14:paraId="51FB7927" w14:textId="19FEF23F" w:rsidR="00DE67EF" w:rsidRPr="00A86352" w:rsidRDefault="00DE67EF" w:rsidP="00DE67EF">
      <w:pPr>
        <w:spacing w:after="0" w:line="240" w:lineRule="auto"/>
        <w:ind w:firstLine="851"/>
        <w:jc w:val="both"/>
        <w:rPr>
          <w:rFonts w:ascii="Times New Roman" w:hAnsi="Times New Roman"/>
          <w:sz w:val="28"/>
          <w:szCs w:val="28"/>
        </w:rPr>
      </w:pPr>
      <w:r w:rsidRPr="00A86352">
        <w:rPr>
          <w:rFonts w:ascii="Times New Roman" w:hAnsi="Times New Roman"/>
          <w:sz w:val="28"/>
          <w:szCs w:val="28"/>
        </w:rPr>
        <w:lastRenderedPageBreak/>
        <w:t xml:space="preserve">На рисунке </w:t>
      </w:r>
      <w:r w:rsidR="00E42494">
        <w:rPr>
          <w:rFonts w:ascii="Times New Roman" w:hAnsi="Times New Roman"/>
          <w:sz w:val="28"/>
          <w:szCs w:val="28"/>
        </w:rPr>
        <w:t>1</w:t>
      </w:r>
      <w:r w:rsidRPr="00A86352">
        <w:rPr>
          <w:rFonts w:ascii="Times New Roman" w:hAnsi="Times New Roman"/>
          <w:sz w:val="28"/>
          <w:szCs w:val="28"/>
        </w:rPr>
        <w:t xml:space="preserve"> представлены доходы консолидированного бюджета Архангельской области на 01.10.2018 и на 01.10.2019.</w:t>
      </w:r>
    </w:p>
    <w:p w14:paraId="3763A19D" w14:textId="77777777" w:rsidR="00DE67EF" w:rsidRPr="00CD2044" w:rsidRDefault="00DE67EF" w:rsidP="00DE67EF">
      <w:pPr>
        <w:keepNext/>
        <w:spacing w:after="0" w:line="240" w:lineRule="auto"/>
        <w:jc w:val="center"/>
      </w:pPr>
      <w:r w:rsidRPr="00CD2044">
        <w:rPr>
          <w:rFonts w:ascii="Times New Roman" w:hAnsi="Times New Roman"/>
          <w:noProof/>
          <w:sz w:val="28"/>
          <w:szCs w:val="28"/>
          <w:lang w:eastAsia="ru-RU"/>
        </w:rPr>
        <w:drawing>
          <wp:inline distT="0" distB="0" distL="0" distR="0" wp14:anchorId="587A872B" wp14:editId="6FA07374">
            <wp:extent cx="4810539" cy="17015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1408" cy="1705425"/>
                    </a:xfrm>
                    <a:prstGeom prst="rect">
                      <a:avLst/>
                    </a:prstGeom>
                    <a:noFill/>
                  </pic:spPr>
                </pic:pic>
              </a:graphicData>
            </a:graphic>
          </wp:inline>
        </w:drawing>
      </w:r>
    </w:p>
    <w:p w14:paraId="043BD2B7" w14:textId="3CB1CA13" w:rsidR="00DE67EF" w:rsidRPr="00CD2044" w:rsidRDefault="00DE67EF" w:rsidP="00CD2044">
      <w:pPr>
        <w:pStyle w:val="afe"/>
        <w:spacing w:after="0" w:line="240" w:lineRule="auto"/>
        <w:rPr>
          <w:rFonts w:ascii="Times New Roman" w:hAnsi="Times New Roman"/>
          <w:b w:val="0"/>
          <w:sz w:val="24"/>
          <w:szCs w:val="24"/>
        </w:rPr>
      </w:pPr>
      <w:r w:rsidRPr="00CD2044">
        <w:rPr>
          <w:rFonts w:ascii="Times New Roman" w:hAnsi="Times New Roman"/>
          <w:b w:val="0"/>
          <w:sz w:val="24"/>
          <w:szCs w:val="24"/>
        </w:rPr>
        <w:t xml:space="preserve">Рисунок </w:t>
      </w:r>
      <w:r w:rsidRPr="00CD2044">
        <w:rPr>
          <w:rFonts w:ascii="Times New Roman" w:hAnsi="Times New Roman"/>
          <w:b w:val="0"/>
          <w:noProof/>
          <w:sz w:val="24"/>
          <w:szCs w:val="24"/>
        </w:rPr>
        <w:fldChar w:fldCharType="begin"/>
      </w:r>
      <w:r w:rsidRPr="00CD2044">
        <w:rPr>
          <w:rFonts w:ascii="Times New Roman" w:hAnsi="Times New Roman"/>
          <w:b w:val="0"/>
          <w:noProof/>
          <w:sz w:val="24"/>
          <w:szCs w:val="24"/>
        </w:rPr>
        <w:instrText xml:space="preserve"> SEQ Рисунок \* ARABIC </w:instrText>
      </w:r>
      <w:r w:rsidRPr="00CD2044">
        <w:rPr>
          <w:rFonts w:ascii="Times New Roman" w:hAnsi="Times New Roman"/>
          <w:b w:val="0"/>
          <w:noProof/>
          <w:sz w:val="24"/>
          <w:szCs w:val="24"/>
        </w:rPr>
        <w:fldChar w:fldCharType="separate"/>
      </w:r>
      <w:r w:rsidR="00203001">
        <w:rPr>
          <w:rFonts w:ascii="Times New Roman" w:hAnsi="Times New Roman"/>
          <w:b w:val="0"/>
          <w:noProof/>
          <w:sz w:val="24"/>
          <w:szCs w:val="24"/>
        </w:rPr>
        <w:t>1</w:t>
      </w:r>
      <w:r w:rsidRPr="00CD2044">
        <w:rPr>
          <w:rFonts w:ascii="Times New Roman" w:hAnsi="Times New Roman"/>
          <w:b w:val="0"/>
          <w:noProof/>
          <w:sz w:val="24"/>
          <w:szCs w:val="24"/>
        </w:rPr>
        <w:fldChar w:fldCharType="end"/>
      </w:r>
      <w:r w:rsidRPr="00CD2044">
        <w:rPr>
          <w:rFonts w:ascii="Times New Roman" w:hAnsi="Times New Roman"/>
          <w:b w:val="0"/>
          <w:sz w:val="24"/>
          <w:szCs w:val="24"/>
        </w:rPr>
        <w:t>. Доходы консолидированного бюджета Архангельской области на 01.10.201</w:t>
      </w:r>
      <w:r w:rsidR="00CD2044">
        <w:rPr>
          <w:rFonts w:ascii="Times New Roman" w:hAnsi="Times New Roman"/>
          <w:b w:val="0"/>
          <w:sz w:val="24"/>
          <w:szCs w:val="24"/>
        </w:rPr>
        <w:t>8</w:t>
      </w:r>
      <w:r w:rsidRPr="00CD2044">
        <w:rPr>
          <w:rFonts w:ascii="Times New Roman" w:hAnsi="Times New Roman"/>
          <w:b w:val="0"/>
          <w:sz w:val="24"/>
          <w:szCs w:val="24"/>
        </w:rPr>
        <w:t xml:space="preserve"> и на 01.10.2019, млн.руб.</w:t>
      </w:r>
    </w:p>
    <w:p w14:paraId="060F5F52" w14:textId="77777777" w:rsidR="00DE67EF" w:rsidRPr="00CD2044" w:rsidRDefault="00DE67EF" w:rsidP="00DE67EF">
      <w:pPr>
        <w:spacing w:after="0" w:line="240" w:lineRule="auto"/>
        <w:ind w:firstLine="851"/>
        <w:jc w:val="both"/>
        <w:rPr>
          <w:rFonts w:ascii="Times New Roman" w:hAnsi="Times New Roman"/>
          <w:sz w:val="16"/>
          <w:szCs w:val="16"/>
        </w:rPr>
      </w:pPr>
    </w:p>
    <w:p w14:paraId="16C8800B" w14:textId="185DCEF6" w:rsidR="00DE67EF" w:rsidRPr="008455CD" w:rsidRDefault="00DE67EF" w:rsidP="00DE67EF">
      <w:pPr>
        <w:spacing w:after="0" w:line="240" w:lineRule="auto"/>
        <w:ind w:firstLine="851"/>
        <w:jc w:val="both"/>
        <w:rPr>
          <w:rFonts w:ascii="Times New Roman" w:hAnsi="Times New Roman"/>
          <w:sz w:val="28"/>
          <w:szCs w:val="28"/>
        </w:rPr>
      </w:pPr>
      <w:r w:rsidRPr="008455CD">
        <w:rPr>
          <w:rFonts w:ascii="Times New Roman" w:hAnsi="Times New Roman"/>
          <w:sz w:val="28"/>
          <w:szCs w:val="28"/>
        </w:rPr>
        <w:t>Основную долю поступлений в консолидированный бюджет Архангельской области составляют налоговые и неналоговые доходы, удельный вес которых на 01.10.2018 составлял 79,1 %, а на 01.10.2019 – 73,6 % или снизился на 5,5 процентных пункта, за счет роста безвозмездных поступлений.</w:t>
      </w:r>
    </w:p>
    <w:p w14:paraId="24E4E2C4" w14:textId="77777777" w:rsidR="00DE67EF" w:rsidRPr="00FE0AE7" w:rsidRDefault="00DE67EF" w:rsidP="00DE67EF">
      <w:pPr>
        <w:spacing w:after="0" w:line="240" w:lineRule="auto"/>
        <w:ind w:firstLine="851"/>
        <w:jc w:val="both"/>
        <w:rPr>
          <w:rFonts w:ascii="Times New Roman" w:hAnsi="Times New Roman"/>
          <w:sz w:val="28"/>
          <w:szCs w:val="28"/>
        </w:rPr>
      </w:pPr>
      <w:r w:rsidRPr="00FE0AE7">
        <w:rPr>
          <w:rFonts w:ascii="Times New Roman" w:hAnsi="Times New Roman"/>
          <w:sz w:val="28"/>
          <w:szCs w:val="28"/>
        </w:rPr>
        <w:t>Из обозначенных выше сумм, доходы консолидированных бюджетов муниципальных образований Архангельской области за 9 месяцев 2019 года составили 29 366,7 млн.руб. и увеличились к аналогичному периоду 2018 года на 3 453,8 млн.руб. или на 13,3 %, в том числе налоговые доходы поступили в сумме 8 815,3 млн.руб. и увеличились на 469,1 млн.руб. или на 5,6 %, неналоговые доходы составили 1 868,0 млн.руб., с ростом на 207,9 млн.руб. (на 12,5 %).</w:t>
      </w:r>
    </w:p>
    <w:p w14:paraId="7BDC3897" w14:textId="2F3BFBA5" w:rsidR="00DE67EF" w:rsidRPr="00063714" w:rsidRDefault="00DE67EF" w:rsidP="00DE67EF">
      <w:pPr>
        <w:spacing w:after="0" w:line="240" w:lineRule="auto"/>
        <w:ind w:firstLine="851"/>
        <w:jc w:val="both"/>
        <w:rPr>
          <w:rFonts w:ascii="Times New Roman" w:hAnsi="Times New Roman"/>
          <w:sz w:val="28"/>
          <w:szCs w:val="28"/>
        </w:rPr>
      </w:pPr>
      <w:r w:rsidRPr="00063714">
        <w:rPr>
          <w:rFonts w:ascii="Times New Roman" w:hAnsi="Times New Roman"/>
          <w:sz w:val="28"/>
          <w:szCs w:val="28"/>
        </w:rPr>
        <w:t xml:space="preserve">На рисунке </w:t>
      </w:r>
      <w:r w:rsidR="00E42494">
        <w:rPr>
          <w:rFonts w:ascii="Times New Roman" w:hAnsi="Times New Roman"/>
          <w:sz w:val="28"/>
          <w:szCs w:val="28"/>
        </w:rPr>
        <w:t>2</w:t>
      </w:r>
      <w:r w:rsidRPr="00063714">
        <w:rPr>
          <w:rFonts w:ascii="Times New Roman" w:hAnsi="Times New Roman"/>
          <w:sz w:val="28"/>
          <w:szCs w:val="28"/>
        </w:rPr>
        <w:t xml:space="preserve"> представлены показатели доходной части местных бюджетов (с учетом поселений) за 9 месяцев 2018 и 2019 </w:t>
      </w:r>
      <w:r w:rsidR="00395D78" w:rsidRPr="00063714">
        <w:rPr>
          <w:rFonts w:ascii="Times New Roman" w:hAnsi="Times New Roman"/>
          <w:sz w:val="28"/>
          <w:szCs w:val="28"/>
        </w:rPr>
        <w:t>гг.</w:t>
      </w:r>
    </w:p>
    <w:p w14:paraId="4A73EC52" w14:textId="77777777" w:rsidR="00DE67EF" w:rsidRPr="00063714" w:rsidRDefault="00DE67EF" w:rsidP="00DE67EF">
      <w:pPr>
        <w:keepNext/>
        <w:spacing w:after="0" w:line="240" w:lineRule="auto"/>
        <w:jc w:val="center"/>
      </w:pPr>
      <w:r w:rsidRPr="00063714">
        <w:rPr>
          <w:noProof/>
          <w:lang w:eastAsia="ru-RU"/>
        </w:rPr>
        <w:drawing>
          <wp:inline distT="0" distB="0" distL="0" distR="0" wp14:anchorId="797A2C7D" wp14:editId="5F09A148">
            <wp:extent cx="4675367" cy="16665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731" cy="1665960"/>
                    </a:xfrm>
                    <a:prstGeom prst="rect">
                      <a:avLst/>
                    </a:prstGeom>
                    <a:noFill/>
                  </pic:spPr>
                </pic:pic>
              </a:graphicData>
            </a:graphic>
          </wp:inline>
        </w:drawing>
      </w:r>
    </w:p>
    <w:p w14:paraId="5C3DDC2E" w14:textId="7C0B6372" w:rsidR="00DE67EF" w:rsidRPr="00063714" w:rsidRDefault="00DE67EF" w:rsidP="00063714">
      <w:pPr>
        <w:pStyle w:val="afe"/>
        <w:spacing w:after="0" w:line="240" w:lineRule="auto"/>
        <w:rPr>
          <w:rFonts w:ascii="Times New Roman" w:hAnsi="Times New Roman"/>
          <w:b w:val="0"/>
          <w:sz w:val="24"/>
          <w:szCs w:val="24"/>
        </w:rPr>
      </w:pPr>
      <w:r w:rsidRPr="00063714">
        <w:rPr>
          <w:rFonts w:ascii="Times New Roman" w:hAnsi="Times New Roman"/>
          <w:b w:val="0"/>
          <w:sz w:val="24"/>
          <w:szCs w:val="24"/>
        </w:rPr>
        <w:t xml:space="preserve">Рисунок </w:t>
      </w:r>
      <w:r w:rsidRPr="00063714">
        <w:rPr>
          <w:rFonts w:ascii="Times New Roman" w:hAnsi="Times New Roman"/>
          <w:b w:val="0"/>
          <w:noProof/>
          <w:sz w:val="24"/>
          <w:szCs w:val="24"/>
        </w:rPr>
        <w:fldChar w:fldCharType="begin"/>
      </w:r>
      <w:r w:rsidRPr="00063714">
        <w:rPr>
          <w:rFonts w:ascii="Times New Roman" w:hAnsi="Times New Roman"/>
          <w:b w:val="0"/>
          <w:noProof/>
          <w:sz w:val="24"/>
          <w:szCs w:val="24"/>
        </w:rPr>
        <w:instrText xml:space="preserve"> SEQ Рисунок \* ARABIC </w:instrText>
      </w:r>
      <w:r w:rsidRPr="00063714">
        <w:rPr>
          <w:rFonts w:ascii="Times New Roman" w:hAnsi="Times New Roman"/>
          <w:b w:val="0"/>
          <w:noProof/>
          <w:sz w:val="24"/>
          <w:szCs w:val="24"/>
        </w:rPr>
        <w:fldChar w:fldCharType="separate"/>
      </w:r>
      <w:r w:rsidR="00203001">
        <w:rPr>
          <w:rFonts w:ascii="Times New Roman" w:hAnsi="Times New Roman"/>
          <w:b w:val="0"/>
          <w:noProof/>
          <w:sz w:val="24"/>
          <w:szCs w:val="24"/>
        </w:rPr>
        <w:t>2</w:t>
      </w:r>
      <w:r w:rsidRPr="00063714">
        <w:rPr>
          <w:rFonts w:ascii="Times New Roman" w:hAnsi="Times New Roman"/>
          <w:b w:val="0"/>
          <w:noProof/>
          <w:sz w:val="24"/>
          <w:szCs w:val="24"/>
        </w:rPr>
        <w:fldChar w:fldCharType="end"/>
      </w:r>
      <w:r w:rsidRPr="00063714">
        <w:rPr>
          <w:rFonts w:ascii="Times New Roman" w:hAnsi="Times New Roman"/>
          <w:b w:val="0"/>
          <w:sz w:val="24"/>
          <w:szCs w:val="24"/>
        </w:rPr>
        <w:t>. Доходы бюджетов муниципальных образований Архангельской области на 01.10.201</w:t>
      </w:r>
      <w:r w:rsidR="008712E9">
        <w:rPr>
          <w:rFonts w:ascii="Times New Roman" w:hAnsi="Times New Roman"/>
          <w:b w:val="0"/>
          <w:sz w:val="24"/>
          <w:szCs w:val="24"/>
        </w:rPr>
        <w:t>8</w:t>
      </w:r>
      <w:r w:rsidRPr="00063714">
        <w:rPr>
          <w:rFonts w:ascii="Times New Roman" w:hAnsi="Times New Roman"/>
          <w:b w:val="0"/>
          <w:sz w:val="24"/>
          <w:szCs w:val="24"/>
        </w:rPr>
        <w:t xml:space="preserve"> и на 01.10.2019, млн.руб.</w:t>
      </w:r>
    </w:p>
    <w:p w14:paraId="4C34BB1C" w14:textId="77777777" w:rsidR="00DE67EF" w:rsidRPr="00063714" w:rsidRDefault="00DE67EF" w:rsidP="00DE67EF">
      <w:pPr>
        <w:spacing w:after="0" w:line="240" w:lineRule="auto"/>
        <w:ind w:firstLine="851"/>
        <w:jc w:val="both"/>
        <w:rPr>
          <w:rFonts w:ascii="Times New Roman" w:hAnsi="Times New Roman"/>
          <w:sz w:val="16"/>
          <w:szCs w:val="16"/>
        </w:rPr>
      </w:pPr>
    </w:p>
    <w:p w14:paraId="1DFAF851" w14:textId="77777777" w:rsidR="00DE67EF" w:rsidRPr="008712E9" w:rsidRDefault="00DE67EF" w:rsidP="00DE67EF">
      <w:pPr>
        <w:spacing w:after="0" w:line="240" w:lineRule="auto"/>
        <w:ind w:firstLine="851"/>
        <w:jc w:val="both"/>
        <w:rPr>
          <w:rFonts w:ascii="Times New Roman" w:hAnsi="Times New Roman"/>
          <w:sz w:val="28"/>
          <w:szCs w:val="28"/>
        </w:rPr>
      </w:pPr>
      <w:r w:rsidRPr="008712E9">
        <w:rPr>
          <w:rFonts w:ascii="Times New Roman" w:hAnsi="Times New Roman"/>
          <w:sz w:val="28"/>
          <w:szCs w:val="28"/>
        </w:rPr>
        <w:t>Как видно на указанном выше рисунке, наибольшую долю в доходах местных бюджетов составляют безвозмездные поступления, с учетом возврата целевых остатков прошлых лет. Так, на 01.10.2018 удельный вес безвозмездных поступлений в местных бюджетах составил 61,4 %, а на 01.10.2019 – 63,6 % или он увеличился на 2,2 процентных пункта.</w:t>
      </w:r>
    </w:p>
    <w:p w14:paraId="4014F86B" w14:textId="77777777" w:rsidR="00DE67EF" w:rsidRPr="00BA7976" w:rsidRDefault="00DE67EF" w:rsidP="00DE67EF">
      <w:pPr>
        <w:spacing w:after="0" w:line="240" w:lineRule="auto"/>
        <w:ind w:firstLine="851"/>
        <w:jc w:val="both"/>
        <w:rPr>
          <w:rFonts w:ascii="Times New Roman" w:hAnsi="Times New Roman"/>
          <w:sz w:val="28"/>
          <w:szCs w:val="28"/>
        </w:rPr>
      </w:pPr>
      <w:r w:rsidRPr="00BA7976">
        <w:rPr>
          <w:rFonts w:ascii="Times New Roman" w:hAnsi="Times New Roman"/>
          <w:sz w:val="28"/>
          <w:szCs w:val="28"/>
        </w:rPr>
        <w:t xml:space="preserve">Безвозмездные поступления в местные бюджеты, без учета внутренних оборотов между бюджетами, составили 18 683,4 млн.руб. и увеличились на 2 776,8 млн.руб. или на 17,5 %. Поступление финансовой </w:t>
      </w:r>
      <w:r w:rsidRPr="00BA7976">
        <w:rPr>
          <w:rFonts w:ascii="Times New Roman" w:hAnsi="Times New Roman"/>
          <w:sz w:val="28"/>
          <w:szCs w:val="28"/>
        </w:rPr>
        <w:lastRenderedPageBreak/>
        <w:t>помощи из областного бюджета в бюджеты городских округов и в районные бюджеты за 9 месяцев 2018 и 2019 годов отражены в приложении № 5 к настоящему заключению.</w:t>
      </w:r>
    </w:p>
    <w:p w14:paraId="7F8AF529" w14:textId="77777777" w:rsidR="00DE67EF" w:rsidRPr="00F430CD" w:rsidRDefault="00DE67EF" w:rsidP="00DE67EF">
      <w:pPr>
        <w:spacing w:after="0" w:line="240" w:lineRule="auto"/>
        <w:ind w:firstLine="851"/>
        <w:jc w:val="both"/>
        <w:rPr>
          <w:rFonts w:ascii="Times New Roman" w:hAnsi="Times New Roman"/>
          <w:sz w:val="28"/>
          <w:szCs w:val="28"/>
        </w:rPr>
      </w:pPr>
      <w:r w:rsidRPr="00F430CD">
        <w:rPr>
          <w:rFonts w:ascii="Times New Roman" w:hAnsi="Times New Roman"/>
          <w:sz w:val="28"/>
          <w:szCs w:val="28"/>
        </w:rPr>
        <w:t>Годовой прогноз поступления налоговых и неналоговых доходов в бюджеты муниципальных образований Архангельской области за отчетный период исполнен на сумму 10 683,4 млн.руб. или на 71,4 %. Наибольший уровень исполнения за отчетный период достигнут в консолидированном бюджете МО «Устьянский муниципальный район», где годовой план исполнен на 81,9 % и в МО «Мезенский муниципальный район» - 80,5 %, а наименьший – в бюджете МО «Новая Земля» - 60,4 %.</w:t>
      </w:r>
    </w:p>
    <w:p w14:paraId="10EC335D" w14:textId="77777777" w:rsidR="00DE67EF" w:rsidRPr="00ED2B48" w:rsidRDefault="00DE67EF" w:rsidP="00DE67EF">
      <w:pPr>
        <w:spacing w:after="0" w:line="240" w:lineRule="auto"/>
        <w:ind w:firstLine="851"/>
        <w:jc w:val="both"/>
        <w:rPr>
          <w:rFonts w:ascii="Times New Roman" w:hAnsi="Times New Roman"/>
          <w:sz w:val="28"/>
          <w:szCs w:val="28"/>
        </w:rPr>
      </w:pPr>
      <w:r w:rsidRPr="00ED2B48">
        <w:rPr>
          <w:rFonts w:ascii="Times New Roman" w:hAnsi="Times New Roman"/>
          <w:sz w:val="28"/>
          <w:szCs w:val="28"/>
        </w:rPr>
        <w:t>Прогнозные поступления налоговых доходов консолидированного бюджета за отчетный период исполнены на 76,5 % к плану года. Годовой план поступлений указанных доходов в бюджеты муниципальных образований выполнен на 69,9 %, в областной бюджет – на 78,0 %.</w:t>
      </w:r>
    </w:p>
    <w:p w14:paraId="507B27DD" w14:textId="77777777" w:rsidR="00DE67EF" w:rsidRPr="00704A7E" w:rsidRDefault="00DE67EF" w:rsidP="00DE67EF">
      <w:pPr>
        <w:spacing w:after="0" w:line="240" w:lineRule="auto"/>
        <w:ind w:firstLine="851"/>
        <w:jc w:val="both"/>
        <w:rPr>
          <w:rFonts w:ascii="Times New Roman" w:hAnsi="Times New Roman"/>
          <w:sz w:val="28"/>
          <w:szCs w:val="28"/>
        </w:rPr>
      </w:pPr>
      <w:r w:rsidRPr="00704A7E">
        <w:rPr>
          <w:rFonts w:ascii="Times New Roman" w:hAnsi="Times New Roman"/>
          <w:sz w:val="28"/>
          <w:szCs w:val="28"/>
        </w:rPr>
        <w:t>Сведения о поступлении налоговых доходов областного бюджета отражены в разделе «Доходы областного бюджета за 9 месяцев 2019 года» настоящего заключения.</w:t>
      </w:r>
    </w:p>
    <w:p w14:paraId="1FB52227" w14:textId="79E87D86" w:rsidR="00DE67EF" w:rsidRPr="004D07EA" w:rsidRDefault="004D07EA" w:rsidP="00DE67EF">
      <w:pPr>
        <w:spacing w:after="0" w:line="240" w:lineRule="auto"/>
        <w:ind w:firstLine="851"/>
        <w:jc w:val="both"/>
        <w:rPr>
          <w:rFonts w:ascii="Times New Roman" w:hAnsi="Times New Roman"/>
          <w:sz w:val="28"/>
          <w:szCs w:val="28"/>
        </w:rPr>
      </w:pPr>
      <w:r>
        <w:rPr>
          <w:rFonts w:ascii="Times New Roman" w:hAnsi="Times New Roman"/>
          <w:sz w:val="28"/>
          <w:szCs w:val="28"/>
        </w:rPr>
        <w:t>Н</w:t>
      </w:r>
      <w:r w:rsidR="00DE67EF" w:rsidRPr="004D07EA">
        <w:rPr>
          <w:rFonts w:ascii="Times New Roman" w:hAnsi="Times New Roman"/>
          <w:sz w:val="28"/>
          <w:szCs w:val="28"/>
        </w:rPr>
        <w:t>аибольший удельный вес в составе налоговых доходов бюджетов муниципальных образований (с учетом поселений) обеспечен налогом на доходы физических лиц, налогами на совокупный доход, налогами на имущество. В целом указанные доходные источники обеспечили поступление 8 396,8 млн.руб. или 95,3 % всех налоговых доходов местных бюджетов.</w:t>
      </w:r>
    </w:p>
    <w:p w14:paraId="02EBF5FB" w14:textId="64E739DD" w:rsidR="00DE67EF" w:rsidRPr="00B3408C" w:rsidRDefault="00DE67EF" w:rsidP="00DE67EF">
      <w:pPr>
        <w:spacing w:after="0" w:line="240" w:lineRule="auto"/>
        <w:ind w:firstLine="851"/>
        <w:jc w:val="both"/>
        <w:rPr>
          <w:rFonts w:ascii="Times New Roman" w:hAnsi="Times New Roman"/>
          <w:sz w:val="28"/>
          <w:szCs w:val="28"/>
        </w:rPr>
      </w:pPr>
      <w:r w:rsidRPr="00B3408C">
        <w:rPr>
          <w:rFonts w:ascii="Times New Roman" w:hAnsi="Times New Roman"/>
          <w:sz w:val="28"/>
          <w:szCs w:val="28"/>
        </w:rPr>
        <w:t>Налог на доходы физических лиц на 01.10.2019 поступил в консолидированные бюджеты муниципальных образований в общей сумме 6 913,8 млн.руб., что составило 70,1 % к плану года (с учетом бюджетов поселений), из них в МО «Устьянский район» годовой план уже исполнен на 88,6 %, а в МО «Новая Земля» - на 60,1 % (см. Приложени</w:t>
      </w:r>
      <w:r w:rsidR="00B3408C">
        <w:rPr>
          <w:rFonts w:ascii="Times New Roman" w:hAnsi="Times New Roman"/>
          <w:sz w:val="28"/>
          <w:szCs w:val="28"/>
        </w:rPr>
        <w:t>е № 4 к настоящему заключению).</w:t>
      </w:r>
    </w:p>
    <w:p w14:paraId="3148606C" w14:textId="77777777" w:rsidR="00DE67EF" w:rsidRPr="00445429" w:rsidRDefault="00DE67EF" w:rsidP="00DE67EF">
      <w:pPr>
        <w:spacing w:after="0" w:line="240" w:lineRule="auto"/>
        <w:ind w:firstLine="851"/>
        <w:jc w:val="both"/>
        <w:rPr>
          <w:rFonts w:ascii="Times New Roman" w:hAnsi="Times New Roman"/>
          <w:sz w:val="28"/>
          <w:szCs w:val="28"/>
        </w:rPr>
      </w:pPr>
      <w:r w:rsidRPr="00445429">
        <w:rPr>
          <w:rFonts w:ascii="Times New Roman" w:hAnsi="Times New Roman"/>
          <w:sz w:val="28"/>
          <w:szCs w:val="28"/>
        </w:rPr>
        <w:t>По отношению к аналогичным показателям за 9 месяцев 2018 года рост поступлений налога на доходы физических лиц в местных бюджетах составил 302,3 млн.руб. или на 4,6 %.</w:t>
      </w:r>
    </w:p>
    <w:p w14:paraId="40A7D898" w14:textId="77777777" w:rsidR="00DE67EF" w:rsidRPr="00CA5B02" w:rsidRDefault="00DE67EF" w:rsidP="00DE67EF">
      <w:pPr>
        <w:spacing w:after="0" w:line="240" w:lineRule="auto"/>
        <w:ind w:firstLine="851"/>
        <w:jc w:val="both"/>
        <w:rPr>
          <w:rFonts w:ascii="Times New Roman" w:hAnsi="Times New Roman"/>
          <w:sz w:val="28"/>
          <w:szCs w:val="28"/>
        </w:rPr>
      </w:pPr>
      <w:r w:rsidRPr="00CA5B02">
        <w:rPr>
          <w:rFonts w:ascii="Times New Roman" w:hAnsi="Times New Roman"/>
          <w:sz w:val="28"/>
          <w:szCs w:val="28"/>
        </w:rPr>
        <w:t>Налоги на совокупный доход в консолидированные бюджеты муниципальных образований за отчетный период поступили в сумме 862,5 млн.руб., что составило 76,0 % к плану года. В сравнении с 9 месяцами 2018 года поступление указанных налогов в местные бюджеты выросли на 18,5 млн.руб. или на 2,2 %.</w:t>
      </w:r>
    </w:p>
    <w:p w14:paraId="022D0308" w14:textId="77777777" w:rsidR="00DE67EF" w:rsidRPr="00CA5B02" w:rsidRDefault="00DE67EF" w:rsidP="00DE67EF">
      <w:pPr>
        <w:spacing w:after="0" w:line="240" w:lineRule="auto"/>
        <w:ind w:firstLine="851"/>
        <w:jc w:val="both"/>
        <w:rPr>
          <w:rFonts w:ascii="Times New Roman" w:hAnsi="Times New Roman"/>
          <w:sz w:val="28"/>
          <w:szCs w:val="28"/>
        </w:rPr>
      </w:pPr>
      <w:r w:rsidRPr="00CA5B02">
        <w:rPr>
          <w:rFonts w:ascii="Times New Roman" w:hAnsi="Times New Roman"/>
          <w:sz w:val="28"/>
          <w:szCs w:val="28"/>
        </w:rPr>
        <w:t>Поступление налогов на имущество, а именно – налога на имущество физических лиц и земельного налога в бюджеты муниципальных образований за отчетный период составило 620,4 млн.руб. или 57,6 % к плану года, из них налог на имущество физических лиц – 82,1 млн.руб., земельный налог – 538,3 млн.руб. Срок уплаты указанных платежей физическими лицами установлен до 2 декабря 2019 года.</w:t>
      </w:r>
    </w:p>
    <w:p w14:paraId="13DA0C25" w14:textId="7CE075C3" w:rsidR="00DE67EF" w:rsidRPr="00D14549" w:rsidRDefault="00DE67EF" w:rsidP="00DE67EF">
      <w:pPr>
        <w:spacing w:after="0" w:line="240" w:lineRule="auto"/>
        <w:ind w:firstLine="851"/>
        <w:jc w:val="both"/>
        <w:rPr>
          <w:rFonts w:ascii="Times New Roman" w:hAnsi="Times New Roman"/>
          <w:sz w:val="28"/>
          <w:szCs w:val="28"/>
        </w:rPr>
      </w:pPr>
      <w:r w:rsidRPr="00D14549">
        <w:rPr>
          <w:rFonts w:ascii="Times New Roman" w:hAnsi="Times New Roman"/>
          <w:sz w:val="28"/>
          <w:szCs w:val="28"/>
        </w:rPr>
        <w:t xml:space="preserve">В то же время, по сравнению с аналогичным периодом 2018 года отмечается рост поступлений данных налогов в бюджеты муниципальных </w:t>
      </w:r>
      <w:r w:rsidRPr="00D14549">
        <w:rPr>
          <w:rFonts w:ascii="Times New Roman" w:hAnsi="Times New Roman"/>
          <w:sz w:val="28"/>
          <w:szCs w:val="28"/>
        </w:rPr>
        <w:lastRenderedPageBreak/>
        <w:t>образований на 105,4 млн.руб. или на 20,5 %, из них в МО «Мезенский район» - рост в 10,5 раз (+8,2 млн.руб.), а в МО «Город Коряжма» - снижение на 15,0 % (-4,2 млн.руб.).</w:t>
      </w:r>
    </w:p>
    <w:p w14:paraId="2F10B0CD" w14:textId="77777777" w:rsidR="00DE67EF" w:rsidRPr="004D172B" w:rsidRDefault="00DE67EF" w:rsidP="00DE67EF">
      <w:pPr>
        <w:spacing w:after="0" w:line="240" w:lineRule="auto"/>
        <w:ind w:firstLine="851"/>
        <w:jc w:val="both"/>
        <w:rPr>
          <w:rFonts w:ascii="Times New Roman" w:hAnsi="Times New Roman"/>
          <w:sz w:val="28"/>
          <w:szCs w:val="28"/>
        </w:rPr>
      </w:pPr>
      <w:r w:rsidRPr="004D172B">
        <w:rPr>
          <w:rFonts w:ascii="Times New Roman" w:hAnsi="Times New Roman"/>
          <w:sz w:val="28"/>
          <w:szCs w:val="28"/>
        </w:rPr>
        <w:t>Неналоговые доходы консолидированного бюджета Архангельской области за 9 месяцев 2019 года составили 3 241,8 млн.руб. Кассовый план года за отчетный период выполнен на 81,7 %, из которых: в местные бюджеты поступило 1 868,0 млн.руб. (79,7 % к плану года), в областной бюджет – 1 373,8 млн.руб. (84,5 % к плану года).</w:t>
      </w:r>
    </w:p>
    <w:p w14:paraId="2E5B6C49" w14:textId="77777777" w:rsidR="00DE67EF" w:rsidRPr="008151AD" w:rsidRDefault="00DE67EF" w:rsidP="00DE67EF">
      <w:pPr>
        <w:spacing w:after="0" w:line="240" w:lineRule="auto"/>
        <w:ind w:firstLine="851"/>
        <w:jc w:val="both"/>
        <w:rPr>
          <w:rFonts w:ascii="Times New Roman" w:hAnsi="Times New Roman"/>
          <w:sz w:val="28"/>
          <w:szCs w:val="28"/>
        </w:rPr>
      </w:pPr>
      <w:r w:rsidRPr="008151AD">
        <w:rPr>
          <w:rFonts w:ascii="Times New Roman" w:hAnsi="Times New Roman"/>
          <w:sz w:val="28"/>
          <w:szCs w:val="28"/>
        </w:rPr>
        <w:t>По отношению к отчету за 9 месяцев 2018 года указанных неналоговых доходов в консолидированный бюджет области поступило на 482,2 млн.руб. или на 17,5 % больше, при этом в бюджеты муниципальных образований поступления увеличились на 207,9 млн.руб. (+12,5 %), в областной бюджет – на 274,3 млн.руб. или на 25,0 %.</w:t>
      </w:r>
    </w:p>
    <w:p w14:paraId="0455EEC3" w14:textId="77777777" w:rsidR="00DE67EF" w:rsidRPr="008151AD" w:rsidRDefault="00DE67EF" w:rsidP="00DE67EF">
      <w:pPr>
        <w:spacing w:after="0" w:line="240" w:lineRule="auto"/>
        <w:ind w:firstLine="851"/>
        <w:jc w:val="both"/>
        <w:rPr>
          <w:rFonts w:ascii="Times New Roman" w:hAnsi="Times New Roman"/>
          <w:sz w:val="28"/>
          <w:szCs w:val="16"/>
        </w:rPr>
      </w:pPr>
      <w:r w:rsidRPr="008151AD">
        <w:rPr>
          <w:rFonts w:ascii="Times New Roman" w:hAnsi="Times New Roman"/>
          <w:sz w:val="28"/>
          <w:szCs w:val="16"/>
        </w:rPr>
        <w:t>Сведения о поступлении неналоговых доходов в областной бюджет отражены разделе «Доходы областного бюджета за 9 месяцев 2019 года» настоящего заключения.</w:t>
      </w:r>
    </w:p>
    <w:p w14:paraId="6FB551D4" w14:textId="77777777" w:rsidR="00DE67EF" w:rsidRPr="00BE6FFC" w:rsidRDefault="00DE67EF" w:rsidP="00DE67EF">
      <w:pPr>
        <w:spacing w:after="0" w:line="240" w:lineRule="auto"/>
        <w:ind w:firstLine="851"/>
        <w:jc w:val="both"/>
        <w:rPr>
          <w:rFonts w:ascii="Times New Roman" w:hAnsi="Times New Roman"/>
          <w:sz w:val="28"/>
          <w:szCs w:val="16"/>
        </w:rPr>
      </w:pPr>
      <w:r w:rsidRPr="00BE6FFC">
        <w:rPr>
          <w:rFonts w:ascii="Times New Roman" w:hAnsi="Times New Roman"/>
          <w:sz w:val="28"/>
          <w:szCs w:val="16"/>
        </w:rPr>
        <w:t>Неналоговые доходы консолидированных бюджетов муниципальных образований Архангельской области за отчетный период большей частью обеспечены следующими поступлениями:</w:t>
      </w:r>
    </w:p>
    <w:p w14:paraId="1A112B8D" w14:textId="77777777" w:rsidR="00DE67EF" w:rsidRPr="00D20307" w:rsidRDefault="00DE67EF" w:rsidP="002254E7">
      <w:pPr>
        <w:numPr>
          <w:ilvl w:val="0"/>
          <w:numId w:val="7"/>
        </w:numPr>
        <w:spacing w:after="0" w:line="240" w:lineRule="auto"/>
        <w:ind w:left="0" w:firstLine="851"/>
        <w:contextualSpacing/>
        <w:jc w:val="both"/>
        <w:rPr>
          <w:rFonts w:ascii="Times New Roman" w:eastAsia="Times New Roman" w:hAnsi="Times New Roman"/>
          <w:sz w:val="28"/>
          <w:szCs w:val="28"/>
          <w:lang w:eastAsia="ru-RU"/>
        </w:rPr>
      </w:pPr>
      <w:r w:rsidRPr="00D20307">
        <w:rPr>
          <w:rFonts w:ascii="Times New Roman" w:eastAsia="Times New Roman" w:hAnsi="Times New Roman"/>
          <w:sz w:val="28"/>
          <w:szCs w:val="28"/>
          <w:lang w:eastAsia="ru-RU"/>
        </w:rPr>
        <w:t>1 086,0 млн.руб. – доходы от использования имущества, находящегося в муниципальной собственности, что составляет 58,1 % в структуре неналоговых доходов. Годовой кассовый план указанных поступлений выполнен на 74,3 %. Рост по сравнению с поступлениями за аналогичный период 2018 года составил 240,9 млн.руб. или на 28,5 %. Наибольший уровень исполнения к плану года зафиксирован в бюджете МО «Новая Земля» (100,0 %), в т.ч. в полном объеме за счет поступлений от перечисления части прибыли муниципальных унитарных предприятий, остающейся после уплаты налогов и обязательных платежей, а наименьший – в консолидированном бюджете МО «Плесецкий муниципальный район» (57,2 %). Наибольший рост поступления указанных платежей по отношению к аналогичному периоду 2018 года наблюдается в бюджете МО «Город Архангельск» - на 62,9 % или на 203,6 млн.руб., из них прочие доходы от использования имущества и прав, находящихся в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выросли в 3,4 раза или на 249,3 млн.руб. (на 01.10.2018 – 104,9 млн.руб., на 01.10.2019 – 354,3 млн.руб.), в т.ч. за счет платежа от ООО «РВК-Центр» по концессионному соглашению, а платежи от муниципальных организаций сократились на 79,3 % или на 1,3 млн.руб. (на 01.10.2018 – 1,7 млн.руб., а на 01.10.2019 – 0,4 млн.руб.);</w:t>
      </w:r>
    </w:p>
    <w:p w14:paraId="1FC08BAE" w14:textId="77777777" w:rsidR="00DE67EF" w:rsidRPr="00C90FE2" w:rsidRDefault="00DE67EF" w:rsidP="002254E7">
      <w:pPr>
        <w:numPr>
          <w:ilvl w:val="0"/>
          <w:numId w:val="7"/>
        </w:numPr>
        <w:spacing w:after="0" w:line="240" w:lineRule="auto"/>
        <w:ind w:left="0" w:firstLine="851"/>
        <w:contextualSpacing/>
        <w:jc w:val="both"/>
        <w:rPr>
          <w:rFonts w:ascii="Times New Roman" w:eastAsia="Times New Roman" w:hAnsi="Times New Roman"/>
          <w:sz w:val="28"/>
          <w:szCs w:val="28"/>
          <w:lang w:eastAsia="ru-RU"/>
        </w:rPr>
      </w:pPr>
      <w:r w:rsidRPr="00C90FE2">
        <w:rPr>
          <w:rFonts w:ascii="Times New Roman" w:eastAsia="Times New Roman" w:hAnsi="Times New Roman"/>
          <w:sz w:val="28"/>
          <w:szCs w:val="28"/>
          <w:lang w:eastAsia="ru-RU"/>
        </w:rPr>
        <w:t xml:space="preserve">368,1 млн.руб. – доходы от продажи активов (19,7 % в составе неналоговых доходов). Годовой кассовый план бюджетов муниципальных образований выполнен на 86,8 %. Отмечается перевыполнение кассового плана года в 7 муниципальных образованиях, из них наибольшее: МО </w:t>
      </w:r>
      <w:r w:rsidRPr="00C90FE2">
        <w:rPr>
          <w:rFonts w:ascii="Times New Roman" w:eastAsia="Times New Roman" w:hAnsi="Times New Roman"/>
          <w:sz w:val="28"/>
          <w:szCs w:val="28"/>
          <w:lang w:eastAsia="ru-RU"/>
        </w:rPr>
        <w:lastRenderedPageBreak/>
        <w:t xml:space="preserve">«Лешуконский район» - в 3,2 раза больше плана года и в МО «Онежский район» - в 2,2 раза больше годового плана. При этом, аналогичная ситуация в данных муниципальных образованиях наблюдалась по результатам исполнения за </w:t>
      </w:r>
      <w:r w:rsidRPr="00C90FE2">
        <w:rPr>
          <w:rFonts w:ascii="Times New Roman" w:eastAsia="Times New Roman" w:hAnsi="Times New Roman"/>
          <w:sz w:val="28"/>
          <w:szCs w:val="28"/>
          <w:lang w:val="en-US" w:eastAsia="ru-RU"/>
        </w:rPr>
        <w:t>I</w:t>
      </w:r>
      <w:r w:rsidRPr="00C90FE2">
        <w:rPr>
          <w:rFonts w:ascii="Times New Roman" w:eastAsia="Times New Roman" w:hAnsi="Times New Roman"/>
          <w:sz w:val="28"/>
          <w:szCs w:val="28"/>
          <w:lang w:eastAsia="ru-RU"/>
        </w:rPr>
        <w:t xml:space="preserve"> полугодие 2019 года. В то же время, отмечаем, что продажа активов носит в основном заявительный характер. Этим отчасти и объясняются значительные отклонения фактического поступления доходов от их прогнозных показателей.</w:t>
      </w:r>
    </w:p>
    <w:p w14:paraId="38BB4251" w14:textId="77777777" w:rsidR="00DE67EF" w:rsidRPr="00C90FE2" w:rsidRDefault="00DE67EF" w:rsidP="00DE67EF">
      <w:pPr>
        <w:spacing w:after="0" w:line="240" w:lineRule="auto"/>
        <w:ind w:firstLine="851"/>
        <w:jc w:val="both"/>
        <w:rPr>
          <w:rFonts w:ascii="Times New Roman" w:hAnsi="Times New Roman"/>
          <w:sz w:val="28"/>
          <w:szCs w:val="16"/>
        </w:rPr>
      </w:pPr>
      <w:r w:rsidRPr="00C90FE2">
        <w:rPr>
          <w:rFonts w:ascii="Times New Roman" w:hAnsi="Times New Roman"/>
          <w:sz w:val="28"/>
          <w:szCs w:val="16"/>
        </w:rPr>
        <w:t>Указанные выше поступления составляют более ¾ или 77,8 % всех неналоговых доходов консолидированных бюджетов муниципальных образований Архангельской области за отчетный период.</w:t>
      </w:r>
    </w:p>
    <w:p w14:paraId="02EBE86F" w14:textId="77777777" w:rsidR="00DE67EF" w:rsidRPr="00C90FE2" w:rsidRDefault="00DE67EF" w:rsidP="00DE67EF">
      <w:pPr>
        <w:spacing w:after="0" w:line="240" w:lineRule="auto"/>
        <w:ind w:firstLine="851"/>
        <w:jc w:val="both"/>
        <w:rPr>
          <w:rFonts w:ascii="Times New Roman" w:hAnsi="Times New Roman"/>
          <w:sz w:val="16"/>
          <w:szCs w:val="16"/>
        </w:rPr>
      </w:pPr>
    </w:p>
    <w:p w14:paraId="2F4096FC" w14:textId="77777777" w:rsidR="00DE67EF" w:rsidRPr="00570FA7" w:rsidRDefault="00DE67EF" w:rsidP="00DE67EF">
      <w:pPr>
        <w:spacing w:after="0" w:line="240" w:lineRule="auto"/>
        <w:ind w:firstLine="851"/>
        <w:jc w:val="both"/>
        <w:rPr>
          <w:rFonts w:ascii="Times New Roman" w:hAnsi="Times New Roman"/>
          <w:sz w:val="28"/>
          <w:szCs w:val="16"/>
        </w:rPr>
      </w:pPr>
      <w:r w:rsidRPr="00570FA7">
        <w:rPr>
          <w:rFonts w:ascii="Times New Roman" w:hAnsi="Times New Roman"/>
          <w:sz w:val="28"/>
          <w:szCs w:val="16"/>
        </w:rPr>
        <w:t>Безвозмездные поступления в консолидированный бюджет Архангельской области за 9 месяцев 2019 года, с учетом поступлений от возврата целевых остатков и возврата целевых остатков, потребность в которых отсутствует, составили в общей сумме 20 207,0 млн.руб., выполнение к плану года составило 65,7 %, в том числе в областном бюджете – на 65,5 %, в местных бюджетах – 62,2 %.</w:t>
      </w:r>
    </w:p>
    <w:p w14:paraId="5BECFEEA" w14:textId="77777777" w:rsidR="00DE67EF" w:rsidRPr="00570FA7" w:rsidRDefault="00DE67EF" w:rsidP="00DE67EF">
      <w:pPr>
        <w:spacing w:after="0" w:line="240" w:lineRule="auto"/>
        <w:ind w:firstLine="851"/>
        <w:jc w:val="both"/>
        <w:rPr>
          <w:rFonts w:ascii="Times New Roman" w:hAnsi="Times New Roman"/>
          <w:sz w:val="28"/>
          <w:szCs w:val="16"/>
        </w:rPr>
      </w:pPr>
      <w:r w:rsidRPr="00570FA7">
        <w:rPr>
          <w:rFonts w:ascii="Times New Roman" w:hAnsi="Times New Roman"/>
          <w:sz w:val="28"/>
          <w:szCs w:val="16"/>
        </w:rPr>
        <w:t>Сведения о безвозмездных поступлениях в областной бюджет отражены в разделе «Доходы областного бюджета за 9 месяцев 2019 года».</w:t>
      </w:r>
    </w:p>
    <w:p w14:paraId="2DFC3EC9" w14:textId="77777777" w:rsidR="00DE67EF" w:rsidRPr="00090ED4" w:rsidRDefault="00DE67EF" w:rsidP="00DE67EF">
      <w:pPr>
        <w:spacing w:after="0" w:line="240" w:lineRule="auto"/>
        <w:ind w:firstLine="851"/>
        <w:jc w:val="both"/>
        <w:rPr>
          <w:rFonts w:ascii="Times New Roman" w:hAnsi="Times New Roman"/>
          <w:sz w:val="28"/>
          <w:szCs w:val="16"/>
        </w:rPr>
      </w:pPr>
      <w:r w:rsidRPr="00090ED4">
        <w:rPr>
          <w:rFonts w:ascii="Times New Roman" w:hAnsi="Times New Roman"/>
          <w:sz w:val="28"/>
          <w:szCs w:val="16"/>
        </w:rPr>
        <w:t>Общий объем безвозмездных поступлений в консолидированные бюджеты муниципальных образований за 9 месяцев 2019 года, согласно представленным отчетам по ф. 0503317, составил 18 683,4 млн.руб., в том числе:</w:t>
      </w:r>
    </w:p>
    <w:p w14:paraId="0F5EED18" w14:textId="3ECD309A" w:rsidR="001B2BA4" w:rsidRPr="0026228D" w:rsidRDefault="001B2BA4"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090ED4">
        <w:rPr>
          <w:rFonts w:ascii="Times New Roman" w:eastAsia="Times New Roman" w:hAnsi="Times New Roman"/>
          <w:sz w:val="28"/>
          <w:szCs w:val="28"/>
          <w:lang w:eastAsia="ru-RU"/>
        </w:rPr>
        <w:t xml:space="preserve">безвозмездные поступления из областного бюджета – 18 547,5 млн.руб. При этом, согласно таблице консолидируемых расчетов в составе </w:t>
      </w:r>
      <w:r w:rsidRPr="0026228D">
        <w:rPr>
          <w:rFonts w:ascii="Times New Roman" w:eastAsia="Times New Roman" w:hAnsi="Times New Roman"/>
          <w:sz w:val="28"/>
          <w:szCs w:val="28"/>
          <w:lang w:eastAsia="ru-RU"/>
        </w:rPr>
        <w:t>отчета по ф. 0503317</w:t>
      </w:r>
      <w:r w:rsidR="00395D78">
        <w:rPr>
          <w:rFonts w:ascii="Times New Roman" w:eastAsia="Times New Roman" w:hAnsi="Times New Roman"/>
          <w:sz w:val="28"/>
          <w:szCs w:val="28"/>
          <w:lang w:eastAsia="ru-RU"/>
        </w:rPr>
        <w:t>,</w:t>
      </w:r>
      <w:r w:rsidRPr="0026228D">
        <w:rPr>
          <w:rFonts w:ascii="Times New Roman" w:eastAsia="Times New Roman" w:hAnsi="Times New Roman"/>
          <w:sz w:val="28"/>
          <w:szCs w:val="28"/>
          <w:lang w:eastAsia="ru-RU"/>
        </w:rPr>
        <w:t xml:space="preserve"> поступления составили 18 548,1 млн.руб. или на 0,5 млн.руб. больше, что объясн</w:t>
      </w:r>
      <w:r w:rsidR="0026228D" w:rsidRPr="0026228D">
        <w:rPr>
          <w:rFonts w:ascii="Times New Roman" w:eastAsia="Times New Roman" w:hAnsi="Times New Roman"/>
          <w:sz w:val="28"/>
          <w:szCs w:val="28"/>
          <w:lang w:eastAsia="ru-RU"/>
        </w:rPr>
        <w:t>яется</w:t>
      </w:r>
      <w:r w:rsidRPr="0026228D">
        <w:rPr>
          <w:rFonts w:ascii="Times New Roman" w:eastAsia="Times New Roman" w:hAnsi="Times New Roman"/>
          <w:sz w:val="28"/>
          <w:szCs w:val="28"/>
          <w:lang w:eastAsia="ru-RU"/>
        </w:rPr>
        <w:t xml:space="preserve"> зачислением средств на невыясненные поступления</w:t>
      </w:r>
      <w:r w:rsidR="00A86FF8">
        <w:rPr>
          <w:rFonts w:ascii="Times New Roman" w:eastAsia="Times New Roman" w:hAnsi="Times New Roman"/>
          <w:sz w:val="28"/>
          <w:szCs w:val="28"/>
          <w:lang w:eastAsia="ru-RU"/>
        </w:rPr>
        <w:t>;</w:t>
      </w:r>
    </w:p>
    <w:p w14:paraId="6EF70BEA" w14:textId="77777777" w:rsidR="00DE67EF" w:rsidRPr="00820E7F"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820E7F">
        <w:rPr>
          <w:rFonts w:ascii="Times New Roman" w:eastAsia="Times New Roman" w:hAnsi="Times New Roman"/>
          <w:sz w:val="28"/>
          <w:szCs w:val="28"/>
          <w:lang w:eastAsia="ru-RU"/>
        </w:rPr>
        <w:t>безвозмездные поступления от государственных (муниципальных) организаций – 0,1 млн.руб.;</w:t>
      </w:r>
    </w:p>
    <w:p w14:paraId="1690FD8E" w14:textId="5A7F7107" w:rsidR="00DE67EF" w:rsidRPr="009B0C74"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9B0C74">
        <w:rPr>
          <w:rFonts w:ascii="Times New Roman" w:eastAsia="Times New Roman" w:hAnsi="Times New Roman"/>
          <w:sz w:val="28"/>
          <w:szCs w:val="28"/>
          <w:lang w:eastAsia="ru-RU"/>
        </w:rPr>
        <w:t xml:space="preserve">безвозмездные поступления от негосударственных организаций – </w:t>
      </w:r>
      <w:r w:rsidR="009B0C74" w:rsidRPr="009B0C74">
        <w:rPr>
          <w:rFonts w:ascii="Times New Roman" w:eastAsia="Times New Roman" w:hAnsi="Times New Roman"/>
          <w:sz w:val="28"/>
          <w:szCs w:val="28"/>
          <w:lang w:eastAsia="ru-RU"/>
        </w:rPr>
        <w:t>1,0</w:t>
      </w:r>
      <w:r w:rsidRPr="009B0C74">
        <w:rPr>
          <w:rFonts w:ascii="Times New Roman" w:eastAsia="Times New Roman" w:hAnsi="Times New Roman"/>
          <w:sz w:val="28"/>
          <w:szCs w:val="28"/>
          <w:lang w:eastAsia="ru-RU"/>
        </w:rPr>
        <w:t xml:space="preserve"> млн.руб.;</w:t>
      </w:r>
    </w:p>
    <w:p w14:paraId="535BF9A4" w14:textId="77777777" w:rsidR="00DE67EF" w:rsidRPr="009B0C74"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9B0C74">
        <w:rPr>
          <w:rFonts w:ascii="Times New Roman" w:eastAsia="Times New Roman" w:hAnsi="Times New Roman"/>
          <w:sz w:val="28"/>
          <w:szCs w:val="28"/>
          <w:lang w:eastAsia="ru-RU"/>
        </w:rPr>
        <w:t>прочие безвозмездные поступления – 37,6 млн.руб.;</w:t>
      </w:r>
    </w:p>
    <w:p w14:paraId="0A84E63E" w14:textId="77777777" w:rsidR="00DE67EF" w:rsidRPr="009B0C74"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9B0C74">
        <w:rPr>
          <w:rFonts w:ascii="Times New Roman" w:eastAsia="Times New Roman" w:hAnsi="Times New Roman"/>
          <w:sz w:val="28"/>
          <w:szCs w:val="28"/>
          <w:lang w:eastAsia="ru-RU"/>
        </w:rPr>
        <w:t>доходы от возврата целевых остатков прошлых лет с учетом возврата остатков целевых межбюджетных трансфертов прошлых лет в областной бюджет – 97,2 млн.руб.</w:t>
      </w:r>
    </w:p>
    <w:p w14:paraId="27818DF3" w14:textId="55FB8D6E" w:rsidR="00DE67EF" w:rsidRPr="00B824A1" w:rsidRDefault="00DE67EF" w:rsidP="00DE67EF">
      <w:pPr>
        <w:spacing w:after="0" w:line="240" w:lineRule="auto"/>
        <w:ind w:firstLine="851"/>
        <w:jc w:val="both"/>
        <w:rPr>
          <w:rFonts w:ascii="Times New Roman" w:hAnsi="Times New Roman"/>
          <w:sz w:val="28"/>
          <w:szCs w:val="16"/>
        </w:rPr>
      </w:pPr>
      <w:r w:rsidRPr="00B824A1">
        <w:rPr>
          <w:rFonts w:ascii="Times New Roman" w:hAnsi="Times New Roman"/>
          <w:sz w:val="28"/>
          <w:szCs w:val="16"/>
        </w:rPr>
        <w:t>Сведения о безвозмездных поступлениях в местные бюджеты из областного бюджета за 9 месяцев 2018 и 2019 годов представлены в приложении № </w:t>
      </w:r>
      <w:r w:rsidR="00B824A1">
        <w:rPr>
          <w:rFonts w:ascii="Times New Roman" w:hAnsi="Times New Roman"/>
          <w:sz w:val="28"/>
          <w:szCs w:val="16"/>
        </w:rPr>
        <w:t>5</w:t>
      </w:r>
      <w:r w:rsidRPr="00B824A1">
        <w:rPr>
          <w:rFonts w:ascii="Times New Roman" w:hAnsi="Times New Roman"/>
          <w:sz w:val="28"/>
          <w:szCs w:val="16"/>
        </w:rPr>
        <w:t xml:space="preserve"> к настоящему заключению и на рисунке</w:t>
      </w:r>
      <w:r w:rsidR="00E42494">
        <w:rPr>
          <w:rFonts w:ascii="Times New Roman" w:hAnsi="Times New Roman"/>
          <w:sz w:val="28"/>
          <w:szCs w:val="16"/>
        </w:rPr>
        <w:t xml:space="preserve"> 3.</w:t>
      </w:r>
    </w:p>
    <w:p w14:paraId="302F6A50" w14:textId="77777777" w:rsidR="00DE67EF" w:rsidRPr="00B824A1" w:rsidRDefault="00DE67EF" w:rsidP="00DE67EF">
      <w:pPr>
        <w:keepNext/>
        <w:jc w:val="center"/>
      </w:pPr>
      <w:r w:rsidRPr="00B824A1">
        <w:rPr>
          <w:noProof/>
          <w:lang w:eastAsia="ru-RU"/>
        </w:rPr>
        <w:lastRenderedPageBreak/>
        <w:drawing>
          <wp:inline distT="0" distB="0" distL="0" distR="0" wp14:anchorId="0F7D3A53" wp14:editId="52333C98">
            <wp:extent cx="5701085" cy="177314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058" cy="1776554"/>
                    </a:xfrm>
                    <a:prstGeom prst="rect">
                      <a:avLst/>
                    </a:prstGeom>
                    <a:noFill/>
                  </pic:spPr>
                </pic:pic>
              </a:graphicData>
            </a:graphic>
          </wp:inline>
        </w:drawing>
      </w:r>
    </w:p>
    <w:p w14:paraId="260E3A08" w14:textId="20E83EFB" w:rsidR="00DE67EF" w:rsidRPr="00B824A1" w:rsidRDefault="00DE67EF" w:rsidP="00B824A1">
      <w:pPr>
        <w:pStyle w:val="afe"/>
        <w:spacing w:after="0" w:line="240" w:lineRule="auto"/>
        <w:rPr>
          <w:rFonts w:ascii="Times New Roman" w:hAnsi="Times New Roman"/>
          <w:b w:val="0"/>
          <w:sz w:val="24"/>
          <w:szCs w:val="24"/>
        </w:rPr>
      </w:pPr>
      <w:r w:rsidRPr="00B824A1">
        <w:rPr>
          <w:rFonts w:ascii="Times New Roman" w:hAnsi="Times New Roman"/>
          <w:b w:val="0"/>
          <w:sz w:val="24"/>
          <w:szCs w:val="24"/>
        </w:rPr>
        <w:t xml:space="preserve">Рисунок </w:t>
      </w:r>
      <w:r w:rsidRPr="00B824A1">
        <w:rPr>
          <w:rFonts w:ascii="Times New Roman" w:hAnsi="Times New Roman"/>
          <w:b w:val="0"/>
          <w:noProof/>
          <w:sz w:val="24"/>
          <w:szCs w:val="24"/>
        </w:rPr>
        <w:fldChar w:fldCharType="begin"/>
      </w:r>
      <w:r w:rsidRPr="00B824A1">
        <w:rPr>
          <w:rFonts w:ascii="Times New Roman" w:hAnsi="Times New Roman"/>
          <w:b w:val="0"/>
          <w:noProof/>
          <w:sz w:val="24"/>
          <w:szCs w:val="24"/>
        </w:rPr>
        <w:instrText xml:space="preserve"> SEQ Рисунок \* ARABIC </w:instrText>
      </w:r>
      <w:r w:rsidRPr="00B824A1">
        <w:rPr>
          <w:rFonts w:ascii="Times New Roman" w:hAnsi="Times New Roman"/>
          <w:b w:val="0"/>
          <w:noProof/>
          <w:sz w:val="24"/>
          <w:szCs w:val="24"/>
        </w:rPr>
        <w:fldChar w:fldCharType="separate"/>
      </w:r>
      <w:r w:rsidR="00203001">
        <w:rPr>
          <w:rFonts w:ascii="Times New Roman" w:hAnsi="Times New Roman"/>
          <w:b w:val="0"/>
          <w:noProof/>
          <w:sz w:val="24"/>
          <w:szCs w:val="24"/>
        </w:rPr>
        <w:t>3</w:t>
      </w:r>
      <w:r w:rsidRPr="00B824A1">
        <w:rPr>
          <w:rFonts w:ascii="Times New Roman" w:hAnsi="Times New Roman"/>
          <w:b w:val="0"/>
          <w:noProof/>
          <w:sz w:val="24"/>
          <w:szCs w:val="24"/>
        </w:rPr>
        <w:fldChar w:fldCharType="end"/>
      </w:r>
      <w:r w:rsidRPr="00B824A1">
        <w:rPr>
          <w:rFonts w:ascii="Times New Roman" w:hAnsi="Times New Roman"/>
          <w:b w:val="0"/>
          <w:sz w:val="24"/>
          <w:szCs w:val="24"/>
        </w:rPr>
        <w:t xml:space="preserve">. Безвозмездные поступления из областного бюджета в бюджеты муниципальных образований за 9 </w:t>
      </w:r>
      <w:r w:rsidR="00584968">
        <w:rPr>
          <w:rFonts w:ascii="Times New Roman" w:hAnsi="Times New Roman"/>
          <w:b w:val="0"/>
          <w:sz w:val="24"/>
          <w:szCs w:val="24"/>
        </w:rPr>
        <w:t>месяцев</w:t>
      </w:r>
      <w:r w:rsidRPr="00B824A1">
        <w:rPr>
          <w:rFonts w:ascii="Times New Roman" w:hAnsi="Times New Roman"/>
          <w:b w:val="0"/>
          <w:sz w:val="24"/>
          <w:szCs w:val="24"/>
        </w:rPr>
        <w:t xml:space="preserve"> 2018 и 2019 годов, млн.руб</w:t>
      </w:r>
      <w:r w:rsidR="00584968">
        <w:rPr>
          <w:rFonts w:ascii="Times New Roman" w:hAnsi="Times New Roman"/>
          <w:b w:val="0"/>
          <w:sz w:val="24"/>
          <w:szCs w:val="24"/>
        </w:rPr>
        <w:t>.</w:t>
      </w:r>
    </w:p>
    <w:p w14:paraId="0AD51CE0" w14:textId="77777777" w:rsidR="00DE67EF" w:rsidRPr="007B5BCA" w:rsidRDefault="00DE67EF" w:rsidP="00DE67EF">
      <w:pPr>
        <w:spacing w:after="0" w:line="240" w:lineRule="auto"/>
        <w:ind w:firstLine="851"/>
        <w:jc w:val="both"/>
        <w:rPr>
          <w:rFonts w:ascii="Times New Roman" w:hAnsi="Times New Roman"/>
          <w:sz w:val="28"/>
          <w:szCs w:val="16"/>
          <w:highlight w:val="cyan"/>
        </w:rPr>
      </w:pPr>
    </w:p>
    <w:p w14:paraId="2CC17A4B" w14:textId="30F38618" w:rsidR="00DE67EF" w:rsidRPr="00F77F4D" w:rsidRDefault="00DE67EF" w:rsidP="00DE67EF">
      <w:pPr>
        <w:spacing w:after="0" w:line="240" w:lineRule="auto"/>
        <w:ind w:firstLine="851"/>
        <w:jc w:val="both"/>
        <w:rPr>
          <w:rFonts w:ascii="Times New Roman" w:hAnsi="Times New Roman"/>
          <w:sz w:val="28"/>
          <w:szCs w:val="16"/>
        </w:rPr>
      </w:pPr>
      <w:r w:rsidRPr="00F77F4D">
        <w:rPr>
          <w:rFonts w:ascii="Times New Roman" w:hAnsi="Times New Roman"/>
          <w:sz w:val="28"/>
          <w:szCs w:val="16"/>
        </w:rPr>
        <w:t xml:space="preserve">Безвозмездные поступления в бюджеты муниципальных образований из областного бюджета исполнены на 62,0 % к кассовому плану года, предусмотренному </w:t>
      </w:r>
      <w:r w:rsidR="00F77F4D">
        <w:rPr>
          <w:rFonts w:ascii="Times New Roman" w:hAnsi="Times New Roman"/>
          <w:sz w:val="28"/>
          <w:szCs w:val="16"/>
        </w:rPr>
        <w:t>в местных бюджетах на 2019 год.</w:t>
      </w:r>
    </w:p>
    <w:p w14:paraId="157D5C93" w14:textId="77777777" w:rsidR="00DE67EF" w:rsidRPr="008523E1" w:rsidRDefault="00DE67EF" w:rsidP="00DE67EF">
      <w:pPr>
        <w:spacing w:after="0" w:line="240" w:lineRule="auto"/>
        <w:ind w:firstLine="851"/>
        <w:jc w:val="both"/>
        <w:rPr>
          <w:rFonts w:ascii="Times New Roman" w:hAnsi="Times New Roman"/>
          <w:sz w:val="28"/>
          <w:szCs w:val="16"/>
        </w:rPr>
      </w:pPr>
      <w:r w:rsidRPr="008523E1">
        <w:rPr>
          <w:rFonts w:ascii="Times New Roman" w:hAnsi="Times New Roman"/>
          <w:sz w:val="28"/>
          <w:szCs w:val="16"/>
        </w:rPr>
        <w:t>Указанные безвозмездные поступления по отношению к 9 месяцам 2018 года в целом увеличились на 16,1 % или на 2 566,9 млн.руб., что в основном обусловлено ростом субсидий на 36,9 % или на 1 320,6 млн.руб., субвенций – на 6,4 % (+686,6 млн.руб.) и иных межбюджетных трансфертов – в 2,0 раза (+496,2 млн.руб.).</w:t>
      </w:r>
    </w:p>
    <w:p w14:paraId="05553844" w14:textId="77777777" w:rsidR="00DE67EF" w:rsidRPr="00FD4834" w:rsidRDefault="00DE67EF" w:rsidP="00DE67EF">
      <w:pPr>
        <w:spacing w:after="0" w:line="240" w:lineRule="auto"/>
        <w:ind w:firstLine="851"/>
        <w:jc w:val="both"/>
        <w:rPr>
          <w:rFonts w:ascii="Times New Roman" w:hAnsi="Times New Roman"/>
          <w:sz w:val="28"/>
          <w:szCs w:val="16"/>
        </w:rPr>
      </w:pPr>
      <w:r w:rsidRPr="00FD4834">
        <w:rPr>
          <w:rFonts w:ascii="Times New Roman" w:hAnsi="Times New Roman"/>
          <w:sz w:val="28"/>
          <w:szCs w:val="16"/>
        </w:rPr>
        <w:t>Как и на 01.10.2018 наибольший удельный вес в общей сумме поступлений из областного бюджета занимают субвенции – 61,8 % (за 9 месяцев 2018 года – 67,5 %), которые составили 11 471,0 млн.руб.</w:t>
      </w:r>
    </w:p>
    <w:p w14:paraId="315C3968" w14:textId="77777777" w:rsidR="00DE67EF" w:rsidRPr="00E953FB" w:rsidRDefault="00DE67EF" w:rsidP="00DE67EF">
      <w:pPr>
        <w:spacing w:after="0" w:line="240" w:lineRule="auto"/>
        <w:ind w:firstLine="851"/>
        <w:jc w:val="both"/>
        <w:rPr>
          <w:rFonts w:ascii="Times New Roman" w:hAnsi="Times New Roman"/>
          <w:sz w:val="28"/>
          <w:szCs w:val="16"/>
        </w:rPr>
      </w:pPr>
      <w:r w:rsidRPr="00E953FB">
        <w:rPr>
          <w:rFonts w:ascii="Times New Roman" w:hAnsi="Times New Roman"/>
          <w:sz w:val="28"/>
          <w:szCs w:val="16"/>
        </w:rPr>
        <w:t>Из обозначенной выше суммы, прочие субвенции на 01.10.2019 в местные бюджеты из областного бюджета поступили в общей сумме 10 425,2 млн.руб. (90,9 % в общей суммы субвенций) и по отношению к данным на 01.10.2018 они увеличились на 505,9 млн.руб. или на 5,1 %, из них в бюджет МО «Северодвинск» рост составил 144,9 млн.руб. (+8,7 %), а в бюджет МО «Мезенский муниципальный район» - снижение на 3,9 млн.руб. или на 2,8 %.</w:t>
      </w:r>
    </w:p>
    <w:p w14:paraId="3A13272B" w14:textId="009E702A" w:rsidR="00DE67EF" w:rsidRPr="00E953FB" w:rsidRDefault="00DE67EF" w:rsidP="00DE67EF">
      <w:pPr>
        <w:spacing w:after="0" w:line="240" w:lineRule="auto"/>
        <w:ind w:firstLine="851"/>
        <w:jc w:val="both"/>
        <w:rPr>
          <w:rFonts w:ascii="Times New Roman" w:hAnsi="Times New Roman"/>
          <w:sz w:val="28"/>
          <w:szCs w:val="16"/>
        </w:rPr>
      </w:pPr>
      <w:r w:rsidRPr="00E953FB">
        <w:rPr>
          <w:rFonts w:ascii="Times New Roman" w:hAnsi="Times New Roman"/>
          <w:sz w:val="28"/>
          <w:szCs w:val="16"/>
        </w:rPr>
        <w:t>Иные межбюджетные трансферты местным бюджетам составили 980,9 млн.руб., что на 496,2 млн.руб. больше, чем поступило за 9 месяцев 2018 года, из них межбюджетные трансферты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увеличились на 320,3 млн.руб. (на 01.10.2018 – 52,1 млн.руб., на 01.10.2019 – 372,4 млн.руб.)</w:t>
      </w:r>
      <w:r w:rsidR="00E953FB">
        <w:rPr>
          <w:rFonts w:ascii="Times New Roman" w:hAnsi="Times New Roman"/>
          <w:sz w:val="28"/>
          <w:szCs w:val="16"/>
        </w:rPr>
        <w:t>.</w:t>
      </w:r>
    </w:p>
    <w:p w14:paraId="0BD2750A" w14:textId="77777777" w:rsidR="00DE67EF" w:rsidRPr="007B5BCA" w:rsidRDefault="00DE67EF" w:rsidP="00DE67EF">
      <w:pPr>
        <w:spacing w:after="0" w:line="240" w:lineRule="auto"/>
        <w:ind w:firstLine="851"/>
        <w:jc w:val="both"/>
        <w:rPr>
          <w:rFonts w:ascii="Times New Roman" w:hAnsi="Times New Roman"/>
          <w:sz w:val="28"/>
          <w:szCs w:val="16"/>
          <w:highlight w:val="cyan"/>
        </w:rPr>
      </w:pPr>
    </w:p>
    <w:p w14:paraId="23E0C100" w14:textId="77777777" w:rsidR="00DE67EF" w:rsidRPr="00DD47ED" w:rsidRDefault="00DE67EF" w:rsidP="00DE67EF">
      <w:pPr>
        <w:spacing w:after="0" w:line="240" w:lineRule="auto"/>
        <w:ind w:firstLine="851"/>
        <w:jc w:val="both"/>
        <w:rPr>
          <w:rFonts w:ascii="Times New Roman" w:hAnsi="Times New Roman"/>
          <w:sz w:val="28"/>
          <w:szCs w:val="16"/>
        </w:rPr>
      </w:pPr>
      <w:r w:rsidRPr="00DD47ED">
        <w:rPr>
          <w:rFonts w:ascii="Times New Roman" w:hAnsi="Times New Roman"/>
          <w:sz w:val="28"/>
          <w:szCs w:val="16"/>
        </w:rPr>
        <w:t xml:space="preserve">Расходы консолидированного бюджета Архангельской области за 9 месяцев 2019 года произведены в сумме 70 049,6 млн.руб. (за исключением внутренних оборотов между бюджетами) и к утвержденным бюджетной росписью годовым назначениям исполнены на 63,9 %. </w:t>
      </w:r>
    </w:p>
    <w:p w14:paraId="0058D19B" w14:textId="77777777" w:rsidR="00DE67EF" w:rsidRPr="005B429B" w:rsidRDefault="00DE67EF" w:rsidP="00DE67EF">
      <w:pPr>
        <w:spacing w:after="0" w:line="240" w:lineRule="auto"/>
        <w:ind w:firstLine="851"/>
        <w:jc w:val="both"/>
        <w:rPr>
          <w:rFonts w:ascii="Times New Roman" w:hAnsi="Times New Roman"/>
          <w:sz w:val="28"/>
          <w:szCs w:val="16"/>
        </w:rPr>
      </w:pPr>
      <w:r w:rsidRPr="005B429B">
        <w:rPr>
          <w:rFonts w:ascii="Times New Roman" w:hAnsi="Times New Roman"/>
          <w:sz w:val="28"/>
          <w:szCs w:val="16"/>
        </w:rPr>
        <w:t xml:space="preserve">По отношению к исполнению за 9 месяцев 2018 года рост кассовых расходов консолидированного бюджета составил 7 782,5 млн.руб. или на 12,5 %, где расходы областного бюджета увеличились на 7 922,9 млн.руб. </w:t>
      </w:r>
      <w:r w:rsidRPr="005B429B">
        <w:rPr>
          <w:rFonts w:ascii="Times New Roman" w:hAnsi="Times New Roman"/>
          <w:sz w:val="28"/>
          <w:szCs w:val="16"/>
        </w:rPr>
        <w:lastRenderedPageBreak/>
        <w:t xml:space="preserve">(+15,2 %), а расходы консолидированных бюджетов муниципальных образований выросли на 2 426,1 млн.руб. (+9,3 %). </w:t>
      </w:r>
    </w:p>
    <w:p w14:paraId="6A6DC80D" w14:textId="1985824F" w:rsidR="00DE67EF" w:rsidRPr="005B429B" w:rsidRDefault="00DE67EF" w:rsidP="00DE67EF">
      <w:pPr>
        <w:spacing w:after="0" w:line="240" w:lineRule="auto"/>
        <w:ind w:firstLine="851"/>
        <w:jc w:val="both"/>
        <w:rPr>
          <w:rFonts w:ascii="Times New Roman" w:hAnsi="Times New Roman"/>
          <w:sz w:val="28"/>
          <w:szCs w:val="16"/>
        </w:rPr>
      </w:pPr>
      <w:r w:rsidRPr="005B429B">
        <w:rPr>
          <w:rFonts w:ascii="Times New Roman" w:hAnsi="Times New Roman"/>
          <w:sz w:val="28"/>
          <w:szCs w:val="16"/>
        </w:rPr>
        <w:t>Сведения о расходах местных бюджетов и областного бюджета за 9 месяцев 2018 и 2019 годов представлены в приложени</w:t>
      </w:r>
      <w:r w:rsidR="009905F0">
        <w:rPr>
          <w:rFonts w:ascii="Times New Roman" w:hAnsi="Times New Roman"/>
          <w:sz w:val="28"/>
          <w:szCs w:val="16"/>
        </w:rPr>
        <w:t>ях</w:t>
      </w:r>
      <w:r w:rsidRPr="005B429B">
        <w:rPr>
          <w:rFonts w:ascii="Times New Roman" w:hAnsi="Times New Roman"/>
          <w:sz w:val="28"/>
          <w:szCs w:val="16"/>
        </w:rPr>
        <w:t xml:space="preserve"> </w:t>
      </w:r>
      <w:r w:rsidR="009905F0">
        <w:rPr>
          <w:rFonts w:ascii="Times New Roman" w:hAnsi="Times New Roman"/>
          <w:sz w:val="28"/>
          <w:szCs w:val="16"/>
        </w:rPr>
        <w:t>№</w:t>
      </w:r>
      <w:r w:rsidRPr="005B429B">
        <w:rPr>
          <w:rFonts w:ascii="Times New Roman" w:hAnsi="Times New Roman"/>
          <w:sz w:val="28"/>
          <w:szCs w:val="16"/>
        </w:rPr>
        <w:t>№</w:t>
      </w:r>
      <w:r w:rsidR="009905F0">
        <w:rPr>
          <w:rFonts w:ascii="Times New Roman" w:hAnsi="Times New Roman"/>
          <w:sz w:val="28"/>
          <w:szCs w:val="16"/>
        </w:rPr>
        <w:t xml:space="preserve"> 2 и 3</w:t>
      </w:r>
      <w:r w:rsidRPr="005B429B">
        <w:rPr>
          <w:rFonts w:ascii="Times New Roman" w:hAnsi="Times New Roman"/>
          <w:sz w:val="28"/>
          <w:szCs w:val="16"/>
        </w:rPr>
        <w:t xml:space="preserve"> к настоящему заключению и на рисунке</w:t>
      </w:r>
      <w:r w:rsidR="009905F0">
        <w:rPr>
          <w:rFonts w:ascii="Times New Roman" w:hAnsi="Times New Roman"/>
          <w:sz w:val="28"/>
          <w:szCs w:val="16"/>
        </w:rPr>
        <w:t xml:space="preserve"> </w:t>
      </w:r>
      <w:r w:rsidR="00853F0C">
        <w:rPr>
          <w:rFonts w:ascii="Times New Roman" w:hAnsi="Times New Roman"/>
          <w:sz w:val="28"/>
          <w:szCs w:val="16"/>
        </w:rPr>
        <w:t>4</w:t>
      </w:r>
      <w:r w:rsidRPr="005B429B">
        <w:rPr>
          <w:rFonts w:ascii="Times New Roman" w:hAnsi="Times New Roman"/>
          <w:sz w:val="28"/>
          <w:szCs w:val="16"/>
        </w:rPr>
        <w:t>.</w:t>
      </w:r>
    </w:p>
    <w:p w14:paraId="10A08307" w14:textId="77777777" w:rsidR="00DE67EF" w:rsidRPr="009905F0" w:rsidRDefault="00DE67EF" w:rsidP="00DE67EF">
      <w:pPr>
        <w:keepNext/>
        <w:spacing w:after="0" w:line="240" w:lineRule="auto"/>
        <w:jc w:val="center"/>
      </w:pPr>
      <w:r w:rsidRPr="009905F0">
        <w:rPr>
          <w:rFonts w:ascii="Times New Roman" w:hAnsi="Times New Roman"/>
          <w:noProof/>
          <w:sz w:val="28"/>
          <w:szCs w:val="16"/>
          <w:lang w:eastAsia="ru-RU"/>
        </w:rPr>
        <w:drawing>
          <wp:inline distT="0" distB="0" distL="0" distR="0" wp14:anchorId="12A88723" wp14:editId="2B8F023B">
            <wp:extent cx="5573001" cy="1858139"/>
            <wp:effectExtent l="0" t="0" r="889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7941" cy="1863120"/>
                    </a:xfrm>
                    <a:prstGeom prst="rect">
                      <a:avLst/>
                    </a:prstGeom>
                    <a:noFill/>
                  </pic:spPr>
                </pic:pic>
              </a:graphicData>
            </a:graphic>
          </wp:inline>
        </w:drawing>
      </w:r>
    </w:p>
    <w:p w14:paraId="78CF5F68" w14:textId="1BEF918A" w:rsidR="00DE67EF" w:rsidRPr="009905F0" w:rsidRDefault="00DE67EF" w:rsidP="009905F0">
      <w:pPr>
        <w:pStyle w:val="afe"/>
        <w:spacing w:after="0" w:line="240" w:lineRule="auto"/>
        <w:rPr>
          <w:rFonts w:ascii="Times New Roman" w:hAnsi="Times New Roman"/>
          <w:b w:val="0"/>
          <w:sz w:val="24"/>
          <w:szCs w:val="24"/>
        </w:rPr>
      </w:pPr>
      <w:r w:rsidRPr="009905F0">
        <w:rPr>
          <w:rFonts w:ascii="Times New Roman" w:hAnsi="Times New Roman"/>
          <w:b w:val="0"/>
          <w:sz w:val="24"/>
          <w:szCs w:val="24"/>
        </w:rPr>
        <w:t xml:space="preserve">Рисунок </w:t>
      </w:r>
      <w:r w:rsidRPr="009905F0">
        <w:rPr>
          <w:rFonts w:ascii="Times New Roman" w:hAnsi="Times New Roman"/>
          <w:b w:val="0"/>
          <w:noProof/>
          <w:sz w:val="24"/>
          <w:szCs w:val="24"/>
        </w:rPr>
        <w:fldChar w:fldCharType="begin"/>
      </w:r>
      <w:r w:rsidRPr="009905F0">
        <w:rPr>
          <w:rFonts w:ascii="Times New Roman" w:hAnsi="Times New Roman"/>
          <w:b w:val="0"/>
          <w:noProof/>
          <w:sz w:val="24"/>
          <w:szCs w:val="24"/>
        </w:rPr>
        <w:instrText xml:space="preserve"> SEQ Рисунок \* ARABIC </w:instrText>
      </w:r>
      <w:r w:rsidRPr="009905F0">
        <w:rPr>
          <w:rFonts w:ascii="Times New Roman" w:hAnsi="Times New Roman"/>
          <w:b w:val="0"/>
          <w:noProof/>
          <w:sz w:val="24"/>
          <w:szCs w:val="24"/>
        </w:rPr>
        <w:fldChar w:fldCharType="separate"/>
      </w:r>
      <w:r w:rsidR="00203001">
        <w:rPr>
          <w:rFonts w:ascii="Times New Roman" w:hAnsi="Times New Roman"/>
          <w:b w:val="0"/>
          <w:noProof/>
          <w:sz w:val="24"/>
          <w:szCs w:val="24"/>
        </w:rPr>
        <w:t>4</w:t>
      </w:r>
      <w:r w:rsidRPr="009905F0">
        <w:rPr>
          <w:rFonts w:ascii="Times New Roman" w:hAnsi="Times New Roman"/>
          <w:b w:val="0"/>
          <w:noProof/>
          <w:sz w:val="24"/>
          <w:szCs w:val="24"/>
        </w:rPr>
        <w:fldChar w:fldCharType="end"/>
      </w:r>
      <w:r w:rsidRPr="009905F0">
        <w:rPr>
          <w:rFonts w:ascii="Times New Roman" w:hAnsi="Times New Roman"/>
          <w:b w:val="0"/>
          <w:sz w:val="24"/>
          <w:szCs w:val="24"/>
        </w:rPr>
        <w:t>. Расходы областного бюджета</w:t>
      </w:r>
      <w:r w:rsidR="00576EA5">
        <w:rPr>
          <w:rFonts w:ascii="Times New Roman" w:hAnsi="Times New Roman"/>
          <w:b w:val="0"/>
          <w:sz w:val="24"/>
          <w:szCs w:val="24"/>
        </w:rPr>
        <w:t xml:space="preserve"> и</w:t>
      </w:r>
      <w:r w:rsidRPr="009905F0">
        <w:rPr>
          <w:rFonts w:ascii="Times New Roman" w:hAnsi="Times New Roman"/>
          <w:b w:val="0"/>
          <w:sz w:val="24"/>
          <w:szCs w:val="24"/>
        </w:rPr>
        <w:t xml:space="preserve"> консолидированных бюджетов муниципальных образований на 01.10.2018 и на 01.10.2019, млн.руб.</w:t>
      </w:r>
    </w:p>
    <w:p w14:paraId="468C1E01" w14:textId="77777777" w:rsidR="00DE67EF" w:rsidRPr="007B5BCA" w:rsidRDefault="00DE67EF" w:rsidP="00DE67EF">
      <w:pPr>
        <w:spacing w:after="0" w:line="240" w:lineRule="auto"/>
        <w:ind w:firstLine="851"/>
        <w:jc w:val="both"/>
        <w:rPr>
          <w:rFonts w:ascii="Times New Roman" w:hAnsi="Times New Roman"/>
          <w:sz w:val="28"/>
          <w:szCs w:val="16"/>
          <w:highlight w:val="cyan"/>
        </w:rPr>
      </w:pPr>
    </w:p>
    <w:p w14:paraId="0867E4B5" w14:textId="77777777" w:rsidR="00DE67EF" w:rsidRPr="00743836" w:rsidRDefault="00DE67EF" w:rsidP="00DE67EF">
      <w:pPr>
        <w:spacing w:after="0" w:line="240" w:lineRule="auto"/>
        <w:ind w:firstLine="851"/>
        <w:jc w:val="both"/>
        <w:rPr>
          <w:rFonts w:ascii="Times New Roman" w:hAnsi="Times New Roman"/>
          <w:sz w:val="28"/>
          <w:szCs w:val="16"/>
        </w:rPr>
      </w:pPr>
      <w:r w:rsidRPr="00743836">
        <w:rPr>
          <w:rFonts w:ascii="Times New Roman" w:hAnsi="Times New Roman"/>
          <w:sz w:val="28"/>
          <w:szCs w:val="16"/>
        </w:rPr>
        <w:t>Наибольшая сумма расходов консолидированного бюджета Архангельской области за 2018 год произведена по разделу «Образование» – 22 526,1 млн.руб. или 32,2 % всех расходов бюджетов и к показателям на 01.10.2018 указанные расходы увеличились на 1 742,8 млн.руб. или на 8,4 %.</w:t>
      </w:r>
    </w:p>
    <w:p w14:paraId="14BDAD27" w14:textId="23A92ED6" w:rsidR="00DE67EF" w:rsidRPr="00743836" w:rsidRDefault="00DE67EF" w:rsidP="00DE67EF">
      <w:pPr>
        <w:spacing w:after="0" w:line="240" w:lineRule="auto"/>
        <w:ind w:firstLine="851"/>
        <w:jc w:val="both"/>
        <w:rPr>
          <w:rFonts w:ascii="Times New Roman" w:hAnsi="Times New Roman"/>
          <w:sz w:val="28"/>
          <w:szCs w:val="16"/>
        </w:rPr>
      </w:pPr>
      <w:r w:rsidRPr="00743836">
        <w:rPr>
          <w:rFonts w:ascii="Times New Roman" w:hAnsi="Times New Roman"/>
          <w:sz w:val="28"/>
          <w:szCs w:val="16"/>
        </w:rPr>
        <w:t>Отмечаем, что за 9 месяцев 2019 года по отношению к 01.10.2018 на 13,0 % или на 820,7 млн.руб. увеличились расходы по подразделу «Дошкольное образование», из них за счет строительства детских дошкольных учреждений, в т.ч. расходы в виде бюджетных инвестиций за 9 месяцев 2019 года из местных бюджетов составили 490,3 млн.руб., а за 9 месяцев 2018 года они составили 66,1 млн.руб., т.е. увеличились на 424,2 млн.руб. или в 7,</w:t>
      </w:r>
      <w:r w:rsidR="00AA0E4A">
        <w:rPr>
          <w:rFonts w:ascii="Times New Roman" w:hAnsi="Times New Roman"/>
          <w:sz w:val="28"/>
          <w:szCs w:val="16"/>
        </w:rPr>
        <w:t>5</w:t>
      </w:r>
      <w:r w:rsidRPr="00743836">
        <w:rPr>
          <w:rFonts w:ascii="Times New Roman" w:hAnsi="Times New Roman"/>
          <w:sz w:val="28"/>
          <w:szCs w:val="16"/>
        </w:rPr>
        <w:t xml:space="preserve"> раз.</w:t>
      </w:r>
    </w:p>
    <w:p w14:paraId="4BA869E3" w14:textId="77777777" w:rsidR="00DE67EF" w:rsidRPr="00E945A4" w:rsidRDefault="00DE67EF" w:rsidP="00DE67EF">
      <w:pPr>
        <w:spacing w:after="0" w:line="240" w:lineRule="auto"/>
        <w:ind w:firstLine="851"/>
        <w:jc w:val="both"/>
        <w:rPr>
          <w:rFonts w:ascii="Times New Roman" w:hAnsi="Times New Roman"/>
          <w:sz w:val="28"/>
          <w:szCs w:val="16"/>
        </w:rPr>
      </w:pPr>
      <w:r w:rsidRPr="00E945A4">
        <w:rPr>
          <w:rFonts w:ascii="Times New Roman" w:hAnsi="Times New Roman"/>
          <w:sz w:val="28"/>
          <w:szCs w:val="16"/>
        </w:rPr>
        <w:t>Одновременно с этим, межбюджетные трансферты из областного бюджета местным бюджетам на осуществление бюджетных инвестиций (виды расходов 522 и 540, по разделу и подразделу 07 01 «Дошкольное образование») за отчетный период составили 483,5 млн.руб., а за аналогичный период 2018 года – 61,4 млн.руб., т.е. увеличились в 7,9 раз или на 422,0 млн.руб.</w:t>
      </w:r>
    </w:p>
    <w:p w14:paraId="16F31690" w14:textId="77777777" w:rsidR="00DE67EF" w:rsidRPr="00E945A4" w:rsidRDefault="00DE67EF" w:rsidP="00DE67EF">
      <w:pPr>
        <w:spacing w:after="0" w:line="240" w:lineRule="auto"/>
        <w:ind w:firstLine="851"/>
        <w:jc w:val="both"/>
        <w:rPr>
          <w:rFonts w:ascii="Times New Roman" w:hAnsi="Times New Roman"/>
          <w:sz w:val="28"/>
          <w:szCs w:val="16"/>
        </w:rPr>
      </w:pPr>
      <w:r w:rsidRPr="00E945A4">
        <w:rPr>
          <w:rFonts w:ascii="Times New Roman" w:hAnsi="Times New Roman"/>
          <w:sz w:val="28"/>
          <w:szCs w:val="16"/>
        </w:rPr>
        <w:t>По подразделу «Молодежная политика» расходы консолидированного бюджета за отчетный период составили 638,2 млн.руб., что на 153,8 млн.руб. или на 31,7 % больше аналогичных расходов на 01.10.2018.</w:t>
      </w:r>
    </w:p>
    <w:p w14:paraId="06B557C6" w14:textId="77777777" w:rsidR="00DE67EF" w:rsidRPr="00781736" w:rsidRDefault="00DE67EF" w:rsidP="00DE67EF">
      <w:pPr>
        <w:spacing w:after="0" w:line="240" w:lineRule="auto"/>
        <w:ind w:firstLine="851"/>
        <w:jc w:val="both"/>
        <w:rPr>
          <w:rFonts w:ascii="Times New Roman" w:hAnsi="Times New Roman"/>
          <w:sz w:val="28"/>
          <w:szCs w:val="16"/>
        </w:rPr>
      </w:pPr>
      <w:r w:rsidRPr="00781736">
        <w:rPr>
          <w:rFonts w:ascii="Times New Roman" w:hAnsi="Times New Roman"/>
          <w:sz w:val="28"/>
          <w:szCs w:val="16"/>
        </w:rPr>
        <w:t>На социальную политику и здравоохранение за январь – сентябрь 2019 года направлено 16 310,4 млн.руб. и 5 794,2 млн.руб., соответственно, что в общей сумме расходов консолидированного бюджета составляет 31,6 %. По отношению к исполнению за 9 месяцев 2018 года расходы на указанные цели увеличились на 1 901,3 тыс.руб. или на 9,4 %.</w:t>
      </w:r>
    </w:p>
    <w:p w14:paraId="75F50903" w14:textId="77777777" w:rsidR="00DE67EF" w:rsidRPr="00781736" w:rsidRDefault="00DE67EF" w:rsidP="00DE67EF">
      <w:pPr>
        <w:spacing w:after="0" w:line="240" w:lineRule="auto"/>
        <w:ind w:firstLine="851"/>
        <w:jc w:val="both"/>
        <w:rPr>
          <w:rFonts w:ascii="Times New Roman" w:hAnsi="Times New Roman"/>
          <w:sz w:val="28"/>
          <w:szCs w:val="16"/>
        </w:rPr>
      </w:pPr>
      <w:r w:rsidRPr="00781736">
        <w:rPr>
          <w:rFonts w:ascii="Times New Roman" w:hAnsi="Times New Roman"/>
          <w:sz w:val="28"/>
          <w:szCs w:val="16"/>
        </w:rPr>
        <w:t>В отчетном периоде, по сравнению с аналогичным периодом предыдущего года, возросли расходы по разделу «Национальная экономика» на 3 907,2 млн.руб. или на 57,4 %, из них:</w:t>
      </w:r>
    </w:p>
    <w:p w14:paraId="0DBBF660" w14:textId="26E8E861" w:rsidR="00956D15" w:rsidRPr="00956D15" w:rsidRDefault="00956D15" w:rsidP="00956D15">
      <w:pPr>
        <w:spacing w:after="0" w:line="240" w:lineRule="auto"/>
        <w:ind w:firstLine="851"/>
        <w:jc w:val="both"/>
        <w:rPr>
          <w:rFonts w:ascii="Times New Roman" w:hAnsi="Times New Roman"/>
          <w:sz w:val="28"/>
          <w:szCs w:val="16"/>
        </w:rPr>
      </w:pPr>
      <w:r w:rsidRPr="00956D15">
        <w:rPr>
          <w:rFonts w:ascii="Times New Roman" w:hAnsi="Times New Roman"/>
          <w:sz w:val="28"/>
          <w:szCs w:val="16"/>
        </w:rPr>
        <w:lastRenderedPageBreak/>
        <w:t xml:space="preserve">А) по подразделу «Транспорт» - рост составил 991,8 млн.руб. или в 2,7 раза, из них расходы из областного бюджета выросли в 3,8 раза или на 1 084,2 млн.руб., в т.ч. осуществление бюджетных инвестиций в объекты капитального строительства направлено 983,9 млн.руб. </w:t>
      </w:r>
      <w:r>
        <w:rPr>
          <w:rFonts w:ascii="Times New Roman" w:hAnsi="Times New Roman"/>
          <w:sz w:val="28"/>
          <w:szCs w:val="16"/>
        </w:rPr>
        <w:t>З</w:t>
      </w:r>
      <w:r w:rsidRPr="00956D15">
        <w:rPr>
          <w:rFonts w:ascii="Times New Roman" w:hAnsi="Times New Roman"/>
          <w:sz w:val="28"/>
          <w:szCs w:val="16"/>
        </w:rPr>
        <w:t>а 9 месяцев 2018 года аналогичных расходов не было;</w:t>
      </w:r>
    </w:p>
    <w:p w14:paraId="7EE77BFD" w14:textId="77777777" w:rsidR="00956D15" w:rsidRPr="00956D15" w:rsidRDefault="00956D15" w:rsidP="00956D15">
      <w:pPr>
        <w:spacing w:after="0" w:line="240" w:lineRule="auto"/>
        <w:ind w:firstLine="851"/>
        <w:jc w:val="both"/>
        <w:rPr>
          <w:rFonts w:ascii="Times New Roman" w:hAnsi="Times New Roman"/>
          <w:sz w:val="28"/>
          <w:szCs w:val="16"/>
        </w:rPr>
      </w:pPr>
      <w:r w:rsidRPr="00956D15">
        <w:rPr>
          <w:rFonts w:ascii="Times New Roman" w:hAnsi="Times New Roman"/>
          <w:sz w:val="28"/>
          <w:szCs w:val="16"/>
        </w:rPr>
        <w:t>Б) по подразделу «Дорожное хозяйство (дорожные фонды)» - выросли на 2 080,1 млн.руб. или на 50,6 %, в т.ч.:</w:t>
      </w:r>
    </w:p>
    <w:p w14:paraId="118CA52E" w14:textId="77777777" w:rsidR="00956D15" w:rsidRPr="00956D15" w:rsidRDefault="00956D15" w:rsidP="002254E7">
      <w:pPr>
        <w:pStyle w:val="a6"/>
        <w:numPr>
          <w:ilvl w:val="0"/>
          <w:numId w:val="9"/>
        </w:numPr>
        <w:ind w:left="0" w:firstLine="851"/>
        <w:jc w:val="both"/>
        <w:rPr>
          <w:sz w:val="28"/>
          <w:szCs w:val="28"/>
        </w:rPr>
      </w:pPr>
      <w:r w:rsidRPr="00956D15">
        <w:rPr>
          <w:sz w:val="28"/>
          <w:szCs w:val="28"/>
        </w:rPr>
        <w:t>расходы из областного бюджета увеличились на 2 020,8 млн.руб. или на 66,4 %, из них на бюджетные инвестиции в объекты капитального строительства выросли на 296,0 млн.руб. или в 10,1 раза, межбюджетные трансферты местным бюджетам увеличились на 502,9 млн.руб. или в 2,3 раза, а расходы на осуществление закупок, в которые включаются расходы на проведение ремонтных работ на автодорогах регионального значения, выросли на 1 177,6 млн.руб. или на 54,1 %;</w:t>
      </w:r>
    </w:p>
    <w:p w14:paraId="5BA98A62" w14:textId="77777777" w:rsidR="00956D15" w:rsidRPr="00956D15" w:rsidRDefault="00956D15" w:rsidP="002254E7">
      <w:pPr>
        <w:pStyle w:val="a6"/>
        <w:numPr>
          <w:ilvl w:val="0"/>
          <w:numId w:val="9"/>
        </w:numPr>
        <w:ind w:left="0" w:firstLine="851"/>
        <w:jc w:val="both"/>
        <w:rPr>
          <w:sz w:val="28"/>
          <w:szCs w:val="28"/>
        </w:rPr>
      </w:pPr>
      <w:r w:rsidRPr="00956D15">
        <w:rPr>
          <w:sz w:val="28"/>
          <w:szCs w:val="28"/>
        </w:rPr>
        <w:t xml:space="preserve">расходы местных бюджетов выросли на 562,2 млн.руб., из них межбюджетные трансферты бюджетам поселений выросли на 73,1 % или на 71,7 млн.руб., а расходы на осуществление закупок выросли на </w:t>
      </w:r>
      <w:r w:rsidRPr="00956D15">
        <w:rPr>
          <w:sz w:val="28"/>
          <w:szCs w:val="28"/>
          <w:lang w:val="ru-RU"/>
        </w:rPr>
        <w:t>433,3</w:t>
      </w:r>
      <w:r w:rsidRPr="00956D15">
        <w:rPr>
          <w:sz w:val="28"/>
          <w:szCs w:val="28"/>
        </w:rPr>
        <w:t xml:space="preserve"> млн.руб. или на </w:t>
      </w:r>
      <w:r w:rsidRPr="00956D15">
        <w:rPr>
          <w:sz w:val="28"/>
          <w:szCs w:val="28"/>
          <w:lang w:val="ru-RU"/>
        </w:rPr>
        <w:t>44,7</w:t>
      </w:r>
      <w:r w:rsidRPr="00956D15">
        <w:rPr>
          <w:sz w:val="28"/>
          <w:szCs w:val="28"/>
        </w:rPr>
        <w:t> %.;</w:t>
      </w:r>
    </w:p>
    <w:p w14:paraId="122EC60B" w14:textId="77777777" w:rsidR="00956D15" w:rsidRPr="00956D15" w:rsidRDefault="00956D15" w:rsidP="00956D15">
      <w:pPr>
        <w:spacing w:after="0" w:line="240" w:lineRule="auto"/>
        <w:ind w:firstLine="851"/>
        <w:jc w:val="both"/>
        <w:rPr>
          <w:rFonts w:ascii="Times New Roman" w:hAnsi="Times New Roman"/>
          <w:sz w:val="28"/>
          <w:szCs w:val="16"/>
        </w:rPr>
      </w:pPr>
      <w:r w:rsidRPr="00956D15">
        <w:rPr>
          <w:rFonts w:ascii="Times New Roman" w:hAnsi="Times New Roman"/>
          <w:sz w:val="28"/>
          <w:szCs w:val="16"/>
        </w:rPr>
        <w:t>В) по подразделу «Другие вопросы в области национальной экономики» - рост в 3 раза или на 537,7 млн.руб., из которых расходы из областного бюджета выросли в 3,9 раза или на 543,2 млн.руб., где субсидии бюджетным, автономным учреждениям и иным некоммерческим организациям увеличились на 532,9 млн.руб. или в 6,9 раз.</w:t>
      </w:r>
    </w:p>
    <w:p w14:paraId="39DF0C73" w14:textId="77777777" w:rsidR="00DE67EF" w:rsidRPr="006771A4" w:rsidRDefault="00DE67EF" w:rsidP="00DE67EF">
      <w:pPr>
        <w:spacing w:after="0" w:line="240" w:lineRule="auto"/>
        <w:ind w:firstLine="851"/>
        <w:jc w:val="both"/>
        <w:rPr>
          <w:rFonts w:ascii="Times New Roman" w:hAnsi="Times New Roman"/>
          <w:sz w:val="28"/>
          <w:szCs w:val="16"/>
        </w:rPr>
      </w:pPr>
      <w:r w:rsidRPr="006771A4">
        <w:rPr>
          <w:rFonts w:ascii="Times New Roman" w:hAnsi="Times New Roman"/>
          <w:sz w:val="28"/>
          <w:szCs w:val="16"/>
        </w:rPr>
        <w:t>Расходы на жилищно-коммунальное хозяйство на 01.10.2019 по отношению к расходам за 9 месяцев 2018 года увеличились на 253,7 млн.руб. или на 5,5 %, из них по подразделу «Жилищное хозяйство» - рост составил 79,4 или на 7,3 %, а по подразделу «Коммунальное хозяйство» - рост на 131,6 млн.руб. или на 4,7 %.</w:t>
      </w:r>
    </w:p>
    <w:p w14:paraId="283B9C19" w14:textId="77777777" w:rsidR="0078753B" w:rsidRPr="0078753B" w:rsidRDefault="0078753B" w:rsidP="0078753B">
      <w:pPr>
        <w:spacing w:after="0" w:line="240" w:lineRule="auto"/>
        <w:ind w:firstLine="851"/>
        <w:jc w:val="both"/>
        <w:rPr>
          <w:rFonts w:ascii="Times New Roman" w:hAnsi="Times New Roman"/>
          <w:sz w:val="28"/>
          <w:szCs w:val="16"/>
        </w:rPr>
      </w:pPr>
      <w:r w:rsidRPr="006771A4">
        <w:rPr>
          <w:rFonts w:ascii="Times New Roman" w:hAnsi="Times New Roman"/>
          <w:sz w:val="28"/>
          <w:szCs w:val="16"/>
        </w:rPr>
        <w:t xml:space="preserve">На физическую культуру и спорт расходы выросли на 118,5 млн.руб. или на 24,9 % и на 01.10.2019 составили 594,3 млн.руб., из них на массовый </w:t>
      </w:r>
      <w:r w:rsidRPr="0078753B">
        <w:rPr>
          <w:rFonts w:ascii="Times New Roman" w:hAnsi="Times New Roman"/>
          <w:sz w:val="28"/>
          <w:szCs w:val="16"/>
        </w:rPr>
        <w:t>спорт расходы составили 177,7 млн.руб. и по отношению к аналогичному периоду 2018 года их рост составил 74,1 млн.руб. или на 71,5 %., из которых расходы из областного бюджета увеличились в 2,9 раза или на 106,2 млн.руб., где субсидии государственным автономным учреждениям выросли в 2,1 раза (+21,6 млн.руб.), а межбюджетные трансферты местным бюджетам выросли на 77,0 млн.руб. или в 3,1 раза.</w:t>
      </w:r>
    </w:p>
    <w:p w14:paraId="7BAB31E3" w14:textId="77777777" w:rsidR="00DE67EF" w:rsidRPr="00C42AE7" w:rsidRDefault="00DE67EF" w:rsidP="00DE67EF">
      <w:pPr>
        <w:spacing w:after="0" w:line="240" w:lineRule="auto"/>
        <w:ind w:firstLine="851"/>
        <w:jc w:val="both"/>
        <w:rPr>
          <w:rFonts w:ascii="Times New Roman" w:hAnsi="Times New Roman"/>
          <w:sz w:val="28"/>
          <w:szCs w:val="16"/>
        </w:rPr>
      </w:pPr>
      <w:r w:rsidRPr="00C42AE7">
        <w:rPr>
          <w:rFonts w:ascii="Times New Roman" w:hAnsi="Times New Roman"/>
          <w:sz w:val="28"/>
          <w:szCs w:val="16"/>
        </w:rPr>
        <w:t>Расходы на обслуживание государственного и муниципального долга, т.е. плата за пользование заемными средствами в консолидированном бюджете за отчетный период текущего года составили 678,4 млн.руб. или к показателям на 01.10.2018 они снизились на 492,7 млн.руб. или на 42,1 %.</w:t>
      </w:r>
    </w:p>
    <w:p w14:paraId="71A5CAD9" w14:textId="510742B9" w:rsidR="00DE67EF" w:rsidRPr="00FD2B94" w:rsidRDefault="00DE67EF" w:rsidP="00DE67EF">
      <w:pPr>
        <w:spacing w:after="0" w:line="240" w:lineRule="auto"/>
        <w:ind w:firstLine="851"/>
        <w:jc w:val="both"/>
        <w:rPr>
          <w:rFonts w:ascii="Times New Roman" w:hAnsi="Times New Roman"/>
          <w:sz w:val="28"/>
          <w:szCs w:val="16"/>
        </w:rPr>
      </w:pPr>
      <w:r w:rsidRPr="00FD2B94">
        <w:rPr>
          <w:rFonts w:ascii="Times New Roman" w:hAnsi="Times New Roman"/>
          <w:sz w:val="28"/>
          <w:szCs w:val="16"/>
        </w:rPr>
        <w:t xml:space="preserve">Из общей суммы расходов консолидированного бюджета Архангельской области за </w:t>
      </w:r>
      <w:r w:rsidR="00FD2B94">
        <w:rPr>
          <w:rFonts w:ascii="Times New Roman" w:hAnsi="Times New Roman"/>
          <w:sz w:val="28"/>
          <w:szCs w:val="16"/>
        </w:rPr>
        <w:t>9 месяцев</w:t>
      </w:r>
      <w:r w:rsidRPr="00FD2B94">
        <w:rPr>
          <w:rFonts w:ascii="Times New Roman" w:hAnsi="Times New Roman"/>
          <w:sz w:val="28"/>
          <w:szCs w:val="16"/>
        </w:rPr>
        <w:t xml:space="preserve"> 2019 года муниципальные бюджеты (с учетом поселений) исполнены на общую сумму 28 471,9 млн.руб. или на 61,8 % к показателям бюджетной росписи на год, а по отношению к показателям на 01.10.2018 рост составил 9,3 % или на 2 426,1 млн.руб.</w:t>
      </w:r>
    </w:p>
    <w:p w14:paraId="0063CA91" w14:textId="77777777" w:rsidR="00DE67EF" w:rsidRPr="00050819" w:rsidRDefault="00DE67EF" w:rsidP="00DE67EF">
      <w:pPr>
        <w:spacing w:after="0" w:line="240" w:lineRule="auto"/>
        <w:ind w:firstLine="851"/>
        <w:jc w:val="both"/>
        <w:rPr>
          <w:rFonts w:ascii="Times New Roman" w:hAnsi="Times New Roman"/>
          <w:sz w:val="28"/>
          <w:szCs w:val="16"/>
        </w:rPr>
      </w:pPr>
      <w:r w:rsidRPr="00050819">
        <w:rPr>
          <w:rFonts w:ascii="Times New Roman" w:hAnsi="Times New Roman"/>
          <w:sz w:val="28"/>
          <w:szCs w:val="16"/>
        </w:rPr>
        <w:lastRenderedPageBreak/>
        <w:t>Отмечается рост расходов муниципальных бюджетов на следующие подразделы бюджетной классификации:</w:t>
      </w:r>
    </w:p>
    <w:p w14:paraId="54F87A04" w14:textId="2C1362F4" w:rsidR="00055D7D" w:rsidRPr="00825254" w:rsidRDefault="00055D7D" w:rsidP="00055D7D">
      <w:pPr>
        <w:spacing w:after="0" w:line="240" w:lineRule="auto"/>
        <w:ind w:firstLine="851"/>
        <w:jc w:val="both"/>
        <w:rPr>
          <w:rFonts w:ascii="Times New Roman" w:hAnsi="Times New Roman"/>
          <w:sz w:val="28"/>
          <w:szCs w:val="16"/>
        </w:rPr>
      </w:pPr>
      <w:r w:rsidRPr="00825254">
        <w:rPr>
          <w:rFonts w:ascii="Times New Roman" w:hAnsi="Times New Roman"/>
          <w:sz w:val="28"/>
          <w:szCs w:val="16"/>
        </w:rPr>
        <w:t>А) «Дорожное хозяйство (дорожные фонды)» - 2 016,6 млн.руб. и они увеличились на 562,2 млн.руб. или на 38,7 %, из них наибольший рост расходов в следующих бюджетах:</w:t>
      </w:r>
    </w:p>
    <w:p w14:paraId="5B6DD507" w14:textId="7EC7E934" w:rsidR="00055D7D" w:rsidRPr="00825254" w:rsidRDefault="00055D7D" w:rsidP="002254E7">
      <w:pPr>
        <w:pStyle w:val="a6"/>
        <w:numPr>
          <w:ilvl w:val="0"/>
          <w:numId w:val="9"/>
        </w:numPr>
        <w:ind w:left="0" w:firstLine="851"/>
        <w:jc w:val="both"/>
        <w:rPr>
          <w:sz w:val="28"/>
          <w:szCs w:val="28"/>
        </w:rPr>
      </w:pPr>
      <w:r w:rsidRPr="00825254">
        <w:rPr>
          <w:sz w:val="28"/>
          <w:szCs w:val="28"/>
          <w:lang w:val="ru-RU"/>
        </w:rPr>
        <w:t>МО «Приморский район» - рост составил 65,6 млн.руб. или в 5,4 раза, в т.ч. межбюджетные трансферты бюджетам поселений выросли на 47,6 млн.руб. или в 7,2 раза</w:t>
      </w:r>
      <w:r w:rsidR="00825254">
        <w:rPr>
          <w:sz w:val="28"/>
          <w:szCs w:val="28"/>
          <w:lang w:val="ru-RU"/>
        </w:rPr>
        <w:t>;</w:t>
      </w:r>
    </w:p>
    <w:p w14:paraId="1F9244C3" w14:textId="77777777" w:rsidR="00055D7D" w:rsidRPr="00825254" w:rsidRDefault="00055D7D" w:rsidP="002254E7">
      <w:pPr>
        <w:pStyle w:val="a6"/>
        <w:numPr>
          <w:ilvl w:val="0"/>
          <w:numId w:val="9"/>
        </w:numPr>
        <w:ind w:left="0" w:firstLine="851"/>
        <w:jc w:val="both"/>
        <w:rPr>
          <w:sz w:val="28"/>
          <w:szCs w:val="28"/>
          <w:lang w:val="ru-RU"/>
        </w:rPr>
      </w:pPr>
      <w:r w:rsidRPr="00825254">
        <w:rPr>
          <w:sz w:val="28"/>
          <w:szCs w:val="28"/>
          <w:lang w:val="ru-RU"/>
        </w:rPr>
        <w:t>МО «Город Архангельск» - рост составил 347,6 млн.руб. или на 71,0 %, в т.ч. расходы по закупкам товаров, работ и услуг, в которые включаются ремонтные работы, выросли на 289,5 млн.руб. или на 89,2 %</w:t>
      </w:r>
    </w:p>
    <w:p w14:paraId="4964B0CD" w14:textId="77777777" w:rsidR="00055D7D" w:rsidRPr="00825254" w:rsidRDefault="00055D7D" w:rsidP="002254E7">
      <w:pPr>
        <w:pStyle w:val="a6"/>
        <w:numPr>
          <w:ilvl w:val="0"/>
          <w:numId w:val="9"/>
        </w:numPr>
        <w:ind w:left="0" w:firstLine="851"/>
        <w:jc w:val="both"/>
        <w:rPr>
          <w:sz w:val="28"/>
          <w:szCs w:val="28"/>
          <w:lang w:val="ru-RU"/>
        </w:rPr>
      </w:pPr>
      <w:r w:rsidRPr="00825254">
        <w:rPr>
          <w:sz w:val="28"/>
          <w:szCs w:val="28"/>
          <w:lang w:val="ru-RU"/>
        </w:rPr>
        <w:t>МО «Северодвинск» - рост составил 112,2 млн.руб. или на 33,1 %, из них расходы по закупкам товаров, работ и услуг выросли на 57,0 млн.руб. или на 18,2 %, а бюджетные инвестиции выросли на 56,3 млн.руб. (в 50 раз);</w:t>
      </w:r>
    </w:p>
    <w:p w14:paraId="36DF78A6" w14:textId="77777777" w:rsidR="00055D7D" w:rsidRPr="00825254" w:rsidRDefault="00055D7D" w:rsidP="00055D7D">
      <w:pPr>
        <w:spacing w:after="0" w:line="240" w:lineRule="auto"/>
        <w:ind w:firstLine="851"/>
        <w:jc w:val="both"/>
        <w:rPr>
          <w:rFonts w:ascii="Times New Roman" w:hAnsi="Times New Roman"/>
          <w:sz w:val="28"/>
          <w:szCs w:val="16"/>
        </w:rPr>
      </w:pPr>
      <w:r w:rsidRPr="00825254">
        <w:rPr>
          <w:rFonts w:ascii="Times New Roman" w:hAnsi="Times New Roman"/>
          <w:sz w:val="28"/>
          <w:szCs w:val="16"/>
        </w:rPr>
        <w:t>Б) «Жилищное хозяйство» - 1 042,1 млн.руб., с ростом на 102,4 млн.руб. или на 10,9 %, из них на 47,9 млн.руб. (+9,2 %) выросли расходы на капитальные вложения (на 01.10.2018 – 522,7 млн.руб., на 01.10.2019 – 570,6 млн.руб.);</w:t>
      </w:r>
    </w:p>
    <w:p w14:paraId="3624396B" w14:textId="77777777" w:rsidR="00055D7D" w:rsidRPr="00825254" w:rsidRDefault="00055D7D" w:rsidP="00055D7D">
      <w:pPr>
        <w:spacing w:after="0" w:line="240" w:lineRule="auto"/>
        <w:ind w:firstLine="851"/>
        <w:jc w:val="both"/>
        <w:rPr>
          <w:rFonts w:ascii="Times New Roman" w:hAnsi="Times New Roman"/>
          <w:sz w:val="28"/>
          <w:szCs w:val="16"/>
        </w:rPr>
      </w:pPr>
      <w:r w:rsidRPr="00825254">
        <w:rPr>
          <w:rFonts w:ascii="Times New Roman" w:hAnsi="Times New Roman"/>
          <w:sz w:val="28"/>
          <w:szCs w:val="16"/>
        </w:rPr>
        <w:t>В) на дошкольное и общее образование, а также на дополнительное образование детей расходы составили 17 614,2 млн.руб. и к аналогичным показателям 2018 года они увеличились на 1 434,3 млн.руб. или на 8,9 %, из них: капитальные вложения увеличились в 3,2 раза (+367,7 млн.руб.) и составили 535,3 млн.руб., а субсидии муниципальным бюджетным и автономным учреждениям (без учета грантов и капитальных вложений) выросли на 1 040,5 млн.руб. (на 1,1 %) и составили 16 612,9 млн.руб.</w:t>
      </w:r>
    </w:p>
    <w:p w14:paraId="102C5B41" w14:textId="0D9CF6EC" w:rsidR="00DE67EF" w:rsidRPr="00822E96" w:rsidRDefault="00DE67EF" w:rsidP="00DE67EF">
      <w:pPr>
        <w:spacing w:after="0" w:line="240" w:lineRule="auto"/>
        <w:ind w:firstLine="851"/>
        <w:jc w:val="both"/>
        <w:rPr>
          <w:rFonts w:ascii="Times New Roman" w:hAnsi="Times New Roman"/>
          <w:sz w:val="28"/>
          <w:szCs w:val="16"/>
        </w:rPr>
      </w:pPr>
      <w:r w:rsidRPr="00822E96">
        <w:rPr>
          <w:rFonts w:ascii="Times New Roman" w:hAnsi="Times New Roman"/>
          <w:sz w:val="28"/>
          <w:szCs w:val="16"/>
        </w:rPr>
        <w:t>На 49,0 млн.руб. или на 27,3 % уменьшились расходы на обслуживание муниципальн</w:t>
      </w:r>
      <w:r w:rsidR="00822E96">
        <w:rPr>
          <w:rFonts w:ascii="Times New Roman" w:hAnsi="Times New Roman"/>
          <w:sz w:val="28"/>
          <w:szCs w:val="16"/>
        </w:rPr>
        <w:t>ых</w:t>
      </w:r>
      <w:r w:rsidRPr="00822E96">
        <w:rPr>
          <w:rFonts w:ascii="Times New Roman" w:hAnsi="Times New Roman"/>
          <w:sz w:val="28"/>
          <w:szCs w:val="16"/>
        </w:rPr>
        <w:t xml:space="preserve"> долг</w:t>
      </w:r>
      <w:r w:rsidR="00822E96">
        <w:rPr>
          <w:rFonts w:ascii="Times New Roman" w:hAnsi="Times New Roman"/>
          <w:sz w:val="28"/>
          <w:szCs w:val="16"/>
        </w:rPr>
        <w:t>овых обязательств</w:t>
      </w:r>
      <w:r w:rsidRPr="00822E96">
        <w:rPr>
          <w:rFonts w:ascii="Times New Roman" w:hAnsi="Times New Roman"/>
          <w:sz w:val="28"/>
          <w:szCs w:val="16"/>
        </w:rPr>
        <w:t xml:space="preserve"> (проценты по заемным средствам), которые на 01.10.2019 составили 130,7 млн.руб.</w:t>
      </w:r>
    </w:p>
    <w:p w14:paraId="10B583C4" w14:textId="77777777" w:rsidR="00DE67EF" w:rsidRPr="00822E96" w:rsidRDefault="00DE67EF" w:rsidP="00DE67EF">
      <w:pPr>
        <w:spacing w:after="0" w:line="240" w:lineRule="auto"/>
        <w:ind w:firstLine="851"/>
        <w:jc w:val="both"/>
        <w:rPr>
          <w:rFonts w:ascii="Times New Roman" w:hAnsi="Times New Roman"/>
          <w:sz w:val="28"/>
          <w:szCs w:val="16"/>
        </w:rPr>
      </w:pPr>
      <w:r w:rsidRPr="00822E96">
        <w:rPr>
          <w:rFonts w:ascii="Times New Roman" w:hAnsi="Times New Roman"/>
          <w:sz w:val="28"/>
          <w:szCs w:val="16"/>
        </w:rPr>
        <w:t>В составе расходов местных бюджетов субсидии муниципальным бюджетным и автономным учреждениям за 9 месяцев 2019 года (без учета грантов и капитальных вложений) составили в общей сумме 19 124,0 млн.руб., с ростом на 1,1 % или на 1 287,3 млн.руб. (на 01.10.2019 – 17 836,7 млн.руб.) и их удельный вес в общей сумме расходов составляет 67,2 %, из них на выполнение муниципальных заданий – 17 176,8 млн.руб., которые к показателям за 9 месяцев 2018 года увеличились на 4,1 % или на 672,4 млн.руб.</w:t>
      </w:r>
    </w:p>
    <w:p w14:paraId="1E8C9DB1"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138A5E94" w14:textId="77777777" w:rsidR="00DE67EF" w:rsidRPr="00F76A22" w:rsidRDefault="00DE67EF" w:rsidP="00DE67EF">
      <w:pPr>
        <w:spacing w:after="0" w:line="240" w:lineRule="auto"/>
        <w:ind w:firstLine="851"/>
        <w:jc w:val="both"/>
        <w:rPr>
          <w:rFonts w:ascii="Times New Roman" w:hAnsi="Times New Roman"/>
          <w:sz w:val="28"/>
          <w:szCs w:val="16"/>
        </w:rPr>
      </w:pPr>
      <w:r w:rsidRPr="00F76A22">
        <w:rPr>
          <w:rFonts w:ascii="Times New Roman" w:hAnsi="Times New Roman"/>
          <w:sz w:val="28"/>
          <w:szCs w:val="16"/>
        </w:rPr>
        <w:t>По состоянию на отчетную дату консолидированный бюджет Архангельской области исполнен с профицитом в сумме 6 417,5 млн.руб.</w:t>
      </w:r>
    </w:p>
    <w:p w14:paraId="3E5B0DFC" w14:textId="77777777" w:rsidR="00DE67EF" w:rsidRPr="00F76A22" w:rsidRDefault="00DE67EF" w:rsidP="00DE67EF">
      <w:pPr>
        <w:spacing w:after="0" w:line="240" w:lineRule="auto"/>
        <w:ind w:firstLine="851"/>
        <w:jc w:val="both"/>
        <w:rPr>
          <w:rFonts w:ascii="Times New Roman" w:hAnsi="Times New Roman"/>
          <w:sz w:val="28"/>
          <w:szCs w:val="16"/>
        </w:rPr>
      </w:pPr>
      <w:r w:rsidRPr="00F76A22">
        <w:rPr>
          <w:rFonts w:ascii="Times New Roman" w:hAnsi="Times New Roman"/>
          <w:sz w:val="28"/>
          <w:szCs w:val="16"/>
        </w:rPr>
        <w:t>Бюджеты муниципальных образований Архангельской области (с учетом поселений) за 9 месяцев 2019 года исполнены с профицитом в общей сумме 894,8 млн.руб. (см. Приложение № 3 к настоящему заключению), из них:</w:t>
      </w:r>
    </w:p>
    <w:p w14:paraId="46345B8E" w14:textId="77777777" w:rsidR="00DE67EF" w:rsidRPr="007A28D4"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7A28D4">
        <w:rPr>
          <w:rFonts w:ascii="Times New Roman" w:eastAsia="Times New Roman" w:hAnsi="Times New Roman"/>
          <w:sz w:val="28"/>
          <w:szCs w:val="28"/>
          <w:lang w:eastAsia="ru-RU"/>
        </w:rPr>
        <w:lastRenderedPageBreak/>
        <w:t>бюджеты 18 муниципальных районов (с учетом поселений) и 3 городских округов исполнены с профицитом в общей сумме 992,5 млн.руб., в основном за счет наличия остатков на счетах бюджетов;</w:t>
      </w:r>
    </w:p>
    <w:p w14:paraId="61A93CB6" w14:textId="77777777" w:rsidR="00DE67EF" w:rsidRPr="007A28D4"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7A28D4">
        <w:rPr>
          <w:rFonts w:ascii="Times New Roman" w:eastAsia="Times New Roman" w:hAnsi="Times New Roman"/>
          <w:sz w:val="28"/>
          <w:szCs w:val="28"/>
          <w:lang w:eastAsia="ru-RU"/>
        </w:rPr>
        <w:t>бюджет 1 муниципального района (Плесецкий район, с учетом поселений) и 4 городских округов исполнены с дефицитом в общей сумме 97,7 млн.руб.</w:t>
      </w:r>
    </w:p>
    <w:p w14:paraId="348B0210" w14:textId="77777777" w:rsidR="00DE67EF" w:rsidRPr="007A28D4" w:rsidRDefault="00DE67EF" w:rsidP="00DE67EF">
      <w:pPr>
        <w:spacing w:after="0" w:line="240" w:lineRule="auto"/>
        <w:ind w:firstLine="851"/>
        <w:jc w:val="both"/>
        <w:rPr>
          <w:rFonts w:ascii="Times New Roman" w:hAnsi="Times New Roman"/>
          <w:sz w:val="16"/>
          <w:szCs w:val="16"/>
        </w:rPr>
      </w:pPr>
    </w:p>
    <w:p w14:paraId="53DAE186" w14:textId="77777777" w:rsidR="00DE67EF" w:rsidRPr="00003591" w:rsidRDefault="00DE67EF" w:rsidP="00DE67EF">
      <w:pPr>
        <w:spacing w:after="0" w:line="240" w:lineRule="auto"/>
        <w:ind w:firstLine="851"/>
        <w:jc w:val="both"/>
        <w:rPr>
          <w:rFonts w:ascii="Times New Roman" w:hAnsi="Times New Roman"/>
          <w:sz w:val="28"/>
          <w:szCs w:val="16"/>
        </w:rPr>
      </w:pPr>
      <w:r w:rsidRPr="00003591">
        <w:rPr>
          <w:rFonts w:ascii="Times New Roman" w:hAnsi="Times New Roman"/>
          <w:sz w:val="28"/>
          <w:szCs w:val="16"/>
        </w:rPr>
        <w:t>На 01.10.2019 остатки средств на счетах бюджетов (консолидированный бюджет области) составили в общей сумме 3 518,1 млн.руб., в т.ч. целевые средства федерального бюджета – 14,0 млн.руб., областного бюджета – 132,6 млн.руб. По отношению к показателям на начало 2019 года остатки снизились на 1 149,0 млн.руб., в т.ч. целевые средства федерального и областного бюджетов увеличились на 54,8 млн.руб.</w:t>
      </w:r>
    </w:p>
    <w:p w14:paraId="0F0AB6FC" w14:textId="77777777" w:rsidR="00DE67EF" w:rsidRPr="00003591" w:rsidRDefault="00DE67EF" w:rsidP="00DE67EF">
      <w:pPr>
        <w:spacing w:after="0" w:line="240" w:lineRule="auto"/>
        <w:ind w:firstLine="851"/>
        <w:jc w:val="both"/>
        <w:rPr>
          <w:rFonts w:ascii="Times New Roman" w:hAnsi="Times New Roman"/>
          <w:sz w:val="28"/>
          <w:szCs w:val="16"/>
        </w:rPr>
      </w:pPr>
      <w:r w:rsidRPr="00003591">
        <w:rPr>
          <w:rFonts w:ascii="Times New Roman" w:hAnsi="Times New Roman"/>
          <w:sz w:val="28"/>
          <w:szCs w:val="16"/>
        </w:rPr>
        <w:t>Из обозначенных выше сумм на 01.10.2019, остатки средств на счетах муниципальных бюджетов составили 2 551,0 млн.руб. и за 9 месяцев 2019 года они увеличились на 1 677,4 млн.руб., из них целевые средства составили 144,9 млн.руб., которые за отчетный период увеличились на 54,6 млн.руб.</w:t>
      </w:r>
    </w:p>
    <w:p w14:paraId="291AAB34" w14:textId="77777777" w:rsidR="00DE67EF" w:rsidRPr="00003591" w:rsidRDefault="00DE67EF" w:rsidP="00DE67EF">
      <w:pPr>
        <w:spacing w:after="0" w:line="240" w:lineRule="auto"/>
        <w:ind w:firstLine="851"/>
        <w:jc w:val="both"/>
        <w:rPr>
          <w:rFonts w:ascii="Times New Roman" w:hAnsi="Times New Roman"/>
          <w:sz w:val="16"/>
          <w:szCs w:val="16"/>
        </w:rPr>
      </w:pPr>
    </w:p>
    <w:p w14:paraId="7F26B291" w14:textId="77777777" w:rsidR="00DE67EF" w:rsidRPr="00373FBC" w:rsidRDefault="00DE67EF" w:rsidP="00DE67EF">
      <w:pPr>
        <w:spacing w:after="0" w:line="240" w:lineRule="auto"/>
        <w:ind w:firstLine="851"/>
        <w:jc w:val="both"/>
        <w:rPr>
          <w:rFonts w:ascii="Times New Roman" w:hAnsi="Times New Roman"/>
          <w:sz w:val="28"/>
          <w:szCs w:val="16"/>
        </w:rPr>
      </w:pPr>
      <w:r w:rsidRPr="00373FBC">
        <w:rPr>
          <w:rFonts w:ascii="Times New Roman" w:hAnsi="Times New Roman"/>
          <w:sz w:val="28"/>
          <w:szCs w:val="16"/>
        </w:rPr>
        <w:t>Общий объем государственных и муниципальных долговых обязательств консолидированного бюджета Архангельской области по состоянию на 01.10.2019 сложился в сумме 28 803,5 млн.руб. и за отчетный период снизился на 10 220,2 млн.руб. или на 26,2 %.</w:t>
      </w:r>
    </w:p>
    <w:p w14:paraId="0A9D6C3A" w14:textId="2BD5FF02" w:rsidR="00DE67EF" w:rsidRPr="00373FBC" w:rsidRDefault="00DE67EF" w:rsidP="00DE67EF">
      <w:pPr>
        <w:spacing w:after="0" w:line="240" w:lineRule="auto"/>
        <w:ind w:firstLine="851"/>
        <w:jc w:val="both"/>
        <w:rPr>
          <w:rFonts w:ascii="Times New Roman" w:hAnsi="Times New Roman"/>
          <w:sz w:val="28"/>
          <w:szCs w:val="16"/>
        </w:rPr>
      </w:pPr>
      <w:r w:rsidRPr="00373FBC">
        <w:rPr>
          <w:rFonts w:ascii="Times New Roman" w:hAnsi="Times New Roman"/>
          <w:sz w:val="28"/>
          <w:szCs w:val="16"/>
        </w:rPr>
        <w:t>Сведения о государственном внутреннем долге Архангельской области представлены в разделе «</w:t>
      </w:r>
      <w:r w:rsidR="00373FBC" w:rsidRPr="00373FBC">
        <w:rPr>
          <w:rFonts w:ascii="Times New Roman" w:hAnsi="Times New Roman"/>
          <w:sz w:val="28"/>
          <w:szCs w:val="16"/>
        </w:rPr>
        <w:t>Государственный долг Архангельской области</w:t>
      </w:r>
      <w:r w:rsidRPr="00373FBC">
        <w:rPr>
          <w:rFonts w:ascii="Times New Roman" w:hAnsi="Times New Roman"/>
          <w:sz w:val="28"/>
          <w:szCs w:val="16"/>
        </w:rPr>
        <w:t>» настоящего заключения.</w:t>
      </w:r>
    </w:p>
    <w:p w14:paraId="544D90CF" w14:textId="77777777" w:rsidR="00DE67EF" w:rsidRPr="00373FBC" w:rsidRDefault="00DE67EF" w:rsidP="00DE67EF">
      <w:pPr>
        <w:spacing w:after="0" w:line="240" w:lineRule="auto"/>
        <w:ind w:firstLine="851"/>
        <w:jc w:val="both"/>
        <w:rPr>
          <w:rFonts w:ascii="Times New Roman" w:hAnsi="Times New Roman"/>
          <w:sz w:val="28"/>
          <w:szCs w:val="16"/>
        </w:rPr>
      </w:pPr>
      <w:r w:rsidRPr="00373FBC">
        <w:rPr>
          <w:rFonts w:ascii="Times New Roman" w:hAnsi="Times New Roman"/>
          <w:sz w:val="28"/>
          <w:szCs w:val="16"/>
        </w:rPr>
        <w:t>Муниципальные долговые обязательства на 01.10.2019 составили в общей сумме 3 347,1 млн.руб. и за 9 месяцев 2019 года сократились на 838,9 млн.руб. или на 20,0 %, в том числе:</w:t>
      </w:r>
    </w:p>
    <w:p w14:paraId="3EB947B1" w14:textId="77777777" w:rsidR="00DE67EF" w:rsidRPr="00EC6B83" w:rsidRDefault="00DE67EF" w:rsidP="002254E7">
      <w:pPr>
        <w:numPr>
          <w:ilvl w:val="0"/>
          <w:numId w:val="7"/>
        </w:numPr>
        <w:spacing w:after="0" w:line="240" w:lineRule="auto"/>
        <w:ind w:left="0" w:firstLine="839"/>
        <w:contextualSpacing/>
        <w:jc w:val="both"/>
        <w:rPr>
          <w:rFonts w:ascii="Times New Roman" w:eastAsia="Times New Roman" w:hAnsi="Times New Roman"/>
          <w:sz w:val="28"/>
          <w:szCs w:val="28"/>
          <w:lang w:eastAsia="ru-RU"/>
        </w:rPr>
      </w:pPr>
      <w:r w:rsidRPr="00EC6B83">
        <w:rPr>
          <w:rFonts w:ascii="Times New Roman" w:eastAsia="Times New Roman" w:hAnsi="Times New Roman"/>
          <w:sz w:val="28"/>
          <w:szCs w:val="28"/>
          <w:lang w:eastAsia="ru-RU"/>
        </w:rPr>
        <w:t>долговые обязательства в виде кредитов кредитных организаций составили 1 693,7 млн.руб. и сократились к началу 2019 года на 1 780,8 млн.руб. или на 51,3 %;</w:t>
      </w:r>
    </w:p>
    <w:p w14:paraId="650019C1" w14:textId="7D21FF22" w:rsidR="00DE67EF" w:rsidRPr="00EC6B83" w:rsidRDefault="00DE67EF" w:rsidP="002254E7">
      <w:pPr>
        <w:numPr>
          <w:ilvl w:val="0"/>
          <w:numId w:val="7"/>
        </w:numPr>
        <w:spacing w:after="0" w:line="240" w:lineRule="auto"/>
        <w:ind w:left="0" w:firstLine="851"/>
        <w:contextualSpacing/>
        <w:jc w:val="both"/>
        <w:rPr>
          <w:rFonts w:ascii="Times New Roman" w:eastAsia="Times New Roman" w:hAnsi="Times New Roman"/>
          <w:sz w:val="28"/>
          <w:szCs w:val="28"/>
          <w:lang w:eastAsia="ru-RU"/>
        </w:rPr>
      </w:pPr>
      <w:r w:rsidRPr="00EC6B83">
        <w:rPr>
          <w:rFonts w:ascii="Times New Roman" w:eastAsia="Times New Roman" w:hAnsi="Times New Roman"/>
          <w:sz w:val="28"/>
          <w:szCs w:val="28"/>
          <w:lang w:eastAsia="ru-RU"/>
        </w:rPr>
        <w:t xml:space="preserve">долговые обязательства по бюджетным кредитам составили 1 653,4 млн.руб., с ростом за отчетный период на 941,9 млн.руб. или в 2,3 раза, в т.ч. 711,5 млн.руб. – обязательства МО «Северодвинск» перед областным бюджетом (бюджетный кредит из федерального бюджета) со сроком гашения с 2023 по 2032 годы, которые не изменились. Сумма в размере 941,9 млн.руб. – привлеченные в Федеральном казначействе средства федерального бюджета на пополнение остатков средств бюджетов (краткосрочные займы по </w:t>
      </w:r>
      <w:r w:rsidR="00EC6B83" w:rsidRPr="00EC6B83">
        <w:rPr>
          <w:rFonts w:ascii="Times New Roman" w:eastAsia="Times New Roman" w:hAnsi="Times New Roman"/>
          <w:sz w:val="28"/>
          <w:szCs w:val="28"/>
          <w:lang w:eastAsia="ru-RU"/>
        </w:rPr>
        <w:t>ставке 0,</w:t>
      </w:r>
      <w:r w:rsidRPr="00EC6B83">
        <w:rPr>
          <w:rFonts w:ascii="Times New Roman" w:eastAsia="Times New Roman" w:hAnsi="Times New Roman"/>
          <w:sz w:val="28"/>
          <w:szCs w:val="28"/>
          <w:lang w:eastAsia="ru-RU"/>
        </w:rPr>
        <w:t xml:space="preserve">1 % годовых, </w:t>
      </w:r>
      <w:r w:rsidR="00EC6B83" w:rsidRPr="00EC6B83">
        <w:rPr>
          <w:rFonts w:ascii="Times New Roman" w:eastAsia="Times New Roman" w:hAnsi="Times New Roman"/>
          <w:sz w:val="28"/>
          <w:szCs w:val="28"/>
          <w:lang w:eastAsia="ru-RU"/>
        </w:rPr>
        <w:t xml:space="preserve">на </w:t>
      </w:r>
      <w:r w:rsidRPr="00EC6B83">
        <w:rPr>
          <w:rFonts w:ascii="Times New Roman" w:eastAsia="Times New Roman" w:hAnsi="Times New Roman"/>
          <w:sz w:val="28"/>
          <w:szCs w:val="28"/>
          <w:lang w:eastAsia="ru-RU"/>
        </w:rPr>
        <w:t xml:space="preserve">срок </w:t>
      </w:r>
      <w:r w:rsidR="00EC6B83" w:rsidRPr="00EC6B83">
        <w:rPr>
          <w:rFonts w:ascii="Times New Roman" w:eastAsia="Times New Roman" w:hAnsi="Times New Roman"/>
          <w:sz w:val="28"/>
          <w:szCs w:val="28"/>
          <w:lang w:eastAsia="ru-RU"/>
        </w:rPr>
        <w:t>до</w:t>
      </w:r>
      <w:r w:rsidRPr="00EC6B83">
        <w:rPr>
          <w:rFonts w:ascii="Times New Roman" w:eastAsia="Times New Roman" w:hAnsi="Times New Roman"/>
          <w:sz w:val="28"/>
          <w:szCs w:val="28"/>
          <w:lang w:eastAsia="ru-RU"/>
        </w:rPr>
        <w:t xml:space="preserve"> 90 дней).</w:t>
      </w:r>
    </w:p>
    <w:p w14:paraId="4FE8F3C1" w14:textId="77777777" w:rsidR="00DE67EF" w:rsidRPr="003948BC" w:rsidRDefault="00DE67EF" w:rsidP="00DE67EF">
      <w:pPr>
        <w:spacing w:after="0" w:line="240" w:lineRule="auto"/>
        <w:ind w:firstLine="851"/>
        <w:jc w:val="both"/>
        <w:rPr>
          <w:rFonts w:ascii="Times New Roman" w:hAnsi="Times New Roman"/>
          <w:sz w:val="28"/>
          <w:szCs w:val="16"/>
        </w:rPr>
      </w:pPr>
      <w:r w:rsidRPr="003948BC">
        <w:rPr>
          <w:rFonts w:ascii="Times New Roman" w:hAnsi="Times New Roman"/>
          <w:sz w:val="28"/>
          <w:szCs w:val="16"/>
        </w:rPr>
        <w:t>По состоянию на 01.10.2019 из 26 муниципальных районов и городских округов отсутствуют долговые обязательства в 10 муниципальных районах и в 2-х городских округах (см. Приложение № 3 к настоящему заключению).</w:t>
      </w:r>
    </w:p>
    <w:p w14:paraId="36DC0982" w14:textId="77777777" w:rsidR="00DE67EF" w:rsidRPr="0025323E" w:rsidRDefault="00DE67EF" w:rsidP="00DE67EF">
      <w:pPr>
        <w:spacing w:after="0" w:line="240" w:lineRule="auto"/>
        <w:ind w:firstLine="851"/>
        <w:jc w:val="both"/>
        <w:rPr>
          <w:rFonts w:ascii="Times New Roman" w:hAnsi="Times New Roman"/>
          <w:sz w:val="28"/>
          <w:szCs w:val="16"/>
        </w:rPr>
      </w:pPr>
      <w:r w:rsidRPr="0025323E">
        <w:rPr>
          <w:rFonts w:ascii="Times New Roman" w:hAnsi="Times New Roman"/>
          <w:sz w:val="28"/>
          <w:szCs w:val="16"/>
        </w:rPr>
        <w:t xml:space="preserve">В структуре муниципальных долговых обязательств по состоянию на 01.10.2019 преобладают кредиты кредитных организаций, доля которых </w:t>
      </w:r>
      <w:r w:rsidRPr="0025323E">
        <w:rPr>
          <w:rFonts w:ascii="Times New Roman" w:hAnsi="Times New Roman"/>
          <w:sz w:val="28"/>
          <w:szCs w:val="16"/>
        </w:rPr>
        <w:lastRenderedPageBreak/>
        <w:t>составляет 50,6 %. Удельный вес указанных обязательств за 9 месяцев 2019 года снизился на 32,4 процентных пунктов. Бюджетные кредиты занимают 49,6 % долговых обязательств муниципальных образований, и их доля увеличилась также на 32,4 процентных пунктов. Долговые обязательства в виде муниципальных гарантий, как на 01.01.2019, так и на 01.10.2019 отсутствуют.</w:t>
      </w:r>
    </w:p>
    <w:p w14:paraId="32658443" w14:textId="77777777" w:rsidR="00DE67EF" w:rsidRPr="0025323E" w:rsidRDefault="00DE67EF" w:rsidP="00DE67EF">
      <w:pPr>
        <w:spacing w:after="0" w:line="240" w:lineRule="auto"/>
        <w:ind w:firstLine="851"/>
        <w:jc w:val="both"/>
        <w:rPr>
          <w:rFonts w:ascii="Times New Roman" w:hAnsi="Times New Roman"/>
          <w:sz w:val="16"/>
          <w:szCs w:val="16"/>
        </w:rPr>
      </w:pPr>
    </w:p>
    <w:p w14:paraId="7B8FD57A" w14:textId="744E4235" w:rsidR="00DE67EF" w:rsidRPr="0025323E" w:rsidRDefault="00DE67EF" w:rsidP="00DE67EF">
      <w:pPr>
        <w:spacing w:after="0" w:line="240" w:lineRule="auto"/>
        <w:ind w:firstLine="851"/>
        <w:jc w:val="both"/>
        <w:rPr>
          <w:rFonts w:ascii="Times New Roman" w:hAnsi="Times New Roman"/>
          <w:sz w:val="28"/>
          <w:szCs w:val="16"/>
        </w:rPr>
      </w:pPr>
      <w:r w:rsidRPr="0025323E">
        <w:rPr>
          <w:rFonts w:ascii="Times New Roman" w:hAnsi="Times New Roman"/>
          <w:sz w:val="28"/>
          <w:szCs w:val="16"/>
        </w:rPr>
        <w:t xml:space="preserve">По информации, полученной на официальном сайте Минфина России, в таблице </w:t>
      </w:r>
      <w:r w:rsidR="00853F0C">
        <w:rPr>
          <w:rFonts w:ascii="Times New Roman" w:hAnsi="Times New Roman"/>
          <w:sz w:val="28"/>
          <w:szCs w:val="16"/>
        </w:rPr>
        <w:t>1</w:t>
      </w:r>
      <w:r w:rsidRPr="0025323E">
        <w:rPr>
          <w:rFonts w:ascii="Times New Roman" w:hAnsi="Times New Roman"/>
          <w:sz w:val="28"/>
          <w:szCs w:val="16"/>
        </w:rPr>
        <w:t xml:space="preserve"> представлены сведения о положении Архангельской области по объему муниципальных долговых обязательств на 01.01.2019 и 01.10.2019, включая ее позицию среди всех субъектов РФ, а также по субъектам Северо-Западного федерального округа.</w:t>
      </w:r>
    </w:p>
    <w:p w14:paraId="57FDB30A" w14:textId="77777777" w:rsidR="00DE67EF" w:rsidRPr="0025323E" w:rsidRDefault="00DE67EF" w:rsidP="00DE67EF">
      <w:pPr>
        <w:spacing w:after="0" w:line="240" w:lineRule="auto"/>
        <w:ind w:firstLine="851"/>
        <w:jc w:val="both"/>
        <w:rPr>
          <w:rFonts w:ascii="Times New Roman" w:hAnsi="Times New Roman"/>
          <w:sz w:val="16"/>
          <w:szCs w:val="16"/>
        </w:rPr>
      </w:pPr>
    </w:p>
    <w:p w14:paraId="3ACA5B14" w14:textId="77777777" w:rsidR="00DE67EF" w:rsidRPr="0025323E" w:rsidRDefault="00DE67EF" w:rsidP="00DE67EF">
      <w:pPr>
        <w:spacing w:after="0" w:line="240" w:lineRule="auto"/>
        <w:rPr>
          <w:rFonts w:ascii="Times New Roman" w:hAnsi="Times New Roman"/>
          <w:bCs/>
          <w:sz w:val="24"/>
          <w:szCs w:val="24"/>
        </w:rPr>
      </w:pPr>
      <w:r w:rsidRPr="0025323E">
        <w:rPr>
          <w:rFonts w:ascii="Times New Roman" w:hAnsi="Times New Roman"/>
          <w:bCs/>
          <w:sz w:val="24"/>
          <w:szCs w:val="24"/>
        </w:rPr>
        <w:t xml:space="preserve">Таблица </w:t>
      </w:r>
      <w:r w:rsidRPr="0025323E">
        <w:rPr>
          <w:rFonts w:ascii="Times New Roman" w:hAnsi="Times New Roman"/>
          <w:bCs/>
          <w:noProof/>
          <w:sz w:val="24"/>
          <w:szCs w:val="24"/>
        </w:rPr>
        <w:fldChar w:fldCharType="begin"/>
      </w:r>
      <w:r w:rsidRPr="0025323E">
        <w:rPr>
          <w:rFonts w:ascii="Times New Roman" w:hAnsi="Times New Roman"/>
          <w:bCs/>
          <w:noProof/>
          <w:sz w:val="24"/>
          <w:szCs w:val="24"/>
        </w:rPr>
        <w:instrText xml:space="preserve"> SEQ Таблица \* ARABIC </w:instrText>
      </w:r>
      <w:r w:rsidRPr="0025323E">
        <w:rPr>
          <w:rFonts w:ascii="Times New Roman" w:hAnsi="Times New Roman"/>
          <w:bCs/>
          <w:noProof/>
          <w:sz w:val="24"/>
          <w:szCs w:val="24"/>
        </w:rPr>
        <w:fldChar w:fldCharType="separate"/>
      </w:r>
      <w:r w:rsidR="00203001">
        <w:rPr>
          <w:rFonts w:ascii="Times New Roman" w:hAnsi="Times New Roman"/>
          <w:bCs/>
          <w:noProof/>
          <w:sz w:val="24"/>
          <w:szCs w:val="24"/>
        </w:rPr>
        <w:t>1</w:t>
      </w:r>
      <w:r w:rsidRPr="0025323E">
        <w:rPr>
          <w:rFonts w:ascii="Times New Roman" w:hAnsi="Times New Roman"/>
          <w:bCs/>
          <w:noProof/>
          <w:sz w:val="24"/>
          <w:szCs w:val="24"/>
        </w:rPr>
        <w:fldChar w:fldCharType="end"/>
      </w:r>
      <w:r w:rsidRPr="0025323E">
        <w:rPr>
          <w:rFonts w:ascii="Times New Roman" w:hAnsi="Times New Roman"/>
          <w:bCs/>
          <w:noProof/>
          <w:sz w:val="24"/>
          <w:szCs w:val="24"/>
        </w:rPr>
        <w:t>.</w:t>
      </w:r>
      <w:r w:rsidRPr="0025323E">
        <w:rPr>
          <w:rFonts w:ascii="Times New Roman" w:hAnsi="Times New Roman"/>
          <w:bCs/>
          <w:sz w:val="24"/>
          <w:szCs w:val="24"/>
        </w:rPr>
        <w:t xml:space="preserve"> Рэнкинг</w:t>
      </w:r>
      <w:r w:rsidRPr="0025323E">
        <w:rPr>
          <w:rFonts w:ascii="Times New Roman" w:hAnsi="Times New Roman"/>
          <w:bCs/>
          <w:sz w:val="24"/>
          <w:szCs w:val="24"/>
          <w:vertAlign w:val="superscript"/>
        </w:rPr>
        <w:footnoteReference w:id="1"/>
      </w:r>
      <w:r w:rsidRPr="0025323E">
        <w:rPr>
          <w:rFonts w:ascii="Times New Roman" w:hAnsi="Times New Roman"/>
          <w:bCs/>
          <w:sz w:val="24"/>
          <w:szCs w:val="24"/>
        </w:rPr>
        <w:t xml:space="preserve"> Архангельской области по объему муниципального долга по состоянию на 01.01.2019 и 01.10.2019</w:t>
      </w:r>
    </w:p>
    <w:tbl>
      <w:tblPr>
        <w:tblW w:w="9388" w:type="dxa"/>
        <w:jc w:val="center"/>
        <w:tblLook w:val="04A0" w:firstRow="1" w:lastRow="0" w:firstColumn="1" w:lastColumn="0" w:noHBand="0" w:noVBand="1"/>
      </w:tblPr>
      <w:tblGrid>
        <w:gridCol w:w="4722"/>
        <w:gridCol w:w="586"/>
        <w:gridCol w:w="914"/>
        <w:gridCol w:w="586"/>
        <w:gridCol w:w="914"/>
        <w:gridCol w:w="586"/>
        <w:gridCol w:w="1080"/>
      </w:tblGrid>
      <w:tr w:rsidR="00DE67EF" w:rsidRPr="0087767A" w14:paraId="2B0F010B" w14:textId="77777777" w:rsidTr="00DE67EF">
        <w:trPr>
          <w:trHeight w:val="270"/>
          <w:tblHeader/>
          <w:jc w:val="center"/>
        </w:trPr>
        <w:tc>
          <w:tcPr>
            <w:tcW w:w="472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014DCF2"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Показатель</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3B6CD8C0"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На 01.01.2019</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59C4175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На 01.10.2019</w:t>
            </w:r>
          </w:p>
        </w:tc>
        <w:tc>
          <w:tcPr>
            <w:tcW w:w="1666" w:type="dxa"/>
            <w:gridSpan w:val="2"/>
            <w:tcBorders>
              <w:top w:val="double" w:sz="6" w:space="0" w:color="auto"/>
              <w:left w:val="nil"/>
              <w:bottom w:val="single" w:sz="4" w:space="0" w:color="auto"/>
              <w:right w:val="double" w:sz="6" w:space="0" w:color="000000"/>
            </w:tcBorders>
            <w:shd w:val="clear" w:color="auto" w:fill="auto"/>
            <w:vAlign w:val="center"/>
            <w:hideMark/>
          </w:tcPr>
          <w:p w14:paraId="52C13B8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Изменение</w:t>
            </w:r>
          </w:p>
          <w:p w14:paraId="5A167839"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 (+,-)</w:t>
            </w:r>
          </w:p>
        </w:tc>
      </w:tr>
      <w:tr w:rsidR="00DE67EF" w:rsidRPr="0087767A" w14:paraId="6665D73F" w14:textId="77777777" w:rsidTr="00DE67EF">
        <w:trPr>
          <w:trHeight w:val="255"/>
          <w:tblHeader/>
          <w:jc w:val="center"/>
        </w:trPr>
        <w:tc>
          <w:tcPr>
            <w:tcW w:w="4722" w:type="dxa"/>
            <w:vMerge/>
            <w:tcBorders>
              <w:top w:val="double" w:sz="6" w:space="0" w:color="auto"/>
              <w:left w:val="double" w:sz="6" w:space="0" w:color="auto"/>
              <w:bottom w:val="single" w:sz="4" w:space="0" w:color="auto"/>
              <w:right w:val="single" w:sz="4" w:space="0" w:color="auto"/>
            </w:tcBorders>
            <w:vAlign w:val="center"/>
            <w:hideMark/>
          </w:tcPr>
          <w:p w14:paraId="79A7D0C5" w14:textId="77777777" w:rsidR="00DE67EF" w:rsidRPr="0087767A" w:rsidRDefault="00DE67EF" w:rsidP="00DE67EF">
            <w:pPr>
              <w:spacing w:after="0" w:line="240" w:lineRule="auto"/>
              <w:rPr>
                <w:rFonts w:ascii="Times New Roman" w:eastAsia="Times New Roman" w:hAnsi="Times New Roman"/>
                <w:color w:val="00000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1043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00C5693"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4622B01"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518AAE4"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2E60CB64"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РФ</w:t>
            </w:r>
          </w:p>
        </w:tc>
        <w:tc>
          <w:tcPr>
            <w:tcW w:w="1080" w:type="dxa"/>
            <w:tcBorders>
              <w:top w:val="nil"/>
              <w:left w:val="single" w:sz="4" w:space="0" w:color="auto"/>
              <w:bottom w:val="single" w:sz="4" w:space="0" w:color="auto"/>
              <w:right w:val="double" w:sz="6" w:space="0" w:color="auto"/>
            </w:tcBorders>
            <w:shd w:val="clear" w:color="auto" w:fill="auto"/>
            <w:vAlign w:val="center"/>
            <w:hideMark/>
          </w:tcPr>
          <w:p w14:paraId="526777A5"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СЗФО</w:t>
            </w:r>
          </w:p>
        </w:tc>
      </w:tr>
      <w:tr w:rsidR="00DE67EF" w:rsidRPr="0087767A" w14:paraId="1317A060" w14:textId="77777777" w:rsidTr="00DE67EF">
        <w:trPr>
          <w:trHeight w:val="255"/>
          <w:jc w:val="center"/>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6BFF71B6" w14:textId="77777777" w:rsidR="00DE67EF" w:rsidRPr="0087767A" w:rsidRDefault="00DE67EF" w:rsidP="00DE67EF">
            <w:pPr>
              <w:spacing w:after="0" w:line="240" w:lineRule="auto"/>
              <w:rPr>
                <w:rFonts w:ascii="Times New Roman" w:eastAsia="Times New Roman" w:hAnsi="Times New Roman"/>
                <w:color w:val="000000"/>
                <w:lang w:eastAsia="ru-RU"/>
              </w:rPr>
            </w:pPr>
            <w:r w:rsidRPr="0087767A">
              <w:rPr>
                <w:rFonts w:ascii="Times New Roman" w:eastAsia="Times New Roman" w:hAnsi="Times New Roman"/>
                <w:color w:val="000000"/>
                <w:lang w:eastAsia="ru-RU"/>
              </w:rPr>
              <w:t>Муниципальный долг, млн.руб.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4D8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4 186,0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233DEC92"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3 347,1 </w:t>
            </w:r>
          </w:p>
        </w:tc>
        <w:tc>
          <w:tcPr>
            <w:tcW w:w="1666" w:type="dxa"/>
            <w:gridSpan w:val="2"/>
            <w:tcBorders>
              <w:top w:val="single" w:sz="4" w:space="0" w:color="auto"/>
              <w:left w:val="nil"/>
              <w:bottom w:val="single" w:sz="4" w:space="0" w:color="auto"/>
              <w:right w:val="double" w:sz="6" w:space="0" w:color="000000"/>
            </w:tcBorders>
            <w:shd w:val="clear" w:color="auto" w:fill="auto"/>
            <w:vAlign w:val="center"/>
            <w:hideMark/>
          </w:tcPr>
          <w:p w14:paraId="19A9686B" w14:textId="77777777" w:rsidR="00DE67EF" w:rsidRPr="0087767A" w:rsidRDefault="00DE67EF" w:rsidP="00DE67EF">
            <w:pPr>
              <w:spacing w:after="0" w:line="240" w:lineRule="auto"/>
              <w:jc w:val="center"/>
              <w:rPr>
                <w:rFonts w:ascii="Times New Roman" w:eastAsia="Times New Roman" w:hAnsi="Times New Roman"/>
                <w:lang w:eastAsia="ru-RU"/>
              </w:rPr>
            </w:pPr>
            <w:r w:rsidRPr="0087767A">
              <w:rPr>
                <w:rFonts w:ascii="Times New Roman" w:eastAsia="Times New Roman" w:hAnsi="Times New Roman"/>
                <w:color w:val="FF0000"/>
                <w:lang w:eastAsia="ru-RU"/>
              </w:rPr>
              <w:t xml:space="preserve">-838,9 </w:t>
            </w:r>
          </w:p>
        </w:tc>
      </w:tr>
      <w:tr w:rsidR="00DE67EF" w:rsidRPr="0087767A" w14:paraId="2928D0C9" w14:textId="77777777" w:rsidTr="00DE67EF">
        <w:trPr>
          <w:trHeight w:val="255"/>
          <w:jc w:val="center"/>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0C702BA4" w14:textId="77777777" w:rsidR="00DE67EF" w:rsidRPr="0087767A" w:rsidRDefault="00DE67EF" w:rsidP="00DE67EF">
            <w:pPr>
              <w:spacing w:after="0" w:line="240" w:lineRule="auto"/>
              <w:rPr>
                <w:rFonts w:ascii="Times New Roman" w:eastAsia="Times New Roman" w:hAnsi="Times New Roman"/>
                <w:color w:val="000000"/>
                <w:lang w:eastAsia="ru-RU"/>
              </w:rPr>
            </w:pPr>
            <w:r w:rsidRPr="0087767A">
              <w:rPr>
                <w:rFonts w:ascii="Times New Roman" w:eastAsia="Times New Roman" w:hAnsi="Times New Roman"/>
                <w:color w:val="00000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4646DEDC"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28 </w:t>
            </w:r>
          </w:p>
        </w:tc>
        <w:tc>
          <w:tcPr>
            <w:tcW w:w="914" w:type="dxa"/>
            <w:tcBorders>
              <w:top w:val="nil"/>
              <w:left w:val="nil"/>
              <w:bottom w:val="single" w:sz="4" w:space="0" w:color="auto"/>
              <w:right w:val="single" w:sz="4" w:space="0" w:color="auto"/>
            </w:tcBorders>
            <w:shd w:val="clear" w:color="auto" w:fill="auto"/>
            <w:noWrap/>
            <w:vAlign w:val="center"/>
            <w:hideMark/>
          </w:tcPr>
          <w:p w14:paraId="27E0852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 </w:t>
            </w:r>
          </w:p>
        </w:tc>
        <w:tc>
          <w:tcPr>
            <w:tcW w:w="586" w:type="dxa"/>
            <w:tcBorders>
              <w:top w:val="nil"/>
              <w:left w:val="nil"/>
              <w:bottom w:val="single" w:sz="4" w:space="0" w:color="auto"/>
              <w:right w:val="single" w:sz="4" w:space="0" w:color="auto"/>
            </w:tcBorders>
            <w:shd w:val="clear" w:color="auto" w:fill="auto"/>
            <w:vAlign w:val="center"/>
            <w:hideMark/>
          </w:tcPr>
          <w:p w14:paraId="6B61CE5C"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34 </w:t>
            </w:r>
          </w:p>
        </w:tc>
        <w:tc>
          <w:tcPr>
            <w:tcW w:w="914" w:type="dxa"/>
            <w:tcBorders>
              <w:top w:val="nil"/>
              <w:left w:val="nil"/>
              <w:bottom w:val="single" w:sz="4" w:space="0" w:color="auto"/>
              <w:right w:val="single" w:sz="4" w:space="0" w:color="auto"/>
            </w:tcBorders>
            <w:shd w:val="clear" w:color="auto" w:fill="auto"/>
            <w:vAlign w:val="center"/>
            <w:hideMark/>
          </w:tcPr>
          <w:p w14:paraId="22369669"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4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2334FEB5"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6 </w:t>
            </w:r>
          </w:p>
        </w:tc>
        <w:tc>
          <w:tcPr>
            <w:tcW w:w="1080" w:type="dxa"/>
            <w:tcBorders>
              <w:top w:val="nil"/>
              <w:left w:val="single" w:sz="4" w:space="0" w:color="auto"/>
              <w:bottom w:val="single" w:sz="4" w:space="0" w:color="auto"/>
              <w:right w:val="double" w:sz="6" w:space="0" w:color="auto"/>
            </w:tcBorders>
            <w:shd w:val="clear" w:color="auto" w:fill="auto"/>
            <w:vAlign w:val="center"/>
            <w:hideMark/>
          </w:tcPr>
          <w:p w14:paraId="431C20F3"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1 </w:t>
            </w:r>
          </w:p>
        </w:tc>
      </w:tr>
      <w:tr w:rsidR="00DE67EF" w:rsidRPr="0087767A" w14:paraId="33177EA9" w14:textId="77777777" w:rsidTr="00DE67EF">
        <w:trPr>
          <w:trHeight w:val="255"/>
          <w:jc w:val="center"/>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1DDE85F0" w14:textId="77777777" w:rsidR="00DE67EF" w:rsidRPr="0087767A" w:rsidRDefault="00DE67EF" w:rsidP="00DE67EF">
            <w:pPr>
              <w:spacing w:after="0" w:line="240" w:lineRule="auto"/>
              <w:rPr>
                <w:rFonts w:ascii="Times New Roman" w:eastAsia="Times New Roman" w:hAnsi="Times New Roman"/>
                <w:color w:val="000000"/>
                <w:lang w:eastAsia="ru-RU"/>
              </w:rPr>
            </w:pPr>
            <w:r w:rsidRPr="0087767A">
              <w:rPr>
                <w:rFonts w:ascii="Times New Roman" w:eastAsia="Times New Roman" w:hAnsi="Times New Roman"/>
                <w:color w:val="000000"/>
                <w:lang w:eastAsia="ru-RU"/>
              </w:rPr>
              <w:t>Муниципальный долг на душу населения, 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16A2"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3 804,44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30024BE0"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3 042,05 </w:t>
            </w:r>
          </w:p>
        </w:tc>
        <w:tc>
          <w:tcPr>
            <w:tcW w:w="1666" w:type="dxa"/>
            <w:gridSpan w:val="2"/>
            <w:tcBorders>
              <w:top w:val="single" w:sz="4" w:space="0" w:color="auto"/>
              <w:left w:val="nil"/>
              <w:bottom w:val="single" w:sz="4" w:space="0" w:color="auto"/>
              <w:right w:val="double" w:sz="6" w:space="0" w:color="000000"/>
            </w:tcBorders>
            <w:shd w:val="clear" w:color="auto" w:fill="auto"/>
            <w:vAlign w:val="center"/>
            <w:hideMark/>
          </w:tcPr>
          <w:p w14:paraId="63259023" w14:textId="77777777" w:rsidR="00DE67EF" w:rsidRPr="0087767A" w:rsidRDefault="00DE67EF" w:rsidP="00DE67EF">
            <w:pPr>
              <w:spacing w:after="0" w:line="240" w:lineRule="auto"/>
              <w:jc w:val="center"/>
              <w:rPr>
                <w:rFonts w:ascii="Times New Roman" w:eastAsia="Times New Roman" w:hAnsi="Times New Roman"/>
                <w:lang w:eastAsia="ru-RU"/>
              </w:rPr>
            </w:pPr>
            <w:r w:rsidRPr="0087767A">
              <w:rPr>
                <w:rFonts w:ascii="Times New Roman" w:eastAsia="Times New Roman" w:hAnsi="Times New Roman"/>
                <w:color w:val="FF0000"/>
                <w:lang w:eastAsia="ru-RU"/>
              </w:rPr>
              <w:t xml:space="preserve">-762,39 </w:t>
            </w:r>
          </w:p>
        </w:tc>
      </w:tr>
      <w:tr w:rsidR="00DE67EF" w:rsidRPr="0087767A" w14:paraId="6E662429" w14:textId="77777777" w:rsidTr="00DE67EF">
        <w:trPr>
          <w:trHeight w:val="270"/>
          <w:jc w:val="center"/>
        </w:trPr>
        <w:tc>
          <w:tcPr>
            <w:tcW w:w="4722" w:type="dxa"/>
            <w:tcBorders>
              <w:top w:val="nil"/>
              <w:left w:val="double" w:sz="6" w:space="0" w:color="auto"/>
              <w:bottom w:val="double" w:sz="6" w:space="0" w:color="auto"/>
              <w:right w:val="single" w:sz="4" w:space="0" w:color="auto"/>
            </w:tcBorders>
            <w:shd w:val="clear" w:color="auto" w:fill="auto"/>
            <w:vAlign w:val="center"/>
            <w:hideMark/>
          </w:tcPr>
          <w:p w14:paraId="2762DB1C" w14:textId="77777777" w:rsidR="00DE67EF" w:rsidRPr="0087767A" w:rsidRDefault="00DE67EF" w:rsidP="00DE67EF">
            <w:pPr>
              <w:spacing w:after="0" w:line="240" w:lineRule="auto"/>
              <w:rPr>
                <w:rFonts w:ascii="Times New Roman" w:eastAsia="Times New Roman" w:hAnsi="Times New Roman"/>
                <w:color w:val="000000"/>
                <w:lang w:eastAsia="ru-RU"/>
              </w:rPr>
            </w:pPr>
            <w:r w:rsidRPr="0087767A">
              <w:rPr>
                <w:rFonts w:ascii="Times New Roman" w:eastAsia="Times New Roman" w:hAnsi="Times New Roman"/>
                <w:color w:val="00000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noWrap/>
            <w:vAlign w:val="center"/>
            <w:hideMark/>
          </w:tcPr>
          <w:p w14:paraId="167C801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23 </w:t>
            </w:r>
          </w:p>
        </w:tc>
        <w:tc>
          <w:tcPr>
            <w:tcW w:w="914" w:type="dxa"/>
            <w:tcBorders>
              <w:top w:val="single" w:sz="4" w:space="0" w:color="auto"/>
              <w:left w:val="nil"/>
              <w:bottom w:val="double" w:sz="6" w:space="0" w:color="auto"/>
              <w:right w:val="single" w:sz="4" w:space="0" w:color="auto"/>
            </w:tcBorders>
            <w:shd w:val="clear" w:color="auto" w:fill="auto"/>
            <w:noWrap/>
            <w:vAlign w:val="center"/>
            <w:hideMark/>
          </w:tcPr>
          <w:p w14:paraId="414BA231"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5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0D99FA7C"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32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672B21D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5 </w:t>
            </w:r>
          </w:p>
        </w:tc>
        <w:tc>
          <w:tcPr>
            <w:tcW w:w="586" w:type="dxa"/>
            <w:tcBorders>
              <w:top w:val="nil"/>
              <w:left w:val="nil"/>
              <w:bottom w:val="double" w:sz="6" w:space="0" w:color="auto"/>
              <w:right w:val="single" w:sz="4" w:space="0" w:color="auto"/>
            </w:tcBorders>
            <w:shd w:val="clear" w:color="auto" w:fill="auto"/>
            <w:vAlign w:val="center"/>
            <w:hideMark/>
          </w:tcPr>
          <w:p w14:paraId="7CBF0BAD"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9 </w:t>
            </w:r>
          </w:p>
        </w:tc>
        <w:tc>
          <w:tcPr>
            <w:tcW w:w="1080" w:type="dxa"/>
            <w:tcBorders>
              <w:top w:val="nil"/>
              <w:left w:val="nil"/>
              <w:bottom w:val="double" w:sz="6" w:space="0" w:color="auto"/>
              <w:right w:val="double" w:sz="6" w:space="0" w:color="auto"/>
            </w:tcBorders>
            <w:shd w:val="clear" w:color="auto" w:fill="auto"/>
            <w:vAlign w:val="center"/>
            <w:hideMark/>
          </w:tcPr>
          <w:p w14:paraId="482FD75F" w14:textId="77777777" w:rsidR="00DE67EF" w:rsidRPr="0087767A" w:rsidRDefault="00DE67EF" w:rsidP="00DE67EF">
            <w:pPr>
              <w:spacing w:after="0" w:line="240" w:lineRule="auto"/>
              <w:jc w:val="center"/>
              <w:rPr>
                <w:rFonts w:ascii="Times New Roman" w:eastAsia="Times New Roman" w:hAnsi="Times New Roman"/>
                <w:color w:val="000000"/>
                <w:lang w:eastAsia="ru-RU"/>
              </w:rPr>
            </w:pPr>
            <w:r w:rsidRPr="0087767A">
              <w:rPr>
                <w:rFonts w:ascii="Times New Roman" w:eastAsia="Times New Roman" w:hAnsi="Times New Roman"/>
                <w:color w:val="000000"/>
                <w:lang w:eastAsia="ru-RU"/>
              </w:rPr>
              <w:t xml:space="preserve">0 </w:t>
            </w:r>
          </w:p>
        </w:tc>
      </w:tr>
    </w:tbl>
    <w:p w14:paraId="5F863220" w14:textId="77777777" w:rsidR="00DE67EF" w:rsidRPr="0087767A" w:rsidRDefault="00DE67EF" w:rsidP="00DE67EF">
      <w:pPr>
        <w:spacing w:after="0" w:line="240" w:lineRule="auto"/>
        <w:ind w:firstLine="851"/>
        <w:jc w:val="both"/>
        <w:rPr>
          <w:rFonts w:ascii="Times New Roman" w:hAnsi="Times New Roman"/>
          <w:sz w:val="16"/>
          <w:szCs w:val="16"/>
        </w:rPr>
      </w:pPr>
    </w:p>
    <w:p w14:paraId="3A3DF1EF" w14:textId="77777777" w:rsidR="00DE67EF" w:rsidRPr="0087767A" w:rsidRDefault="00DE67EF" w:rsidP="00DE67EF">
      <w:pPr>
        <w:spacing w:after="0" w:line="240" w:lineRule="auto"/>
        <w:ind w:firstLine="851"/>
        <w:jc w:val="both"/>
        <w:rPr>
          <w:rFonts w:ascii="Times New Roman" w:hAnsi="Times New Roman"/>
          <w:sz w:val="28"/>
          <w:szCs w:val="16"/>
        </w:rPr>
      </w:pPr>
      <w:r w:rsidRPr="0087767A">
        <w:rPr>
          <w:rFonts w:ascii="Times New Roman" w:hAnsi="Times New Roman"/>
          <w:sz w:val="28"/>
          <w:szCs w:val="16"/>
        </w:rPr>
        <w:t>По состоянию на 01.10.2019 положение Архангельской области среди субъектов Российской Федерации улучшилось, в т.ч.: по объему муниципального долга – на 6 позиций (с 28 на 34 позицию), а по объему муниципального долга на душу населения – на 9 позиций (с 23 на 32 позицию).</w:t>
      </w:r>
    </w:p>
    <w:p w14:paraId="75771E69" w14:textId="77777777" w:rsidR="00DE67EF" w:rsidRPr="00036D8E" w:rsidRDefault="00DE67EF" w:rsidP="00DE67EF">
      <w:pPr>
        <w:spacing w:after="0" w:line="240" w:lineRule="auto"/>
        <w:ind w:firstLine="851"/>
        <w:jc w:val="both"/>
        <w:rPr>
          <w:rFonts w:ascii="Times New Roman" w:hAnsi="Times New Roman"/>
          <w:sz w:val="28"/>
          <w:szCs w:val="16"/>
        </w:rPr>
      </w:pPr>
      <w:r w:rsidRPr="00036D8E">
        <w:rPr>
          <w:rFonts w:ascii="Times New Roman" w:hAnsi="Times New Roman"/>
          <w:sz w:val="28"/>
          <w:szCs w:val="16"/>
        </w:rPr>
        <w:t>Среди субъектов РФ наибольший объем муниципальных долговых обязательств на 01.10.2019 наблюдается в Республике Татарстан (28 407,0 млн.руб.), а по объему муниципального долга на душу населения - Магаданская область (15 929,60 руб.*чел.). Также и на 01.01.2019 указанные субъекты РФ занимали первое место.</w:t>
      </w:r>
    </w:p>
    <w:p w14:paraId="75D69202" w14:textId="77777777" w:rsidR="00DE67EF" w:rsidRPr="00036D8E" w:rsidRDefault="00DE67EF" w:rsidP="00DE67EF">
      <w:pPr>
        <w:spacing w:after="0" w:line="240" w:lineRule="auto"/>
        <w:ind w:firstLine="851"/>
        <w:jc w:val="both"/>
        <w:rPr>
          <w:rFonts w:ascii="Times New Roman" w:hAnsi="Times New Roman"/>
          <w:sz w:val="28"/>
          <w:szCs w:val="28"/>
        </w:rPr>
      </w:pPr>
      <w:r w:rsidRPr="00036D8E">
        <w:rPr>
          <w:rFonts w:ascii="Times New Roman" w:hAnsi="Times New Roman"/>
          <w:sz w:val="28"/>
          <w:szCs w:val="16"/>
        </w:rPr>
        <w:t xml:space="preserve">Среди субъектов СЗФО положение муниципального долга Архангельской области за 9 месяцев 2019 года улучшилось на 1 позицию (с 3-го места на 4-е). </w:t>
      </w:r>
      <w:r w:rsidRPr="00036D8E">
        <w:rPr>
          <w:rFonts w:ascii="Times New Roman" w:hAnsi="Times New Roman"/>
          <w:sz w:val="28"/>
          <w:szCs w:val="28"/>
        </w:rPr>
        <w:t>По объему муниципального долга на душу населения среди субъектов СЗФО положение Архангельской области по сравнению с данными на 01.01.2019 не изменилось, при этом сумма снизилась на 762,39 руб.*чел. или на 20,0 %.</w:t>
      </w:r>
    </w:p>
    <w:p w14:paraId="43AC5E46" w14:textId="5C2B28D1" w:rsidR="00DE67EF" w:rsidRPr="00C313A8" w:rsidRDefault="00DE67EF" w:rsidP="00DE67EF">
      <w:pPr>
        <w:spacing w:after="0" w:line="240" w:lineRule="auto"/>
        <w:ind w:firstLine="851"/>
        <w:jc w:val="both"/>
        <w:rPr>
          <w:rFonts w:ascii="Times New Roman" w:hAnsi="Times New Roman"/>
          <w:sz w:val="28"/>
          <w:szCs w:val="16"/>
        </w:rPr>
      </w:pPr>
      <w:r w:rsidRPr="00C313A8">
        <w:rPr>
          <w:rFonts w:ascii="Times New Roman" w:hAnsi="Times New Roman"/>
          <w:sz w:val="28"/>
          <w:szCs w:val="16"/>
        </w:rPr>
        <w:t xml:space="preserve">Среди субъектов СЗФО наибольший объем муниципальных долговых обязательств по состоянию на отчетную дату зафиксирован в Калининградской области (5 061,8 млн.руб.), а по объему муниципального долга на душу населения – Новгородская область (6 028,23 </w:t>
      </w:r>
      <w:r w:rsidR="00D5659F">
        <w:rPr>
          <w:rFonts w:ascii="Times New Roman" w:hAnsi="Times New Roman"/>
          <w:sz w:val="28"/>
          <w:szCs w:val="16"/>
        </w:rPr>
        <w:t>руб.</w:t>
      </w:r>
      <w:r w:rsidRPr="00C313A8">
        <w:rPr>
          <w:rFonts w:ascii="Times New Roman" w:hAnsi="Times New Roman"/>
          <w:sz w:val="28"/>
          <w:szCs w:val="16"/>
        </w:rPr>
        <w:t>* чел.).</w:t>
      </w:r>
    </w:p>
    <w:p w14:paraId="46A96D89" w14:textId="7394DC67" w:rsidR="00DE67EF" w:rsidRPr="00C313A8" w:rsidRDefault="00DE67EF" w:rsidP="00DE67EF">
      <w:pPr>
        <w:spacing w:after="0" w:line="240" w:lineRule="auto"/>
        <w:ind w:firstLine="851"/>
        <w:jc w:val="both"/>
        <w:rPr>
          <w:rFonts w:ascii="Times New Roman" w:hAnsi="Times New Roman"/>
          <w:sz w:val="28"/>
          <w:szCs w:val="16"/>
        </w:rPr>
      </w:pPr>
      <w:r w:rsidRPr="00C313A8">
        <w:rPr>
          <w:rFonts w:ascii="Times New Roman" w:hAnsi="Times New Roman"/>
          <w:sz w:val="28"/>
          <w:szCs w:val="16"/>
        </w:rPr>
        <w:t xml:space="preserve">По отношению к показателям о состоянии муниципального долга Архангельской области среди субъектов РФ и СЗФО на 01.10.2018 и на 01.10.2019 информация представлена в таблице </w:t>
      </w:r>
      <w:r w:rsidR="008A2416">
        <w:rPr>
          <w:rFonts w:ascii="Times New Roman" w:hAnsi="Times New Roman"/>
          <w:sz w:val="28"/>
          <w:szCs w:val="16"/>
        </w:rPr>
        <w:t>2</w:t>
      </w:r>
      <w:r w:rsidRPr="00C313A8">
        <w:rPr>
          <w:rFonts w:ascii="Times New Roman" w:hAnsi="Times New Roman"/>
          <w:sz w:val="28"/>
          <w:szCs w:val="16"/>
        </w:rPr>
        <w:t>.</w:t>
      </w:r>
    </w:p>
    <w:p w14:paraId="6CDBECE5" w14:textId="77777777" w:rsidR="00DE67EF" w:rsidRPr="00C313A8" w:rsidRDefault="00DE67EF" w:rsidP="00DE67EF">
      <w:pPr>
        <w:spacing w:after="0" w:line="240" w:lineRule="auto"/>
        <w:ind w:firstLine="851"/>
        <w:jc w:val="both"/>
        <w:rPr>
          <w:rFonts w:ascii="Times New Roman" w:hAnsi="Times New Roman"/>
          <w:sz w:val="16"/>
          <w:szCs w:val="16"/>
        </w:rPr>
      </w:pPr>
    </w:p>
    <w:p w14:paraId="4C1BFC03" w14:textId="77777777" w:rsidR="00DE67EF" w:rsidRPr="00C313A8" w:rsidRDefault="00DE67EF" w:rsidP="00DE67EF">
      <w:pPr>
        <w:keepNext/>
        <w:spacing w:after="0" w:line="240" w:lineRule="auto"/>
        <w:rPr>
          <w:rFonts w:ascii="Times New Roman" w:hAnsi="Times New Roman"/>
          <w:bCs/>
          <w:sz w:val="24"/>
          <w:szCs w:val="24"/>
        </w:rPr>
      </w:pPr>
      <w:r w:rsidRPr="00C313A8">
        <w:rPr>
          <w:rFonts w:ascii="Times New Roman" w:hAnsi="Times New Roman"/>
          <w:bCs/>
          <w:sz w:val="24"/>
          <w:szCs w:val="24"/>
        </w:rPr>
        <w:t xml:space="preserve">Таблица </w:t>
      </w:r>
      <w:r w:rsidRPr="00C313A8">
        <w:rPr>
          <w:rFonts w:ascii="Times New Roman" w:hAnsi="Times New Roman"/>
          <w:bCs/>
          <w:noProof/>
          <w:sz w:val="24"/>
          <w:szCs w:val="24"/>
        </w:rPr>
        <w:fldChar w:fldCharType="begin"/>
      </w:r>
      <w:r w:rsidRPr="00C313A8">
        <w:rPr>
          <w:rFonts w:ascii="Times New Roman" w:hAnsi="Times New Roman"/>
          <w:bCs/>
          <w:noProof/>
          <w:sz w:val="24"/>
          <w:szCs w:val="24"/>
        </w:rPr>
        <w:instrText xml:space="preserve"> SEQ Таблица \* ARABIC </w:instrText>
      </w:r>
      <w:r w:rsidRPr="00C313A8">
        <w:rPr>
          <w:rFonts w:ascii="Times New Roman" w:hAnsi="Times New Roman"/>
          <w:bCs/>
          <w:noProof/>
          <w:sz w:val="24"/>
          <w:szCs w:val="24"/>
        </w:rPr>
        <w:fldChar w:fldCharType="separate"/>
      </w:r>
      <w:r w:rsidR="00203001">
        <w:rPr>
          <w:rFonts w:ascii="Times New Roman" w:hAnsi="Times New Roman"/>
          <w:bCs/>
          <w:noProof/>
          <w:sz w:val="24"/>
          <w:szCs w:val="24"/>
        </w:rPr>
        <w:t>2</w:t>
      </w:r>
      <w:r w:rsidRPr="00C313A8">
        <w:rPr>
          <w:rFonts w:ascii="Times New Roman" w:hAnsi="Times New Roman"/>
          <w:bCs/>
          <w:noProof/>
          <w:sz w:val="24"/>
          <w:szCs w:val="24"/>
        </w:rPr>
        <w:fldChar w:fldCharType="end"/>
      </w:r>
      <w:r w:rsidRPr="00C313A8">
        <w:rPr>
          <w:rFonts w:ascii="Times New Roman" w:hAnsi="Times New Roman"/>
          <w:bCs/>
          <w:sz w:val="24"/>
          <w:szCs w:val="24"/>
        </w:rPr>
        <w:t>. Рэнкинг</w:t>
      </w:r>
      <w:r w:rsidRPr="00C313A8">
        <w:rPr>
          <w:rFonts w:ascii="Times New Roman" w:hAnsi="Times New Roman"/>
          <w:bCs/>
          <w:sz w:val="24"/>
          <w:szCs w:val="24"/>
          <w:vertAlign w:val="superscript"/>
        </w:rPr>
        <w:footnoteReference w:id="2"/>
      </w:r>
      <w:r w:rsidRPr="00C313A8">
        <w:rPr>
          <w:rFonts w:ascii="Times New Roman" w:hAnsi="Times New Roman"/>
          <w:bCs/>
          <w:sz w:val="24"/>
          <w:szCs w:val="24"/>
        </w:rPr>
        <w:t xml:space="preserve"> Архангельской области по объему муниципального долга по состоянию на 01.10.2018 и 01.107.2019</w:t>
      </w:r>
    </w:p>
    <w:tbl>
      <w:tblPr>
        <w:tblW w:w="9327" w:type="dxa"/>
        <w:tblInd w:w="85" w:type="dxa"/>
        <w:tblLook w:val="04A0" w:firstRow="1" w:lastRow="0" w:firstColumn="1" w:lastColumn="0" w:noHBand="0" w:noVBand="1"/>
      </w:tblPr>
      <w:tblGrid>
        <w:gridCol w:w="4722"/>
        <w:gridCol w:w="586"/>
        <w:gridCol w:w="853"/>
        <w:gridCol w:w="586"/>
        <w:gridCol w:w="914"/>
        <w:gridCol w:w="586"/>
        <w:gridCol w:w="1080"/>
      </w:tblGrid>
      <w:tr w:rsidR="00DE67EF" w:rsidRPr="007B5BCA" w14:paraId="1483862F" w14:textId="77777777" w:rsidTr="00DE67EF">
        <w:trPr>
          <w:trHeight w:val="25"/>
          <w:tblHeader/>
        </w:trPr>
        <w:tc>
          <w:tcPr>
            <w:tcW w:w="472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89FCB71"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Показатель</w:t>
            </w:r>
          </w:p>
        </w:tc>
        <w:tc>
          <w:tcPr>
            <w:tcW w:w="1439" w:type="dxa"/>
            <w:gridSpan w:val="2"/>
            <w:tcBorders>
              <w:top w:val="double" w:sz="6" w:space="0" w:color="auto"/>
              <w:left w:val="nil"/>
              <w:bottom w:val="single" w:sz="4" w:space="0" w:color="auto"/>
              <w:right w:val="single" w:sz="4" w:space="0" w:color="auto"/>
            </w:tcBorders>
            <w:shd w:val="clear" w:color="auto" w:fill="auto"/>
            <w:vAlign w:val="center"/>
            <w:hideMark/>
          </w:tcPr>
          <w:p w14:paraId="554C8B69"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На 01.10.2018</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748D216B"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На 01.10.2019</w:t>
            </w:r>
          </w:p>
        </w:tc>
        <w:tc>
          <w:tcPr>
            <w:tcW w:w="1666" w:type="dxa"/>
            <w:gridSpan w:val="2"/>
            <w:tcBorders>
              <w:top w:val="double" w:sz="6" w:space="0" w:color="auto"/>
              <w:left w:val="nil"/>
              <w:bottom w:val="single" w:sz="4" w:space="0" w:color="auto"/>
              <w:right w:val="double" w:sz="6" w:space="0" w:color="000000"/>
            </w:tcBorders>
            <w:shd w:val="clear" w:color="auto" w:fill="auto"/>
            <w:vAlign w:val="center"/>
            <w:hideMark/>
          </w:tcPr>
          <w:p w14:paraId="654803C0"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Изменение</w:t>
            </w:r>
          </w:p>
          <w:p w14:paraId="16C4BC96"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 (+,-)</w:t>
            </w:r>
          </w:p>
        </w:tc>
      </w:tr>
      <w:tr w:rsidR="00DE67EF" w:rsidRPr="007B5BCA" w14:paraId="24487455" w14:textId="77777777" w:rsidTr="00DE67EF">
        <w:trPr>
          <w:trHeight w:val="25"/>
          <w:tblHeader/>
        </w:trPr>
        <w:tc>
          <w:tcPr>
            <w:tcW w:w="4722" w:type="dxa"/>
            <w:vMerge/>
            <w:tcBorders>
              <w:top w:val="double" w:sz="6" w:space="0" w:color="auto"/>
              <w:left w:val="double" w:sz="6" w:space="0" w:color="auto"/>
              <w:bottom w:val="single" w:sz="4" w:space="0" w:color="auto"/>
              <w:right w:val="single" w:sz="4" w:space="0" w:color="auto"/>
            </w:tcBorders>
            <w:vAlign w:val="center"/>
            <w:hideMark/>
          </w:tcPr>
          <w:p w14:paraId="14BF7BB0" w14:textId="77777777" w:rsidR="00DE67EF" w:rsidRPr="00C313A8" w:rsidRDefault="00DE67EF" w:rsidP="00DE67EF">
            <w:pPr>
              <w:spacing w:after="0" w:line="240" w:lineRule="auto"/>
              <w:rPr>
                <w:rFonts w:ascii="Times New Roman" w:eastAsia="Times New Roman" w:hAnsi="Times New Roman"/>
                <w:color w:val="00000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8D4C6"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РФ</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35076E7F"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7926CB4F"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0529959"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BD1CAB7"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РФ</w:t>
            </w:r>
          </w:p>
        </w:tc>
        <w:tc>
          <w:tcPr>
            <w:tcW w:w="1080" w:type="dxa"/>
            <w:tcBorders>
              <w:top w:val="nil"/>
              <w:left w:val="single" w:sz="4" w:space="0" w:color="auto"/>
              <w:bottom w:val="single" w:sz="4" w:space="0" w:color="auto"/>
              <w:right w:val="double" w:sz="6" w:space="0" w:color="auto"/>
            </w:tcBorders>
            <w:shd w:val="clear" w:color="auto" w:fill="auto"/>
            <w:vAlign w:val="center"/>
            <w:hideMark/>
          </w:tcPr>
          <w:p w14:paraId="1A5AB117"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СЗФО</w:t>
            </w:r>
          </w:p>
        </w:tc>
      </w:tr>
      <w:tr w:rsidR="00DE67EF" w:rsidRPr="007B5BCA" w14:paraId="7285EA52" w14:textId="77777777" w:rsidTr="00DE67EF">
        <w:trPr>
          <w:trHeight w:val="60"/>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0AA3A478" w14:textId="77777777" w:rsidR="00DE67EF" w:rsidRPr="00C313A8" w:rsidRDefault="00DE67EF" w:rsidP="00DE67EF">
            <w:pPr>
              <w:spacing w:after="0" w:line="240" w:lineRule="auto"/>
              <w:rPr>
                <w:rFonts w:ascii="Times New Roman" w:eastAsia="Times New Roman" w:hAnsi="Times New Roman"/>
                <w:color w:val="000000"/>
                <w:lang w:eastAsia="ru-RU"/>
              </w:rPr>
            </w:pPr>
            <w:r w:rsidRPr="00C313A8">
              <w:rPr>
                <w:rFonts w:ascii="Times New Roman" w:eastAsia="Times New Roman" w:hAnsi="Times New Roman"/>
                <w:color w:val="000000"/>
                <w:lang w:eastAsia="ru-RU"/>
              </w:rPr>
              <w:t>Муниципальный долг, млн.руб.</w:t>
            </w:r>
          </w:p>
        </w:tc>
        <w:tc>
          <w:tcPr>
            <w:tcW w:w="14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E93CED"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3 807,0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08D325D2"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3 347,1 </w:t>
            </w:r>
          </w:p>
        </w:tc>
        <w:tc>
          <w:tcPr>
            <w:tcW w:w="1666" w:type="dxa"/>
            <w:gridSpan w:val="2"/>
            <w:tcBorders>
              <w:top w:val="single" w:sz="4" w:space="0" w:color="auto"/>
              <w:left w:val="nil"/>
              <w:bottom w:val="single" w:sz="4" w:space="0" w:color="auto"/>
              <w:right w:val="double" w:sz="6" w:space="0" w:color="000000"/>
            </w:tcBorders>
            <w:shd w:val="clear" w:color="auto" w:fill="auto"/>
            <w:vAlign w:val="center"/>
            <w:hideMark/>
          </w:tcPr>
          <w:p w14:paraId="275E94F9"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color w:val="FF0000"/>
                <w:lang w:eastAsia="ru-RU"/>
              </w:rPr>
              <w:t xml:space="preserve">-459,9 </w:t>
            </w:r>
          </w:p>
        </w:tc>
      </w:tr>
      <w:tr w:rsidR="00DE67EF" w:rsidRPr="007B5BCA" w14:paraId="74E73F4A" w14:textId="77777777" w:rsidTr="00DE67EF">
        <w:trPr>
          <w:trHeight w:val="255"/>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167B5223" w14:textId="77777777" w:rsidR="00DE67EF" w:rsidRPr="00C313A8" w:rsidRDefault="00DE67EF" w:rsidP="00DE67EF">
            <w:pPr>
              <w:spacing w:after="0" w:line="240" w:lineRule="auto"/>
              <w:rPr>
                <w:rFonts w:ascii="Times New Roman" w:eastAsia="Times New Roman" w:hAnsi="Times New Roman"/>
                <w:color w:val="000000"/>
                <w:lang w:eastAsia="ru-RU"/>
              </w:rPr>
            </w:pPr>
            <w:r w:rsidRPr="00C313A8">
              <w:rPr>
                <w:rFonts w:ascii="Times New Roman" w:eastAsia="Times New Roman" w:hAnsi="Times New Roman"/>
                <w:color w:val="00000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140AD66B"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28 </w:t>
            </w:r>
          </w:p>
        </w:tc>
        <w:tc>
          <w:tcPr>
            <w:tcW w:w="853" w:type="dxa"/>
            <w:tcBorders>
              <w:top w:val="nil"/>
              <w:left w:val="nil"/>
              <w:bottom w:val="single" w:sz="4" w:space="0" w:color="auto"/>
              <w:right w:val="single" w:sz="4" w:space="0" w:color="auto"/>
            </w:tcBorders>
            <w:shd w:val="clear" w:color="auto" w:fill="auto"/>
            <w:vAlign w:val="center"/>
            <w:hideMark/>
          </w:tcPr>
          <w:p w14:paraId="7ED08834"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3 </w:t>
            </w:r>
          </w:p>
        </w:tc>
        <w:tc>
          <w:tcPr>
            <w:tcW w:w="586" w:type="dxa"/>
            <w:tcBorders>
              <w:top w:val="nil"/>
              <w:left w:val="nil"/>
              <w:bottom w:val="single" w:sz="4" w:space="0" w:color="auto"/>
              <w:right w:val="single" w:sz="4" w:space="0" w:color="auto"/>
            </w:tcBorders>
            <w:shd w:val="clear" w:color="auto" w:fill="auto"/>
            <w:vAlign w:val="center"/>
            <w:hideMark/>
          </w:tcPr>
          <w:p w14:paraId="21064215"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34 </w:t>
            </w:r>
          </w:p>
        </w:tc>
        <w:tc>
          <w:tcPr>
            <w:tcW w:w="914" w:type="dxa"/>
            <w:tcBorders>
              <w:top w:val="nil"/>
              <w:left w:val="nil"/>
              <w:bottom w:val="single" w:sz="4" w:space="0" w:color="auto"/>
              <w:right w:val="single" w:sz="4" w:space="0" w:color="auto"/>
            </w:tcBorders>
            <w:shd w:val="clear" w:color="auto" w:fill="auto"/>
            <w:vAlign w:val="center"/>
            <w:hideMark/>
          </w:tcPr>
          <w:p w14:paraId="0821D79B"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4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1558FCB9"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6 </w:t>
            </w:r>
          </w:p>
        </w:tc>
        <w:tc>
          <w:tcPr>
            <w:tcW w:w="1080" w:type="dxa"/>
            <w:tcBorders>
              <w:top w:val="nil"/>
              <w:left w:val="single" w:sz="4" w:space="0" w:color="auto"/>
              <w:bottom w:val="single" w:sz="4" w:space="0" w:color="auto"/>
              <w:right w:val="double" w:sz="6" w:space="0" w:color="auto"/>
            </w:tcBorders>
            <w:shd w:val="clear" w:color="auto" w:fill="auto"/>
            <w:vAlign w:val="center"/>
            <w:hideMark/>
          </w:tcPr>
          <w:p w14:paraId="11E40D84"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1 </w:t>
            </w:r>
          </w:p>
        </w:tc>
      </w:tr>
      <w:tr w:rsidR="00DE67EF" w:rsidRPr="007B5BCA" w14:paraId="77E47C8D" w14:textId="77777777" w:rsidTr="00DE67EF">
        <w:trPr>
          <w:trHeight w:val="255"/>
        </w:trPr>
        <w:tc>
          <w:tcPr>
            <w:tcW w:w="4722" w:type="dxa"/>
            <w:tcBorders>
              <w:top w:val="nil"/>
              <w:left w:val="double" w:sz="6" w:space="0" w:color="auto"/>
              <w:bottom w:val="single" w:sz="4" w:space="0" w:color="auto"/>
              <w:right w:val="single" w:sz="4" w:space="0" w:color="auto"/>
            </w:tcBorders>
            <w:shd w:val="clear" w:color="auto" w:fill="auto"/>
            <w:vAlign w:val="center"/>
            <w:hideMark/>
          </w:tcPr>
          <w:p w14:paraId="6673FEE1" w14:textId="77777777" w:rsidR="00DE67EF" w:rsidRPr="00C313A8" w:rsidRDefault="00DE67EF" w:rsidP="00DE67EF">
            <w:pPr>
              <w:spacing w:after="0" w:line="240" w:lineRule="auto"/>
              <w:rPr>
                <w:rFonts w:ascii="Times New Roman" w:eastAsia="Times New Roman" w:hAnsi="Times New Roman"/>
                <w:color w:val="000000"/>
                <w:lang w:eastAsia="ru-RU"/>
              </w:rPr>
            </w:pPr>
            <w:r w:rsidRPr="00C313A8">
              <w:rPr>
                <w:rFonts w:ascii="Times New Roman" w:eastAsia="Times New Roman" w:hAnsi="Times New Roman"/>
                <w:color w:val="000000"/>
                <w:lang w:eastAsia="ru-RU"/>
              </w:rPr>
              <w:t>Муниципальный долг на душу населения, руб.</w:t>
            </w:r>
          </w:p>
        </w:tc>
        <w:tc>
          <w:tcPr>
            <w:tcW w:w="14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05E777"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3 426,55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7C8D7F04"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3 042,05 </w:t>
            </w:r>
          </w:p>
        </w:tc>
        <w:tc>
          <w:tcPr>
            <w:tcW w:w="1666" w:type="dxa"/>
            <w:gridSpan w:val="2"/>
            <w:tcBorders>
              <w:top w:val="single" w:sz="4" w:space="0" w:color="auto"/>
              <w:left w:val="nil"/>
              <w:bottom w:val="single" w:sz="4" w:space="0" w:color="auto"/>
              <w:right w:val="double" w:sz="6" w:space="0" w:color="000000"/>
            </w:tcBorders>
            <w:shd w:val="clear" w:color="auto" w:fill="auto"/>
            <w:vAlign w:val="center"/>
            <w:hideMark/>
          </w:tcPr>
          <w:p w14:paraId="5B4EC4E5"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color w:val="FF0000"/>
                <w:lang w:eastAsia="ru-RU"/>
              </w:rPr>
              <w:t xml:space="preserve">-384,50 </w:t>
            </w:r>
          </w:p>
        </w:tc>
      </w:tr>
      <w:tr w:rsidR="00DE67EF" w:rsidRPr="007B5BCA" w14:paraId="059AF4CE" w14:textId="77777777" w:rsidTr="00DE67EF">
        <w:trPr>
          <w:trHeight w:val="270"/>
        </w:trPr>
        <w:tc>
          <w:tcPr>
            <w:tcW w:w="4722" w:type="dxa"/>
            <w:tcBorders>
              <w:top w:val="nil"/>
              <w:left w:val="double" w:sz="6" w:space="0" w:color="auto"/>
              <w:bottom w:val="double" w:sz="6" w:space="0" w:color="auto"/>
              <w:right w:val="single" w:sz="4" w:space="0" w:color="auto"/>
            </w:tcBorders>
            <w:shd w:val="clear" w:color="auto" w:fill="auto"/>
            <w:vAlign w:val="center"/>
            <w:hideMark/>
          </w:tcPr>
          <w:p w14:paraId="138B14A0" w14:textId="77777777" w:rsidR="00DE67EF" w:rsidRPr="00C313A8" w:rsidRDefault="00DE67EF" w:rsidP="00DE67EF">
            <w:pPr>
              <w:spacing w:after="0" w:line="240" w:lineRule="auto"/>
              <w:rPr>
                <w:rFonts w:ascii="Times New Roman" w:eastAsia="Times New Roman" w:hAnsi="Times New Roman"/>
                <w:color w:val="000000"/>
                <w:lang w:eastAsia="ru-RU"/>
              </w:rPr>
            </w:pPr>
            <w:r w:rsidRPr="00C313A8">
              <w:rPr>
                <w:rFonts w:ascii="Times New Roman" w:eastAsia="Times New Roman" w:hAnsi="Times New Roman"/>
                <w:color w:val="00000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59A30B13"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25 </w:t>
            </w:r>
          </w:p>
        </w:tc>
        <w:tc>
          <w:tcPr>
            <w:tcW w:w="853" w:type="dxa"/>
            <w:tcBorders>
              <w:top w:val="single" w:sz="4" w:space="0" w:color="auto"/>
              <w:left w:val="nil"/>
              <w:bottom w:val="double" w:sz="6" w:space="0" w:color="auto"/>
              <w:right w:val="single" w:sz="4" w:space="0" w:color="auto"/>
            </w:tcBorders>
            <w:shd w:val="clear" w:color="auto" w:fill="auto"/>
            <w:vAlign w:val="center"/>
            <w:hideMark/>
          </w:tcPr>
          <w:p w14:paraId="5EECC6A5" w14:textId="77777777" w:rsidR="00DE67EF" w:rsidRPr="00C313A8" w:rsidRDefault="00DE67EF" w:rsidP="00DE67EF">
            <w:pPr>
              <w:spacing w:after="0" w:line="240" w:lineRule="auto"/>
              <w:jc w:val="center"/>
              <w:rPr>
                <w:rFonts w:ascii="Times New Roman" w:eastAsia="Times New Roman" w:hAnsi="Times New Roman"/>
                <w:color w:val="000000"/>
                <w:lang w:eastAsia="ru-RU"/>
              </w:rPr>
            </w:pPr>
            <w:r w:rsidRPr="00C313A8">
              <w:rPr>
                <w:rFonts w:ascii="Times New Roman" w:eastAsia="Times New Roman" w:hAnsi="Times New Roman"/>
                <w:color w:val="000000"/>
                <w:lang w:eastAsia="ru-RU"/>
              </w:rPr>
              <w:t xml:space="preserve">5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3C8D939D"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32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1E64C88D"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5 </w:t>
            </w:r>
          </w:p>
        </w:tc>
        <w:tc>
          <w:tcPr>
            <w:tcW w:w="586" w:type="dxa"/>
            <w:tcBorders>
              <w:top w:val="nil"/>
              <w:left w:val="nil"/>
              <w:bottom w:val="double" w:sz="6" w:space="0" w:color="auto"/>
              <w:right w:val="single" w:sz="4" w:space="0" w:color="auto"/>
            </w:tcBorders>
            <w:shd w:val="clear" w:color="auto" w:fill="auto"/>
            <w:vAlign w:val="center"/>
            <w:hideMark/>
          </w:tcPr>
          <w:p w14:paraId="1B6E8CE3"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7 </w:t>
            </w:r>
          </w:p>
        </w:tc>
        <w:tc>
          <w:tcPr>
            <w:tcW w:w="1080" w:type="dxa"/>
            <w:tcBorders>
              <w:top w:val="nil"/>
              <w:left w:val="nil"/>
              <w:bottom w:val="double" w:sz="6" w:space="0" w:color="auto"/>
              <w:right w:val="double" w:sz="6" w:space="0" w:color="auto"/>
            </w:tcBorders>
            <w:shd w:val="clear" w:color="auto" w:fill="auto"/>
            <w:vAlign w:val="center"/>
            <w:hideMark/>
          </w:tcPr>
          <w:p w14:paraId="7B1F94C3" w14:textId="77777777" w:rsidR="00DE67EF" w:rsidRPr="00C313A8" w:rsidRDefault="00DE67EF" w:rsidP="00DE67EF">
            <w:pPr>
              <w:spacing w:after="0" w:line="240" w:lineRule="auto"/>
              <w:jc w:val="center"/>
              <w:rPr>
                <w:rFonts w:ascii="Times New Roman" w:eastAsia="Times New Roman" w:hAnsi="Times New Roman"/>
                <w:lang w:eastAsia="ru-RU"/>
              </w:rPr>
            </w:pPr>
            <w:r w:rsidRPr="00C313A8">
              <w:rPr>
                <w:rFonts w:ascii="Times New Roman" w:eastAsia="Times New Roman" w:hAnsi="Times New Roman"/>
                <w:lang w:eastAsia="ru-RU"/>
              </w:rPr>
              <w:t xml:space="preserve">0 </w:t>
            </w:r>
          </w:p>
        </w:tc>
      </w:tr>
    </w:tbl>
    <w:p w14:paraId="24AE2EF8" w14:textId="77777777" w:rsidR="00DE67EF" w:rsidRPr="007B5BCA" w:rsidRDefault="00DE67EF" w:rsidP="00DE67EF">
      <w:pPr>
        <w:spacing w:after="0" w:line="240" w:lineRule="auto"/>
        <w:ind w:firstLine="851"/>
        <w:jc w:val="both"/>
        <w:rPr>
          <w:rFonts w:ascii="Times New Roman" w:hAnsi="Times New Roman"/>
          <w:sz w:val="28"/>
          <w:szCs w:val="16"/>
          <w:highlight w:val="cyan"/>
        </w:rPr>
      </w:pPr>
    </w:p>
    <w:p w14:paraId="494CB968" w14:textId="77777777" w:rsidR="00DE67EF" w:rsidRPr="00EC6880" w:rsidRDefault="00DE67EF" w:rsidP="00DE67EF">
      <w:pPr>
        <w:spacing w:after="0" w:line="240" w:lineRule="auto"/>
        <w:ind w:firstLine="851"/>
        <w:jc w:val="both"/>
        <w:rPr>
          <w:rFonts w:ascii="Times New Roman" w:hAnsi="Times New Roman"/>
          <w:sz w:val="28"/>
          <w:szCs w:val="16"/>
        </w:rPr>
      </w:pPr>
      <w:r w:rsidRPr="00EC6880">
        <w:rPr>
          <w:rFonts w:ascii="Times New Roman" w:hAnsi="Times New Roman"/>
          <w:sz w:val="28"/>
          <w:szCs w:val="16"/>
        </w:rPr>
        <w:t>Как отражено в приведенной выше таблице, за период с 01.10.2018 по 01.10.2019, позиция Архангельской области среди субъектов РФ улучшилась, в т.ч. по объему муниципального долга – улучшилось на 6 позиций (с 28 на 34 позицию) и по объему муниципального долга на душу населения – улучшилось на 7 позиций (с 25 на 32 позицию).</w:t>
      </w:r>
    </w:p>
    <w:p w14:paraId="1F71B867" w14:textId="56079B2A" w:rsidR="00DE67EF" w:rsidRPr="00EC6880" w:rsidRDefault="00DE67EF" w:rsidP="00DE67EF">
      <w:pPr>
        <w:spacing w:after="0" w:line="240" w:lineRule="auto"/>
        <w:ind w:firstLine="851"/>
        <w:jc w:val="both"/>
        <w:rPr>
          <w:rFonts w:ascii="Times New Roman" w:hAnsi="Times New Roman"/>
          <w:sz w:val="28"/>
          <w:szCs w:val="16"/>
        </w:rPr>
      </w:pPr>
      <w:r w:rsidRPr="00EC6880">
        <w:rPr>
          <w:rFonts w:ascii="Times New Roman" w:hAnsi="Times New Roman"/>
          <w:sz w:val="28"/>
          <w:szCs w:val="16"/>
        </w:rPr>
        <w:t>Среди субъектов СЗФО положение Архангельской области по объему муниципального долга улучшилось на 1 позицию (с 3 на 4).</w:t>
      </w:r>
    </w:p>
    <w:p w14:paraId="68BC174A" w14:textId="77777777" w:rsidR="00DE67EF" w:rsidRPr="00CB614E" w:rsidRDefault="00DE67EF" w:rsidP="00DE67EF">
      <w:pPr>
        <w:spacing w:after="0" w:line="240" w:lineRule="auto"/>
        <w:ind w:firstLine="851"/>
        <w:jc w:val="both"/>
        <w:rPr>
          <w:rFonts w:ascii="Times New Roman" w:hAnsi="Times New Roman"/>
          <w:sz w:val="28"/>
          <w:szCs w:val="16"/>
        </w:rPr>
      </w:pPr>
      <w:r w:rsidRPr="00CB614E">
        <w:rPr>
          <w:rFonts w:ascii="Times New Roman" w:hAnsi="Times New Roman"/>
          <w:sz w:val="28"/>
          <w:szCs w:val="16"/>
        </w:rPr>
        <w:t>По объему муниципального долга на душу населения среди субъектов СЗФО положение Архангельской области по сравнению с данными на 01.10.2018 не изменилось, при этом сумма снизилась на 384,50 руб.*чел. или на 11,2 %.</w:t>
      </w:r>
    </w:p>
    <w:p w14:paraId="12D663DA" w14:textId="77777777" w:rsidR="00DE67EF" w:rsidRPr="008756DC" w:rsidRDefault="00DE67EF" w:rsidP="00DE67EF">
      <w:pPr>
        <w:spacing w:after="0" w:line="240" w:lineRule="auto"/>
        <w:ind w:firstLine="851"/>
        <w:jc w:val="both"/>
        <w:rPr>
          <w:rFonts w:ascii="Times New Roman" w:hAnsi="Times New Roman"/>
          <w:sz w:val="28"/>
          <w:szCs w:val="16"/>
        </w:rPr>
      </w:pPr>
      <w:r w:rsidRPr="008756DC">
        <w:rPr>
          <w:rFonts w:ascii="Times New Roman" w:hAnsi="Times New Roman"/>
          <w:sz w:val="28"/>
          <w:szCs w:val="16"/>
        </w:rPr>
        <w:t>Как отмечено выше, по состоянию на 1 октября 2019 года в 12 муниципальных образованиях Архангельской области отсутствует внутренний долг.</w:t>
      </w:r>
    </w:p>
    <w:p w14:paraId="45C1603C" w14:textId="77777777" w:rsidR="00DE67EF" w:rsidRPr="008756DC" w:rsidRDefault="00DE67EF" w:rsidP="00DE67EF">
      <w:pPr>
        <w:spacing w:after="0" w:line="240" w:lineRule="auto"/>
        <w:ind w:firstLine="851"/>
        <w:jc w:val="both"/>
        <w:rPr>
          <w:rFonts w:ascii="Times New Roman" w:hAnsi="Times New Roman"/>
          <w:sz w:val="28"/>
          <w:szCs w:val="16"/>
        </w:rPr>
      </w:pPr>
      <w:r w:rsidRPr="008756DC">
        <w:rPr>
          <w:rFonts w:ascii="Times New Roman" w:hAnsi="Times New Roman"/>
          <w:sz w:val="28"/>
          <w:szCs w:val="16"/>
        </w:rPr>
        <w:t>На начало 2019 года внутренние долговые обязательства отсутствовали у 10 муниципальных образований. В течение отчетного периода МО «Каргопольский район» и «Приморский район» погасили кредиты в кредитных организациях в общей сумме 23,5 млн.руб.</w:t>
      </w:r>
    </w:p>
    <w:p w14:paraId="2695C6EC" w14:textId="77777777" w:rsidR="00DE67EF" w:rsidRPr="008756DC" w:rsidRDefault="00DE67EF" w:rsidP="00DE67EF">
      <w:pPr>
        <w:spacing w:after="0" w:line="240" w:lineRule="auto"/>
        <w:ind w:firstLine="851"/>
        <w:jc w:val="both"/>
        <w:rPr>
          <w:rFonts w:ascii="Times New Roman" w:hAnsi="Times New Roman"/>
          <w:sz w:val="28"/>
          <w:szCs w:val="16"/>
        </w:rPr>
      </w:pPr>
      <w:r w:rsidRPr="008756DC">
        <w:rPr>
          <w:rFonts w:ascii="Times New Roman" w:hAnsi="Times New Roman"/>
          <w:sz w:val="28"/>
          <w:szCs w:val="16"/>
        </w:rPr>
        <w:t>Наибольший уровень муниципального внутреннего долга на 01.10.2019 в Архангельской области сложился в МО «Северодвинск», вторую позицию занимает МО «Город Архангельск» и третью – МО «Город Коряжма». За 9 месяцев 2019 года позиция в рэнкинге по территории Архангельской области, у обозначенных муниципальных образований, по объему внутреннего долга, не изменилась.</w:t>
      </w:r>
    </w:p>
    <w:p w14:paraId="5BF6EA2B" w14:textId="4096B240" w:rsidR="00F369AB" w:rsidRPr="000E6FD3" w:rsidRDefault="00F369AB" w:rsidP="00F369AB">
      <w:pPr>
        <w:spacing w:after="0" w:line="240" w:lineRule="auto"/>
        <w:ind w:firstLine="851"/>
        <w:jc w:val="both"/>
        <w:rPr>
          <w:rFonts w:ascii="Times New Roman" w:hAnsi="Times New Roman"/>
          <w:sz w:val="28"/>
          <w:szCs w:val="16"/>
        </w:rPr>
      </w:pPr>
      <w:r w:rsidRPr="000E6FD3">
        <w:rPr>
          <w:rFonts w:ascii="Times New Roman" w:hAnsi="Times New Roman"/>
          <w:sz w:val="28"/>
          <w:szCs w:val="16"/>
        </w:rPr>
        <w:t xml:space="preserve">На рисунке </w:t>
      </w:r>
      <w:r w:rsidR="00D1055E">
        <w:rPr>
          <w:rFonts w:ascii="Times New Roman" w:hAnsi="Times New Roman"/>
          <w:sz w:val="28"/>
          <w:szCs w:val="16"/>
        </w:rPr>
        <w:t>5</w:t>
      </w:r>
      <w:r w:rsidRPr="000E6FD3">
        <w:rPr>
          <w:rFonts w:ascii="Times New Roman" w:hAnsi="Times New Roman"/>
          <w:sz w:val="28"/>
          <w:szCs w:val="16"/>
        </w:rPr>
        <w:t xml:space="preserve"> приведены показатели муниципального долга на душу населения по состоянию на 01.10.2019, в разрезе муниципальных образований у которых имеются долговые обязательства по бюджетным и коммерческим кредитам.</w:t>
      </w:r>
    </w:p>
    <w:p w14:paraId="22445CE1" w14:textId="77777777" w:rsidR="008A2416" w:rsidRPr="000E6FD3" w:rsidRDefault="008A2416" w:rsidP="008A2416">
      <w:pPr>
        <w:keepNext/>
        <w:jc w:val="center"/>
      </w:pPr>
      <w:r w:rsidRPr="000E6FD3">
        <w:rPr>
          <w:noProof/>
          <w:lang w:eastAsia="ru-RU"/>
        </w:rPr>
        <w:lastRenderedPageBreak/>
        <w:drawing>
          <wp:inline distT="0" distB="0" distL="0" distR="0" wp14:anchorId="64B97023" wp14:editId="390FEDA5">
            <wp:extent cx="6058894" cy="1995777"/>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302" cy="1998217"/>
                    </a:xfrm>
                    <a:prstGeom prst="rect">
                      <a:avLst/>
                    </a:prstGeom>
                    <a:noFill/>
                  </pic:spPr>
                </pic:pic>
              </a:graphicData>
            </a:graphic>
          </wp:inline>
        </w:drawing>
      </w:r>
    </w:p>
    <w:p w14:paraId="33ABE693" w14:textId="77777777" w:rsidR="008A2416" w:rsidRPr="000E6FD3" w:rsidRDefault="008A2416" w:rsidP="008A2416">
      <w:pPr>
        <w:spacing w:after="0" w:line="240" w:lineRule="auto"/>
        <w:rPr>
          <w:rFonts w:ascii="Times New Roman" w:hAnsi="Times New Roman"/>
          <w:bCs/>
          <w:sz w:val="24"/>
          <w:szCs w:val="24"/>
        </w:rPr>
      </w:pPr>
      <w:r w:rsidRPr="000E6FD3">
        <w:rPr>
          <w:rFonts w:ascii="Times New Roman" w:hAnsi="Times New Roman"/>
          <w:bCs/>
          <w:sz w:val="24"/>
          <w:szCs w:val="24"/>
        </w:rPr>
        <w:t xml:space="preserve">Рисунок </w:t>
      </w:r>
      <w:r w:rsidRPr="000E6FD3">
        <w:rPr>
          <w:rFonts w:ascii="Times New Roman" w:hAnsi="Times New Roman"/>
          <w:bCs/>
          <w:noProof/>
          <w:sz w:val="24"/>
          <w:szCs w:val="24"/>
        </w:rPr>
        <w:fldChar w:fldCharType="begin"/>
      </w:r>
      <w:r w:rsidRPr="000E6FD3">
        <w:rPr>
          <w:rFonts w:ascii="Times New Roman" w:hAnsi="Times New Roman"/>
          <w:bCs/>
          <w:noProof/>
          <w:sz w:val="24"/>
          <w:szCs w:val="24"/>
        </w:rPr>
        <w:instrText xml:space="preserve"> SEQ Рисунок \* ARABIC </w:instrText>
      </w:r>
      <w:r w:rsidRPr="000E6FD3">
        <w:rPr>
          <w:rFonts w:ascii="Times New Roman" w:hAnsi="Times New Roman"/>
          <w:bCs/>
          <w:noProof/>
          <w:sz w:val="24"/>
          <w:szCs w:val="24"/>
        </w:rPr>
        <w:fldChar w:fldCharType="separate"/>
      </w:r>
      <w:r w:rsidR="00203001">
        <w:rPr>
          <w:rFonts w:ascii="Times New Roman" w:hAnsi="Times New Roman"/>
          <w:bCs/>
          <w:noProof/>
          <w:sz w:val="24"/>
          <w:szCs w:val="24"/>
        </w:rPr>
        <w:t>5</w:t>
      </w:r>
      <w:r w:rsidRPr="000E6FD3">
        <w:rPr>
          <w:rFonts w:ascii="Times New Roman" w:hAnsi="Times New Roman"/>
          <w:bCs/>
          <w:noProof/>
          <w:sz w:val="24"/>
          <w:szCs w:val="24"/>
        </w:rPr>
        <w:fldChar w:fldCharType="end"/>
      </w:r>
      <w:r w:rsidRPr="000E6FD3">
        <w:rPr>
          <w:rFonts w:ascii="Times New Roman" w:hAnsi="Times New Roman"/>
          <w:bCs/>
          <w:sz w:val="24"/>
          <w:szCs w:val="24"/>
        </w:rPr>
        <w:t>. Внутренний долг муниципальных образований (с учетом поселений) Архангельской области, у которых имеются долговые обязательства, на душу населения, проживающего на территории данных муниципальных образований, по состоянию на 01.10.2019, руб.*чел.</w:t>
      </w:r>
    </w:p>
    <w:p w14:paraId="30D8582D" w14:textId="77777777" w:rsidR="008A2416" w:rsidRDefault="008A2416" w:rsidP="00DE67EF">
      <w:pPr>
        <w:spacing w:after="0" w:line="240" w:lineRule="auto"/>
        <w:ind w:firstLine="851"/>
        <w:jc w:val="both"/>
        <w:rPr>
          <w:rFonts w:ascii="Times New Roman" w:hAnsi="Times New Roman"/>
          <w:sz w:val="28"/>
          <w:szCs w:val="16"/>
        </w:rPr>
      </w:pPr>
    </w:p>
    <w:p w14:paraId="5AFD1F81" w14:textId="45960AD3" w:rsidR="00DE67EF" w:rsidRPr="000E6FD3" w:rsidRDefault="00DE67EF" w:rsidP="00DE67EF">
      <w:pPr>
        <w:spacing w:after="0" w:line="240" w:lineRule="auto"/>
        <w:ind w:firstLine="851"/>
        <w:jc w:val="both"/>
        <w:rPr>
          <w:rFonts w:ascii="Times New Roman" w:hAnsi="Times New Roman"/>
          <w:sz w:val="28"/>
          <w:szCs w:val="16"/>
        </w:rPr>
      </w:pPr>
      <w:r w:rsidRPr="000E6FD3">
        <w:rPr>
          <w:rFonts w:ascii="Times New Roman" w:hAnsi="Times New Roman"/>
          <w:sz w:val="28"/>
          <w:szCs w:val="16"/>
        </w:rPr>
        <w:t>Наибольший уровень муниципального внутреннего долга на душу населения сложился в следующих муниципальных образованиях: МО «Северодвинск» (7 263,52 *чел., 1 место), МО «Город Коряжма» (6 474,97 руб.</w:t>
      </w:r>
      <w:r w:rsidR="00D5659F">
        <w:rPr>
          <w:rFonts w:ascii="Times New Roman" w:hAnsi="Times New Roman"/>
          <w:sz w:val="28"/>
          <w:szCs w:val="16"/>
        </w:rPr>
        <w:t>*чел.</w:t>
      </w:r>
      <w:r w:rsidRPr="000E6FD3">
        <w:rPr>
          <w:rFonts w:ascii="Times New Roman" w:hAnsi="Times New Roman"/>
          <w:sz w:val="28"/>
          <w:szCs w:val="16"/>
        </w:rPr>
        <w:t>, 2 место) и МО «Няндомский район» (3 925,90 руб.*чел., 3 место). За 9 месяцев 2019 года позиция указанных муниципальных образований в рэнкинге уровня муниципального внутреннего долга на душу населения в Архангельской области не изменилась.</w:t>
      </w:r>
    </w:p>
    <w:p w14:paraId="3BAE748D" w14:textId="77777777" w:rsidR="00DE67EF" w:rsidRPr="000E6FD3" w:rsidRDefault="00DE67EF" w:rsidP="00DE67EF">
      <w:pPr>
        <w:spacing w:after="0" w:line="240" w:lineRule="auto"/>
        <w:ind w:firstLine="851"/>
        <w:jc w:val="both"/>
        <w:rPr>
          <w:rFonts w:ascii="Times New Roman" w:hAnsi="Times New Roman"/>
          <w:sz w:val="28"/>
          <w:szCs w:val="16"/>
        </w:rPr>
      </w:pPr>
      <w:r w:rsidRPr="000E6FD3">
        <w:rPr>
          <w:rFonts w:ascii="Times New Roman" w:hAnsi="Times New Roman"/>
          <w:sz w:val="28"/>
          <w:szCs w:val="16"/>
        </w:rPr>
        <w:t>Наименьший уровень муниципального внутреннего долга на душу населения сложился в: МО «Устьянский район» (383,14 руб.*чел.), МО «Ленский район» (778,15 руб.*чел, 13 место) и МО «Лешуконский район» (1 140,20 руб.*чел., 12 место).</w:t>
      </w:r>
    </w:p>
    <w:p w14:paraId="03D9C8A5" w14:textId="6999174B" w:rsidR="00DE67EF" w:rsidRPr="00797675" w:rsidRDefault="00DE67EF" w:rsidP="00DE67EF">
      <w:pPr>
        <w:spacing w:after="0" w:line="240" w:lineRule="auto"/>
        <w:ind w:firstLine="851"/>
        <w:jc w:val="both"/>
        <w:rPr>
          <w:rFonts w:ascii="Times New Roman" w:hAnsi="Times New Roman"/>
          <w:sz w:val="28"/>
          <w:szCs w:val="16"/>
        </w:rPr>
      </w:pPr>
      <w:r w:rsidRPr="00797675">
        <w:rPr>
          <w:rFonts w:ascii="Times New Roman" w:hAnsi="Times New Roman"/>
          <w:sz w:val="28"/>
          <w:szCs w:val="16"/>
        </w:rPr>
        <w:t xml:space="preserve">На рисунке </w:t>
      </w:r>
      <w:r w:rsidR="00D1055E">
        <w:rPr>
          <w:rFonts w:ascii="Times New Roman" w:hAnsi="Times New Roman"/>
          <w:sz w:val="28"/>
          <w:szCs w:val="16"/>
        </w:rPr>
        <w:t>6</w:t>
      </w:r>
      <w:r w:rsidRPr="00797675">
        <w:rPr>
          <w:rFonts w:ascii="Times New Roman" w:hAnsi="Times New Roman"/>
          <w:sz w:val="28"/>
          <w:szCs w:val="16"/>
        </w:rPr>
        <w:t xml:space="preserve"> показано соотношение муниципального долга на 01.10.2019 к </w:t>
      </w:r>
      <w:r w:rsidR="00797675">
        <w:rPr>
          <w:rFonts w:ascii="Times New Roman" w:hAnsi="Times New Roman"/>
          <w:sz w:val="28"/>
          <w:szCs w:val="16"/>
        </w:rPr>
        <w:t xml:space="preserve">прогнозируемому поступлению </w:t>
      </w:r>
      <w:r w:rsidRPr="00797675">
        <w:rPr>
          <w:rFonts w:ascii="Times New Roman" w:hAnsi="Times New Roman"/>
          <w:sz w:val="28"/>
          <w:szCs w:val="16"/>
        </w:rPr>
        <w:t>налоговы</w:t>
      </w:r>
      <w:r w:rsidR="00797675">
        <w:rPr>
          <w:rFonts w:ascii="Times New Roman" w:hAnsi="Times New Roman"/>
          <w:sz w:val="28"/>
          <w:szCs w:val="16"/>
        </w:rPr>
        <w:t>х</w:t>
      </w:r>
      <w:r w:rsidRPr="00797675">
        <w:rPr>
          <w:rFonts w:ascii="Times New Roman" w:hAnsi="Times New Roman"/>
          <w:sz w:val="28"/>
          <w:szCs w:val="16"/>
        </w:rPr>
        <w:t xml:space="preserve"> и неналоговы</w:t>
      </w:r>
      <w:r w:rsidR="00797675">
        <w:rPr>
          <w:rFonts w:ascii="Times New Roman" w:hAnsi="Times New Roman"/>
          <w:sz w:val="28"/>
          <w:szCs w:val="16"/>
        </w:rPr>
        <w:t>х</w:t>
      </w:r>
      <w:r w:rsidRPr="00797675">
        <w:rPr>
          <w:rFonts w:ascii="Times New Roman" w:hAnsi="Times New Roman"/>
          <w:sz w:val="28"/>
          <w:szCs w:val="16"/>
        </w:rPr>
        <w:t xml:space="preserve"> </w:t>
      </w:r>
      <w:r w:rsidR="00C13E5B">
        <w:rPr>
          <w:rFonts w:ascii="Times New Roman" w:hAnsi="Times New Roman"/>
          <w:sz w:val="28"/>
          <w:szCs w:val="16"/>
        </w:rPr>
        <w:t>доходов</w:t>
      </w:r>
      <w:r w:rsidRPr="00797675">
        <w:rPr>
          <w:rFonts w:ascii="Times New Roman" w:hAnsi="Times New Roman"/>
          <w:sz w:val="28"/>
          <w:szCs w:val="16"/>
        </w:rPr>
        <w:t xml:space="preserve"> на 2019 год в местных бюджетах, без учета дополнительного норматива отчислений налога на доходы физических лиц.</w:t>
      </w:r>
    </w:p>
    <w:p w14:paraId="54F30216" w14:textId="77777777" w:rsidR="00DE67EF" w:rsidRPr="00797675" w:rsidRDefault="00DE67EF" w:rsidP="00DE67EF">
      <w:pPr>
        <w:keepNext/>
        <w:jc w:val="center"/>
      </w:pPr>
      <w:r w:rsidRPr="00797675">
        <w:rPr>
          <w:noProof/>
          <w:lang w:eastAsia="ru-RU"/>
        </w:rPr>
        <w:drawing>
          <wp:inline distT="0" distB="0" distL="0" distR="0" wp14:anchorId="33BB255B" wp14:editId="2D94E356">
            <wp:extent cx="6122503" cy="2107096"/>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670" cy="2106121"/>
                    </a:xfrm>
                    <a:prstGeom prst="rect">
                      <a:avLst/>
                    </a:prstGeom>
                    <a:noFill/>
                  </pic:spPr>
                </pic:pic>
              </a:graphicData>
            </a:graphic>
          </wp:inline>
        </w:drawing>
      </w:r>
    </w:p>
    <w:p w14:paraId="09A3DCEA" w14:textId="77777777" w:rsidR="00DE67EF" w:rsidRPr="00797675" w:rsidRDefault="00DE67EF" w:rsidP="00DE67EF">
      <w:pPr>
        <w:spacing w:after="0" w:line="240" w:lineRule="auto"/>
        <w:rPr>
          <w:rFonts w:ascii="Times New Roman" w:hAnsi="Times New Roman"/>
          <w:bCs/>
          <w:sz w:val="24"/>
          <w:szCs w:val="24"/>
        </w:rPr>
      </w:pPr>
      <w:r w:rsidRPr="00797675">
        <w:rPr>
          <w:rFonts w:ascii="Times New Roman" w:hAnsi="Times New Roman"/>
          <w:bCs/>
          <w:sz w:val="24"/>
          <w:szCs w:val="24"/>
        </w:rPr>
        <w:t xml:space="preserve">Рисунок </w:t>
      </w:r>
      <w:r w:rsidRPr="00797675">
        <w:rPr>
          <w:rFonts w:ascii="Times New Roman" w:hAnsi="Times New Roman"/>
          <w:bCs/>
          <w:sz w:val="24"/>
          <w:szCs w:val="24"/>
        </w:rPr>
        <w:fldChar w:fldCharType="begin"/>
      </w:r>
      <w:r w:rsidRPr="00797675">
        <w:rPr>
          <w:rFonts w:ascii="Times New Roman" w:hAnsi="Times New Roman"/>
          <w:bCs/>
          <w:sz w:val="24"/>
          <w:szCs w:val="24"/>
        </w:rPr>
        <w:instrText xml:space="preserve"> SEQ Рисунок \* ARABIC </w:instrText>
      </w:r>
      <w:r w:rsidRPr="00797675">
        <w:rPr>
          <w:rFonts w:ascii="Times New Roman" w:hAnsi="Times New Roman"/>
          <w:bCs/>
          <w:sz w:val="24"/>
          <w:szCs w:val="24"/>
        </w:rPr>
        <w:fldChar w:fldCharType="separate"/>
      </w:r>
      <w:r w:rsidR="00203001">
        <w:rPr>
          <w:rFonts w:ascii="Times New Roman" w:hAnsi="Times New Roman"/>
          <w:bCs/>
          <w:noProof/>
          <w:sz w:val="24"/>
          <w:szCs w:val="24"/>
        </w:rPr>
        <w:t>6</w:t>
      </w:r>
      <w:r w:rsidRPr="00797675">
        <w:rPr>
          <w:rFonts w:ascii="Times New Roman" w:hAnsi="Times New Roman"/>
          <w:bCs/>
          <w:sz w:val="24"/>
          <w:szCs w:val="24"/>
        </w:rPr>
        <w:fldChar w:fldCharType="end"/>
      </w:r>
      <w:r w:rsidRPr="00797675">
        <w:rPr>
          <w:rFonts w:ascii="Times New Roman" w:hAnsi="Times New Roman"/>
          <w:bCs/>
          <w:sz w:val="24"/>
          <w:szCs w:val="24"/>
        </w:rPr>
        <w:t>. Муниципальный долг на 01.10.2019 к утвержденным налоговым и неналоговым доходам на 2019 год, без учета дополнительного норматива отчислений налога на доходы физических лиц, %.</w:t>
      </w:r>
    </w:p>
    <w:p w14:paraId="6E5EA518" w14:textId="77777777" w:rsidR="00DE67EF" w:rsidRPr="00797675" w:rsidRDefault="00DE67EF" w:rsidP="00DE67EF">
      <w:pPr>
        <w:spacing w:after="0" w:line="240" w:lineRule="auto"/>
        <w:ind w:firstLine="851"/>
        <w:jc w:val="both"/>
        <w:rPr>
          <w:rFonts w:ascii="Times New Roman" w:hAnsi="Times New Roman"/>
          <w:sz w:val="28"/>
          <w:szCs w:val="16"/>
        </w:rPr>
      </w:pPr>
    </w:p>
    <w:p w14:paraId="50D84624" w14:textId="77777777" w:rsidR="00BD55EF" w:rsidRPr="00EF2545" w:rsidRDefault="00BD55EF" w:rsidP="00BD55EF">
      <w:pPr>
        <w:spacing w:after="0" w:line="240" w:lineRule="auto"/>
        <w:ind w:firstLine="851"/>
        <w:jc w:val="both"/>
        <w:rPr>
          <w:rFonts w:ascii="Times New Roman" w:hAnsi="Times New Roman"/>
          <w:sz w:val="28"/>
          <w:szCs w:val="16"/>
        </w:rPr>
      </w:pPr>
      <w:r w:rsidRPr="00EF2545">
        <w:rPr>
          <w:rFonts w:ascii="Times New Roman" w:hAnsi="Times New Roman"/>
          <w:sz w:val="28"/>
          <w:szCs w:val="16"/>
        </w:rPr>
        <w:lastRenderedPageBreak/>
        <w:t>Наибольший уровень муниципального долга по отношению к налоговым и неналоговым доходам, утвержденным в консолидированных бюджетах муниципальных образований на 2019 год, без учета дополнительного норматива отчислений налога на доходы физических лиц, сложился в МО «Город Коряжма» (52,6 %), МО «Няндомский район» (36,3 %) и МО «Северодвинск» (36,9 %).</w:t>
      </w:r>
    </w:p>
    <w:p w14:paraId="219B45E6" w14:textId="77777777" w:rsidR="007D4C3E" w:rsidRPr="007D4C3E" w:rsidRDefault="007D4C3E" w:rsidP="00DE67EF">
      <w:pPr>
        <w:spacing w:after="0" w:line="240" w:lineRule="auto"/>
        <w:ind w:firstLine="851"/>
        <w:jc w:val="both"/>
        <w:rPr>
          <w:rFonts w:ascii="Times New Roman" w:hAnsi="Times New Roman"/>
          <w:sz w:val="28"/>
          <w:szCs w:val="16"/>
        </w:rPr>
      </w:pPr>
    </w:p>
    <w:p w14:paraId="3FF06A60" w14:textId="04AFB974" w:rsidR="00DE67EF" w:rsidRPr="008E0CC3" w:rsidRDefault="00DE67EF" w:rsidP="00DE67EF">
      <w:pPr>
        <w:spacing w:after="0" w:line="240" w:lineRule="auto"/>
        <w:ind w:firstLine="851"/>
        <w:jc w:val="both"/>
        <w:rPr>
          <w:rFonts w:ascii="Times New Roman" w:hAnsi="Times New Roman"/>
          <w:sz w:val="28"/>
          <w:szCs w:val="16"/>
        </w:rPr>
      </w:pPr>
      <w:r w:rsidRPr="008E0CC3">
        <w:rPr>
          <w:rFonts w:ascii="Times New Roman" w:hAnsi="Times New Roman"/>
          <w:sz w:val="28"/>
          <w:szCs w:val="16"/>
        </w:rPr>
        <w:t>Согласно Сведениям по дебиторской и кредиторской задолженности по ф. 0503369 дебиторская задолженность консолидированного бюджета Архангельской области, с учетом казенных учреждений (без учета задолженности бюджетных и автономных учреждений и бюджета ТФОМС) на 01.10.2019 составила в общей сумме 40 614,3 млн.руб. и за 9 месяцев 2019 года она увеличилась на 14 397,3 млн.руб. или на 54,9 %. (см. приложение № </w:t>
      </w:r>
      <w:r w:rsidR="004562B4">
        <w:rPr>
          <w:rFonts w:ascii="Times New Roman" w:hAnsi="Times New Roman"/>
          <w:sz w:val="28"/>
          <w:szCs w:val="16"/>
        </w:rPr>
        <w:t>6 к настоящему заключению</w:t>
      </w:r>
      <w:r w:rsidRPr="008E0CC3">
        <w:rPr>
          <w:rFonts w:ascii="Times New Roman" w:hAnsi="Times New Roman"/>
          <w:sz w:val="28"/>
          <w:szCs w:val="16"/>
        </w:rPr>
        <w:t>).</w:t>
      </w:r>
    </w:p>
    <w:p w14:paraId="052DCB02" w14:textId="77777777" w:rsidR="00DE67EF" w:rsidRPr="001E59B5" w:rsidRDefault="00DE67EF" w:rsidP="00DE67EF">
      <w:pPr>
        <w:spacing w:after="0" w:line="240" w:lineRule="auto"/>
        <w:ind w:firstLine="851"/>
        <w:jc w:val="both"/>
        <w:rPr>
          <w:rFonts w:ascii="Times New Roman" w:hAnsi="Times New Roman"/>
          <w:sz w:val="28"/>
          <w:szCs w:val="16"/>
        </w:rPr>
      </w:pPr>
      <w:r w:rsidRPr="001E59B5">
        <w:rPr>
          <w:rFonts w:ascii="Times New Roman" w:hAnsi="Times New Roman"/>
          <w:sz w:val="28"/>
          <w:szCs w:val="16"/>
        </w:rPr>
        <w:t>Из обозначенной выше суммы дебиторская задолженность в местных бюджетах на 01.10.2019 составила 10 181,0 млн.руб., и она увеличилась на 5 431,7 млн.руб. или в 2,1 раза.</w:t>
      </w:r>
    </w:p>
    <w:p w14:paraId="48D1AEF1" w14:textId="77777777" w:rsidR="00DE67EF" w:rsidRPr="001E59B5" w:rsidRDefault="00DE67EF" w:rsidP="00DE67EF">
      <w:pPr>
        <w:spacing w:after="0" w:line="240" w:lineRule="auto"/>
        <w:ind w:firstLine="851"/>
        <w:jc w:val="both"/>
        <w:rPr>
          <w:rFonts w:ascii="Times New Roman" w:hAnsi="Times New Roman"/>
          <w:sz w:val="28"/>
          <w:szCs w:val="16"/>
        </w:rPr>
      </w:pPr>
      <w:r w:rsidRPr="001E59B5">
        <w:rPr>
          <w:rFonts w:ascii="Times New Roman" w:hAnsi="Times New Roman"/>
          <w:sz w:val="28"/>
          <w:szCs w:val="16"/>
        </w:rPr>
        <w:t>В областном бюджете дебиторская задолженность на 01.10.2019 составила 30 433,3 млн.руб., которая увеличилась на 8 965,6 млн.руб. или на 41,8 %.</w:t>
      </w:r>
    </w:p>
    <w:p w14:paraId="2F313BA1" w14:textId="77777777" w:rsidR="00DE67EF" w:rsidRPr="001E59B5" w:rsidRDefault="00DE67EF" w:rsidP="00DE67EF">
      <w:pPr>
        <w:spacing w:after="0" w:line="240" w:lineRule="auto"/>
        <w:ind w:firstLine="851"/>
        <w:jc w:val="both"/>
        <w:rPr>
          <w:rFonts w:ascii="Times New Roman" w:hAnsi="Times New Roman"/>
          <w:sz w:val="28"/>
          <w:szCs w:val="16"/>
        </w:rPr>
      </w:pPr>
      <w:r w:rsidRPr="001E59B5">
        <w:rPr>
          <w:rFonts w:ascii="Times New Roman" w:hAnsi="Times New Roman"/>
          <w:sz w:val="28"/>
          <w:szCs w:val="16"/>
        </w:rPr>
        <w:t>По состоянию на 01.10.2019 наибольший удельный вес составляет дебиторская задолженность по счету 205.23 «Расчеты по доходам от платежей при пользовании природными ресурсами» в сумме 24 627,5 млн.руб. и ее удельный вес в общей сумме дебиторской задолженности составляет 60,6 %, в т.ч.:</w:t>
      </w:r>
    </w:p>
    <w:p w14:paraId="0EC94E6E" w14:textId="1D17FA58" w:rsidR="00DE67EF" w:rsidRPr="00F54D80" w:rsidRDefault="00DE67EF" w:rsidP="002254E7">
      <w:pPr>
        <w:numPr>
          <w:ilvl w:val="0"/>
          <w:numId w:val="8"/>
        </w:numPr>
        <w:spacing w:after="0" w:line="240" w:lineRule="auto"/>
        <w:ind w:left="0" w:firstLine="851"/>
        <w:contextualSpacing/>
        <w:jc w:val="both"/>
        <w:rPr>
          <w:rFonts w:ascii="Times New Roman" w:hAnsi="Times New Roman"/>
          <w:sz w:val="28"/>
          <w:szCs w:val="16"/>
        </w:rPr>
      </w:pPr>
      <w:r w:rsidRPr="00F54D80">
        <w:rPr>
          <w:rFonts w:ascii="Times New Roman" w:eastAsia="Times New Roman" w:hAnsi="Times New Roman"/>
          <w:sz w:val="28"/>
          <w:szCs w:val="28"/>
          <w:lang w:eastAsia="ru-RU"/>
        </w:rPr>
        <w:t xml:space="preserve">в областной бюджет – 22 950,5 млн.руб., которая увеличилась на 5 641,7 млн.руб. или на 12,0 %. Из указанной суммы 22 902,9 млн.руб. (увеличилась на 5 619,6 млн.руб.) – задолженность, отраженная министерством природных ресурсов и лесопромышленного комплекса Архангельской области, в которую включена задолженность по договорам аренды лесных участков в сумме за оставшийся срок действия договоров аренды (до 49 лет) в соответствии с федеральным стандартом бухгалтерского учета для организаций государственного сектора «Аренда». Из обозначенной выше суммы просроченная задолженность за неполное внесение арендных платежей арендаторами лесных участков на 01.10.2019 составляет 43,9 млн.руб., которая за 9 месяцев 2019 года снизилась на 65,7 млн.руб. или на 59,9 %. </w:t>
      </w:r>
      <w:r w:rsidRPr="00F54D80">
        <w:rPr>
          <w:rFonts w:ascii="Times New Roman" w:hAnsi="Times New Roman"/>
          <w:sz w:val="28"/>
          <w:szCs w:val="16"/>
        </w:rPr>
        <w:t xml:space="preserve">В таблице </w:t>
      </w:r>
      <w:r w:rsidR="00D1055E">
        <w:rPr>
          <w:rFonts w:ascii="Times New Roman" w:hAnsi="Times New Roman"/>
          <w:sz w:val="28"/>
          <w:szCs w:val="16"/>
        </w:rPr>
        <w:t>3</w:t>
      </w:r>
      <w:r w:rsidRPr="00F54D80">
        <w:rPr>
          <w:rFonts w:ascii="Times New Roman" w:hAnsi="Times New Roman"/>
          <w:sz w:val="28"/>
          <w:szCs w:val="16"/>
        </w:rPr>
        <w:t xml:space="preserve"> представлена информация о просроченной дебиторской задолженности по счету 205.23 в областной бюджет по наибольшим суммам задолженности.</w:t>
      </w:r>
    </w:p>
    <w:p w14:paraId="5BD29B9D"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39A8C514" w14:textId="06C3094F" w:rsidR="00DE67EF" w:rsidRPr="00244D27" w:rsidRDefault="00DE67EF" w:rsidP="00F54D80">
      <w:pPr>
        <w:pStyle w:val="afe"/>
        <w:keepNext/>
        <w:spacing w:after="0" w:line="240" w:lineRule="auto"/>
        <w:rPr>
          <w:rFonts w:ascii="Times New Roman" w:hAnsi="Times New Roman"/>
          <w:b w:val="0"/>
          <w:sz w:val="24"/>
          <w:szCs w:val="24"/>
        </w:rPr>
      </w:pPr>
      <w:r w:rsidRPr="00244D27">
        <w:rPr>
          <w:rFonts w:ascii="Times New Roman" w:hAnsi="Times New Roman"/>
          <w:b w:val="0"/>
          <w:sz w:val="24"/>
          <w:szCs w:val="24"/>
        </w:rPr>
        <w:t xml:space="preserve">Таблица </w:t>
      </w:r>
      <w:r w:rsidRPr="00244D27">
        <w:rPr>
          <w:rFonts w:ascii="Times New Roman" w:hAnsi="Times New Roman"/>
          <w:b w:val="0"/>
          <w:noProof/>
          <w:sz w:val="24"/>
          <w:szCs w:val="24"/>
        </w:rPr>
        <w:fldChar w:fldCharType="begin"/>
      </w:r>
      <w:r w:rsidRPr="00244D27">
        <w:rPr>
          <w:rFonts w:ascii="Times New Roman" w:hAnsi="Times New Roman"/>
          <w:b w:val="0"/>
          <w:noProof/>
          <w:sz w:val="24"/>
          <w:szCs w:val="24"/>
        </w:rPr>
        <w:instrText xml:space="preserve"> SEQ Таблица \* ARABIC </w:instrText>
      </w:r>
      <w:r w:rsidRPr="00244D27">
        <w:rPr>
          <w:rFonts w:ascii="Times New Roman" w:hAnsi="Times New Roman"/>
          <w:b w:val="0"/>
          <w:noProof/>
          <w:sz w:val="24"/>
          <w:szCs w:val="24"/>
        </w:rPr>
        <w:fldChar w:fldCharType="separate"/>
      </w:r>
      <w:r w:rsidR="00203001">
        <w:rPr>
          <w:rFonts w:ascii="Times New Roman" w:hAnsi="Times New Roman"/>
          <w:b w:val="0"/>
          <w:noProof/>
          <w:sz w:val="24"/>
          <w:szCs w:val="24"/>
        </w:rPr>
        <w:t>3</w:t>
      </w:r>
      <w:r w:rsidRPr="00244D27">
        <w:rPr>
          <w:rFonts w:ascii="Times New Roman" w:hAnsi="Times New Roman"/>
          <w:b w:val="0"/>
          <w:noProof/>
          <w:sz w:val="24"/>
          <w:szCs w:val="24"/>
        </w:rPr>
        <w:fldChar w:fldCharType="end"/>
      </w:r>
      <w:r w:rsidRPr="00244D27">
        <w:rPr>
          <w:rFonts w:ascii="Times New Roman" w:hAnsi="Times New Roman"/>
          <w:b w:val="0"/>
          <w:sz w:val="24"/>
          <w:szCs w:val="24"/>
        </w:rPr>
        <w:t>. Просроченная дебиторская задолженность в областной бюджет по счету 205.23 «Расчеты по доходам от платежей при пользовании природными ресурсами», млн.руб.</w:t>
      </w:r>
    </w:p>
    <w:tbl>
      <w:tblPr>
        <w:tblW w:w="9248" w:type="dxa"/>
        <w:tblInd w:w="85" w:type="dxa"/>
        <w:tblLook w:val="04A0" w:firstRow="1" w:lastRow="0" w:firstColumn="1" w:lastColumn="0" w:noHBand="0" w:noVBand="1"/>
      </w:tblPr>
      <w:tblGrid>
        <w:gridCol w:w="6555"/>
        <w:gridCol w:w="960"/>
        <w:gridCol w:w="960"/>
        <w:gridCol w:w="773"/>
      </w:tblGrid>
      <w:tr w:rsidR="00DE67EF" w:rsidRPr="007B5BCA" w14:paraId="12FB3DE8" w14:textId="77777777" w:rsidTr="00D1055E">
        <w:trPr>
          <w:trHeight w:val="25"/>
          <w:tblHeader/>
        </w:trPr>
        <w:tc>
          <w:tcPr>
            <w:tcW w:w="655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A9D7173" w14:textId="77777777" w:rsidR="00DE67EF" w:rsidRPr="00244D27" w:rsidRDefault="00DE67EF" w:rsidP="00DE67EF">
            <w:pPr>
              <w:spacing w:after="0" w:line="240" w:lineRule="auto"/>
              <w:jc w:val="center"/>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Наименование</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251612CF" w14:textId="77777777" w:rsidR="00DE67EF" w:rsidRPr="00244D27" w:rsidRDefault="00DE67EF" w:rsidP="00DE67EF">
            <w:pPr>
              <w:spacing w:after="0" w:line="240" w:lineRule="auto"/>
              <w:jc w:val="center"/>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На 01.01.19</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5ADC545B" w14:textId="77777777" w:rsidR="00DE67EF" w:rsidRPr="00244D27" w:rsidRDefault="00DE67EF" w:rsidP="00DE67EF">
            <w:pPr>
              <w:spacing w:after="0" w:line="240" w:lineRule="auto"/>
              <w:jc w:val="center"/>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На 01.10.19</w:t>
            </w:r>
          </w:p>
        </w:tc>
        <w:tc>
          <w:tcPr>
            <w:tcW w:w="773" w:type="dxa"/>
            <w:tcBorders>
              <w:top w:val="double" w:sz="6" w:space="0" w:color="auto"/>
              <w:left w:val="nil"/>
              <w:bottom w:val="single" w:sz="4" w:space="0" w:color="auto"/>
              <w:right w:val="double" w:sz="6" w:space="0" w:color="auto"/>
            </w:tcBorders>
            <w:shd w:val="clear" w:color="auto" w:fill="auto"/>
            <w:vAlign w:val="center"/>
            <w:hideMark/>
          </w:tcPr>
          <w:p w14:paraId="519D19FF" w14:textId="77777777" w:rsidR="00DE67EF" w:rsidRPr="00244D27" w:rsidRDefault="00DE67EF" w:rsidP="00DE67EF">
            <w:pPr>
              <w:spacing w:after="0" w:line="240" w:lineRule="auto"/>
              <w:jc w:val="center"/>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w:t>
            </w:r>
          </w:p>
        </w:tc>
      </w:tr>
      <w:tr w:rsidR="00DE67EF" w:rsidRPr="007B5BCA" w14:paraId="048E3232" w14:textId="77777777" w:rsidTr="00D1055E">
        <w:trPr>
          <w:trHeight w:val="60"/>
        </w:trPr>
        <w:tc>
          <w:tcPr>
            <w:tcW w:w="6555" w:type="dxa"/>
            <w:tcBorders>
              <w:top w:val="nil"/>
              <w:left w:val="double" w:sz="6" w:space="0" w:color="auto"/>
              <w:bottom w:val="single" w:sz="4" w:space="0" w:color="auto"/>
              <w:right w:val="single" w:sz="4" w:space="0" w:color="auto"/>
            </w:tcBorders>
            <w:shd w:val="clear" w:color="auto" w:fill="auto"/>
            <w:vAlign w:val="center"/>
            <w:hideMark/>
          </w:tcPr>
          <w:p w14:paraId="4B82A0D5" w14:textId="77777777" w:rsidR="00DE67EF" w:rsidRPr="00244D27" w:rsidRDefault="00DE67EF" w:rsidP="00DE67EF">
            <w:pPr>
              <w:spacing w:after="0" w:line="240" w:lineRule="auto"/>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Всего просроченная задолженность, из нее наибольшая:</w:t>
            </w:r>
          </w:p>
        </w:tc>
        <w:tc>
          <w:tcPr>
            <w:tcW w:w="960" w:type="dxa"/>
            <w:tcBorders>
              <w:top w:val="nil"/>
              <w:left w:val="nil"/>
              <w:bottom w:val="single" w:sz="4" w:space="0" w:color="auto"/>
              <w:right w:val="single" w:sz="4" w:space="0" w:color="auto"/>
            </w:tcBorders>
            <w:shd w:val="clear" w:color="auto" w:fill="auto"/>
            <w:vAlign w:val="center"/>
            <w:hideMark/>
          </w:tcPr>
          <w:p w14:paraId="6D60E404" w14:textId="77777777" w:rsidR="00DE67EF" w:rsidRPr="00244D27" w:rsidRDefault="00DE67EF" w:rsidP="00DE67EF">
            <w:pPr>
              <w:spacing w:after="0" w:line="240" w:lineRule="auto"/>
              <w:jc w:val="right"/>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 xml:space="preserve">110,9 </w:t>
            </w:r>
          </w:p>
        </w:tc>
        <w:tc>
          <w:tcPr>
            <w:tcW w:w="960" w:type="dxa"/>
            <w:tcBorders>
              <w:top w:val="nil"/>
              <w:left w:val="nil"/>
              <w:bottom w:val="single" w:sz="4" w:space="0" w:color="auto"/>
              <w:right w:val="single" w:sz="4" w:space="0" w:color="auto"/>
            </w:tcBorders>
            <w:shd w:val="clear" w:color="auto" w:fill="auto"/>
            <w:vAlign w:val="center"/>
            <w:hideMark/>
          </w:tcPr>
          <w:p w14:paraId="39186916" w14:textId="77777777" w:rsidR="00DE67EF" w:rsidRPr="00244D27" w:rsidRDefault="00DE67EF" w:rsidP="00DE67EF">
            <w:pPr>
              <w:spacing w:after="0" w:line="240" w:lineRule="auto"/>
              <w:jc w:val="right"/>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000000"/>
                <w:sz w:val="20"/>
                <w:szCs w:val="20"/>
                <w:lang w:eastAsia="ru-RU"/>
              </w:rPr>
              <w:t xml:space="preserve">43,9 </w:t>
            </w:r>
          </w:p>
        </w:tc>
        <w:tc>
          <w:tcPr>
            <w:tcW w:w="773" w:type="dxa"/>
            <w:tcBorders>
              <w:top w:val="nil"/>
              <w:left w:val="nil"/>
              <w:bottom w:val="single" w:sz="4" w:space="0" w:color="auto"/>
              <w:right w:val="double" w:sz="6" w:space="0" w:color="auto"/>
            </w:tcBorders>
            <w:shd w:val="clear" w:color="auto" w:fill="auto"/>
            <w:vAlign w:val="center"/>
            <w:hideMark/>
          </w:tcPr>
          <w:p w14:paraId="78843FBD" w14:textId="77777777" w:rsidR="00DE67EF" w:rsidRPr="00244D27" w:rsidRDefault="00DE67EF" w:rsidP="00DE67EF">
            <w:pPr>
              <w:spacing w:after="0" w:line="240" w:lineRule="auto"/>
              <w:jc w:val="right"/>
              <w:rPr>
                <w:rFonts w:ascii="Times New Roman" w:eastAsia="Times New Roman" w:hAnsi="Times New Roman"/>
                <w:b/>
                <w:bCs/>
                <w:color w:val="000000"/>
                <w:sz w:val="20"/>
                <w:szCs w:val="20"/>
                <w:lang w:eastAsia="ru-RU"/>
              </w:rPr>
            </w:pPr>
            <w:r w:rsidRPr="00244D27">
              <w:rPr>
                <w:rFonts w:ascii="Times New Roman" w:eastAsia="Times New Roman" w:hAnsi="Times New Roman"/>
                <w:b/>
                <w:bCs/>
                <w:color w:val="FF0000"/>
                <w:sz w:val="20"/>
                <w:szCs w:val="20"/>
                <w:lang w:eastAsia="ru-RU"/>
              </w:rPr>
              <w:t xml:space="preserve">-66,9 </w:t>
            </w:r>
          </w:p>
        </w:tc>
      </w:tr>
      <w:tr w:rsidR="00DE67EF" w:rsidRPr="007B5BCA" w14:paraId="6F76FEED" w14:textId="77777777" w:rsidTr="00D1055E">
        <w:trPr>
          <w:trHeight w:val="60"/>
        </w:trPr>
        <w:tc>
          <w:tcPr>
            <w:tcW w:w="6555" w:type="dxa"/>
            <w:tcBorders>
              <w:top w:val="nil"/>
              <w:left w:val="double" w:sz="6" w:space="0" w:color="auto"/>
              <w:bottom w:val="single" w:sz="4" w:space="0" w:color="auto"/>
              <w:right w:val="single" w:sz="4" w:space="0" w:color="auto"/>
            </w:tcBorders>
            <w:shd w:val="clear" w:color="auto" w:fill="auto"/>
            <w:vAlign w:val="center"/>
            <w:hideMark/>
          </w:tcPr>
          <w:p w14:paraId="5E285771" w14:textId="77777777" w:rsidR="00DE67EF" w:rsidRPr="00244D27" w:rsidRDefault="00DE67EF" w:rsidP="00DE67EF">
            <w:pPr>
              <w:spacing w:after="0" w:line="240" w:lineRule="auto"/>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t>Плата за использование лесов, расположенных на землях лесного фонда, в части, превышающей минимальный размер платы по договору купли-</w:t>
            </w:r>
            <w:r w:rsidRPr="00244D27">
              <w:rPr>
                <w:rFonts w:ascii="Times New Roman" w:eastAsia="Times New Roman" w:hAnsi="Times New Roman"/>
                <w:color w:val="000000"/>
                <w:sz w:val="20"/>
                <w:szCs w:val="20"/>
                <w:lang w:eastAsia="ru-RU"/>
              </w:rPr>
              <w:lastRenderedPageBreak/>
              <w:t>продажи лесных насаждений</w:t>
            </w:r>
          </w:p>
        </w:tc>
        <w:tc>
          <w:tcPr>
            <w:tcW w:w="960" w:type="dxa"/>
            <w:tcBorders>
              <w:top w:val="nil"/>
              <w:left w:val="nil"/>
              <w:bottom w:val="single" w:sz="4" w:space="0" w:color="auto"/>
              <w:right w:val="single" w:sz="4" w:space="0" w:color="auto"/>
            </w:tcBorders>
            <w:shd w:val="clear" w:color="auto" w:fill="auto"/>
            <w:vAlign w:val="center"/>
            <w:hideMark/>
          </w:tcPr>
          <w:p w14:paraId="4CAF7B7E"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lastRenderedPageBreak/>
              <w:t xml:space="preserve">1,8 </w:t>
            </w:r>
          </w:p>
        </w:tc>
        <w:tc>
          <w:tcPr>
            <w:tcW w:w="960" w:type="dxa"/>
            <w:tcBorders>
              <w:top w:val="nil"/>
              <w:left w:val="nil"/>
              <w:bottom w:val="single" w:sz="4" w:space="0" w:color="auto"/>
              <w:right w:val="single" w:sz="4" w:space="0" w:color="auto"/>
            </w:tcBorders>
            <w:shd w:val="clear" w:color="auto" w:fill="auto"/>
            <w:vAlign w:val="center"/>
            <w:hideMark/>
          </w:tcPr>
          <w:p w14:paraId="03216AC4"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t xml:space="preserve">0,2 </w:t>
            </w:r>
          </w:p>
        </w:tc>
        <w:tc>
          <w:tcPr>
            <w:tcW w:w="773" w:type="dxa"/>
            <w:tcBorders>
              <w:top w:val="nil"/>
              <w:left w:val="nil"/>
              <w:bottom w:val="single" w:sz="4" w:space="0" w:color="auto"/>
              <w:right w:val="double" w:sz="6" w:space="0" w:color="auto"/>
            </w:tcBorders>
            <w:shd w:val="clear" w:color="auto" w:fill="auto"/>
            <w:vAlign w:val="center"/>
            <w:hideMark/>
          </w:tcPr>
          <w:p w14:paraId="34099A73"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FF0000"/>
                <w:sz w:val="20"/>
                <w:szCs w:val="20"/>
                <w:lang w:eastAsia="ru-RU"/>
              </w:rPr>
              <w:t xml:space="preserve">-1,6 </w:t>
            </w:r>
          </w:p>
        </w:tc>
      </w:tr>
      <w:tr w:rsidR="00DE67EF" w:rsidRPr="007B5BCA" w14:paraId="6B624FB0" w14:textId="77777777" w:rsidTr="00D1055E">
        <w:trPr>
          <w:trHeight w:val="60"/>
        </w:trPr>
        <w:tc>
          <w:tcPr>
            <w:tcW w:w="6555" w:type="dxa"/>
            <w:tcBorders>
              <w:top w:val="nil"/>
              <w:left w:val="double" w:sz="6" w:space="0" w:color="auto"/>
              <w:bottom w:val="double" w:sz="6" w:space="0" w:color="auto"/>
              <w:right w:val="single" w:sz="4" w:space="0" w:color="auto"/>
            </w:tcBorders>
            <w:shd w:val="clear" w:color="auto" w:fill="auto"/>
            <w:vAlign w:val="center"/>
            <w:hideMark/>
          </w:tcPr>
          <w:p w14:paraId="431EB013" w14:textId="77777777" w:rsidR="00DE67EF" w:rsidRPr="00244D27" w:rsidRDefault="00DE67EF" w:rsidP="00DE67EF">
            <w:pPr>
              <w:spacing w:after="0" w:line="240" w:lineRule="auto"/>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lastRenderedPageBreak/>
              <w:t>Плата за использование лесов, расположенных на землях лесного фонда, в части, превышающей минимальный размер арендной платы</w:t>
            </w:r>
          </w:p>
        </w:tc>
        <w:tc>
          <w:tcPr>
            <w:tcW w:w="960" w:type="dxa"/>
            <w:tcBorders>
              <w:top w:val="nil"/>
              <w:left w:val="nil"/>
              <w:bottom w:val="double" w:sz="6" w:space="0" w:color="auto"/>
              <w:right w:val="single" w:sz="4" w:space="0" w:color="auto"/>
            </w:tcBorders>
            <w:shd w:val="clear" w:color="auto" w:fill="auto"/>
            <w:vAlign w:val="center"/>
            <w:hideMark/>
          </w:tcPr>
          <w:p w14:paraId="0B55AAFD"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t xml:space="preserve">107,8 </w:t>
            </w:r>
          </w:p>
        </w:tc>
        <w:tc>
          <w:tcPr>
            <w:tcW w:w="960" w:type="dxa"/>
            <w:tcBorders>
              <w:top w:val="nil"/>
              <w:left w:val="nil"/>
              <w:bottom w:val="double" w:sz="6" w:space="0" w:color="auto"/>
              <w:right w:val="single" w:sz="4" w:space="0" w:color="auto"/>
            </w:tcBorders>
            <w:shd w:val="clear" w:color="auto" w:fill="auto"/>
            <w:vAlign w:val="center"/>
            <w:hideMark/>
          </w:tcPr>
          <w:p w14:paraId="708D5677"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000000"/>
                <w:sz w:val="20"/>
                <w:szCs w:val="20"/>
                <w:lang w:eastAsia="ru-RU"/>
              </w:rPr>
              <w:t xml:space="preserve">43,4 </w:t>
            </w:r>
          </w:p>
        </w:tc>
        <w:tc>
          <w:tcPr>
            <w:tcW w:w="773" w:type="dxa"/>
            <w:tcBorders>
              <w:top w:val="nil"/>
              <w:left w:val="nil"/>
              <w:bottom w:val="double" w:sz="6" w:space="0" w:color="auto"/>
              <w:right w:val="double" w:sz="6" w:space="0" w:color="auto"/>
            </w:tcBorders>
            <w:shd w:val="clear" w:color="auto" w:fill="auto"/>
            <w:vAlign w:val="center"/>
            <w:hideMark/>
          </w:tcPr>
          <w:p w14:paraId="793B1A06" w14:textId="77777777" w:rsidR="00DE67EF" w:rsidRPr="00244D27" w:rsidRDefault="00DE67EF" w:rsidP="00DE67EF">
            <w:pPr>
              <w:spacing w:after="0" w:line="240" w:lineRule="auto"/>
              <w:jc w:val="right"/>
              <w:rPr>
                <w:rFonts w:ascii="Times New Roman" w:eastAsia="Times New Roman" w:hAnsi="Times New Roman"/>
                <w:color w:val="000000"/>
                <w:sz w:val="20"/>
                <w:szCs w:val="20"/>
                <w:lang w:eastAsia="ru-RU"/>
              </w:rPr>
            </w:pPr>
            <w:r w:rsidRPr="00244D27">
              <w:rPr>
                <w:rFonts w:ascii="Times New Roman" w:eastAsia="Times New Roman" w:hAnsi="Times New Roman"/>
                <w:color w:val="FF0000"/>
                <w:sz w:val="20"/>
                <w:szCs w:val="20"/>
                <w:lang w:eastAsia="ru-RU"/>
              </w:rPr>
              <w:t xml:space="preserve">-64,5 </w:t>
            </w:r>
          </w:p>
        </w:tc>
      </w:tr>
    </w:tbl>
    <w:p w14:paraId="3598085A" w14:textId="77777777" w:rsidR="00DE67EF" w:rsidRPr="00244D27" w:rsidRDefault="00DE67EF" w:rsidP="00DE67EF">
      <w:pPr>
        <w:spacing w:after="0" w:line="240" w:lineRule="auto"/>
        <w:ind w:left="851"/>
        <w:contextualSpacing/>
        <w:jc w:val="both"/>
        <w:rPr>
          <w:rFonts w:ascii="Times New Roman" w:eastAsia="Times New Roman" w:hAnsi="Times New Roman"/>
          <w:sz w:val="16"/>
          <w:szCs w:val="16"/>
          <w:lang w:eastAsia="ru-RU"/>
        </w:rPr>
      </w:pPr>
    </w:p>
    <w:p w14:paraId="24853073" w14:textId="77777777" w:rsidR="00DE67EF" w:rsidRPr="00CE4DA2"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CE4DA2">
        <w:rPr>
          <w:rFonts w:ascii="Times New Roman" w:eastAsia="Times New Roman" w:hAnsi="Times New Roman"/>
          <w:sz w:val="28"/>
          <w:szCs w:val="28"/>
          <w:lang w:eastAsia="ru-RU"/>
        </w:rPr>
        <w:t>в местные бюджеты – 1 677,0 млн.руб., которая увеличилась на 29,1 млн.руб. или на 1,8 %, из них наибольшая в МО «Город Архангельск» - 855,8 млн.руб. (увеличилась на 71,2 млн.руб. или на 9,1 %) и в МО «Котлас» - 447,9 млн.руб. (уменьшилась на 16,7 млн.руб.). Муниципальными образованиями по данному счету в том числе отражены расчеты по арендной плате за земельные участки, собственность на которые не разграничена. Просроченная дебиторская задолженность на 01.10.2019 по указанному счету в местных бюджетах составляет 290,7 млн.руб., которая сократилась на 158,7 млн.руб. или на 35,3 %, из нее наибольшая в МО «Город Архангельск» - 178,5 млн.руб. (сократилась на 130,2 млн.руб.), МО «Котлас» - 35,6 млн.руб. (сократилась на 0,3 млн.руб.).</w:t>
      </w:r>
    </w:p>
    <w:p w14:paraId="24A077C2" w14:textId="77777777" w:rsidR="00DE67EF" w:rsidRPr="00D73E5D" w:rsidRDefault="00DE67EF" w:rsidP="00DE67EF">
      <w:pPr>
        <w:spacing w:after="0" w:line="240" w:lineRule="auto"/>
        <w:ind w:firstLine="851"/>
        <w:jc w:val="both"/>
        <w:rPr>
          <w:rFonts w:ascii="Times New Roman" w:hAnsi="Times New Roman"/>
          <w:sz w:val="28"/>
          <w:szCs w:val="16"/>
        </w:rPr>
      </w:pPr>
      <w:r w:rsidRPr="00D73E5D">
        <w:rPr>
          <w:rFonts w:ascii="Times New Roman" w:hAnsi="Times New Roman"/>
          <w:sz w:val="28"/>
          <w:szCs w:val="16"/>
        </w:rPr>
        <w:t>По счету 205.11 «Расчеты с плательщиками налоговых доходов» дебиторская задолженность на 01.10.2019 в консолидированный бюджет составляет 1 777,5 млн.руб. и за 9 месяцев 2019 года она уменьшилась на 417,3 млн.руб. или на 19,0 %, из нее в областной бюджет – 1 489,9 млн.руб. (уменьшилась на 351,6 млн.руб. или на 19,1 %), в местные бюджеты – 287,7 млн.руб. (уменьшилась на 65,8 млн.руб. или на 18,6 %).</w:t>
      </w:r>
    </w:p>
    <w:p w14:paraId="3B1F07FF" w14:textId="77777777" w:rsidR="00DE67EF" w:rsidRPr="00DE52C2" w:rsidRDefault="00DE67EF" w:rsidP="00DE67EF">
      <w:pPr>
        <w:spacing w:after="0" w:line="240" w:lineRule="auto"/>
        <w:ind w:firstLine="851"/>
        <w:jc w:val="both"/>
        <w:rPr>
          <w:rFonts w:ascii="Times New Roman" w:hAnsi="Times New Roman"/>
          <w:sz w:val="28"/>
          <w:szCs w:val="16"/>
        </w:rPr>
      </w:pPr>
      <w:r w:rsidRPr="00DE52C2">
        <w:rPr>
          <w:rFonts w:ascii="Times New Roman" w:hAnsi="Times New Roman"/>
          <w:sz w:val="28"/>
          <w:szCs w:val="16"/>
        </w:rPr>
        <w:t>Из обозначенных выше сумм просроченная дебиторская задолженность по счету 205.11 на конец отчетного периода составляет 1 775,9 млн.руб. (сократилась на 417,8 млн.руб. или на 19,0 %), в т.ч.:</w:t>
      </w:r>
    </w:p>
    <w:p w14:paraId="30829628" w14:textId="18038359" w:rsidR="00DE67EF" w:rsidRPr="00DE52C2"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DE52C2">
        <w:rPr>
          <w:rFonts w:ascii="Times New Roman" w:eastAsia="Times New Roman" w:hAnsi="Times New Roman"/>
          <w:sz w:val="28"/>
          <w:szCs w:val="28"/>
          <w:lang w:eastAsia="ru-RU"/>
        </w:rPr>
        <w:t xml:space="preserve">в областной бюджет – 1 489,9 млн.руб. (сократилась на 351,6 млн.руб.) или 100,0 % в общей сумме дебиторской задолженности. В таблице </w:t>
      </w:r>
      <w:r w:rsidR="00D1055E">
        <w:rPr>
          <w:rFonts w:ascii="Times New Roman" w:eastAsia="Times New Roman" w:hAnsi="Times New Roman"/>
          <w:sz w:val="28"/>
          <w:szCs w:val="28"/>
          <w:lang w:eastAsia="ru-RU"/>
        </w:rPr>
        <w:t>4</w:t>
      </w:r>
      <w:r w:rsidRPr="00DE52C2">
        <w:rPr>
          <w:rFonts w:ascii="Times New Roman" w:eastAsia="Times New Roman" w:hAnsi="Times New Roman"/>
          <w:sz w:val="28"/>
          <w:szCs w:val="28"/>
          <w:lang w:eastAsia="ru-RU"/>
        </w:rPr>
        <w:t xml:space="preserve"> представлена информация о наибольши</w:t>
      </w:r>
      <w:r w:rsidR="00242D5F" w:rsidRPr="00DE52C2">
        <w:rPr>
          <w:rFonts w:ascii="Times New Roman" w:eastAsia="Times New Roman" w:hAnsi="Times New Roman"/>
          <w:sz w:val="28"/>
          <w:szCs w:val="28"/>
          <w:lang w:eastAsia="ru-RU"/>
        </w:rPr>
        <w:t>х</w:t>
      </w:r>
      <w:r w:rsidRPr="00DE52C2">
        <w:rPr>
          <w:rFonts w:ascii="Times New Roman" w:eastAsia="Times New Roman" w:hAnsi="Times New Roman"/>
          <w:sz w:val="28"/>
          <w:szCs w:val="28"/>
          <w:lang w:eastAsia="ru-RU"/>
        </w:rPr>
        <w:t xml:space="preserve"> суммах просроченной дебиторской задолженности в областной бюджет.</w:t>
      </w:r>
    </w:p>
    <w:p w14:paraId="1CC7522D"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25A8536E" w14:textId="189357C8" w:rsidR="00DE67EF" w:rsidRPr="005801C4" w:rsidRDefault="00DE67EF" w:rsidP="005801C4">
      <w:pPr>
        <w:pStyle w:val="afe"/>
        <w:keepNext/>
        <w:spacing w:after="0" w:line="240" w:lineRule="auto"/>
        <w:rPr>
          <w:rFonts w:ascii="Times New Roman" w:hAnsi="Times New Roman"/>
          <w:b w:val="0"/>
          <w:sz w:val="24"/>
          <w:szCs w:val="24"/>
        </w:rPr>
      </w:pPr>
      <w:r w:rsidRPr="005801C4">
        <w:rPr>
          <w:rFonts w:ascii="Times New Roman" w:hAnsi="Times New Roman"/>
          <w:b w:val="0"/>
          <w:sz w:val="24"/>
          <w:szCs w:val="24"/>
        </w:rPr>
        <w:t xml:space="preserve">Таблица </w:t>
      </w:r>
      <w:r w:rsidRPr="005801C4">
        <w:rPr>
          <w:rFonts w:ascii="Times New Roman" w:hAnsi="Times New Roman"/>
          <w:b w:val="0"/>
          <w:noProof/>
          <w:sz w:val="24"/>
          <w:szCs w:val="24"/>
        </w:rPr>
        <w:fldChar w:fldCharType="begin"/>
      </w:r>
      <w:r w:rsidRPr="005801C4">
        <w:rPr>
          <w:rFonts w:ascii="Times New Roman" w:hAnsi="Times New Roman"/>
          <w:b w:val="0"/>
          <w:noProof/>
          <w:sz w:val="24"/>
          <w:szCs w:val="24"/>
        </w:rPr>
        <w:instrText xml:space="preserve"> SEQ Таблица \* ARABIC </w:instrText>
      </w:r>
      <w:r w:rsidRPr="005801C4">
        <w:rPr>
          <w:rFonts w:ascii="Times New Roman" w:hAnsi="Times New Roman"/>
          <w:b w:val="0"/>
          <w:noProof/>
          <w:sz w:val="24"/>
          <w:szCs w:val="24"/>
        </w:rPr>
        <w:fldChar w:fldCharType="separate"/>
      </w:r>
      <w:r w:rsidR="00203001">
        <w:rPr>
          <w:rFonts w:ascii="Times New Roman" w:hAnsi="Times New Roman"/>
          <w:b w:val="0"/>
          <w:noProof/>
          <w:sz w:val="24"/>
          <w:szCs w:val="24"/>
        </w:rPr>
        <w:t>4</w:t>
      </w:r>
      <w:r w:rsidRPr="005801C4">
        <w:rPr>
          <w:rFonts w:ascii="Times New Roman" w:hAnsi="Times New Roman"/>
          <w:b w:val="0"/>
          <w:noProof/>
          <w:sz w:val="24"/>
          <w:szCs w:val="24"/>
        </w:rPr>
        <w:fldChar w:fldCharType="end"/>
      </w:r>
      <w:r w:rsidRPr="005801C4">
        <w:rPr>
          <w:rFonts w:ascii="Times New Roman" w:hAnsi="Times New Roman"/>
          <w:b w:val="0"/>
          <w:sz w:val="24"/>
          <w:szCs w:val="24"/>
        </w:rPr>
        <w:t>. Просроченная дебиторская задолженность в областной бюджет по счету 205.11 «Расчеты с плательщиками налоговых доходов», млн.руб.</w:t>
      </w:r>
    </w:p>
    <w:tbl>
      <w:tblPr>
        <w:tblW w:w="9293" w:type="dxa"/>
        <w:tblInd w:w="85" w:type="dxa"/>
        <w:tblLook w:val="04A0" w:firstRow="1" w:lastRow="0" w:firstColumn="1" w:lastColumn="0" w:noHBand="0" w:noVBand="1"/>
      </w:tblPr>
      <w:tblGrid>
        <w:gridCol w:w="6413"/>
        <w:gridCol w:w="960"/>
        <w:gridCol w:w="960"/>
        <w:gridCol w:w="960"/>
      </w:tblGrid>
      <w:tr w:rsidR="00DE67EF" w:rsidRPr="007B5BCA" w14:paraId="18489EE0" w14:textId="77777777" w:rsidTr="005801C4">
        <w:trPr>
          <w:trHeight w:val="25"/>
          <w:tblHeader/>
        </w:trPr>
        <w:tc>
          <w:tcPr>
            <w:tcW w:w="641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5955696" w14:textId="77777777" w:rsidR="00DE67EF" w:rsidRPr="005801C4" w:rsidRDefault="00DE67EF" w:rsidP="00DE67EF">
            <w:pPr>
              <w:spacing w:after="0" w:line="240" w:lineRule="auto"/>
              <w:jc w:val="center"/>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Наименование</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0D27981B" w14:textId="77777777" w:rsidR="00DE67EF" w:rsidRPr="005801C4" w:rsidRDefault="00DE67EF" w:rsidP="00DE67EF">
            <w:pPr>
              <w:spacing w:after="0" w:line="240" w:lineRule="auto"/>
              <w:jc w:val="center"/>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На 01.01.19</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4302EE98" w14:textId="77777777" w:rsidR="00DE67EF" w:rsidRPr="005801C4" w:rsidRDefault="00DE67EF" w:rsidP="00DE67EF">
            <w:pPr>
              <w:spacing w:after="0" w:line="240" w:lineRule="auto"/>
              <w:jc w:val="center"/>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На 01.10.19</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62880C31" w14:textId="77777777" w:rsidR="00DE67EF" w:rsidRPr="005801C4" w:rsidRDefault="00DE67EF" w:rsidP="00DE67EF">
            <w:pPr>
              <w:spacing w:after="0" w:line="240" w:lineRule="auto"/>
              <w:jc w:val="center"/>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w:t>
            </w:r>
          </w:p>
        </w:tc>
      </w:tr>
      <w:tr w:rsidR="00DE67EF" w:rsidRPr="007B5BCA" w14:paraId="15E9620F" w14:textId="77777777" w:rsidTr="005801C4">
        <w:trPr>
          <w:trHeight w:val="60"/>
        </w:trPr>
        <w:tc>
          <w:tcPr>
            <w:tcW w:w="6413" w:type="dxa"/>
            <w:tcBorders>
              <w:top w:val="nil"/>
              <w:left w:val="double" w:sz="6" w:space="0" w:color="auto"/>
              <w:bottom w:val="single" w:sz="4" w:space="0" w:color="auto"/>
              <w:right w:val="single" w:sz="4" w:space="0" w:color="auto"/>
            </w:tcBorders>
            <w:shd w:val="clear" w:color="auto" w:fill="auto"/>
            <w:vAlign w:val="center"/>
            <w:hideMark/>
          </w:tcPr>
          <w:p w14:paraId="3503C082" w14:textId="77777777" w:rsidR="00DE67EF" w:rsidRPr="005801C4" w:rsidRDefault="00DE67EF" w:rsidP="00DE67EF">
            <w:pPr>
              <w:spacing w:after="0" w:line="240" w:lineRule="auto"/>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Всего просроченная задолженность, из нее наибольшая:</w:t>
            </w:r>
          </w:p>
        </w:tc>
        <w:tc>
          <w:tcPr>
            <w:tcW w:w="960" w:type="dxa"/>
            <w:tcBorders>
              <w:top w:val="nil"/>
              <w:left w:val="nil"/>
              <w:bottom w:val="single" w:sz="4" w:space="0" w:color="auto"/>
              <w:right w:val="single" w:sz="4" w:space="0" w:color="auto"/>
            </w:tcBorders>
            <w:shd w:val="clear" w:color="auto" w:fill="auto"/>
            <w:vAlign w:val="center"/>
            <w:hideMark/>
          </w:tcPr>
          <w:p w14:paraId="6BFCF97D" w14:textId="77777777" w:rsidR="00DE67EF" w:rsidRPr="005801C4" w:rsidRDefault="00DE67EF" w:rsidP="00DE67EF">
            <w:pPr>
              <w:spacing w:after="0" w:line="240" w:lineRule="auto"/>
              <w:jc w:val="right"/>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 xml:space="preserve">1 841,4 </w:t>
            </w:r>
          </w:p>
        </w:tc>
        <w:tc>
          <w:tcPr>
            <w:tcW w:w="960" w:type="dxa"/>
            <w:tcBorders>
              <w:top w:val="nil"/>
              <w:left w:val="nil"/>
              <w:bottom w:val="single" w:sz="4" w:space="0" w:color="auto"/>
              <w:right w:val="single" w:sz="4" w:space="0" w:color="auto"/>
            </w:tcBorders>
            <w:shd w:val="clear" w:color="auto" w:fill="auto"/>
            <w:vAlign w:val="center"/>
            <w:hideMark/>
          </w:tcPr>
          <w:p w14:paraId="62FC2E70" w14:textId="77777777" w:rsidR="00DE67EF" w:rsidRPr="005801C4" w:rsidRDefault="00DE67EF" w:rsidP="00DE67EF">
            <w:pPr>
              <w:spacing w:after="0" w:line="240" w:lineRule="auto"/>
              <w:jc w:val="right"/>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000000"/>
                <w:sz w:val="20"/>
                <w:szCs w:val="20"/>
                <w:lang w:eastAsia="ru-RU"/>
              </w:rPr>
              <w:t xml:space="preserve">1 489,9 </w:t>
            </w:r>
          </w:p>
        </w:tc>
        <w:tc>
          <w:tcPr>
            <w:tcW w:w="960" w:type="dxa"/>
            <w:tcBorders>
              <w:top w:val="nil"/>
              <w:left w:val="nil"/>
              <w:bottom w:val="single" w:sz="4" w:space="0" w:color="auto"/>
              <w:right w:val="double" w:sz="6" w:space="0" w:color="auto"/>
            </w:tcBorders>
            <w:shd w:val="clear" w:color="auto" w:fill="auto"/>
            <w:vAlign w:val="center"/>
            <w:hideMark/>
          </w:tcPr>
          <w:p w14:paraId="7F8E6C9B" w14:textId="77777777" w:rsidR="00DE67EF" w:rsidRPr="005801C4" w:rsidRDefault="00DE67EF" w:rsidP="00DE67EF">
            <w:pPr>
              <w:spacing w:after="0" w:line="240" w:lineRule="auto"/>
              <w:jc w:val="right"/>
              <w:rPr>
                <w:rFonts w:ascii="Times New Roman" w:eastAsia="Times New Roman" w:hAnsi="Times New Roman"/>
                <w:b/>
                <w:bCs/>
                <w:color w:val="000000"/>
                <w:sz w:val="20"/>
                <w:szCs w:val="20"/>
                <w:lang w:eastAsia="ru-RU"/>
              </w:rPr>
            </w:pPr>
            <w:r w:rsidRPr="005801C4">
              <w:rPr>
                <w:rFonts w:ascii="Times New Roman" w:eastAsia="Times New Roman" w:hAnsi="Times New Roman"/>
                <w:b/>
                <w:bCs/>
                <w:color w:val="FF0000"/>
                <w:sz w:val="20"/>
                <w:szCs w:val="20"/>
                <w:lang w:eastAsia="ru-RU"/>
              </w:rPr>
              <w:t xml:space="preserve">-351,6 </w:t>
            </w:r>
          </w:p>
        </w:tc>
      </w:tr>
      <w:tr w:rsidR="00DE67EF" w:rsidRPr="007B5BCA" w14:paraId="41C53590" w14:textId="77777777" w:rsidTr="005801C4">
        <w:trPr>
          <w:trHeight w:val="60"/>
        </w:trPr>
        <w:tc>
          <w:tcPr>
            <w:tcW w:w="6413" w:type="dxa"/>
            <w:tcBorders>
              <w:top w:val="nil"/>
              <w:left w:val="double" w:sz="6" w:space="0" w:color="auto"/>
              <w:bottom w:val="single" w:sz="4" w:space="0" w:color="auto"/>
              <w:right w:val="single" w:sz="4" w:space="0" w:color="auto"/>
            </w:tcBorders>
            <w:shd w:val="clear" w:color="auto" w:fill="auto"/>
            <w:vAlign w:val="center"/>
            <w:hideMark/>
          </w:tcPr>
          <w:p w14:paraId="356394B8" w14:textId="77777777" w:rsidR="00DE67EF" w:rsidRPr="005801C4" w:rsidRDefault="00DE67EF" w:rsidP="00DE67EF">
            <w:pPr>
              <w:spacing w:after="0" w:line="240" w:lineRule="auto"/>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Налог на прибыль организаций (за исключением консолидированных групп налогоплательщиков), зачисляемый в бюджеты субъектов РФ</w:t>
            </w:r>
          </w:p>
        </w:tc>
        <w:tc>
          <w:tcPr>
            <w:tcW w:w="960" w:type="dxa"/>
            <w:tcBorders>
              <w:top w:val="nil"/>
              <w:left w:val="nil"/>
              <w:bottom w:val="single" w:sz="4" w:space="0" w:color="auto"/>
              <w:right w:val="single" w:sz="4" w:space="0" w:color="auto"/>
            </w:tcBorders>
            <w:shd w:val="clear" w:color="auto" w:fill="auto"/>
            <w:vAlign w:val="center"/>
            <w:hideMark/>
          </w:tcPr>
          <w:p w14:paraId="484D2452"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880,4 </w:t>
            </w:r>
          </w:p>
        </w:tc>
        <w:tc>
          <w:tcPr>
            <w:tcW w:w="960" w:type="dxa"/>
            <w:tcBorders>
              <w:top w:val="nil"/>
              <w:left w:val="nil"/>
              <w:bottom w:val="single" w:sz="4" w:space="0" w:color="auto"/>
              <w:right w:val="single" w:sz="4" w:space="0" w:color="auto"/>
            </w:tcBorders>
            <w:shd w:val="clear" w:color="auto" w:fill="auto"/>
            <w:vAlign w:val="center"/>
            <w:hideMark/>
          </w:tcPr>
          <w:p w14:paraId="52773096"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664,9 </w:t>
            </w:r>
          </w:p>
        </w:tc>
        <w:tc>
          <w:tcPr>
            <w:tcW w:w="960" w:type="dxa"/>
            <w:tcBorders>
              <w:top w:val="nil"/>
              <w:left w:val="nil"/>
              <w:bottom w:val="single" w:sz="4" w:space="0" w:color="auto"/>
              <w:right w:val="double" w:sz="6" w:space="0" w:color="auto"/>
            </w:tcBorders>
            <w:shd w:val="clear" w:color="auto" w:fill="auto"/>
            <w:vAlign w:val="center"/>
            <w:hideMark/>
          </w:tcPr>
          <w:p w14:paraId="418FB951"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FF0000"/>
                <w:sz w:val="20"/>
                <w:szCs w:val="20"/>
                <w:lang w:eastAsia="ru-RU"/>
              </w:rPr>
              <w:t xml:space="preserve">-215,5 </w:t>
            </w:r>
          </w:p>
        </w:tc>
      </w:tr>
      <w:tr w:rsidR="00DE67EF" w:rsidRPr="007B5BCA" w14:paraId="71A0EDD7" w14:textId="77777777" w:rsidTr="005801C4">
        <w:trPr>
          <w:trHeight w:val="60"/>
        </w:trPr>
        <w:tc>
          <w:tcPr>
            <w:tcW w:w="6413" w:type="dxa"/>
            <w:tcBorders>
              <w:top w:val="nil"/>
              <w:left w:val="double" w:sz="6" w:space="0" w:color="auto"/>
              <w:bottom w:val="single" w:sz="4" w:space="0" w:color="auto"/>
              <w:right w:val="single" w:sz="4" w:space="0" w:color="auto"/>
            </w:tcBorders>
            <w:shd w:val="clear" w:color="auto" w:fill="auto"/>
            <w:vAlign w:val="center"/>
            <w:hideMark/>
          </w:tcPr>
          <w:p w14:paraId="45A4A6AF" w14:textId="77777777" w:rsidR="00DE67EF" w:rsidRPr="005801C4" w:rsidRDefault="00DE67EF" w:rsidP="00DE67EF">
            <w:pPr>
              <w:spacing w:after="0" w:line="240" w:lineRule="auto"/>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Единый налог на вмененный доход </w:t>
            </w:r>
          </w:p>
        </w:tc>
        <w:tc>
          <w:tcPr>
            <w:tcW w:w="960" w:type="dxa"/>
            <w:tcBorders>
              <w:top w:val="nil"/>
              <w:left w:val="nil"/>
              <w:bottom w:val="single" w:sz="4" w:space="0" w:color="auto"/>
              <w:right w:val="single" w:sz="4" w:space="0" w:color="auto"/>
            </w:tcBorders>
            <w:shd w:val="clear" w:color="auto" w:fill="auto"/>
            <w:vAlign w:val="center"/>
            <w:hideMark/>
          </w:tcPr>
          <w:p w14:paraId="589B6B74"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63,1 </w:t>
            </w:r>
          </w:p>
        </w:tc>
        <w:tc>
          <w:tcPr>
            <w:tcW w:w="960" w:type="dxa"/>
            <w:tcBorders>
              <w:top w:val="nil"/>
              <w:left w:val="nil"/>
              <w:bottom w:val="single" w:sz="4" w:space="0" w:color="auto"/>
              <w:right w:val="single" w:sz="4" w:space="0" w:color="auto"/>
            </w:tcBorders>
            <w:shd w:val="clear" w:color="auto" w:fill="auto"/>
            <w:vAlign w:val="center"/>
            <w:hideMark/>
          </w:tcPr>
          <w:p w14:paraId="5D761FD9"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64,7 </w:t>
            </w:r>
          </w:p>
        </w:tc>
        <w:tc>
          <w:tcPr>
            <w:tcW w:w="960" w:type="dxa"/>
            <w:tcBorders>
              <w:top w:val="nil"/>
              <w:left w:val="nil"/>
              <w:bottom w:val="single" w:sz="4" w:space="0" w:color="auto"/>
              <w:right w:val="double" w:sz="6" w:space="0" w:color="auto"/>
            </w:tcBorders>
            <w:shd w:val="clear" w:color="auto" w:fill="auto"/>
            <w:vAlign w:val="center"/>
            <w:hideMark/>
          </w:tcPr>
          <w:p w14:paraId="17B0B874"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1,6 </w:t>
            </w:r>
          </w:p>
        </w:tc>
      </w:tr>
      <w:tr w:rsidR="00DE67EF" w:rsidRPr="007B5BCA" w14:paraId="39BB1133" w14:textId="77777777" w:rsidTr="005801C4">
        <w:trPr>
          <w:trHeight w:val="60"/>
        </w:trPr>
        <w:tc>
          <w:tcPr>
            <w:tcW w:w="6413" w:type="dxa"/>
            <w:tcBorders>
              <w:top w:val="nil"/>
              <w:left w:val="double" w:sz="6" w:space="0" w:color="auto"/>
              <w:bottom w:val="single" w:sz="4" w:space="0" w:color="auto"/>
              <w:right w:val="single" w:sz="4" w:space="0" w:color="auto"/>
            </w:tcBorders>
            <w:shd w:val="clear" w:color="auto" w:fill="auto"/>
            <w:vAlign w:val="center"/>
            <w:hideMark/>
          </w:tcPr>
          <w:p w14:paraId="45D137AF" w14:textId="77777777" w:rsidR="00DE67EF" w:rsidRPr="005801C4" w:rsidRDefault="00DE67EF" w:rsidP="00DE67EF">
            <w:pPr>
              <w:spacing w:after="0" w:line="240" w:lineRule="auto"/>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Налог на имущество организаций по имуществу, не входящему в Единую систему газоснабжения</w:t>
            </w:r>
          </w:p>
        </w:tc>
        <w:tc>
          <w:tcPr>
            <w:tcW w:w="960" w:type="dxa"/>
            <w:tcBorders>
              <w:top w:val="nil"/>
              <w:left w:val="nil"/>
              <w:bottom w:val="single" w:sz="4" w:space="0" w:color="auto"/>
              <w:right w:val="single" w:sz="4" w:space="0" w:color="auto"/>
            </w:tcBorders>
            <w:shd w:val="clear" w:color="auto" w:fill="auto"/>
            <w:vAlign w:val="center"/>
            <w:hideMark/>
          </w:tcPr>
          <w:p w14:paraId="065201AE"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329,7 </w:t>
            </w:r>
          </w:p>
        </w:tc>
        <w:tc>
          <w:tcPr>
            <w:tcW w:w="960" w:type="dxa"/>
            <w:tcBorders>
              <w:top w:val="nil"/>
              <w:left w:val="nil"/>
              <w:bottom w:val="single" w:sz="4" w:space="0" w:color="auto"/>
              <w:right w:val="single" w:sz="4" w:space="0" w:color="auto"/>
            </w:tcBorders>
            <w:shd w:val="clear" w:color="auto" w:fill="auto"/>
            <w:vAlign w:val="center"/>
            <w:hideMark/>
          </w:tcPr>
          <w:p w14:paraId="1317202B"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355,5 </w:t>
            </w:r>
          </w:p>
        </w:tc>
        <w:tc>
          <w:tcPr>
            <w:tcW w:w="960" w:type="dxa"/>
            <w:tcBorders>
              <w:top w:val="nil"/>
              <w:left w:val="nil"/>
              <w:bottom w:val="single" w:sz="4" w:space="0" w:color="auto"/>
              <w:right w:val="double" w:sz="6" w:space="0" w:color="auto"/>
            </w:tcBorders>
            <w:shd w:val="clear" w:color="auto" w:fill="auto"/>
            <w:vAlign w:val="center"/>
            <w:hideMark/>
          </w:tcPr>
          <w:p w14:paraId="7939CEAF"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25,8 </w:t>
            </w:r>
          </w:p>
        </w:tc>
      </w:tr>
      <w:tr w:rsidR="00DE67EF" w:rsidRPr="007B5BCA" w14:paraId="5C3A5A32" w14:textId="77777777" w:rsidTr="005801C4">
        <w:trPr>
          <w:trHeight w:val="60"/>
        </w:trPr>
        <w:tc>
          <w:tcPr>
            <w:tcW w:w="6413" w:type="dxa"/>
            <w:tcBorders>
              <w:top w:val="nil"/>
              <w:left w:val="double" w:sz="6" w:space="0" w:color="auto"/>
              <w:bottom w:val="double" w:sz="6" w:space="0" w:color="auto"/>
              <w:right w:val="single" w:sz="4" w:space="0" w:color="auto"/>
            </w:tcBorders>
            <w:shd w:val="clear" w:color="auto" w:fill="auto"/>
            <w:vAlign w:val="center"/>
            <w:hideMark/>
          </w:tcPr>
          <w:p w14:paraId="588FB4A8" w14:textId="77777777" w:rsidR="00DE67EF" w:rsidRPr="005801C4" w:rsidRDefault="00DE67EF" w:rsidP="00DE67EF">
            <w:pPr>
              <w:spacing w:after="0" w:line="240" w:lineRule="auto"/>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Транспортный налог с физических лиц</w:t>
            </w:r>
          </w:p>
        </w:tc>
        <w:tc>
          <w:tcPr>
            <w:tcW w:w="960" w:type="dxa"/>
            <w:tcBorders>
              <w:top w:val="nil"/>
              <w:left w:val="nil"/>
              <w:bottom w:val="double" w:sz="6" w:space="0" w:color="auto"/>
              <w:right w:val="single" w:sz="4" w:space="0" w:color="auto"/>
            </w:tcBorders>
            <w:shd w:val="clear" w:color="auto" w:fill="auto"/>
            <w:vAlign w:val="center"/>
            <w:hideMark/>
          </w:tcPr>
          <w:p w14:paraId="1C1276C9"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521,6 </w:t>
            </w:r>
          </w:p>
        </w:tc>
        <w:tc>
          <w:tcPr>
            <w:tcW w:w="960" w:type="dxa"/>
            <w:tcBorders>
              <w:top w:val="nil"/>
              <w:left w:val="nil"/>
              <w:bottom w:val="double" w:sz="6" w:space="0" w:color="auto"/>
              <w:right w:val="single" w:sz="4" w:space="0" w:color="auto"/>
            </w:tcBorders>
            <w:shd w:val="clear" w:color="auto" w:fill="auto"/>
            <w:vAlign w:val="center"/>
            <w:hideMark/>
          </w:tcPr>
          <w:p w14:paraId="0B63CA20"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000000"/>
                <w:sz w:val="20"/>
                <w:szCs w:val="20"/>
                <w:lang w:eastAsia="ru-RU"/>
              </w:rPr>
              <w:t xml:space="preserve">365,2 </w:t>
            </w:r>
          </w:p>
        </w:tc>
        <w:tc>
          <w:tcPr>
            <w:tcW w:w="960" w:type="dxa"/>
            <w:tcBorders>
              <w:top w:val="nil"/>
              <w:left w:val="nil"/>
              <w:bottom w:val="double" w:sz="6" w:space="0" w:color="auto"/>
              <w:right w:val="double" w:sz="6" w:space="0" w:color="auto"/>
            </w:tcBorders>
            <w:shd w:val="clear" w:color="auto" w:fill="auto"/>
            <w:vAlign w:val="center"/>
            <w:hideMark/>
          </w:tcPr>
          <w:p w14:paraId="0E4DDD95" w14:textId="77777777" w:rsidR="00DE67EF" w:rsidRPr="005801C4" w:rsidRDefault="00DE67EF" w:rsidP="00DE67EF">
            <w:pPr>
              <w:spacing w:after="0" w:line="240" w:lineRule="auto"/>
              <w:jc w:val="right"/>
              <w:rPr>
                <w:rFonts w:ascii="Times New Roman" w:eastAsia="Times New Roman" w:hAnsi="Times New Roman"/>
                <w:color w:val="000000"/>
                <w:sz w:val="20"/>
                <w:szCs w:val="20"/>
                <w:lang w:eastAsia="ru-RU"/>
              </w:rPr>
            </w:pPr>
            <w:r w:rsidRPr="005801C4">
              <w:rPr>
                <w:rFonts w:ascii="Times New Roman" w:eastAsia="Times New Roman" w:hAnsi="Times New Roman"/>
                <w:color w:val="FF0000"/>
                <w:sz w:val="20"/>
                <w:szCs w:val="20"/>
                <w:lang w:eastAsia="ru-RU"/>
              </w:rPr>
              <w:t xml:space="preserve">-156,4 </w:t>
            </w:r>
          </w:p>
        </w:tc>
      </w:tr>
    </w:tbl>
    <w:p w14:paraId="45A30B6D"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1AFA3795" w14:textId="77777777" w:rsidR="00DE67EF" w:rsidRPr="004D4214"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4D4214">
        <w:rPr>
          <w:rFonts w:ascii="Times New Roman" w:eastAsia="Times New Roman" w:hAnsi="Times New Roman"/>
          <w:sz w:val="28"/>
          <w:szCs w:val="28"/>
          <w:lang w:eastAsia="ru-RU"/>
        </w:rPr>
        <w:t>в местные бюджеты – 286,0 млн.руб. (сократилась на 66,3 млн.руб.), из нее наибольшая в бюджете: МО «Город Архангельск» - 185,1 млн.руб., которая сократилась на 9,7 млн.руб.</w:t>
      </w:r>
    </w:p>
    <w:p w14:paraId="0C330096" w14:textId="77777777" w:rsidR="00DE67EF" w:rsidRPr="004D4214" w:rsidRDefault="00DE67EF" w:rsidP="00DE67EF">
      <w:pPr>
        <w:spacing w:after="0" w:line="240" w:lineRule="auto"/>
        <w:ind w:firstLine="851"/>
        <w:jc w:val="both"/>
        <w:rPr>
          <w:rFonts w:ascii="Times New Roman" w:hAnsi="Times New Roman"/>
          <w:sz w:val="28"/>
          <w:szCs w:val="16"/>
        </w:rPr>
      </w:pPr>
      <w:r w:rsidRPr="004D4214">
        <w:rPr>
          <w:rFonts w:ascii="Times New Roman" w:hAnsi="Times New Roman"/>
          <w:sz w:val="28"/>
          <w:szCs w:val="16"/>
        </w:rPr>
        <w:t xml:space="preserve">Всего просроченная дебиторская задолженность на конец отчетного периода в консолидированном бюджете отражена в общей сумме 3 848,6 млн.руб. и за 9 месяцев 2019 года она выросла на 366,2 млн.руб. или на </w:t>
      </w:r>
      <w:r w:rsidRPr="004D4214">
        <w:rPr>
          <w:rFonts w:ascii="Times New Roman" w:hAnsi="Times New Roman"/>
          <w:sz w:val="28"/>
          <w:szCs w:val="16"/>
        </w:rPr>
        <w:lastRenderedPageBreak/>
        <w:t>10,5 %, а её удельный вес в общей сумме дебиторской задолженности составил 9,5 %, который за год снизился на 3,8 процентных пункта.</w:t>
      </w:r>
    </w:p>
    <w:p w14:paraId="1BAA297A" w14:textId="77777777" w:rsidR="00DE67EF" w:rsidRPr="00B624A8" w:rsidRDefault="00DE67EF" w:rsidP="00DE67EF">
      <w:pPr>
        <w:spacing w:after="0" w:line="240" w:lineRule="auto"/>
        <w:ind w:firstLine="851"/>
        <w:jc w:val="both"/>
        <w:rPr>
          <w:rFonts w:ascii="Times New Roman" w:hAnsi="Times New Roman"/>
          <w:sz w:val="28"/>
          <w:szCs w:val="16"/>
        </w:rPr>
      </w:pPr>
      <w:r w:rsidRPr="00B624A8">
        <w:rPr>
          <w:rFonts w:ascii="Times New Roman" w:hAnsi="Times New Roman"/>
          <w:sz w:val="28"/>
          <w:szCs w:val="16"/>
        </w:rPr>
        <w:t>Просроченная дебиторская задолженность в областной бюджет на 01.10.2019 составляет 1 603,2 млн.руб., которая сократилась на 477,4 млн.руб. или на 22,9 %.</w:t>
      </w:r>
    </w:p>
    <w:p w14:paraId="6A05DC86" w14:textId="77777777" w:rsidR="00DE67EF" w:rsidRPr="00DA67E9" w:rsidRDefault="00DE67EF" w:rsidP="00DE67EF">
      <w:pPr>
        <w:spacing w:after="0" w:line="240" w:lineRule="auto"/>
        <w:ind w:firstLine="851"/>
        <w:jc w:val="both"/>
        <w:rPr>
          <w:rFonts w:ascii="Times New Roman" w:hAnsi="Times New Roman"/>
          <w:sz w:val="28"/>
          <w:szCs w:val="16"/>
        </w:rPr>
      </w:pPr>
      <w:r w:rsidRPr="00DA67E9">
        <w:rPr>
          <w:rFonts w:ascii="Times New Roman" w:hAnsi="Times New Roman"/>
          <w:sz w:val="28"/>
          <w:szCs w:val="16"/>
        </w:rPr>
        <w:t>Просроченная дебиторская задолженность местных бюджетов на 01.10.2019 составила 2 245,4 млн.руб., с ростом на 843,6 млн.руб. или на 60,2 %, из нее наибольший рост сложился по счету 205.45 «Расчеты по доходам от прочих сумм принудительного изъятия», которая выросла на 898,3 млн.руб. или в 141,7 раз и на 01.10.2019 она составила 904,7 млн.руб., из нее наибольшая в МО «Город Архангельск» - 902,4 млн.руб. (рост на 898,9 млн.руб. или в 258 раз).</w:t>
      </w:r>
    </w:p>
    <w:p w14:paraId="7DE9EB26" w14:textId="77777777" w:rsidR="00DE67EF" w:rsidRPr="00F94195" w:rsidRDefault="00DE67EF" w:rsidP="00DE67EF">
      <w:pPr>
        <w:spacing w:after="0" w:line="240" w:lineRule="auto"/>
        <w:ind w:firstLine="851"/>
        <w:jc w:val="both"/>
        <w:rPr>
          <w:rFonts w:ascii="Times New Roman" w:hAnsi="Times New Roman"/>
          <w:sz w:val="28"/>
          <w:szCs w:val="16"/>
        </w:rPr>
      </w:pPr>
      <w:r w:rsidRPr="00F94195">
        <w:rPr>
          <w:rFonts w:ascii="Times New Roman" w:hAnsi="Times New Roman"/>
          <w:sz w:val="28"/>
          <w:szCs w:val="16"/>
        </w:rPr>
        <w:t>Следует отметить, что на 01.07.2019 просроченная дебиторская задолженность по счету 205.45 в МО «Город Архангельск» составляла 3,4 млн.руб., т.е. за III квартал 2019 года она увеличилась на 899,0 млн.руб.</w:t>
      </w:r>
    </w:p>
    <w:p w14:paraId="11EF1548" w14:textId="16608B56" w:rsidR="00DE67EF" w:rsidRPr="00F94195" w:rsidRDefault="00DE67EF" w:rsidP="00DE67EF">
      <w:pPr>
        <w:spacing w:after="0" w:line="240" w:lineRule="auto"/>
        <w:ind w:firstLine="851"/>
        <w:jc w:val="both"/>
        <w:rPr>
          <w:rFonts w:ascii="Times New Roman" w:hAnsi="Times New Roman"/>
          <w:sz w:val="28"/>
          <w:szCs w:val="16"/>
        </w:rPr>
      </w:pPr>
      <w:r w:rsidRPr="00F94195">
        <w:rPr>
          <w:rFonts w:ascii="Times New Roman" w:hAnsi="Times New Roman"/>
          <w:sz w:val="28"/>
          <w:szCs w:val="16"/>
        </w:rPr>
        <w:t>Согласно пояснительной записке МО «Город Архангельск» по ф. 0503360 значительное увеличение дебиторской задолженности по доходам на 01.10.2019 по счету 205.45 объясняется тем, что Федеральной службой по надзору в сфере природопользования начислена задолженность ОАО «Соломбальский ЦБК» в сумме 899,0 млн.руб. по КБК 11635020046000140 «Суммы по искам о возмещении вреда, причиненного окружающей среде, подлежащие зачислению в бюджеты городских округов».</w:t>
      </w:r>
    </w:p>
    <w:p w14:paraId="1C102408" w14:textId="77777777" w:rsidR="00DE67EF" w:rsidRPr="00F94195" w:rsidRDefault="00DE67EF" w:rsidP="00DE67EF">
      <w:pPr>
        <w:spacing w:after="0" w:line="240" w:lineRule="auto"/>
        <w:ind w:firstLine="851"/>
        <w:jc w:val="both"/>
        <w:rPr>
          <w:rFonts w:ascii="Times New Roman" w:hAnsi="Times New Roman"/>
          <w:sz w:val="28"/>
          <w:szCs w:val="16"/>
        </w:rPr>
      </w:pPr>
    </w:p>
    <w:p w14:paraId="3242F537" w14:textId="77777777" w:rsidR="00DE67EF" w:rsidRPr="00210F0D" w:rsidRDefault="00DE67EF" w:rsidP="00DE67EF">
      <w:pPr>
        <w:spacing w:after="0" w:line="240" w:lineRule="auto"/>
        <w:ind w:firstLine="851"/>
        <w:jc w:val="both"/>
        <w:rPr>
          <w:rFonts w:ascii="Times New Roman" w:hAnsi="Times New Roman"/>
          <w:sz w:val="28"/>
          <w:szCs w:val="16"/>
        </w:rPr>
      </w:pPr>
      <w:r w:rsidRPr="00210F0D">
        <w:rPr>
          <w:rFonts w:ascii="Times New Roman" w:hAnsi="Times New Roman"/>
          <w:sz w:val="28"/>
          <w:szCs w:val="16"/>
        </w:rPr>
        <w:t>Общий объем кредиторской задолженности консолидированного бюджета Архангельской области (без учета задолженности бюджетных и автономных учреждений и бюджета ТФОМС) на 01.10.2019, согласно отчётам по форме 0503369, составил 24 263,8 млн.руб. и за отчетный период указанная задолженность увеличилась в 2,9 раза или на 15 947,9 млн.руб. (см. Приложение № 7 к настоящему заключению).</w:t>
      </w:r>
    </w:p>
    <w:p w14:paraId="4DC5FC32" w14:textId="50097AC2" w:rsidR="00DE67EF" w:rsidRPr="00493559" w:rsidRDefault="00DE67EF" w:rsidP="00DE67EF">
      <w:pPr>
        <w:spacing w:after="0" w:line="240" w:lineRule="auto"/>
        <w:ind w:firstLine="851"/>
        <w:jc w:val="both"/>
        <w:rPr>
          <w:rFonts w:ascii="Times New Roman" w:hAnsi="Times New Roman"/>
          <w:sz w:val="28"/>
          <w:szCs w:val="16"/>
        </w:rPr>
      </w:pPr>
      <w:r w:rsidRPr="00493559">
        <w:rPr>
          <w:rFonts w:ascii="Times New Roman" w:hAnsi="Times New Roman"/>
          <w:sz w:val="28"/>
          <w:szCs w:val="16"/>
        </w:rPr>
        <w:t xml:space="preserve">Из указанной выше суммы кредиторская задолженность местных бюджетов на 01.10.2019 составила 10 791,6 млн.руб., и она увеличилась в 9,5 раз или на 9 655,8 млн.руб. В таблице </w:t>
      </w:r>
      <w:r w:rsidR="00D1055E">
        <w:rPr>
          <w:rFonts w:ascii="Times New Roman" w:hAnsi="Times New Roman"/>
          <w:sz w:val="28"/>
          <w:szCs w:val="16"/>
        </w:rPr>
        <w:t>5</w:t>
      </w:r>
      <w:r w:rsidRPr="00493559">
        <w:rPr>
          <w:rFonts w:ascii="Times New Roman" w:hAnsi="Times New Roman"/>
          <w:sz w:val="28"/>
          <w:szCs w:val="16"/>
        </w:rPr>
        <w:t xml:space="preserve"> представлены сведения о кредиторской задолженности местных бюджетов (с учетом поселений) по счетам бюджетного учета, отраженные в отчетах по ф. 0503369. </w:t>
      </w:r>
    </w:p>
    <w:p w14:paraId="3F68F35D"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384D1186" w14:textId="69F43CA9" w:rsidR="00DE67EF" w:rsidRPr="00493559" w:rsidRDefault="00DE67EF" w:rsidP="00493559">
      <w:pPr>
        <w:pStyle w:val="afe"/>
        <w:keepNext/>
        <w:spacing w:after="0" w:line="240" w:lineRule="auto"/>
        <w:rPr>
          <w:rFonts w:ascii="Times New Roman" w:hAnsi="Times New Roman"/>
          <w:b w:val="0"/>
          <w:sz w:val="24"/>
          <w:szCs w:val="24"/>
        </w:rPr>
      </w:pPr>
      <w:r w:rsidRPr="00493559">
        <w:rPr>
          <w:rFonts w:ascii="Times New Roman" w:hAnsi="Times New Roman"/>
          <w:b w:val="0"/>
          <w:sz w:val="24"/>
          <w:szCs w:val="24"/>
        </w:rPr>
        <w:t xml:space="preserve">Таблица </w:t>
      </w:r>
      <w:r w:rsidRPr="00493559">
        <w:rPr>
          <w:rFonts w:ascii="Times New Roman" w:hAnsi="Times New Roman"/>
          <w:b w:val="0"/>
          <w:noProof/>
          <w:sz w:val="24"/>
          <w:szCs w:val="24"/>
        </w:rPr>
        <w:fldChar w:fldCharType="begin"/>
      </w:r>
      <w:r w:rsidRPr="00493559">
        <w:rPr>
          <w:rFonts w:ascii="Times New Roman" w:hAnsi="Times New Roman"/>
          <w:b w:val="0"/>
          <w:noProof/>
          <w:sz w:val="24"/>
          <w:szCs w:val="24"/>
        </w:rPr>
        <w:instrText xml:space="preserve"> SEQ Таблица \* ARABIC </w:instrText>
      </w:r>
      <w:r w:rsidRPr="00493559">
        <w:rPr>
          <w:rFonts w:ascii="Times New Roman" w:hAnsi="Times New Roman"/>
          <w:b w:val="0"/>
          <w:noProof/>
          <w:sz w:val="24"/>
          <w:szCs w:val="24"/>
        </w:rPr>
        <w:fldChar w:fldCharType="separate"/>
      </w:r>
      <w:r w:rsidR="00203001">
        <w:rPr>
          <w:rFonts w:ascii="Times New Roman" w:hAnsi="Times New Roman"/>
          <w:b w:val="0"/>
          <w:noProof/>
          <w:sz w:val="24"/>
          <w:szCs w:val="24"/>
        </w:rPr>
        <w:t>5</w:t>
      </w:r>
      <w:r w:rsidRPr="00493559">
        <w:rPr>
          <w:rFonts w:ascii="Times New Roman" w:hAnsi="Times New Roman"/>
          <w:b w:val="0"/>
          <w:noProof/>
          <w:sz w:val="24"/>
          <w:szCs w:val="24"/>
        </w:rPr>
        <w:fldChar w:fldCharType="end"/>
      </w:r>
      <w:r w:rsidRPr="00493559">
        <w:rPr>
          <w:rFonts w:ascii="Times New Roman" w:hAnsi="Times New Roman"/>
          <w:b w:val="0"/>
          <w:sz w:val="24"/>
          <w:szCs w:val="24"/>
        </w:rPr>
        <w:t>. Общая сумма кредиторской задолженности консолидированных бюджетов муниципальных образований Архангельской области, отраженная в отчетах по ф. 0503369 на 01.10.2019, млн.руб.</w:t>
      </w:r>
    </w:p>
    <w:tbl>
      <w:tblPr>
        <w:tblW w:w="9331" w:type="dxa"/>
        <w:tblInd w:w="85" w:type="dxa"/>
        <w:tblLook w:val="04A0" w:firstRow="1" w:lastRow="0" w:firstColumn="1" w:lastColumn="0" w:noHBand="0" w:noVBand="1"/>
      </w:tblPr>
      <w:tblGrid>
        <w:gridCol w:w="516"/>
        <w:gridCol w:w="439"/>
        <w:gridCol w:w="5174"/>
        <w:gridCol w:w="1091"/>
        <w:gridCol w:w="1166"/>
        <w:gridCol w:w="945"/>
      </w:tblGrid>
      <w:tr w:rsidR="00DE67EF" w:rsidRPr="007B5BCA" w14:paraId="34410850" w14:textId="77777777" w:rsidTr="00BB1802">
        <w:trPr>
          <w:trHeight w:val="25"/>
          <w:tblHeader/>
        </w:trPr>
        <w:tc>
          <w:tcPr>
            <w:tcW w:w="955"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7FA61A3E" w14:textId="77777777" w:rsidR="00DE67EF" w:rsidRPr="00BB1802" w:rsidRDefault="00DE67EF" w:rsidP="00DE67EF">
            <w:pPr>
              <w:spacing w:after="0" w:line="240" w:lineRule="auto"/>
              <w:jc w:val="center"/>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Счет</w:t>
            </w:r>
          </w:p>
        </w:tc>
        <w:tc>
          <w:tcPr>
            <w:tcW w:w="5174" w:type="dxa"/>
            <w:tcBorders>
              <w:top w:val="double" w:sz="6" w:space="0" w:color="auto"/>
              <w:left w:val="nil"/>
              <w:bottom w:val="single" w:sz="4" w:space="0" w:color="auto"/>
              <w:right w:val="single" w:sz="4" w:space="0" w:color="auto"/>
            </w:tcBorders>
            <w:shd w:val="clear" w:color="auto" w:fill="auto"/>
            <w:vAlign w:val="center"/>
            <w:hideMark/>
          </w:tcPr>
          <w:p w14:paraId="2249B130" w14:textId="77777777" w:rsidR="00DE67EF" w:rsidRPr="00BB1802" w:rsidRDefault="00DE67EF" w:rsidP="00DE67EF">
            <w:pPr>
              <w:spacing w:after="0" w:line="240" w:lineRule="auto"/>
              <w:jc w:val="center"/>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Наименование</w:t>
            </w:r>
          </w:p>
        </w:tc>
        <w:tc>
          <w:tcPr>
            <w:tcW w:w="1091" w:type="dxa"/>
            <w:tcBorders>
              <w:top w:val="double" w:sz="6" w:space="0" w:color="auto"/>
              <w:left w:val="nil"/>
              <w:bottom w:val="single" w:sz="4" w:space="0" w:color="auto"/>
              <w:right w:val="single" w:sz="4" w:space="0" w:color="auto"/>
            </w:tcBorders>
            <w:shd w:val="clear" w:color="auto" w:fill="auto"/>
            <w:vAlign w:val="center"/>
            <w:hideMark/>
          </w:tcPr>
          <w:p w14:paraId="001F513D" w14:textId="77777777" w:rsidR="00DE67EF" w:rsidRPr="00BB1802" w:rsidRDefault="00DE67EF" w:rsidP="00DE67EF">
            <w:pPr>
              <w:spacing w:after="0" w:line="240" w:lineRule="auto"/>
              <w:jc w:val="center"/>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На 01.01.19</w:t>
            </w:r>
          </w:p>
        </w:tc>
        <w:tc>
          <w:tcPr>
            <w:tcW w:w="1166" w:type="dxa"/>
            <w:tcBorders>
              <w:top w:val="double" w:sz="6" w:space="0" w:color="auto"/>
              <w:left w:val="nil"/>
              <w:bottom w:val="single" w:sz="4" w:space="0" w:color="auto"/>
              <w:right w:val="single" w:sz="4" w:space="0" w:color="auto"/>
            </w:tcBorders>
            <w:shd w:val="clear" w:color="auto" w:fill="auto"/>
            <w:vAlign w:val="center"/>
            <w:hideMark/>
          </w:tcPr>
          <w:p w14:paraId="4C7C399F" w14:textId="77777777" w:rsidR="00DE67EF" w:rsidRPr="00BB1802" w:rsidRDefault="00DE67EF" w:rsidP="00DE67EF">
            <w:pPr>
              <w:spacing w:after="0" w:line="240" w:lineRule="auto"/>
              <w:jc w:val="center"/>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На 01.10.19</w:t>
            </w:r>
          </w:p>
        </w:tc>
        <w:tc>
          <w:tcPr>
            <w:tcW w:w="945" w:type="dxa"/>
            <w:tcBorders>
              <w:top w:val="double" w:sz="6" w:space="0" w:color="auto"/>
              <w:left w:val="nil"/>
              <w:bottom w:val="single" w:sz="4" w:space="0" w:color="auto"/>
              <w:right w:val="double" w:sz="6" w:space="0" w:color="auto"/>
            </w:tcBorders>
            <w:shd w:val="clear" w:color="auto" w:fill="auto"/>
            <w:vAlign w:val="center"/>
            <w:hideMark/>
          </w:tcPr>
          <w:p w14:paraId="54BB65E6" w14:textId="77777777" w:rsidR="00DE67EF" w:rsidRPr="00BB1802" w:rsidRDefault="00DE67EF" w:rsidP="00DE67EF">
            <w:pPr>
              <w:spacing w:after="0" w:line="240" w:lineRule="auto"/>
              <w:jc w:val="center"/>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w:t>
            </w:r>
          </w:p>
        </w:tc>
      </w:tr>
      <w:tr w:rsidR="00DE67EF" w:rsidRPr="007B5BCA" w14:paraId="3C5BC77D"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DE8C426"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205</w:t>
            </w:r>
          </w:p>
        </w:tc>
        <w:tc>
          <w:tcPr>
            <w:tcW w:w="439" w:type="dxa"/>
            <w:tcBorders>
              <w:top w:val="nil"/>
              <w:left w:val="nil"/>
              <w:bottom w:val="single" w:sz="4" w:space="0" w:color="auto"/>
              <w:right w:val="single" w:sz="4" w:space="0" w:color="auto"/>
            </w:tcBorders>
            <w:shd w:val="clear" w:color="auto" w:fill="auto"/>
            <w:vAlign w:val="center"/>
            <w:hideMark/>
          </w:tcPr>
          <w:p w14:paraId="25B9AC8A"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00</w:t>
            </w:r>
          </w:p>
        </w:tc>
        <w:tc>
          <w:tcPr>
            <w:tcW w:w="5174" w:type="dxa"/>
            <w:tcBorders>
              <w:top w:val="nil"/>
              <w:left w:val="nil"/>
              <w:bottom w:val="single" w:sz="4" w:space="0" w:color="auto"/>
              <w:right w:val="single" w:sz="4" w:space="0" w:color="auto"/>
            </w:tcBorders>
            <w:shd w:val="clear" w:color="auto" w:fill="auto"/>
            <w:vAlign w:val="center"/>
            <w:hideMark/>
          </w:tcPr>
          <w:p w14:paraId="5F1CEF97"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Расчеты по доходам, из нее наибольшая:</w:t>
            </w:r>
          </w:p>
        </w:tc>
        <w:tc>
          <w:tcPr>
            <w:tcW w:w="1091" w:type="dxa"/>
            <w:tcBorders>
              <w:top w:val="nil"/>
              <w:left w:val="nil"/>
              <w:bottom w:val="single" w:sz="4" w:space="0" w:color="auto"/>
              <w:right w:val="single" w:sz="4" w:space="0" w:color="auto"/>
            </w:tcBorders>
            <w:shd w:val="clear" w:color="auto" w:fill="auto"/>
            <w:vAlign w:val="center"/>
            <w:hideMark/>
          </w:tcPr>
          <w:p w14:paraId="74205C4D"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659,1 </w:t>
            </w:r>
          </w:p>
        </w:tc>
        <w:tc>
          <w:tcPr>
            <w:tcW w:w="1166" w:type="dxa"/>
            <w:tcBorders>
              <w:top w:val="nil"/>
              <w:left w:val="nil"/>
              <w:bottom w:val="single" w:sz="4" w:space="0" w:color="auto"/>
              <w:right w:val="single" w:sz="4" w:space="0" w:color="auto"/>
            </w:tcBorders>
            <w:shd w:val="clear" w:color="auto" w:fill="auto"/>
            <w:vAlign w:val="center"/>
            <w:hideMark/>
          </w:tcPr>
          <w:p w14:paraId="1881FE1F"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636,3 </w:t>
            </w:r>
          </w:p>
        </w:tc>
        <w:tc>
          <w:tcPr>
            <w:tcW w:w="945" w:type="dxa"/>
            <w:tcBorders>
              <w:top w:val="nil"/>
              <w:left w:val="nil"/>
              <w:bottom w:val="single" w:sz="4" w:space="0" w:color="auto"/>
              <w:right w:val="double" w:sz="6" w:space="0" w:color="auto"/>
            </w:tcBorders>
            <w:shd w:val="clear" w:color="auto" w:fill="auto"/>
            <w:vAlign w:val="center"/>
            <w:hideMark/>
          </w:tcPr>
          <w:p w14:paraId="4DFEA063"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FF0000"/>
                <w:sz w:val="20"/>
                <w:szCs w:val="20"/>
                <w:lang w:eastAsia="ru-RU"/>
              </w:rPr>
              <w:t xml:space="preserve">-22,8 </w:t>
            </w:r>
          </w:p>
        </w:tc>
      </w:tr>
      <w:tr w:rsidR="00DE67EF" w:rsidRPr="007B5BCA" w14:paraId="7BCCD0D6"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800D1DD"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205</w:t>
            </w:r>
          </w:p>
        </w:tc>
        <w:tc>
          <w:tcPr>
            <w:tcW w:w="439" w:type="dxa"/>
            <w:tcBorders>
              <w:top w:val="nil"/>
              <w:left w:val="nil"/>
              <w:bottom w:val="single" w:sz="4" w:space="0" w:color="auto"/>
              <w:right w:val="single" w:sz="4" w:space="0" w:color="auto"/>
            </w:tcBorders>
            <w:shd w:val="clear" w:color="auto" w:fill="auto"/>
            <w:vAlign w:val="center"/>
            <w:hideMark/>
          </w:tcPr>
          <w:p w14:paraId="427FE1C1"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11</w:t>
            </w:r>
          </w:p>
        </w:tc>
        <w:tc>
          <w:tcPr>
            <w:tcW w:w="5174" w:type="dxa"/>
            <w:tcBorders>
              <w:top w:val="nil"/>
              <w:left w:val="nil"/>
              <w:bottom w:val="single" w:sz="4" w:space="0" w:color="auto"/>
              <w:right w:val="single" w:sz="4" w:space="0" w:color="auto"/>
            </w:tcBorders>
            <w:shd w:val="clear" w:color="auto" w:fill="auto"/>
            <w:vAlign w:val="center"/>
            <w:hideMark/>
          </w:tcPr>
          <w:p w14:paraId="3F04741E"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с плательщиками налоговых доходов</w:t>
            </w:r>
          </w:p>
        </w:tc>
        <w:tc>
          <w:tcPr>
            <w:tcW w:w="1091" w:type="dxa"/>
            <w:tcBorders>
              <w:top w:val="nil"/>
              <w:left w:val="nil"/>
              <w:bottom w:val="single" w:sz="4" w:space="0" w:color="auto"/>
              <w:right w:val="single" w:sz="4" w:space="0" w:color="auto"/>
            </w:tcBorders>
            <w:shd w:val="clear" w:color="auto" w:fill="auto"/>
            <w:vAlign w:val="center"/>
            <w:hideMark/>
          </w:tcPr>
          <w:p w14:paraId="28E775EC"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617,0 </w:t>
            </w:r>
          </w:p>
        </w:tc>
        <w:tc>
          <w:tcPr>
            <w:tcW w:w="1166" w:type="dxa"/>
            <w:tcBorders>
              <w:top w:val="nil"/>
              <w:left w:val="nil"/>
              <w:bottom w:val="single" w:sz="4" w:space="0" w:color="auto"/>
              <w:right w:val="single" w:sz="4" w:space="0" w:color="auto"/>
            </w:tcBorders>
            <w:shd w:val="clear" w:color="auto" w:fill="auto"/>
            <w:vAlign w:val="center"/>
            <w:hideMark/>
          </w:tcPr>
          <w:p w14:paraId="52A39C1A"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523,2 </w:t>
            </w:r>
          </w:p>
        </w:tc>
        <w:tc>
          <w:tcPr>
            <w:tcW w:w="945" w:type="dxa"/>
            <w:tcBorders>
              <w:top w:val="nil"/>
              <w:left w:val="nil"/>
              <w:bottom w:val="single" w:sz="4" w:space="0" w:color="auto"/>
              <w:right w:val="double" w:sz="6" w:space="0" w:color="auto"/>
            </w:tcBorders>
            <w:shd w:val="clear" w:color="auto" w:fill="auto"/>
            <w:vAlign w:val="center"/>
            <w:hideMark/>
          </w:tcPr>
          <w:p w14:paraId="69A86237"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FF0000"/>
                <w:sz w:val="20"/>
                <w:szCs w:val="20"/>
                <w:lang w:eastAsia="ru-RU"/>
              </w:rPr>
              <w:t xml:space="preserve">-93,8 </w:t>
            </w:r>
          </w:p>
        </w:tc>
      </w:tr>
      <w:tr w:rsidR="00DE67EF" w:rsidRPr="007B5BCA" w14:paraId="21950F2B"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B74A16B"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208</w:t>
            </w:r>
          </w:p>
        </w:tc>
        <w:tc>
          <w:tcPr>
            <w:tcW w:w="439" w:type="dxa"/>
            <w:tcBorders>
              <w:top w:val="nil"/>
              <w:left w:val="nil"/>
              <w:bottom w:val="single" w:sz="4" w:space="0" w:color="auto"/>
              <w:right w:val="single" w:sz="4" w:space="0" w:color="auto"/>
            </w:tcBorders>
            <w:shd w:val="clear" w:color="auto" w:fill="auto"/>
            <w:vAlign w:val="center"/>
            <w:hideMark/>
          </w:tcPr>
          <w:p w14:paraId="4461737E"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00</w:t>
            </w:r>
          </w:p>
        </w:tc>
        <w:tc>
          <w:tcPr>
            <w:tcW w:w="5174" w:type="dxa"/>
            <w:tcBorders>
              <w:top w:val="nil"/>
              <w:left w:val="nil"/>
              <w:bottom w:val="single" w:sz="4" w:space="0" w:color="auto"/>
              <w:right w:val="single" w:sz="4" w:space="0" w:color="auto"/>
            </w:tcBorders>
            <w:shd w:val="clear" w:color="auto" w:fill="auto"/>
            <w:vAlign w:val="center"/>
            <w:hideMark/>
          </w:tcPr>
          <w:p w14:paraId="699878B8"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Расчеты с подотчетными лицами, из нее наибольшая:</w:t>
            </w:r>
          </w:p>
        </w:tc>
        <w:tc>
          <w:tcPr>
            <w:tcW w:w="1091" w:type="dxa"/>
            <w:tcBorders>
              <w:top w:val="nil"/>
              <w:left w:val="nil"/>
              <w:bottom w:val="single" w:sz="4" w:space="0" w:color="auto"/>
              <w:right w:val="single" w:sz="4" w:space="0" w:color="auto"/>
            </w:tcBorders>
            <w:shd w:val="clear" w:color="auto" w:fill="auto"/>
            <w:vAlign w:val="center"/>
            <w:hideMark/>
          </w:tcPr>
          <w:p w14:paraId="195C23C8"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2,0 </w:t>
            </w:r>
          </w:p>
        </w:tc>
        <w:tc>
          <w:tcPr>
            <w:tcW w:w="1166" w:type="dxa"/>
            <w:tcBorders>
              <w:top w:val="nil"/>
              <w:left w:val="nil"/>
              <w:bottom w:val="single" w:sz="4" w:space="0" w:color="auto"/>
              <w:right w:val="single" w:sz="4" w:space="0" w:color="auto"/>
            </w:tcBorders>
            <w:shd w:val="clear" w:color="auto" w:fill="auto"/>
            <w:vAlign w:val="center"/>
            <w:hideMark/>
          </w:tcPr>
          <w:p w14:paraId="7ED56993"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3,5 </w:t>
            </w:r>
          </w:p>
        </w:tc>
        <w:tc>
          <w:tcPr>
            <w:tcW w:w="945" w:type="dxa"/>
            <w:tcBorders>
              <w:top w:val="nil"/>
              <w:left w:val="nil"/>
              <w:bottom w:val="single" w:sz="4" w:space="0" w:color="auto"/>
              <w:right w:val="double" w:sz="6" w:space="0" w:color="auto"/>
            </w:tcBorders>
            <w:shd w:val="clear" w:color="auto" w:fill="auto"/>
            <w:vAlign w:val="center"/>
            <w:hideMark/>
          </w:tcPr>
          <w:p w14:paraId="5C4015E6"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1,5 </w:t>
            </w:r>
          </w:p>
        </w:tc>
      </w:tr>
      <w:tr w:rsidR="00DE67EF" w:rsidRPr="007B5BCA" w14:paraId="0F997489"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E73ACB3"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208</w:t>
            </w:r>
          </w:p>
        </w:tc>
        <w:tc>
          <w:tcPr>
            <w:tcW w:w="439" w:type="dxa"/>
            <w:tcBorders>
              <w:top w:val="nil"/>
              <w:left w:val="nil"/>
              <w:bottom w:val="single" w:sz="4" w:space="0" w:color="auto"/>
              <w:right w:val="single" w:sz="4" w:space="0" w:color="auto"/>
            </w:tcBorders>
            <w:shd w:val="clear" w:color="auto" w:fill="auto"/>
            <w:vAlign w:val="center"/>
            <w:hideMark/>
          </w:tcPr>
          <w:p w14:paraId="66B54530"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14</w:t>
            </w:r>
          </w:p>
        </w:tc>
        <w:tc>
          <w:tcPr>
            <w:tcW w:w="5174" w:type="dxa"/>
            <w:tcBorders>
              <w:top w:val="nil"/>
              <w:left w:val="nil"/>
              <w:bottom w:val="single" w:sz="4" w:space="0" w:color="auto"/>
              <w:right w:val="single" w:sz="4" w:space="0" w:color="auto"/>
            </w:tcBorders>
            <w:shd w:val="clear" w:color="auto" w:fill="auto"/>
            <w:vAlign w:val="center"/>
            <w:hideMark/>
          </w:tcPr>
          <w:p w14:paraId="532C2D82"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с подотчетными лицами по прочим несоциальным выплатам персоналу в натуральной форме</w:t>
            </w:r>
          </w:p>
        </w:tc>
        <w:tc>
          <w:tcPr>
            <w:tcW w:w="1091" w:type="dxa"/>
            <w:tcBorders>
              <w:top w:val="nil"/>
              <w:left w:val="nil"/>
              <w:bottom w:val="single" w:sz="4" w:space="0" w:color="auto"/>
              <w:right w:val="single" w:sz="4" w:space="0" w:color="auto"/>
            </w:tcBorders>
            <w:shd w:val="clear" w:color="auto" w:fill="auto"/>
            <w:vAlign w:val="center"/>
            <w:hideMark/>
          </w:tcPr>
          <w:p w14:paraId="60DAC3B8"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0,2 </w:t>
            </w:r>
          </w:p>
        </w:tc>
        <w:tc>
          <w:tcPr>
            <w:tcW w:w="1166" w:type="dxa"/>
            <w:tcBorders>
              <w:top w:val="nil"/>
              <w:left w:val="nil"/>
              <w:bottom w:val="single" w:sz="4" w:space="0" w:color="auto"/>
              <w:right w:val="single" w:sz="4" w:space="0" w:color="auto"/>
            </w:tcBorders>
            <w:shd w:val="clear" w:color="auto" w:fill="auto"/>
            <w:vAlign w:val="center"/>
            <w:hideMark/>
          </w:tcPr>
          <w:p w14:paraId="43934E7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1,5 </w:t>
            </w:r>
          </w:p>
        </w:tc>
        <w:tc>
          <w:tcPr>
            <w:tcW w:w="945" w:type="dxa"/>
            <w:tcBorders>
              <w:top w:val="nil"/>
              <w:left w:val="nil"/>
              <w:bottom w:val="single" w:sz="4" w:space="0" w:color="auto"/>
              <w:right w:val="double" w:sz="6" w:space="0" w:color="auto"/>
            </w:tcBorders>
            <w:shd w:val="clear" w:color="auto" w:fill="auto"/>
            <w:vAlign w:val="center"/>
            <w:hideMark/>
          </w:tcPr>
          <w:p w14:paraId="05364FA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1,3 </w:t>
            </w:r>
          </w:p>
        </w:tc>
      </w:tr>
      <w:tr w:rsidR="00DE67EF" w:rsidRPr="007B5BCA" w14:paraId="7236EE10"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D186338"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7BA31EB3"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00</w:t>
            </w:r>
          </w:p>
        </w:tc>
        <w:tc>
          <w:tcPr>
            <w:tcW w:w="5174" w:type="dxa"/>
            <w:tcBorders>
              <w:top w:val="nil"/>
              <w:left w:val="nil"/>
              <w:bottom w:val="single" w:sz="4" w:space="0" w:color="auto"/>
              <w:right w:val="single" w:sz="4" w:space="0" w:color="auto"/>
            </w:tcBorders>
            <w:shd w:val="clear" w:color="auto" w:fill="auto"/>
            <w:vAlign w:val="center"/>
            <w:hideMark/>
          </w:tcPr>
          <w:p w14:paraId="3BDDC48B"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Расчеты по принятым обязательствам, из нее наибольшая:</w:t>
            </w:r>
          </w:p>
        </w:tc>
        <w:tc>
          <w:tcPr>
            <w:tcW w:w="1091" w:type="dxa"/>
            <w:tcBorders>
              <w:top w:val="nil"/>
              <w:left w:val="nil"/>
              <w:bottom w:val="single" w:sz="4" w:space="0" w:color="auto"/>
              <w:right w:val="single" w:sz="4" w:space="0" w:color="auto"/>
            </w:tcBorders>
            <w:shd w:val="clear" w:color="auto" w:fill="auto"/>
            <w:vAlign w:val="center"/>
            <w:hideMark/>
          </w:tcPr>
          <w:p w14:paraId="45C9EABA"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444,7 </w:t>
            </w:r>
          </w:p>
        </w:tc>
        <w:tc>
          <w:tcPr>
            <w:tcW w:w="1166" w:type="dxa"/>
            <w:tcBorders>
              <w:top w:val="nil"/>
              <w:left w:val="nil"/>
              <w:bottom w:val="single" w:sz="4" w:space="0" w:color="auto"/>
              <w:right w:val="single" w:sz="4" w:space="0" w:color="auto"/>
            </w:tcBorders>
            <w:shd w:val="clear" w:color="auto" w:fill="auto"/>
            <w:vAlign w:val="center"/>
            <w:hideMark/>
          </w:tcPr>
          <w:p w14:paraId="6E3EC06D"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10 078,1 </w:t>
            </w:r>
          </w:p>
        </w:tc>
        <w:tc>
          <w:tcPr>
            <w:tcW w:w="945" w:type="dxa"/>
            <w:tcBorders>
              <w:top w:val="nil"/>
              <w:left w:val="nil"/>
              <w:bottom w:val="single" w:sz="4" w:space="0" w:color="auto"/>
              <w:right w:val="double" w:sz="6" w:space="0" w:color="auto"/>
            </w:tcBorders>
            <w:shd w:val="clear" w:color="auto" w:fill="auto"/>
            <w:vAlign w:val="center"/>
            <w:hideMark/>
          </w:tcPr>
          <w:p w14:paraId="78691426"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9 633,4 </w:t>
            </w:r>
          </w:p>
        </w:tc>
      </w:tr>
      <w:tr w:rsidR="00DE67EF" w:rsidRPr="007B5BCA" w14:paraId="6ECB5F37"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057CA2F"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02F435FC"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11</w:t>
            </w:r>
          </w:p>
        </w:tc>
        <w:tc>
          <w:tcPr>
            <w:tcW w:w="5174" w:type="dxa"/>
            <w:tcBorders>
              <w:top w:val="nil"/>
              <w:left w:val="nil"/>
              <w:bottom w:val="single" w:sz="4" w:space="0" w:color="auto"/>
              <w:right w:val="single" w:sz="4" w:space="0" w:color="auto"/>
            </w:tcBorders>
            <w:shd w:val="clear" w:color="auto" w:fill="auto"/>
            <w:vAlign w:val="center"/>
            <w:hideMark/>
          </w:tcPr>
          <w:p w14:paraId="6DC7ADE8"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заработной плате</w:t>
            </w:r>
          </w:p>
        </w:tc>
        <w:tc>
          <w:tcPr>
            <w:tcW w:w="1091" w:type="dxa"/>
            <w:tcBorders>
              <w:top w:val="nil"/>
              <w:left w:val="nil"/>
              <w:bottom w:val="single" w:sz="4" w:space="0" w:color="auto"/>
              <w:right w:val="single" w:sz="4" w:space="0" w:color="auto"/>
            </w:tcBorders>
            <w:shd w:val="clear" w:color="auto" w:fill="auto"/>
            <w:vAlign w:val="center"/>
            <w:hideMark/>
          </w:tcPr>
          <w:p w14:paraId="2067815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14,2 </w:t>
            </w:r>
          </w:p>
        </w:tc>
        <w:tc>
          <w:tcPr>
            <w:tcW w:w="1166" w:type="dxa"/>
            <w:tcBorders>
              <w:top w:val="nil"/>
              <w:left w:val="nil"/>
              <w:bottom w:val="single" w:sz="4" w:space="0" w:color="auto"/>
              <w:right w:val="single" w:sz="4" w:space="0" w:color="auto"/>
            </w:tcBorders>
            <w:shd w:val="clear" w:color="auto" w:fill="auto"/>
            <w:vAlign w:val="center"/>
            <w:hideMark/>
          </w:tcPr>
          <w:p w14:paraId="3DD8B75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74,5 </w:t>
            </w:r>
          </w:p>
        </w:tc>
        <w:tc>
          <w:tcPr>
            <w:tcW w:w="945" w:type="dxa"/>
            <w:tcBorders>
              <w:top w:val="nil"/>
              <w:left w:val="nil"/>
              <w:bottom w:val="single" w:sz="4" w:space="0" w:color="auto"/>
              <w:right w:val="double" w:sz="6" w:space="0" w:color="auto"/>
            </w:tcBorders>
            <w:shd w:val="clear" w:color="auto" w:fill="auto"/>
            <w:vAlign w:val="center"/>
            <w:hideMark/>
          </w:tcPr>
          <w:p w14:paraId="3DFEB0A4"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60,3 </w:t>
            </w:r>
          </w:p>
        </w:tc>
      </w:tr>
      <w:tr w:rsidR="00DE67EF" w:rsidRPr="007B5BCA" w14:paraId="25379827"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B10A071"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lastRenderedPageBreak/>
              <w:t>302</w:t>
            </w:r>
          </w:p>
        </w:tc>
        <w:tc>
          <w:tcPr>
            <w:tcW w:w="439" w:type="dxa"/>
            <w:tcBorders>
              <w:top w:val="nil"/>
              <w:left w:val="nil"/>
              <w:bottom w:val="single" w:sz="4" w:space="0" w:color="auto"/>
              <w:right w:val="single" w:sz="4" w:space="0" w:color="auto"/>
            </w:tcBorders>
            <w:shd w:val="clear" w:color="auto" w:fill="auto"/>
            <w:vAlign w:val="center"/>
            <w:hideMark/>
          </w:tcPr>
          <w:p w14:paraId="17E7D26A"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25</w:t>
            </w:r>
          </w:p>
        </w:tc>
        <w:tc>
          <w:tcPr>
            <w:tcW w:w="5174" w:type="dxa"/>
            <w:tcBorders>
              <w:top w:val="nil"/>
              <w:left w:val="nil"/>
              <w:bottom w:val="single" w:sz="4" w:space="0" w:color="auto"/>
              <w:right w:val="single" w:sz="4" w:space="0" w:color="auto"/>
            </w:tcBorders>
            <w:shd w:val="clear" w:color="auto" w:fill="auto"/>
            <w:vAlign w:val="center"/>
            <w:hideMark/>
          </w:tcPr>
          <w:p w14:paraId="337FEB4C"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работам, услугам по содержанию имущества</w:t>
            </w:r>
          </w:p>
        </w:tc>
        <w:tc>
          <w:tcPr>
            <w:tcW w:w="1091" w:type="dxa"/>
            <w:tcBorders>
              <w:top w:val="nil"/>
              <w:left w:val="nil"/>
              <w:bottom w:val="single" w:sz="4" w:space="0" w:color="auto"/>
              <w:right w:val="single" w:sz="4" w:space="0" w:color="auto"/>
            </w:tcBorders>
            <w:shd w:val="clear" w:color="auto" w:fill="auto"/>
            <w:vAlign w:val="center"/>
            <w:hideMark/>
          </w:tcPr>
          <w:p w14:paraId="4D72A4B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92,9 </w:t>
            </w:r>
          </w:p>
        </w:tc>
        <w:tc>
          <w:tcPr>
            <w:tcW w:w="1166" w:type="dxa"/>
            <w:tcBorders>
              <w:top w:val="nil"/>
              <w:left w:val="nil"/>
              <w:bottom w:val="single" w:sz="4" w:space="0" w:color="auto"/>
              <w:right w:val="single" w:sz="4" w:space="0" w:color="auto"/>
            </w:tcBorders>
            <w:shd w:val="clear" w:color="auto" w:fill="auto"/>
            <w:vAlign w:val="center"/>
            <w:hideMark/>
          </w:tcPr>
          <w:p w14:paraId="4224EB3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8 879,1 </w:t>
            </w:r>
          </w:p>
        </w:tc>
        <w:tc>
          <w:tcPr>
            <w:tcW w:w="945" w:type="dxa"/>
            <w:tcBorders>
              <w:top w:val="nil"/>
              <w:left w:val="nil"/>
              <w:bottom w:val="single" w:sz="4" w:space="0" w:color="auto"/>
              <w:right w:val="double" w:sz="6" w:space="0" w:color="auto"/>
            </w:tcBorders>
            <w:shd w:val="clear" w:color="auto" w:fill="auto"/>
            <w:vAlign w:val="center"/>
            <w:hideMark/>
          </w:tcPr>
          <w:p w14:paraId="1D60CA24"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8 786,1 </w:t>
            </w:r>
          </w:p>
        </w:tc>
      </w:tr>
      <w:tr w:rsidR="00DE67EF" w:rsidRPr="007B5BCA" w14:paraId="5C81BD8D"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0D4D82C"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6075FF2D"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26</w:t>
            </w:r>
          </w:p>
        </w:tc>
        <w:tc>
          <w:tcPr>
            <w:tcW w:w="5174" w:type="dxa"/>
            <w:tcBorders>
              <w:top w:val="nil"/>
              <w:left w:val="nil"/>
              <w:bottom w:val="single" w:sz="4" w:space="0" w:color="auto"/>
              <w:right w:val="single" w:sz="4" w:space="0" w:color="auto"/>
            </w:tcBorders>
            <w:shd w:val="clear" w:color="auto" w:fill="auto"/>
            <w:vAlign w:val="center"/>
            <w:hideMark/>
          </w:tcPr>
          <w:p w14:paraId="29CB5078"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прочим работам, услугам</w:t>
            </w:r>
          </w:p>
        </w:tc>
        <w:tc>
          <w:tcPr>
            <w:tcW w:w="1091" w:type="dxa"/>
            <w:tcBorders>
              <w:top w:val="nil"/>
              <w:left w:val="nil"/>
              <w:bottom w:val="single" w:sz="4" w:space="0" w:color="auto"/>
              <w:right w:val="single" w:sz="4" w:space="0" w:color="auto"/>
            </w:tcBorders>
            <w:shd w:val="clear" w:color="auto" w:fill="auto"/>
            <w:vAlign w:val="center"/>
            <w:hideMark/>
          </w:tcPr>
          <w:p w14:paraId="77DACD6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16,8 </w:t>
            </w:r>
          </w:p>
        </w:tc>
        <w:tc>
          <w:tcPr>
            <w:tcW w:w="1166" w:type="dxa"/>
            <w:tcBorders>
              <w:top w:val="nil"/>
              <w:left w:val="nil"/>
              <w:bottom w:val="single" w:sz="4" w:space="0" w:color="auto"/>
              <w:right w:val="single" w:sz="4" w:space="0" w:color="auto"/>
            </w:tcBorders>
            <w:shd w:val="clear" w:color="auto" w:fill="auto"/>
            <w:vAlign w:val="center"/>
            <w:hideMark/>
          </w:tcPr>
          <w:p w14:paraId="2005EE8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18,3 </w:t>
            </w:r>
          </w:p>
        </w:tc>
        <w:tc>
          <w:tcPr>
            <w:tcW w:w="945" w:type="dxa"/>
            <w:tcBorders>
              <w:top w:val="nil"/>
              <w:left w:val="nil"/>
              <w:bottom w:val="single" w:sz="4" w:space="0" w:color="auto"/>
              <w:right w:val="double" w:sz="6" w:space="0" w:color="auto"/>
            </w:tcBorders>
            <w:shd w:val="clear" w:color="auto" w:fill="auto"/>
            <w:vAlign w:val="center"/>
            <w:hideMark/>
          </w:tcPr>
          <w:p w14:paraId="1E9BDD3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1,5 </w:t>
            </w:r>
          </w:p>
        </w:tc>
      </w:tr>
      <w:tr w:rsidR="00DE67EF" w:rsidRPr="007B5BCA" w14:paraId="61A40C21"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851A3C2"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6F044C00"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31</w:t>
            </w:r>
          </w:p>
        </w:tc>
        <w:tc>
          <w:tcPr>
            <w:tcW w:w="5174" w:type="dxa"/>
            <w:tcBorders>
              <w:top w:val="nil"/>
              <w:left w:val="nil"/>
              <w:bottom w:val="single" w:sz="4" w:space="0" w:color="auto"/>
              <w:right w:val="single" w:sz="4" w:space="0" w:color="auto"/>
            </w:tcBorders>
            <w:shd w:val="clear" w:color="auto" w:fill="auto"/>
            <w:vAlign w:val="center"/>
            <w:hideMark/>
          </w:tcPr>
          <w:p w14:paraId="12E48607"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приобретению основных средств</w:t>
            </w:r>
          </w:p>
        </w:tc>
        <w:tc>
          <w:tcPr>
            <w:tcW w:w="1091" w:type="dxa"/>
            <w:tcBorders>
              <w:top w:val="nil"/>
              <w:left w:val="nil"/>
              <w:bottom w:val="single" w:sz="4" w:space="0" w:color="auto"/>
              <w:right w:val="single" w:sz="4" w:space="0" w:color="auto"/>
            </w:tcBorders>
            <w:shd w:val="clear" w:color="auto" w:fill="auto"/>
            <w:vAlign w:val="center"/>
            <w:hideMark/>
          </w:tcPr>
          <w:p w14:paraId="63F66EEA"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106,3 </w:t>
            </w:r>
          </w:p>
        </w:tc>
        <w:tc>
          <w:tcPr>
            <w:tcW w:w="1166" w:type="dxa"/>
            <w:tcBorders>
              <w:top w:val="nil"/>
              <w:left w:val="nil"/>
              <w:bottom w:val="single" w:sz="4" w:space="0" w:color="auto"/>
              <w:right w:val="single" w:sz="4" w:space="0" w:color="auto"/>
            </w:tcBorders>
            <w:shd w:val="clear" w:color="auto" w:fill="auto"/>
            <w:vAlign w:val="center"/>
            <w:hideMark/>
          </w:tcPr>
          <w:p w14:paraId="000A05F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86,6 </w:t>
            </w:r>
          </w:p>
        </w:tc>
        <w:tc>
          <w:tcPr>
            <w:tcW w:w="945" w:type="dxa"/>
            <w:tcBorders>
              <w:top w:val="nil"/>
              <w:left w:val="nil"/>
              <w:bottom w:val="single" w:sz="4" w:space="0" w:color="auto"/>
              <w:right w:val="double" w:sz="6" w:space="0" w:color="auto"/>
            </w:tcBorders>
            <w:shd w:val="clear" w:color="auto" w:fill="auto"/>
            <w:vAlign w:val="center"/>
            <w:hideMark/>
          </w:tcPr>
          <w:p w14:paraId="1B92967D"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FF0000"/>
                <w:sz w:val="20"/>
                <w:szCs w:val="20"/>
                <w:lang w:eastAsia="ru-RU"/>
              </w:rPr>
              <w:t xml:space="preserve">-19,7 </w:t>
            </w:r>
          </w:p>
        </w:tc>
      </w:tr>
      <w:tr w:rsidR="00DE67EF" w:rsidRPr="007B5BCA" w14:paraId="60D2C600"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D7249D8"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5487C6F9"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41</w:t>
            </w:r>
          </w:p>
        </w:tc>
        <w:tc>
          <w:tcPr>
            <w:tcW w:w="5174" w:type="dxa"/>
            <w:tcBorders>
              <w:top w:val="nil"/>
              <w:left w:val="nil"/>
              <w:bottom w:val="single" w:sz="4" w:space="0" w:color="auto"/>
              <w:right w:val="single" w:sz="4" w:space="0" w:color="auto"/>
            </w:tcBorders>
            <w:shd w:val="clear" w:color="auto" w:fill="auto"/>
            <w:vAlign w:val="center"/>
            <w:hideMark/>
          </w:tcPr>
          <w:p w14:paraId="77E920AF"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безвозмездным перечислениям государственным (муниципальным) бюджетным и автономным учреждениям</w:t>
            </w:r>
          </w:p>
        </w:tc>
        <w:tc>
          <w:tcPr>
            <w:tcW w:w="1091" w:type="dxa"/>
            <w:tcBorders>
              <w:top w:val="nil"/>
              <w:left w:val="nil"/>
              <w:bottom w:val="single" w:sz="4" w:space="0" w:color="auto"/>
              <w:right w:val="single" w:sz="4" w:space="0" w:color="auto"/>
            </w:tcBorders>
            <w:shd w:val="clear" w:color="auto" w:fill="auto"/>
            <w:vAlign w:val="center"/>
            <w:hideMark/>
          </w:tcPr>
          <w:p w14:paraId="4597DECC"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42,7 </w:t>
            </w:r>
          </w:p>
        </w:tc>
        <w:tc>
          <w:tcPr>
            <w:tcW w:w="1166" w:type="dxa"/>
            <w:tcBorders>
              <w:top w:val="nil"/>
              <w:left w:val="nil"/>
              <w:bottom w:val="single" w:sz="4" w:space="0" w:color="auto"/>
              <w:right w:val="single" w:sz="4" w:space="0" w:color="auto"/>
            </w:tcBorders>
            <w:shd w:val="clear" w:color="auto" w:fill="auto"/>
            <w:vAlign w:val="center"/>
            <w:hideMark/>
          </w:tcPr>
          <w:p w14:paraId="6E4B107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198,7 </w:t>
            </w:r>
          </w:p>
        </w:tc>
        <w:tc>
          <w:tcPr>
            <w:tcW w:w="945" w:type="dxa"/>
            <w:tcBorders>
              <w:top w:val="nil"/>
              <w:left w:val="nil"/>
              <w:bottom w:val="single" w:sz="4" w:space="0" w:color="auto"/>
              <w:right w:val="double" w:sz="6" w:space="0" w:color="auto"/>
            </w:tcBorders>
            <w:shd w:val="clear" w:color="auto" w:fill="auto"/>
            <w:vAlign w:val="center"/>
            <w:hideMark/>
          </w:tcPr>
          <w:p w14:paraId="50C2EB8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156,0 </w:t>
            </w:r>
          </w:p>
        </w:tc>
      </w:tr>
      <w:tr w:rsidR="00DE67EF" w:rsidRPr="007B5BCA" w14:paraId="3B12C0AB"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102E909"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37B2BB7D"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45</w:t>
            </w:r>
          </w:p>
        </w:tc>
        <w:tc>
          <w:tcPr>
            <w:tcW w:w="5174" w:type="dxa"/>
            <w:tcBorders>
              <w:top w:val="nil"/>
              <w:left w:val="nil"/>
              <w:bottom w:val="single" w:sz="4" w:space="0" w:color="auto"/>
              <w:right w:val="single" w:sz="4" w:space="0" w:color="auto"/>
            </w:tcBorders>
            <w:shd w:val="clear" w:color="auto" w:fill="auto"/>
            <w:vAlign w:val="center"/>
            <w:hideMark/>
          </w:tcPr>
          <w:p w14:paraId="5ECF6D3F"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091" w:type="dxa"/>
            <w:tcBorders>
              <w:top w:val="nil"/>
              <w:left w:val="nil"/>
              <w:bottom w:val="single" w:sz="4" w:space="0" w:color="auto"/>
              <w:right w:val="single" w:sz="4" w:space="0" w:color="auto"/>
            </w:tcBorders>
            <w:shd w:val="clear" w:color="auto" w:fill="auto"/>
            <w:vAlign w:val="center"/>
            <w:hideMark/>
          </w:tcPr>
          <w:p w14:paraId="569EE4A0"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12,1 </w:t>
            </w:r>
          </w:p>
        </w:tc>
        <w:tc>
          <w:tcPr>
            <w:tcW w:w="1166" w:type="dxa"/>
            <w:tcBorders>
              <w:top w:val="nil"/>
              <w:left w:val="nil"/>
              <w:bottom w:val="single" w:sz="4" w:space="0" w:color="auto"/>
              <w:right w:val="single" w:sz="4" w:space="0" w:color="auto"/>
            </w:tcBorders>
            <w:shd w:val="clear" w:color="auto" w:fill="auto"/>
            <w:vAlign w:val="center"/>
            <w:hideMark/>
          </w:tcPr>
          <w:p w14:paraId="28B5A6B1"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12,2 </w:t>
            </w:r>
          </w:p>
        </w:tc>
        <w:tc>
          <w:tcPr>
            <w:tcW w:w="945" w:type="dxa"/>
            <w:tcBorders>
              <w:top w:val="nil"/>
              <w:left w:val="nil"/>
              <w:bottom w:val="single" w:sz="4" w:space="0" w:color="auto"/>
              <w:right w:val="double" w:sz="6" w:space="0" w:color="auto"/>
            </w:tcBorders>
            <w:shd w:val="clear" w:color="auto" w:fill="auto"/>
            <w:vAlign w:val="center"/>
            <w:hideMark/>
          </w:tcPr>
          <w:p w14:paraId="5BC8A29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0,0 </w:t>
            </w:r>
          </w:p>
        </w:tc>
      </w:tr>
      <w:tr w:rsidR="00DE67EF" w:rsidRPr="007B5BCA" w14:paraId="38D06C33"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97627FA"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24E88314"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75</w:t>
            </w:r>
          </w:p>
        </w:tc>
        <w:tc>
          <w:tcPr>
            <w:tcW w:w="5174" w:type="dxa"/>
            <w:tcBorders>
              <w:top w:val="nil"/>
              <w:left w:val="nil"/>
              <w:bottom w:val="single" w:sz="4" w:space="0" w:color="auto"/>
              <w:right w:val="single" w:sz="4" w:space="0" w:color="auto"/>
            </w:tcBorders>
            <w:shd w:val="clear" w:color="auto" w:fill="auto"/>
            <w:vAlign w:val="center"/>
            <w:hideMark/>
          </w:tcPr>
          <w:p w14:paraId="06F96744"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приобретению иных финансовых активов</w:t>
            </w:r>
          </w:p>
        </w:tc>
        <w:tc>
          <w:tcPr>
            <w:tcW w:w="1091" w:type="dxa"/>
            <w:tcBorders>
              <w:top w:val="nil"/>
              <w:left w:val="nil"/>
              <w:bottom w:val="single" w:sz="4" w:space="0" w:color="auto"/>
              <w:right w:val="single" w:sz="4" w:space="0" w:color="auto"/>
            </w:tcBorders>
            <w:shd w:val="clear" w:color="auto" w:fill="auto"/>
            <w:vAlign w:val="center"/>
          </w:tcPr>
          <w:p w14:paraId="28FB5CBE"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14:paraId="4E21B1F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603,9 </w:t>
            </w:r>
          </w:p>
        </w:tc>
        <w:tc>
          <w:tcPr>
            <w:tcW w:w="945" w:type="dxa"/>
            <w:tcBorders>
              <w:top w:val="nil"/>
              <w:left w:val="nil"/>
              <w:bottom w:val="single" w:sz="4" w:space="0" w:color="auto"/>
              <w:right w:val="double" w:sz="6" w:space="0" w:color="auto"/>
            </w:tcBorders>
            <w:shd w:val="clear" w:color="auto" w:fill="auto"/>
            <w:vAlign w:val="center"/>
            <w:hideMark/>
          </w:tcPr>
          <w:p w14:paraId="7DB58C3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603,9 </w:t>
            </w:r>
          </w:p>
        </w:tc>
      </w:tr>
      <w:tr w:rsidR="00DE67EF" w:rsidRPr="007B5BCA" w14:paraId="4F921CF8"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ED3BB1E"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0BBE3888"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96</w:t>
            </w:r>
          </w:p>
        </w:tc>
        <w:tc>
          <w:tcPr>
            <w:tcW w:w="5174" w:type="dxa"/>
            <w:tcBorders>
              <w:top w:val="nil"/>
              <w:left w:val="nil"/>
              <w:bottom w:val="single" w:sz="4" w:space="0" w:color="auto"/>
              <w:right w:val="single" w:sz="4" w:space="0" w:color="auto"/>
            </w:tcBorders>
            <w:shd w:val="clear" w:color="auto" w:fill="auto"/>
            <w:vAlign w:val="center"/>
            <w:hideMark/>
          </w:tcPr>
          <w:p w14:paraId="1B8B6996"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иным выплатам текущего характера физическим лицам</w:t>
            </w:r>
          </w:p>
        </w:tc>
        <w:tc>
          <w:tcPr>
            <w:tcW w:w="1091" w:type="dxa"/>
            <w:tcBorders>
              <w:top w:val="nil"/>
              <w:left w:val="nil"/>
              <w:bottom w:val="single" w:sz="4" w:space="0" w:color="auto"/>
              <w:right w:val="single" w:sz="4" w:space="0" w:color="auto"/>
            </w:tcBorders>
            <w:shd w:val="clear" w:color="auto" w:fill="auto"/>
            <w:vAlign w:val="center"/>
            <w:hideMark/>
          </w:tcPr>
          <w:p w14:paraId="4E5E7177"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107,9 </w:t>
            </w:r>
          </w:p>
        </w:tc>
        <w:tc>
          <w:tcPr>
            <w:tcW w:w="1166" w:type="dxa"/>
            <w:tcBorders>
              <w:top w:val="nil"/>
              <w:left w:val="nil"/>
              <w:bottom w:val="single" w:sz="4" w:space="0" w:color="auto"/>
              <w:right w:val="single" w:sz="4" w:space="0" w:color="auto"/>
            </w:tcBorders>
            <w:shd w:val="clear" w:color="auto" w:fill="auto"/>
            <w:vAlign w:val="center"/>
            <w:hideMark/>
          </w:tcPr>
          <w:p w14:paraId="1833B122"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89,2 </w:t>
            </w:r>
          </w:p>
        </w:tc>
        <w:tc>
          <w:tcPr>
            <w:tcW w:w="945" w:type="dxa"/>
            <w:tcBorders>
              <w:top w:val="nil"/>
              <w:left w:val="nil"/>
              <w:bottom w:val="single" w:sz="4" w:space="0" w:color="auto"/>
              <w:right w:val="double" w:sz="6" w:space="0" w:color="auto"/>
            </w:tcBorders>
            <w:shd w:val="clear" w:color="auto" w:fill="auto"/>
            <w:vAlign w:val="center"/>
            <w:hideMark/>
          </w:tcPr>
          <w:p w14:paraId="121F2318"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FF0000"/>
                <w:sz w:val="20"/>
                <w:szCs w:val="20"/>
                <w:lang w:eastAsia="ru-RU"/>
              </w:rPr>
              <w:t xml:space="preserve">-18,7 </w:t>
            </w:r>
          </w:p>
        </w:tc>
      </w:tr>
      <w:tr w:rsidR="00DE67EF" w:rsidRPr="007B5BCA" w14:paraId="67FCFBCB"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36E3A59"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302</w:t>
            </w:r>
          </w:p>
        </w:tc>
        <w:tc>
          <w:tcPr>
            <w:tcW w:w="439" w:type="dxa"/>
            <w:tcBorders>
              <w:top w:val="nil"/>
              <w:left w:val="nil"/>
              <w:bottom w:val="single" w:sz="4" w:space="0" w:color="auto"/>
              <w:right w:val="single" w:sz="4" w:space="0" w:color="auto"/>
            </w:tcBorders>
            <w:shd w:val="clear" w:color="auto" w:fill="auto"/>
            <w:vAlign w:val="center"/>
            <w:hideMark/>
          </w:tcPr>
          <w:p w14:paraId="26C14386"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97</w:t>
            </w:r>
          </w:p>
        </w:tc>
        <w:tc>
          <w:tcPr>
            <w:tcW w:w="5174" w:type="dxa"/>
            <w:tcBorders>
              <w:top w:val="nil"/>
              <w:left w:val="nil"/>
              <w:bottom w:val="single" w:sz="4" w:space="0" w:color="auto"/>
              <w:right w:val="single" w:sz="4" w:space="0" w:color="auto"/>
            </w:tcBorders>
            <w:shd w:val="clear" w:color="auto" w:fill="auto"/>
            <w:vAlign w:val="center"/>
            <w:hideMark/>
          </w:tcPr>
          <w:p w14:paraId="5F482154"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иным выплатам текущего характера организациям</w:t>
            </w:r>
          </w:p>
        </w:tc>
        <w:tc>
          <w:tcPr>
            <w:tcW w:w="1091" w:type="dxa"/>
            <w:tcBorders>
              <w:top w:val="nil"/>
              <w:left w:val="nil"/>
              <w:bottom w:val="single" w:sz="4" w:space="0" w:color="auto"/>
              <w:right w:val="single" w:sz="4" w:space="0" w:color="auto"/>
            </w:tcBorders>
            <w:shd w:val="clear" w:color="auto" w:fill="auto"/>
            <w:vAlign w:val="center"/>
            <w:hideMark/>
          </w:tcPr>
          <w:p w14:paraId="6D336F7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13,5 </w:t>
            </w:r>
          </w:p>
        </w:tc>
        <w:tc>
          <w:tcPr>
            <w:tcW w:w="1166" w:type="dxa"/>
            <w:tcBorders>
              <w:top w:val="nil"/>
              <w:left w:val="nil"/>
              <w:bottom w:val="single" w:sz="4" w:space="0" w:color="auto"/>
              <w:right w:val="single" w:sz="4" w:space="0" w:color="auto"/>
            </w:tcBorders>
            <w:shd w:val="clear" w:color="auto" w:fill="auto"/>
            <w:vAlign w:val="center"/>
            <w:hideMark/>
          </w:tcPr>
          <w:p w14:paraId="69478A1B"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67,7 </w:t>
            </w:r>
          </w:p>
        </w:tc>
        <w:tc>
          <w:tcPr>
            <w:tcW w:w="945" w:type="dxa"/>
            <w:tcBorders>
              <w:top w:val="nil"/>
              <w:left w:val="nil"/>
              <w:bottom w:val="single" w:sz="4" w:space="0" w:color="auto"/>
              <w:right w:val="double" w:sz="6" w:space="0" w:color="auto"/>
            </w:tcBorders>
            <w:shd w:val="clear" w:color="auto" w:fill="auto"/>
            <w:vAlign w:val="center"/>
            <w:hideMark/>
          </w:tcPr>
          <w:p w14:paraId="788A2D6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54,2 </w:t>
            </w:r>
          </w:p>
        </w:tc>
      </w:tr>
      <w:tr w:rsidR="00DE67EF" w:rsidRPr="007B5BCA" w14:paraId="70533CF9"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F549540"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303</w:t>
            </w:r>
          </w:p>
        </w:tc>
        <w:tc>
          <w:tcPr>
            <w:tcW w:w="439" w:type="dxa"/>
            <w:tcBorders>
              <w:top w:val="nil"/>
              <w:left w:val="nil"/>
              <w:bottom w:val="single" w:sz="4" w:space="0" w:color="auto"/>
              <w:right w:val="single" w:sz="4" w:space="0" w:color="auto"/>
            </w:tcBorders>
            <w:shd w:val="clear" w:color="auto" w:fill="auto"/>
            <w:vAlign w:val="center"/>
            <w:hideMark/>
          </w:tcPr>
          <w:p w14:paraId="1AEEB7C8"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00</w:t>
            </w:r>
          </w:p>
        </w:tc>
        <w:tc>
          <w:tcPr>
            <w:tcW w:w="5174" w:type="dxa"/>
            <w:tcBorders>
              <w:top w:val="nil"/>
              <w:left w:val="nil"/>
              <w:bottom w:val="single" w:sz="4" w:space="0" w:color="auto"/>
              <w:right w:val="single" w:sz="4" w:space="0" w:color="auto"/>
            </w:tcBorders>
            <w:shd w:val="clear" w:color="auto" w:fill="auto"/>
            <w:vAlign w:val="center"/>
            <w:hideMark/>
          </w:tcPr>
          <w:p w14:paraId="530D2D20" w14:textId="77777777" w:rsidR="00DE67EF" w:rsidRPr="00BB1802" w:rsidRDefault="00DE67EF" w:rsidP="00DE67EF">
            <w:pPr>
              <w:spacing w:after="0" w:line="240" w:lineRule="auto"/>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Расчеты по платежам в бюджеты, из нее наибольшая:</w:t>
            </w:r>
          </w:p>
        </w:tc>
        <w:tc>
          <w:tcPr>
            <w:tcW w:w="1091" w:type="dxa"/>
            <w:tcBorders>
              <w:top w:val="nil"/>
              <w:left w:val="nil"/>
              <w:bottom w:val="single" w:sz="4" w:space="0" w:color="auto"/>
              <w:right w:val="single" w:sz="4" w:space="0" w:color="auto"/>
            </w:tcBorders>
            <w:shd w:val="clear" w:color="auto" w:fill="auto"/>
            <w:vAlign w:val="center"/>
            <w:hideMark/>
          </w:tcPr>
          <w:p w14:paraId="3B890AAE"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28,5 </w:t>
            </w:r>
          </w:p>
        </w:tc>
        <w:tc>
          <w:tcPr>
            <w:tcW w:w="1166" w:type="dxa"/>
            <w:tcBorders>
              <w:top w:val="nil"/>
              <w:left w:val="nil"/>
              <w:bottom w:val="single" w:sz="4" w:space="0" w:color="auto"/>
              <w:right w:val="single" w:sz="4" w:space="0" w:color="auto"/>
            </w:tcBorders>
            <w:shd w:val="clear" w:color="auto" w:fill="auto"/>
            <w:vAlign w:val="center"/>
            <w:hideMark/>
          </w:tcPr>
          <w:p w14:paraId="136B77D3"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73,2 </w:t>
            </w:r>
          </w:p>
        </w:tc>
        <w:tc>
          <w:tcPr>
            <w:tcW w:w="945" w:type="dxa"/>
            <w:tcBorders>
              <w:top w:val="nil"/>
              <w:left w:val="nil"/>
              <w:bottom w:val="single" w:sz="4" w:space="0" w:color="auto"/>
              <w:right w:val="double" w:sz="6" w:space="0" w:color="auto"/>
            </w:tcBorders>
            <w:shd w:val="clear" w:color="auto" w:fill="auto"/>
            <w:vAlign w:val="center"/>
            <w:hideMark/>
          </w:tcPr>
          <w:p w14:paraId="1CE09F7D"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44,7 </w:t>
            </w:r>
          </w:p>
        </w:tc>
      </w:tr>
      <w:tr w:rsidR="00DE67EF" w:rsidRPr="007B5BCA" w14:paraId="7F84D075"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4570FFF"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303</w:t>
            </w:r>
          </w:p>
        </w:tc>
        <w:tc>
          <w:tcPr>
            <w:tcW w:w="439" w:type="dxa"/>
            <w:tcBorders>
              <w:top w:val="nil"/>
              <w:left w:val="nil"/>
              <w:bottom w:val="single" w:sz="4" w:space="0" w:color="auto"/>
              <w:right w:val="single" w:sz="4" w:space="0" w:color="auto"/>
            </w:tcBorders>
            <w:shd w:val="clear" w:color="auto" w:fill="auto"/>
            <w:vAlign w:val="center"/>
            <w:hideMark/>
          </w:tcPr>
          <w:p w14:paraId="5B0D8712"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01</w:t>
            </w:r>
          </w:p>
        </w:tc>
        <w:tc>
          <w:tcPr>
            <w:tcW w:w="5174" w:type="dxa"/>
            <w:tcBorders>
              <w:top w:val="nil"/>
              <w:left w:val="nil"/>
              <w:bottom w:val="single" w:sz="4" w:space="0" w:color="auto"/>
              <w:right w:val="single" w:sz="4" w:space="0" w:color="auto"/>
            </w:tcBorders>
            <w:shd w:val="clear" w:color="auto" w:fill="auto"/>
            <w:vAlign w:val="center"/>
            <w:hideMark/>
          </w:tcPr>
          <w:p w14:paraId="3103AAC9"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налогу на доходы физических лиц</w:t>
            </w:r>
          </w:p>
        </w:tc>
        <w:tc>
          <w:tcPr>
            <w:tcW w:w="1091" w:type="dxa"/>
            <w:tcBorders>
              <w:top w:val="nil"/>
              <w:left w:val="nil"/>
              <w:bottom w:val="single" w:sz="4" w:space="0" w:color="auto"/>
              <w:right w:val="single" w:sz="4" w:space="0" w:color="auto"/>
            </w:tcBorders>
            <w:shd w:val="clear" w:color="auto" w:fill="auto"/>
            <w:vAlign w:val="center"/>
            <w:hideMark/>
          </w:tcPr>
          <w:p w14:paraId="74BBB469"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5,2 </w:t>
            </w:r>
          </w:p>
        </w:tc>
        <w:tc>
          <w:tcPr>
            <w:tcW w:w="1166" w:type="dxa"/>
            <w:tcBorders>
              <w:top w:val="nil"/>
              <w:left w:val="nil"/>
              <w:bottom w:val="single" w:sz="4" w:space="0" w:color="auto"/>
              <w:right w:val="single" w:sz="4" w:space="0" w:color="auto"/>
            </w:tcBorders>
            <w:shd w:val="clear" w:color="auto" w:fill="auto"/>
            <w:vAlign w:val="center"/>
            <w:hideMark/>
          </w:tcPr>
          <w:p w14:paraId="600526B7"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16,8 </w:t>
            </w:r>
          </w:p>
        </w:tc>
        <w:tc>
          <w:tcPr>
            <w:tcW w:w="945" w:type="dxa"/>
            <w:tcBorders>
              <w:top w:val="nil"/>
              <w:left w:val="nil"/>
              <w:bottom w:val="single" w:sz="4" w:space="0" w:color="auto"/>
              <w:right w:val="double" w:sz="6" w:space="0" w:color="auto"/>
            </w:tcBorders>
            <w:shd w:val="clear" w:color="auto" w:fill="auto"/>
            <w:vAlign w:val="center"/>
            <w:hideMark/>
          </w:tcPr>
          <w:p w14:paraId="40AB1D03"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11,6 </w:t>
            </w:r>
          </w:p>
        </w:tc>
      </w:tr>
      <w:tr w:rsidR="00DE67EF" w:rsidRPr="007B5BCA" w14:paraId="43C81F73" w14:textId="77777777" w:rsidTr="00BB1802">
        <w:trPr>
          <w:trHeight w:val="60"/>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53E0693"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303</w:t>
            </w:r>
          </w:p>
        </w:tc>
        <w:tc>
          <w:tcPr>
            <w:tcW w:w="439" w:type="dxa"/>
            <w:tcBorders>
              <w:top w:val="nil"/>
              <w:left w:val="nil"/>
              <w:bottom w:val="single" w:sz="4" w:space="0" w:color="auto"/>
              <w:right w:val="single" w:sz="4" w:space="0" w:color="auto"/>
            </w:tcBorders>
            <w:shd w:val="clear" w:color="auto" w:fill="auto"/>
            <w:vAlign w:val="center"/>
            <w:hideMark/>
          </w:tcPr>
          <w:p w14:paraId="578F08CC"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10</w:t>
            </w:r>
          </w:p>
        </w:tc>
        <w:tc>
          <w:tcPr>
            <w:tcW w:w="5174" w:type="dxa"/>
            <w:tcBorders>
              <w:top w:val="nil"/>
              <w:left w:val="nil"/>
              <w:bottom w:val="single" w:sz="4" w:space="0" w:color="auto"/>
              <w:right w:val="single" w:sz="4" w:space="0" w:color="auto"/>
            </w:tcBorders>
            <w:shd w:val="clear" w:color="auto" w:fill="auto"/>
            <w:vAlign w:val="center"/>
            <w:hideMark/>
          </w:tcPr>
          <w:p w14:paraId="25515A52"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Расчеты по страховым взносам на обязательное пенсионное страхование на выплату страховой части трудовой пенсии</w:t>
            </w:r>
          </w:p>
        </w:tc>
        <w:tc>
          <w:tcPr>
            <w:tcW w:w="1091" w:type="dxa"/>
            <w:tcBorders>
              <w:top w:val="nil"/>
              <w:left w:val="nil"/>
              <w:bottom w:val="single" w:sz="4" w:space="0" w:color="auto"/>
              <w:right w:val="single" w:sz="4" w:space="0" w:color="auto"/>
            </w:tcBorders>
            <w:shd w:val="clear" w:color="auto" w:fill="auto"/>
            <w:vAlign w:val="center"/>
            <w:hideMark/>
          </w:tcPr>
          <w:p w14:paraId="3D02B7F5"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16,1 </w:t>
            </w:r>
          </w:p>
        </w:tc>
        <w:tc>
          <w:tcPr>
            <w:tcW w:w="1166" w:type="dxa"/>
            <w:tcBorders>
              <w:top w:val="nil"/>
              <w:left w:val="nil"/>
              <w:bottom w:val="single" w:sz="4" w:space="0" w:color="auto"/>
              <w:right w:val="single" w:sz="4" w:space="0" w:color="auto"/>
            </w:tcBorders>
            <w:shd w:val="clear" w:color="auto" w:fill="auto"/>
            <w:vAlign w:val="center"/>
            <w:hideMark/>
          </w:tcPr>
          <w:p w14:paraId="2C580660"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39,1 </w:t>
            </w:r>
          </w:p>
        </w:tc>
        <w:tc>
          <w:tcPr>
            <w:tcW w:w="945" w:type="dxa"/>
            <w:tcBorders>
              <w:top w:val="nil"/>
              <w:left w:val="nil"/>
              <w:bottom w:val="single" w:sz="4" w:space="0" w:color="auto"/>
              <w:right w:val="double" w:sz="6" w:space="0" w:color="auto"/>
            </w:tcBorders>
            <w:shd w:val="clear" w:color="auto" w:fill="auto"/>
            <w:vAlign w:val="center"/>
            <w:hideMark/>
          </w:tcPr>
          <w:p w14:paraId="47F95895" w14:textId="77777777" w:rsidR="00DE67EF" w:rsidRPr="00BB1802" w:rsidRDefault="00DE67EF" w:rsidP="00DE67EF">
            <w:pPr>
              <w:spacing w:after="0" w:line="240" w:lineRule="auto"/>
              <w:jc w:val="right"/>
              <w:rPr>
                <w:rFonts w:ascii="Times New Roman" w:eastAsia="Times New Roman" w:hAnsi="Times New Roman"/>
                <w:color w:val="000000"/>
                <w:sz w:val="20"/>
                <w:szCs w:val="20"/>
                <w:lang w:eastAsia="ru-RU"/>
              </w:rPr>
            </w:pPr>
            <w:r w:rsidRPr="00BB1802">
              <w:rPr>
                <w:rFonts w:ascii="Times New Roman" w:eastAsia="Times New Roman" w:hAnsi="Times New Roman"/>
                <w:color w:val="000000"/>
                <w:sz w:val="20"/>
                <w:szCs w:val="20"/>
                <w:lang w:eastAsia="ru-RU"/>
              </w:rPr>
              <w:t xml:space="preserve">23,0 </w:t>
            </w:r>
          </w:p>
        </w:tc>
      </w:tr>
      <w:tr w:rsidR="00DE67EF" w:rsidRPr="007B5BCA" w14:paraId="6C00BD2D" w14:textId="77777777" w:rsidTr="00BB1802">
        <w:trPr>
          <w:trHeight w:val="60"/>
        </w:trPr>
        <w:tc>
          <w:tcPr>
            <w:tcW w:w="516" w:type="dxa"/>
            <w:tcBorders>
              <w:top w:val="single" w:sz="4" w:space="0" w:color="auto"/>
              <w:left w:val="double" w:sz="6" w:space="0" w:color="auto"/>
              <w:bottom w:val="double" w:sz="6" w:space="0" w:color="auto"/>
              <w:right w:val="single" w:sz="4" w:space="0" w:color="auto"/>
            </w:tcBorders>
            <w:shd w:val="clear" w:color="auto" w:fill="auto"/>
            <w:vAlign w:val="center"/>
          </w:tcPr>
          <w:p w14:paraId="6F6B5804"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p>
        </w:tc>
        <w:tc>
          <w:tcPr>
            <w:tcW w:w="439" w:type="dxa"/>
            <w:tcBorders>
              <w:top w:val="single" w:sz="4" w:space="0" w:color="auto"/>
              <w:left w:val="nil"/>
              <w:bottom w:val="double" w:sz="6" w:space="0" w:color="auto"/>
              <w:right w:val="single" w:sz="4" w:space="0" w:color="auto"/>
            </w:tcBorders>
            <w:shd w:val="clear" w:color="auto" w:fill="auto"/>
            <w:vAlign w:val="center"/>
          </w:tcPr>
          <w:p w14:paraId="041C781C" w14:textId="77777777" w:rsidR="00DE67EF" w:rsidRPr="00BB1802" w:rsidRDefault="00DE67EF" w:rsidP="00DE67EF">
            <w:pPr>
              <w:spacing w:after="0" w:line="240" w:lineRule="auto"/>
              <w:rPr>
                <w:rFonts w:ascii="Times New Roman" w:eastAsia="Times New Roman" w:hAnsi="Times New Roman"/>
                <w:color w:val="000000"/>
                <w:sz w:val="20"/>
                <w:szCs w:val="20"/>
                <w:lang w:eastAsia="ru-RU"/>
              </w:rPr>
            </w:pPr>
          </w:p>
        </w:tc>
        <w:tc>
          <w:tcPr>
            <w:tcW w:w="5174" w:type="dxa"/>
            <w:tcBorders>
              <w:top w:val="single" w:sz="4" w:space="0" w:color="auto"/>
              <w:left w:val="nil"/>
              <w:bottom w:val="double" w:sz="6" w:space="0" w:color="auto"/>
              <w:right w:val="single" w:sz="4" w:space="0" w:color="auto"/>
            </w:tcBorders>
            <w:shd w:val="clear" w:color="auto" w:fill="auto"/>
            <w:vAlign w:val="center"/>
            <w:hideMark/>
          </w:tcPr>
          <w:p w14:paraId="533877F4" w14:textId="24B62CBE" w:rsidR="00DE67EF" w:rsidRPr="00BB1802" w:rsidRDefault="00BB1802" w:rsidP="00BB1802">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Всего</w:t>
            </w:r>
          </w:p>
        </w:tc>
        <w:tc>
          <w:tcPr>
            <w:tcW w:w="1091" w:type="dxa"/>
            <w:tcBorders>
              <w:top w:val="single" w:sz="4" w:space="0" w:color="auto"/>
              <w:left w:val="nil"/>
              <w:bottom w:val="double" w:sz="6" w:space="0" w:color="auto"/>
              <w:right w:val="single" w:sz="4" w:space="0" w:color="auto"/>
            </w:tcBorders>
            <w:shd w:val="clear" w:color="auto" w:fill="auto"/>
            <w:vAlign w:val="center"/>
            <w:hideMark/>
          </w:tcPr>
          <w:p w14:paraId="385EA4CE"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1 135,8 </w:t>
            </w:r>
          </w:p>
        </w:tc>
        <w:tc>
          <w:tcPr>
            <w:tcW w:w="1166" w:type="dxa"/>
            <w:tcBorders>
              <w:top w:val="single" w:sz="4" w:space="0" w:color="auto"/>
              <w:left w:val="nil"/>
              <w:bottom w:val="double" w:sz="6" w:space="0" w:color="auto"/>
              <w:right w:val="single" w:sz="4" w:space="0" w:color="auto"/>
            </w:tcBorders>
            <w:shd w:val="clear" w:color="auto" w:fill="auto"/>
            <w:vAlign w:val="center"/>
            <w:hideMark/>
          </w:tcPr>
          <w:p w14:paraId="21E55286"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10 791,6 </w:t>
            </w:r>
          </w:p>
        </w:tc>
        <w:tc>
          <w:tcPr>
            <w:tcW w:w="945" w:type="dxa"/>
            <w:tcBorders>
              <w:top w:val="nil"/>
              <w:left w:val="nil"/>
              <w:bottom w:val="double" w:sz="6" w:space="0" w:color="auto"/>
              <w:right w:val="double" w:sz="6" w:space="0" w:color="auto"/>
            </w:tcBorders>
            <w:shd w:val="clear" w:color="auto" w:fill="auto"/>
            <w:vAlign w:val="center"/>
            <w:hideMark/>
          </w:tcPr>
          <w:p w14:paraId="759B906E" w14:textId="77777777" w:rsidR="00DE67EF" w:rsidRPr="00BB1802" w:rsidRDefault="00DE67EF" w:rsidP="00DE67EF">
            <w:pPr>
              <w:spacing w:after="0" w:line="240" w:lineRule="auto"/>
              <w:jc w:val="right"/>
              <w:rPr>
                <w:rFonts w:ascii="Times New Roman" w:eastAsia="Times New Roman" w:hAnsi="Times New Roman"/>
                <w:b/>
                <w:bCs/>
                <w:color w:val="000000"/>
                <w:sz w:val="20"/>
                <w:szCs w:val="20"/>
                <w:lang w:eastAsia="ru-RU"/>
              </w:rPr>
            </w:pPr>
            <w:r w:rsidRPr="00BB1802">
              <w:rPr>
                <w:rFonts w:ascii="Times New Roman" w:eastAsia="Times New Roman" w:hAnsi="Times New Roman"/>
                <w:b/>
                <w:bCs/>
                <w:color w:val="000000"/>
                <w:sz w:val="20"/>
                <w:szCs w:val="20"/>
                <w:lang w:eastAsia="ru-RU"/>
              </w:rPr>
              <w:t xml:space="preserve">9 655,8 </w:t>
            </w:r>
          </w:p>
        </w:tc>
      </w:tr>
    </w:tbl>
    <w:p w14:paraId="736652DE"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378601AA" w14:textId="77777777" w:rsidR="00DE67EF" w:rsidRPr="00BB1802" w:rsidRDefault="00DE67EF" w:rsidP="00DE67EF">
      <w:pPr>
        <w:spacing w:after="0" w:line="240" w:lineRule="auto"/>
        <w:ind w:firstLine="851"/>
        <w:jc w:val="both"/>
        <w:rPr>
          <w:rFonts w:ascii="Times New Roman" w:hAnsi="Times New Roman"/>
          <w:sz w:val="28"/>
          <w:szCs w:val="16"/>
        </w:rPr>
      </w:pPr>
      <w:r w:rsidRPr="00BB1802">
        <w:rPr>
          <w:rFonts w:ascii="Times New Roman" w:hAnsi="Times New Roman"/>
          <w:sz w:val="28"/>
          <w:szCs w:val="16"/>
        </w:rPr>
        <w:t>Наибольший рост кредиторской задолженности местных бюджетов на 01.10.2019 наблюдается по аналитическому счету 302.25 «Расчеты по работам, услугам по содержанию имущества» на 8 786,1 млн.руб., которая на конец отчетного периода составила 8 879,1 млн.руб. или увеличилась в 95,5 раз, из нее:</w:t>
      </w:r>
    </w:p>
    <w:p w14:paraId="2AFAA9B4" w14:textId="6FEABF21" w:rsidR="00DE67EF" w:rsidRPr="002749FE" w:rsidRDefault="00DE67EF" w:rsidP="002254E7">
      <w:pPr>
        <w:numPr>
          <w:ilvl w:val="0"/>
          <w:numId w:val="8"/>
        </w:numPr>
        <w:spacing w:after="0" w:line="240" w:lineRule="auto"/>
        <w:ind w:left="0" w:firstLine="851"/>
        <w:contextualSpacing/>
        <w:jc w:val="both"/>
        <w:rPr>
          <w:rFonts w:ascii="Times New Roman" w:hAnsi="Times New Roman"/>
          <w:sz w:val="28"/>
          <w:szCs w:val="16"/>
        </w:rPr>
      </w:pPr>
      <w:r w:rsidRPr="002749FE">
        <w:rPr>
          <w:rFonts w:ascii="Times New Roman" w:eastAsia="Times New Roman" w:hAnsi="Times New Roman"/>
          <w:sz w:val="28"/>
          <w:szCs w:val="28"/>
          <w:lang w:eastAsia="ru-RU"/>
        </w:rPr>
        <w:t xml:space="preserve">в МО «Котласский муниципальный район» она увеличилась на 8 717,0 млн.руб. или более в 1 340 раз (на 01.01.2019 – 6,5 млн.руб., на 01.10.2019 – 8 723,5 млн.руб.), а просроченная составляет 5,7 млн.руб. (сократилась на 0,6 млн.руб.). При этом план по доходам консолидированного бюджета МО «Котласский район» на 2019 год </w:t>
      </w:r>
      <w:r w:rsidR="00003EA7">
        <w:rPr>
          <w:rFonts w:ascii="Times New Roman" w:eastAsia="Times New Roman" w:hAnsi="Times New Roman"/>
          <w:sz w:val="28"/>
          <w:szCs w:val="28"/>
          <w:lang w:eastAsia="ru-RU"/>
        </w:rPr>
        <w:t xml:space="preserve">составляет </w:t>
      </w:r>
      <w:r w:rsidRPr="002749FE">
        <w:rPr>
          <w:rFonts w:ascii="Times New Roman" w:eastAsia="Times New Roman" w:hAnsi="Times New Roman"/>
          <w:sz w:val="28"/>
          <w:szCs w:val="28"/>
          <w:lang w:eastAsia="ru-RU"/>
        </w:rPr>
        <w:t>всего 849,2 млн.руб. или более чем в 10 раз меньше кредиторской задолженности по счету 302.25, а расход</w:t>
      </w:r>
      <w:r w:rsidR="00003EA7">
        <w:rPr>
          <w:rFonts w:ascii="Times New Roman" w:eastAsia="Times New Roman" w:hAnsi="Times New Roman"/>
          <w:sz w:val="28"/>
          <w:szCs w:val="28"/>
          <w:lang w:eastAsia="ru-RU"/>
        </w:rPr>
        <w:t>ы утверждены в сумме</w:t>
      </w:r>
      <w:r w:rsidRPr="002749FE">
        <w:rPr>
          <w:rFonts w:ascii="Times New Roman" w:eastAsia="Times New Roman" w:hAnsi="Times New Roman"/>
          <w:sz w:val="28"/>
          <w:szCs w:val="28"/>
          <w:lang w:eastAsia="ru-RU"/>
        </w:rPr>
        <w:t xml:space="preserve"> 872,0 тыс.руб. </w:t>
      </w:r>
      <w:r w:rsidRPr="002749FE">
        <w:rPr>
          <w:rFonts w:ascii="Times New Roman" w:hAnsi="Times New Roman"/>
          <w:sz w:val="28"/>
          <w:szCs w:val="16"/>
        </w:rPr>
        <w:t xml:space="preserve">В ходе проведения настоящего экспертно-аналитического мероприятия </w:t>
      </w:r>
      <w:r w:rsidR="00003EA7">
        <w:rPr>
          <w:rFonts w:ascii="Times New Roman" w:hAnsi="Times New Roman"/>
          <w:sz w:val="28"/>
          <w:szCs w:val="16"/>
        </w:rPr>
        <w:t>М</w:t>
      </w:r>
      <w:r w:rsidRPr="002749FE">
        <w:rPr>
          <w:rFonts w:ascii="Times New Roman" w:hAnsi="Times New Roman"/>
          <w:sz w:val="28"/>
          <w:szCs w:val="16"/>
        </w:rPr>
        <w:t>О «Котласский муниципальный район» представлена пояснительная записка, согласно которой по счету 302.25 выявлены расхождения с данными бухгалтерского учета по состоянию на 01.10.2019, которые связаны сбоем программного продукта и будут исправлены к сдаче годовой бухгалтерской отчетности за 2019 год. По данным бухгалтерского учета кредиторская задолженность по сч. 302.25 на 01.10.2019 составляет 11,5 млн.руб.</w:t>
      </w:r>
    </w:p>
    <w:p w14:paraId="6D4D3B26" w14:textId="77777777" w:rsidR="00DE67EF" w:rsidRPr="0098696C" w:rsidRDefault="00DE67EF" w:rsidP="00DE67EF">
      <w:pPr>
        <w:spacing w:after="0" w:line="240" w:lineRule="auto"/>
        <w:ind w:firstLine="851"/>
        <w:contextualSpacing/>
        <w:jc w:val="both"/>
        <w:rPr>
          <w:rFonts w:ascii="Times New Roman" w:hAnsi="Times New Roman"/>
          <w:sz w:val="28"/>
          <w:szCs w:val="16"/>
        </w:rPr>
      </w:pPr>
      <w:r w:rsidRPr="0098696C">
        <w:rPr>
          <w:rFonts w:ascii="Times New Roman" w:hAnsi="Times New Roman"/>
          <w:sz w:val="28"/>
          <w:szCs w:val="16"/>
        </w:rPr>
        <w:t xml:space="preserve">В связи с чем, показатель кредиторской задолженности на 01.10.2019 по сч. 302.25, отраженный в отчете МО «Котласский муниципальный район» по ф. 050336, в сумме 8 723,5 млн.руб. завышен на </w:t>
      </w:r>
      <w:r w:rsidRPr="0098696C">
        <w:rPr>
          <w:rFonts w:ascii="Times New Roman" w:hAnsi="Times New Roman"/>
          <w:color w:val="FF0000"/>
          <w:sz w:val="28"/>
          <w:szCs w:val="16"/>
        </w:rPr>
        <w:t>8 712,0 млн.руб</w:t>
      </w:r>
      <w:r w:rsidRPr="0098696C">
        <w:rPr>
          <w:rFonts w:ascii="Times New Roman" w:hAnsi="Times New Roman"/>
          <w:sz w:val="28"/>
          <w:szCs w:val="16"/>
        </w:rPr>
        <w:t xml:space="preserve">. (8723,5-11,5) или в 758,6 раза и свидетельствует об отсутствии должного контроля со стороны субъекта консолидированной отчетности в данном муниципальном образовании, что является </w:t>
      </w:r>
      <w:r w:rsidRPr="0098696C">
        <w:rPr>
          <w:rFonts w:ascii="Times New Roman" w:hAnsi="Times New Roman"/>
          <w:color w:val="FF0000"/>
          <w:sz w:val="28"/>
          <w:szCs w:val="16"/>
        </w:rPr>
        <w:t xml:space="preserve">нарушением п. 10 Инструкции </w:t>
      </w:r>
      <w:r w:rsidRPr="0098696C">
        <w:rPr>
          <w:rFonts w:ascii="Times New Roman" w:hAnsi="Times New Roman"/>
          <w:sz w:val="28"/>
          <w:szCs w:val="16"/>
        </w:rPr>
        <w:t xml:space="preserve">о порядке составления и представления годовой, квартальной и месячной отчетности об </w:t>
      </w:r>
      <w:r w:rsidRPr="0098696C">
        <w:rPr>
          <w:rFonts w:ascii="Times New Roman" w:hAnsi="Times New Roman"/>
          <w:sz w:val="28"/>
          <w:szCs w:val="16"/>
        </w:rPr>
        <w:lastRenderedPageBreak/>
        <w:t>исполнении бюджетов бюджетной системы Российской Федерации, утвержденной приказом Минфина России от 28.12.2010 № 191н, т.к. не проведена проверка представленной бюджетной отчетности перед включением ее в консолидированную отчетность.</w:t>
      </w:r>
    </w:p>
    <w:p w14:paraId="46E31C10" w14:textId="77777777" w:rsidR="00DE67EF" w:rsidRPr="00C80A97" w:rsidRDefault="00DE67EF" w:rsidP="00DE67EF">
      <w:pPr>
        <w:spacing w:after="0" w:line="240" w:lineRule="auto"/>
        <w:ind w:firstLine="851"/>
        <w:contextualSpacing/>
        <w:jc w:val="both"/>
        <w:rPr>
          <w:rFonts w:ascii="Times New Roman" w:hAnsi="Times New Roman"/>
          <w:sz w:val="28"/>
          <w:szCs w:val="16"/>
        </w:rPr>
      </w:pPr>
      <w:r w:rsidRPr="00C80A97">
        <w:rPr>
          <w:rFonts w:ascii="Times New Roman" w:hAnsi="Times New Roman"/>
          <w:sz w:val="28"/>
          <w:szCs w:val="16"/>
        </w:rPr>
        <w:t>Согласно отчетам главных распорядителей районного бюджета Котласского района по ф. 0503169 на 01.10.2019, обозначенное завышение кредиторской задолженности отражено в отчете управления имущественно-хозяйственного комплекса администрации МО «Котласский муниципальный район» по счету 302.25 (на 01.01.2019 – 1,5 млн.руб., на 01.10.2019 – 8 717,0 млн.руб.).</w:t>
      </w:r>
    </w:p>
    <w:p w14:paraId="11B86403" w14:textId="3B22C803" w:rsidR="00DE67EF" w:rsidRPr="00C80A97" w:rsidRDefault="00DE67EF" w:rsidP="00DE67EF">
      <w:pPr>
        <w:spacing w:after="0" w:line="240" w:lineRule="auto"/>
        <w:ind w:firstLine="851"/>
        <w:contextualSpacing/>
        <w:jc w:val="both"/>
        <w:rPr>
          <w:rFonts w:ascii="Times New Roman" w:hAnsi="Times New Roman"/>
          <w:sz w:val="28"/>
          <w:szCs w:val="16"/>
        </w:rPr>
      </w:pPr>
      <w:r w:rsidRPr="00C40528">
        <w:rPr>
          <w:rFonts w:ascii="Times New Roman" w:hAnsi="Times New Roman"/>
          <w:sz w:val="28"/>
          <w:szCs w:val="16"/>
        </w:rPr>
        <w:t xml:space="preserve">Исходя из вышеизложенного, обозначенный факт повлиял на завышение общей суммы </w:t>
      </w:r>
      <w:r w:rsidR="00F26009">
        <w:rPr>
          <w:rFonts w:ascii="Times New Roman" w:hAnsi="Times New Roman"/>
          <w:sz w:val="28"/>
          <w:szCs w:val="16"/>
        </w:rPr>
        <w:t>кредиторской</w:t>
      </w:r>
      <w:r w:rsidRPr="00C40528">
        <w:rPr>
          <w:rFonts w:ascii="Times New Roman" w:hAnsi="Times New Roman"/>
          <w:sz w:val="28"/>
          <w:szCs w:val="16"/>
        </w:rPr>
        <w:t xml:space="preserve"> задолженности консолидированного бюджета Архангельской области, отраженной в отчете по ф. 0503369, на 8 712,0 млн.руб., которая должна составлять 15 551,8 млн.руб. (24263,8-8712,0) или на 35,9 % меньше.</w:t>
      </w:r>
    </w:p>
    <w:p w14:paraId="0BA62D27" w14:textId="415E0C24" w:rsidR="00DE67EF" w:rsidRPr="0036066A" w:rsidRDefault="00DE67EF" w:rsidP="00DE67EF">
      <w:pPr>
        <w:spacing w:after="0" w:line="240" w:lineRule="auto"/>
        <w:ind w:firstLine="851"/>
        <w:jc w:val="both"/>
        <w:rPr>
          <w:rFonts w:ascii="Times New Roman" w:hAnsi="Times New Roman"/>
          <w:sz w:val="28"/>
          <w:szCs w:val="16"/>
        </w:rPr>
      </w:pPr>
      <w:r w:rsidRPr="0036066A">
        <w:rPr>
          <w:rFonts w:ascii="Times New Roman" w:hAnsi="Times New Roman"/>
          <w:sz w:val="28"/>
          <w:szCs w:val="16"/>
        </w:rPr>
        <w:t xml:space="preserve">Кредиторская задолженность областного бюджета является текущей и составляет 13 472,2 млн.руб., за 9 месяцев 2019 года она увеличилась на 6 292,2 млн.руб. или на 86,7 %. В таблице </w:t>
      </w:r>
      <w:r w:rsidR="00D1055E">
        <w:rPr>
          <w:rFonts w:ascii="Times New Roman" w:hAnsi="Times New Roman"/>
          <w:sz w:val="28"/>
          <w:szCs w:val="16"/>
        </w:rPr>
        <w:t>6</w:t>
      </w:r>
      <w:r w:rsidRPr="0036066A">
        <w:rPr>
          <w:rFonts w:ascii="Times New Roman" w:hAnsi="Times New Roman"/>
          <w:sz w:val="28"/>
          <w:szCs w:val="16"/>
        </w:rPr>
        <w:t xml:space="preserve"> представлены сведения о кредиторской задолженности областного бюджета за 9 месяцев 2019 года.</w:t>
      </w:r>
    </w:p>
    <w:p w14:paraId="011ED92F" w14:textId="77777777" w:rsidR="00DE67EF" w:rsidRDefault="00DE67EF" w:rsidP="00DE67EF">
      <w:pPr>
        <w:spacing w:after="0" w:line="240" w:lineRule="auto"/>
        <w:ind w:firstLine="851"/>
        <w:jc w:val="both"/>
        <w:rPr>
          <w:rFonts w:ascii="Times New Roman" w:hAnsi="Times New Roman"/>
          <w:sz w:val="28"/>
          <w:szCs w:val="16"/>
        </w:rPr>
      </w:pPr>
    </w:p>
    <w:p w14:paraId="635B5AC8" w14:textId="77777777" w:rsidR="008B7D27" w:rsidRPr="008B7D27" w:rsidRDefault="008B7D27" w:rsidP="008B7D27">
      <w:pPr>
        <w:pStyle w:val="afe"/>
        <w:keepNext/>
        <w:spacing w:after="0" w:line="240" w:lineRule="auto"/>
        <w:rPr>
          <w:rFonts w:ascii="Times New Roman" w:hAnsi="Times New Roman"/>
          <w:b w:val="0"/>
          <w:sz w:val="24"/>
          <w:szCs w:val="24"/>
        </w:rPr>
      </w:pPr>
      <w:r w:rsidRPr="008B7D27">
        <w:rPr>
          <w:rFonts w:ascii="Times New Roman" w:hAnsi="Times New Roman"/>
          <w:b w:val="0"/>
          <w:sz w:val="24"/>
          <w:szCs w:val="24"/>
        </w:rPr>
        <w:t xml:space="preserve">Таблица </w:t>
      </w:r>
      <w:r w:rsidRPr="008B7D27">
        <w:rPr>
          <w:rFonts w:ascii="Times New Roman" w:hAnsi="Times New Roman"/>
          <w:b w:val="0"/>
          <w:sz w:val="24"/>
          <w:szCs w:val="24"/>
        </w:rPr>
        <w:fldChar w:fldCharType="begin"/>
      </w:r>
      <w:r w:rsidRPr="008B7D27">
        <w:rPr>
          <w:rFonts w:ascii="Times New Roman" w:hAnsi="Times New Roman"/>
          <w:b w:val="0"/>
          <w:sz w:val="24"/>
          <w:szCs w:val="24"/>
        </w:rPr>
        <w:instrText xml:space="preserve"> SEQ Таблица \* ARABIC </w:instrText>
      </w:r>
      <w:r w:rsidRPr="008B7D27">
        <w:rPr>
          <w:rFonts w:ascii="Times New Roman" w:hAnsi="Times New Roman"/>
          <w:b w:val="0"/>
          <w:sz w:val="24"/>
          <w:szCs w:val="24"/>
        </w:rPr>
        <w:fldChar w:fldCharType="separate"/>
      </w:r>
      <w:r w:rsidR="00203001">
        <w:rPr>
          <w:rFonts w:ascii="Times New Roman" w:hAnsi="Times New Roman"/>
          <w:b w:val="0"/>
          <w:noProof/>
          <w:sz w:val="24"/>
          <w:szCs w:val="24"/>
        </w:rPr>
        <w:t>6</w:t>
      </w:r>
      <w:r w:rsidRPr="008B7D27">
        <w:rPr>
          <w:rFonts w:ascii="Times New Roman" w:hAnsi="Times New Roman"/>
          <w:b w:val="0"/>
          <w:sz w:val="24"/>
          <w:szCs w:val="24"/>
        </w:rPr>
        <w:fldChar w:fldCharType="end"/>
      </w:r>
      <w:r w:rsidRPr="008B7D27">
        <w:rPr>
          <w:rFonts w:ascii="Times New Roman" w:hAnsi="Times New Roman"/>
          <w:b w:val="0"/>
          <w:sz w:val="24"/>
          <w:szCs w:val="24"/>
        </w:rPr>
        <w:t>. Кредиторская задолженность областного бюджета,</w:t>
      </w:r>
      <w:r w:rsidRPr="008B7D27">
        <w:t xml:space="preserve"> </w:t>
      </w:r>
      <w:r w:rsidRPr="008B7D27">
        <w:rPr>
          <w:rFonts w:ascii="Times New Roman" w:hAnsi="Times New Roman"/>
          <w:b w:val="0"/>
          <w:sz w:val="24"/>
          <w:szCs w:val="24"/>
        </w:rPr>
        <w:t>отраженная в отчете по ф. 0503369 на 01.10.2019, млн.руб.</w:t>
      </w:r>
    </w:p>
    <w:tbl>
      <w:tblPr>
        <w:tblW w:w="9321" w:type="dxa"/>
        <w:tblInd w:w="85" w:type="dxa"/>
        <w:tblLook w:val="04A0" w:firstRow="1" w:lastRow="0" w:firstColumn="1" w:lastColumn="0" w:noHBand="0" w:noVBand="1"/>
      </w:tblPr>
      <w:tblGrid>
        <w:gridCol w:w="517"/>
        <w:gridCol w:w="461"/>
        <w:gridCol w:w="5151"/>
        <w:gridCol w:w="1088"/>
        <w:gridCol w:w="1163"/>
        <w:gridCol w:w="941"/>
      </w:tblGrid>
      <w:tr w:rsidR="00DE67EF" w:rsidRPr="0036066A" w14:paraId="779B4AAF" w14:textId="77777777" w:rsidTr="0036066A">
        <w:trPr>
          <w:trHeight w:val="270"/>
          <w:tblHeader/>
        </w:trPr>
        <w:tc>
          <w:tcPr>
            <w:tcW w:w="978"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177E9367"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Счет</w:t>
            </w:r>
          </w:p>
        </w:tc>
        <w:tc>
          <w:tcPr>
            <w:tcW w:w="5151" w:type="dxa"/>
            <w:tcBorders>
              <w:top w:val="double" w:sz="6" w:space="0" w:color="auto"/>
              <w:left w:val="nil"/>
              <w:bottom w:val="single" w:sz="4" w:space="0" w:color="auto"/>
              <w:right w:val="single" w:sz="4" w:space="0" w:color="auto"/>
            </w:tcBorders>
            <w:shd w:val="clear" w:color="auto" w:fill="auto"/>
            <w:vAlign w:val="center"/>
            <w:hideMark/>
          </w:tcPr>
          <w:p w14:paraId="6DE99A27"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Наименование</w:t>
            </w:r>
          </w:p>
        </w:tc>
        <w:tc>
          <w:tcPr>
            <w:tcW w:w="1088" w:type="dxa"/>
            <w:tcBorders>
              <w:top w:val="double" w:sz="6" w:space="0" w:color="auto"/>
              <w:left w:val="nil"/>
              <w:bottom w:val="single" w:sz="4" w:space="0" w:color="auto"/>
              <w:right w:val="single" w:sz="4" w:space="0" w:color="auto"/>
            </w:tcBorders>
            <w:shd w:val="clear" w:color="auto" w:fill="auto"/>
            <w:vAlign w:val="center"/>
            <w:hideMark/>
          </w:tcPr>
          <w:p w14:paraId="35CBB74D"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На 01.01.19</w:t>
            </w:r>
          </w:p>
        </w:tc>
        <w:tc>
          <w:tcPr>
            <w:tcW w:w="1163" w:type="dxa"/>
            <w:tcBorders>
              <w:top w:val="double" w:sz="6" w:space="0" w:color="auto"/>
              <w:left w:val="nil"/>
              <w:bottom w:val="single" w:sz="4" w:space="0" w:color="auto"/>
              <w:right w:val="single" w:sz="4" w:space="0" w:color="auto"/>
            </w:tcBorders>
            <w:shd w:val="clear" w:color="auto" w:fill="auto"/>
            <w:vAlign w:val="center"/>
            <w:hideMark/>
          </w:tcPr>
          <w:p w14:paraId="6343E135"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На 01.10.19</w:t>
            </w:r>
          </w:p>
        </w:tc>
        <w:tc>
          <w:tcPr>
            <w:tcW w:w="941" w:type="dxa"/>
            <w:tcBorders>
              <w:top w:val="double" w:sz="6" w:space="0" w:color="auto"/>
              <w:left w:val="nil"/>
              <w:bottom w:val="single" w:sz="4" w:space="0" w:color="auto"/>
              <w:right w:val="double" w:sz="6" w:space="0" w:color="auto"/>
            </w:tcBorders>
            <w:shd w:val="clear" w:color="auto" w:fill="auto"/>
            <w:vAlign w:val="center"/>
            <w:hideMark/>
          </w:tcPr>
          <w:p w14:paraId="3E239F19"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w:t>
            </w:r>
          </w:p>
        </w:tc>
      </w:tr>
      <w:tr w:rsidR="00DE67EF" w:rsidRPr="0036066A" w14:paraId="6CF72F73"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B8D1C27"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205</w:t>
            </w:r>
          </w:p>
        </w:tc>
        <w:tc>
          <w:tcPr>
            <w:tcW w:w="461" w:type="dxa"/>
            <w:tcBorders>
              <w:top w:val="nil"/>
              <w:left w:val="nil"/>
              <w:bottom w:val="single" w:sz="4" w:space="0" w:color="auto"/>
              <w:right w:val="single" w:sz="4" w:space="0" w:color="auto"/>
            </w:tcBorders>
            <w:shd w:val="clear" w:color="auto" w:fill="auto"/>
            <w:vAlign w:val="center"/>
            <w:hideMark/>
          </w:tcPr>
          <w:p w14:paraId="0F7DD252"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00</w:t>
            </w:r>
          </w:p>
        </w:tc>
        <w:tc>
          <w:tcPr>
            <w:tcW w:w="5151" w:type="dxa"/>
            <w:tcBorders>
              <w:top w:val="nil"/>
              <w:left w:val="nil"/>
              <w:bottom w:val="single" w:sz="4" w:space="0" w:color="auto"/>
              <w:right w:val="single" w:sz="4" w:space="0" w:color="auto"/>
            </w:tcBorders>
            <w:shd w:val="clear" w:color="auto" w:fill="auto"/>
            <w:vAlign w:val="center"/>
            <w:hideMark/>
          </w:tcPr>
          <w:p w14:paraId="68FA5892"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Расчеты по доходам, из нее наибольшая:</w:t>
            </w:r>
          </w:p>
        </w:tc>
        <w:tc>
          <w:tcPr>
            <w:tcW w:w="1088" w:type="dxa"/>
            <w:tcBorders>
              <w:top w:val="nil"/>
              <w:left w:val="nil"/>
              <w:bottom w:val="single" w:sz="4" w:space="0" w:color="auto"/>
              <w:right w:val="single" w:sz="4" w:space="0" w:color="auto"/>
            </w:tcBorders>
            <w:shd w:val="clear" w:color="auto" w:fill="auto"/>
            <w:vAlign w:val="center"/>
            <w:hideMark/>
          </w:tcPr>
          <w:p w14:paraId="6724CF80"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2 281,3 </w:t>
            </w:r>
          </w:p>
        </w:tc>
        <w:tc>
          <w:tcPr>
            <w:tcW w:w="1163" w:type="dxa"/>
            <w:tcBorders>
              <w:top w:val="nil"/>
              <w:left w:val="nil"/>
              <w:bottom w:val="single" w:sz="4" w:space="0" w:color="auto"/>
              <w:right w:val="single" w:sz="4" w:space="0" w:color="auto"/>
            </w:tcBorders>
            <w:shd w:val="clear" w:color="auto" w:fill="auto"/>
            <w:vAlign w:val="center"/>
            <w:hideMark/>
          </w:tcPr>
          <w:p w14:paraId="0A394203"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6 698,2 </w:t>
            </w:r>
          </w:p>
        </w:tc>
        <w:tc>
          <w:tcPr>
            <w:tcW w:w="941" w:type="dxa"/>
            <w:tcBorders>
              <w:top w:val="nil"/>
              <w:left w:val="nil"/>
              <w:bottom w:val="single" w:sz="4" w:space="0" w:color="auto"/>
              <w:right w:val="double" w:sz="6" w:space="0" w:color="auto"/>
            </w:tcBorders>
            <w:shd w:val="clear" w:color="auto" w:fill="auto"/>
            <w:vAlign w:val="center"/>
            <w:hideMark/>
          </w:tcPr>
          <w:p w14:paraId="51A61EC4"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4 416,9 </w:t>
            </w:r>
          </w:p>
        </w:tc>
      </w:tr>
      <w:tr w:rsidR="00DE67EF" w:rsidRPr="0036066A" w14:paraId="425FB944"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61E43E58"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205</w:t>
            </w:r>
          </w:p>
        </w:tc>
        <w:tc>
          <w:tcPr>
            <w:tcW w:w="461" w:type="dxa"/>
            <w:tcBorders>
              <w:top w:val="nil"/>
              <w:left w:val="nil"/>
              <w:bottom w:val="single" w:sz="4" w:space="0" w:color="auto"/>
              <w:right w:val="single" w:sz="4" w:space="0" w:color="auto"/>
            </w:tcBorders>
            <w:shd w:val="clear" w:color="auto" w:fill="auto"/>
            <w:vAlign w:val="center"/>
            <w:hideMark/>
          </w:tcPr>
          <w:p w14:paraId="0C38A1A5"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11</w:t>
            </w:r>
          </w:p>
        </w:tc>
        <w:tc>
          <w:tcPr>
            <w:tcW w:w="5151" w:type="dxa"/>
            <w:tcBorders>
              <w:top w:val="nil"/>
              <w:left w:val="nil"/>
              <w:bottom w:val="single" w:sz="4" w:space="0" w:color="auto"/>
              <w:right w:val="single" w:sz="4" w:space="0" w:color="auto"/>
            </w:tcBorders>
            <w:shd w:val="clear" w:color="auto" w:fill="auto"/>
            <w:vAlign w:val="center"/>
            <w:hideMark/>
          </w:tcPr>
          <w:p w14:paraId="739DEB17"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с плательщиками налоговых доходов</w:t>
            </w:r>
          </w:p>
        </w:tc>
        <w:tc>
          <w:tcPr>
            <w:tcW w:w="1088" w:type="dxa"/>
            <w:tcBorders>
              <w:top w:val="nil"/>
              <w:left w:val="nil"/>
              <w:bottom w:val="single" w:sz="4" w:space="0" w:color="auto"/>
              <w:right w:val="single" w:sz="4" w:space="0" w:color="auto"/>
            </w:tcBorders>
            <w:shd w:val="clear" w:color="auto" w:fill="auto"/>
            <w:vAlign w:val="center"/>
            <w:hideMark/>
          </w:tcPr>
          <w:p w14:paraId="0C50BB62"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2 082,1 </w:t>
            </w:r>
          </w:p>
        </w:tc>
        <w:tc>
          <w:tcPr>
            <w:tcW w:w="1163" w:type="dxa"/>
            <w:tcBorders>
              <w:top w:val="nil"/>
              <w:left w:val="nil"/>
              <w:bottom w:val="single" w:sz="4" w:space="0" w:color="auto"/>
              <w:right w:val="single" w:sz="4" w:space="0" w:color="auto"/>
            </w:tcBorders>
            <w:shd w:val="clear" w:color="auto" w:fill="auto"/>
            <w:vAlign w:val="center"/>
            <w:hideMark/>
          </w:tcPr>
          <w:p w14:paraId="103152FB"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2 548,0 </w:t>
            </w:r>
          </w:p>
        </w:tc>
        <w:tc>
          <w:tcPr>
            <w:tcW w:w="941" w:type="dxa"/>
            <w:tcBorders>
              <w:top w:val="nil"/>
              <w:left w:val="nil"/>
              <w:bottom w:val="single" w:sz="4" w:space="0" w:color="auto"/>
              <w:right w:val="double" w:sz="6" w:space="0" w:color="auto"/>
            </w:tcBorders>
            <w:shd w:val="clear" w:color="auto" w:fill="auto"/>
            <w:vAlign w:val="center"/>
            <w:hideMark/>
          </w:tcPr>
          <w:p w14:paraId="4F491963"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465,9 </w:t>
            </w:r>
          </w:p>
        </w:tc>
      </w:tr>
      <w:tr w:rsidR="00DE67EF" w:rsidRPr="0036066A" w14:paraId="1DB9B585"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6D53386C"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205</w:t>
            </w:r>
          </w:p>
        </w:tc>
        <w:tc>
          <w:tcPr>
            <w:tcW w:w="461" w:type="dxa"/>
            <w:tcBorders>
              <w:top w:val="nil"/>
              <w:left w:val="nil"/>
              <w:bottom w:val="single" w:sz="4" w:space="0" w:color="auto"/>
              <w:right w:val="single" w:sz="4" w:space="0" w:color="auto"/>
            </w:tcBorders>
            <w:shd w:val="clear" w:color="auto" w:fill="auto"/>
            <w:vAlign w:val="center"/>
            <w:hideMark/>
          </w:tcPr>
          <w:p w14:paraId="2CA87575"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51</w:t>
            </w:r>
          </w:p>
        </w:tc>
        <w:tc>
          <w:tcPr>
            <w:tcW w:w="5151" w:type="dxa"/>
            <w:tcBorders>
              <w:top w:val="nil"/>
              <w:left w:val="nil"/>
              <w:bottom w:val="single" w:sz="4" w:space="0" w:color="auto"/>
              <w:right w:val="single" w:sz="4" w:space="0" w:color="auto"/>
            </w:tcBorders>
            <w:shd w:val="clear" w:color="auto" w:fill="auto"/>
            <w:vAlign w:val="center"/>
            <w:hideMark/>
          </w:tcPr>
          <w:p w14:paraId="55AEC479"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безвозмездным поступлениям текущего характера от других бюджетов бюджетной системы РФ</w:t>
            </w:r>
          </w:p>
        </w:tc>
        <w:tc>
          <w:tcPr>
            <w:tcW w:w="1088" w:type="dxa"/>
            <w:tcBorders>
              <w:top w:val="nil"/>
              <w:left w:val="nil"/>
              <w:bottom w:val="single" w:sz="4" w:space="0" w:color="auto"/>
              <w:right w:val="single" w:sz="4" w:space="0" w:color="auto"/>
            </w:tcBorders>
            <w:shd w:val="clear" w:color="auto" w:fill="auto"/>
            <w:vAlign w:val="center"/>
            <w:hideMark/>
          </w:tcPr>
          <w:p w14:paraId="2CB42DED"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17,1 </w:t>
            </w:r>
          </w:p>
        </w:tc>
        <w:tc>
          <w:tcPr>
            <w:tcW w:w="1163" w:type="dxa"/>
            <w:tcBorders>
              <w:top w:val="nil"/>
              <w:left w:val="nil"/>
              <w:bottom w:val="single" w:sz="4" w:space="0" w:color="auto"/>
              <w:right w:val="single" w:sz="4" w:space="0" w:color="auto"/>
            </w:tcBorders>
            <w:shd w:val="clear" w:color="auto" w:fill="auto"/>
            <w:vAlign w:val="center"/>
            <w:hideMark/>
          </w:tcPr>
          <w:p w14:paraId="17529A04"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3 313,3 </w:t>
            </w:r>
          </w:p>
        </w:tc>
        <w:tc>
          <w:tcPr>
            <w:tcW w:w="941" w:type="dxa"/>
            <w:tcBorders>
              <w:top w:val="nil"/>
              <w:left w:val="nil"/>
              <w:bottom w:val="single" w:sz="4" w:space="0" w:color="auto"/>
              <w:right w:val="double" w:sz="6" w:space="0" w:color="auto"/>
            </w:tcBorders>
            <w:shd w:val="clear" w:color="auto" w:fill="auto"/>
            <w:vAlign w:val="center"/>
          </w:tcPr>
          <w:p w14:paraId="56EB58C7"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3 296,1</w:t>
            </w:r>
          </w:p>
        </w:tc>
      </w:tr>
      <w:tr w:rsidR="00DE67EF" w:rsidRPr="0036066A" w14:paraId="23A6AFE0"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8756004"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205</w:t>
            </w:r>
          </w:p>
        </w:tc>
        <w:tc>
          <w:tcPr>
            <w:tcW w:w="461" w:type="dxa"/>
            <w:tcBorders>
              <w:top w:val="nil"/>
              <w:left w:val="nil"/>
              <w:bottom w:val="single" w:sz="4" w:space="0" w:color="auto"/>
              <w:right w:val="single" w:sz="4" w:space="0" w:color="auto"/>
            </w:tcBorders>
            <w:shd w:val="clear" w:color="auto" w:fill="auto"/>
            <w:vAlign w:val="center"/>
            <w:hideMark/>
          </w:tcPr>
          <w:p w14:paraId="49F17C34"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61</w:t>
            </w:r>
          </w:p>
        </w:tc>
        <w:tc>
          <w:tcPr>
            <w:tcW w:w="5151" w:type="dxa"/>
            <w:tcBorders>
              <w:top w:val="nil"/>
              <w:left w:val="nil"/>
              <w:bottom w:val="single" w:sz="4" w:space="0" w:color="auto"/>
              <w:right w:val="single" w:sz="4" w:space="0" w:color="auto"/>
            </w:tcBorders>
            <w:shd w:val="clear" w:color="auto" w:fill="auto"/>
            <w:vAlign w:val="center"/>
            <w:hideMark/>
          </w:tcPr>
          <w:p w14:paraId="5036AF61"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поступлениям капитального характера от других бюджетов бюджетной системы Российской Федерации</w:t>
            </w:r>
          </w:p>
        </w:tc>
        <w:tc>
          <w:tcPr>
            <w:tcW w:w="1088" w:type="dxa"/>
            <w:tcBorders>
              <w:top w:val="nil"/>
              <w:left w:val="nil"/>
              <w:bottom w:val="single" w:sz="4" w:space="0" w:color="auto"/>
              <w:right w:val="single" w:sz="4" w:space="0" w:color="auto"/>
            </w:tcBorders>
            <w:shd w:val="clear" w:color="auto" w:fill="auto"/>
            <w:vAlign w:val="center"/>
            <w:hideMark/>
          </w:tcPr>
          <w:p w14:paraId="5CF309EF"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72D0ECAA"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318,8 </w:t>
            </w:r>
          </w:p>
        </w:tc>
        <w:tc>
          <w:tcPr>
            <w:tcW w:w="941" w:type="dxa"/>
            <w:tcBorders>
              <w:top w:val="nil"/>
              <w:left w:val="nil"/>
              <w:bottom w:val="single" w:sz="4" w:space="0" w:color="auto"/>
              <w:right w:val="double" w:sz="6" w:space="0" w:color="auto"/>
            </w:tcBorders>
            <w:shd w:val="clear" w:color="auto" w:fill="auto"/>
            <w:vAlign w:val="center"/>
          </w:tcPr>
          <w:p w14:paraId="5414239A"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318,8</w:t>
            </w:r>
          </w:p>
        </w:tc>
      </w:tr>
      <w:tr w:rsidR="00DE67EF" w:rsidRPr="0036066A" w14:paraId="2E0B7142" w14:textId="77777777" w:rsidTr="0036066A">
        <w:trPr>
          <w:trHeight w:val="255"/>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4CB5F18D"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205</w:t>
            </w:r>
          </w:p>
        </w:tc>
        <w:tc>
          <w:tcPr>
            <w:tcW w:w="461" w:type="dxa"/>
            <w:tcBorders>
              <w:top w:val="nil"/>
              <w:left w:val="nil"/>
              <w:bottom w:val="single" w:sz="4" w:space="0" w:color="auto"/>
              <w:right w:val="single" w:sz="4" w:space="0" w:color="auto"/>
            </w:tcBorders>
            <w:shd w:val="clear" w:color="auto" w:fill="auto"/>
            <w:vAlign w:val="center"/>
            <w:hideMark/>
          </w:tcPr>
          <w:p w14:paraId="7B008B81"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89</w:t>
            </w:r>
          </w:p>
        </w:tc>
        <w:tc>
          <w:tcPr>
            <w:tcW w:w="5151" w:type="dxa"/>
            <w:tcBorders>
              <w:top w:val="nil"/>
              <w:left w:val="nil"/>
              <w:bottom w:val="single" w:sz="4" w:space="0" w:color="auto"/>
              <w:right w:val="single" w:sz="4" w:space="0" w:color="auto"/>
            </w:tcBorders>
            <w:shd w:val="clear" w:color="auto" w:fill="auto"/>
            <w:vAlign w:val="center"/>
            <w:hideMark/>
          </w:tcPr>
          <w:p w14:paraId="5EF4D989"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иным доходам</w:t>
            </w:r>
          </w:p>
        </w:tc>
        <w:tc>
          <w:tcPr>
            <w:tcW w:w="1088" w:type="dxa"/>
            <w:tcBorders>
              <w:top w:val="nil"/>
              <w:left w:val="nil"/>
              <w:bottom w:val="single" w:sz="4" w:space="0" w:color="auto"/>
              <w:right w:val="single" w:sz="4" w:space="0" w:color="auto"/>
            </w:tcBorders>
            <w:shd w:val="clear" w:color="auto" w:fill="auto"/>
            <w:vAlign w:val="center"/>
            <w:hideMark/>
          </w:tcPr>
          <w:p w14:paraId="724A3867"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167,4 </w:t>
            </w:r>
          </w:p>
        </w:tc>
        <w:tc>
          <w:tcPr>
            <w:tcW w:w="1163" w:type="dxa"/>
            <w:tcBorders>
              <w:top w:val="nil"/>
              <w:left w:val="nil"/>
              <w:bottom w:val="single" w:sz="4" w:space="0" w:color="auto"/>
              <w:right w:val="single" w:sz="4" w:space="0" w:color="auto"/>
            </w:tcBorders>
            <w:shd w:val="clear" w:color="auto" w:fill="auto"/>
            <w:vAlign w:val="center"/>
            <w:hideMark/>
          </w:tcPr>
          <w:p w14:paraId="2462CD3E"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499,9 </w:t>
            </w:r>
          </w:p>
        </w:tc>
        <w:tc>
          <w:tcPr>
            <w:tcW w:w="941" w:type="dxa"/>
            <w:tcBorders>
              <w:top w:val="nil"/>
              <w:left w:val="nil"/>
              <w:bottom w:val="single" w:sz="4" w:space="0" w:color="auto"/>
              <w:right w:val="double" w:sz="6" w:space="0" w:color="auto"/>
            </w:tcBorders>
            <w:shd w:val="clear" w:color="auto" w:fill="auto"/>
            <w:vAlign w:val="center"/>
            <w:hideMark/>
          </w:tcPr>
          <w:p w14:paraId="7D6886E1"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332,4 </w:t>
            </w:r>
          </w:p>
        </w:tc>
      </w:tr>
      <w:tr w:rsidR="00DE67EF" w:rsidRPr="0036066A" w14:paraId="733D68DF"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804ACD9"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208</w:t>
            </w:r>
          </w:p>
        </w:tc>
        <w:tc>
          <w:tcPr>
            <w:tcW w:w="461" w:type="dxa"/>
            <w:tcBorders>
              <w:top w:val="nil"/>
              <w:left w:val="nil"/>
              <w:bottom w:val="single" w:sz="4" w:space="0" w:color="auto"/>
              <w:right w:val="single" w:sz="4" w:space="0" w:color="auto"/>
            </w:tcBorders>
            <w:shd w:val="clear" w:color="auto" w:fill="auto"/>
            <w:vAlign w:val="center"/>
            <w:hideMark/>
          </w:tcPr>
          <w:p w14:paraId="3667B954"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00</w:t>
            </w:r>
          </w:p>
        </w:tc>
        <w:tc>
          <w:tcPr>
            <w:tcW w:w="5151" w:type="dxa"/>
            <w:tcBorders>
              <w:top w:val="nil"/>
              <w:left w:val="nil"/>
              <w:bottom w:val="single" w:sz="4" w:space="0" w:color="auto"/>
              <w:right w:val="single" w:sz="4" w:space="0" w:color="auto"/>
            </w:tcBorders>
            <w:shd w:val="clear" w:color="auto" w:fill="auto"/>
            <w:vAlign w:val="center"/>
            <w:hideMark/>
          </w:tcPr>
          <w:p w14:paraId="443DA3B5"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Расчеты с подотчетными лицами, из нее наибольшая:</w:t>
            </w:r>
          </w:p>
        </w:tc>
        <w:tc>
          <w:tcPr>
            <w:tcW w:w="1088" w:type="dxa"/>
            <w:tcBorders>
              <w:top w:val="nil"/>
              <w:left w:val="nil"/>
              <w:bottom w:val="single" w:sz="4" w:space="0" w:color="auto"/>
              <w:right w:val="single" w:sz="4" w:space="0" w:color="auto"/>
            </w:tcBorders>
            <w:shd w:val="clear" w:color="auto" w:fill="auto"/>
            <w:vAlign w:val="center"/>
            <w:hideMark/>
          </w:tcPr>
          <w:p w14:paraId="0BBE2894"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0,1 </w:t>
            </w:r>
          </w:p>
        </w:tc>
        <w:tc>
          <w:tcPr>
            <w:tcW w:w="1163" w:type="dxa"/>
            <w:tcBorders>
              <w:top w:val="nil"/>
              <w:left w:val="nil"/>
              <w:bottom w:val="single" w:sz="4" w:space="0" w:color="auto"/>
              <w:right w:val="single" w:sz="4" w:space="0" w:color="auto"/>
            </w:tcBorders>
            <w:shd w:val="clear" w:color="auto" w:fill="auto"/>
            <w:vAlign w:val="center"/>
            <w:hideMark/>
          </w:tcPr>
          <w:p w14:paraId="192776BB"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3,1 </w:t>
            </w:r>
          </w:p>
        </w:tc>
        <w:tc>
          <w:tcPr>
            <w:tcW w:w="941" w:type="dxa"/>
            <w:tcBorders>
              <w:top w:val="nil"/>
              <w:left w:val="nil"/>
              <w:bottom w:val="single" w:sz="4" w:space="0" w:color="auto"/>
              <w:right w:val="double" w:sz="6" w:space="0" w:color="auto"/>
            </w:tcBorders>
            <w:shd w:val="clear" w:color="auto" w:fill="auto"/>
            <w:vAlign w:val="center"/>
            <w:hideMark/>
          </w:tcPr>
          <w:p w14:paraId="1A02A9EB"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3,0 </w:t>
            </w:r>
          </w:p>
        </w:tc>
      </w:tr>
      <w:tr w:rsidR="00DE67EF" w:rsidRPr="0036066A" w14:paraId="558F4D86"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5ED1E50"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208</w:t>
            </w:r>
          </w:p>
        </w:tc>
        <w:tc>
          <w:tcPr>
            <w:tcW w:w="461" w:type="dxa"/>
            <w:tcBorders>
              <w:top w:val="nil"/>
              <w:left w:val="nil"/>
              <w:bottom w:val="single" w:sz="4" w:space="0" w:color="auto"/>
              <w:right w:val="single" w:sz="4" w:space="0" w:color="auto"/>
            </w:tcBorders>
            <w:shd w:val="clear" w:color="auto" w:fill="auto"/>
            <w:vAlign w:val="center"/>
            <w:hideMark/>
          </w:tcPr>
          <w:p w14:paraId="44B09ABC"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14</w:t>
            </w:r>
          </w:p>
        </w:tc>
        <w:tc>
          <w:tcPr>
            <w:tcW w:w="5151" w:type="dxa"/>
            <w:tcBorders>
              <w:top w:val="nil"/>
              <w:left w:val="nil"/>
              <w:bottom w:val="single" w:sz="4" w:space="0" w:color="auto"/>
              <w:right w:val="single" w:sz="4" w:space="0" w:color="auto"/>
            </w:tcBorders>
            <w:shd w:val="clear" w:color="auto" w:fill="auto"/>
            <w:vAlign w:val="center"/>
            <w:hideMark/>
          </w:tcPr>
          <w:p w14:paraId="462CF690"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с подотчетными лицами по прочим несоциальным выплатам персоналу в натуральной форме</w:t>
            </w:r>
          </w:p>
        </w:tc>
        <w:tc>
          <w:tcPr>
            <w:tcW w:w="1088" w:type="dxa"/>
            <w:tcBorders>
              <w:top w:val="nil"/>
              <w:left w:val="nil"/>
              <w:bottom w:val="single" w:sz="4" w:space="0" w:color="auto"/>
              <w:right w:val="single" w:sz="4" w:space="0" w:color="auto"/>
            </w:tcBorders>
            <w:shd w:val="clear" w:color="auto" w:fill="auto"/>
            <w:vAlign w:val="center"/>
            <w:hideMark/>
          </w:tcPr>
          <w:p w14:paraId="45FBCB1A"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67AB87A6"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2,2 </w:t>
            </w:r>
          </w:p>
        </w:tc>
        <w:tc>
          <w:tcPr>
            <w:tcW w:w="941" w:type="dxa"/>
            <w:tcBorders>
              <w:top w:val="nil"/>
              <w:left w:val="nil"/>
              <w:bottom w:val="single" w:sz="4" w:space="0" w:color="auto"/>
              <w:right w:val="double" w:sz="6" w:space="0" w:color="auto"/>
            </w:tcBorders>
            <w:shd w:val="clear" w:color="auto" w:fill="auto"/>
            <w:vAlign w:val="center"/>
            <w:hideMark/>
          </w:tcPr>
          <w:p w14:paraId="3A7FD807"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2,1 </w:t>
            </w:r>
          </w:p>
        </w:tc>
      </w:tr>
      <w:tr w:rsidR="00DE67EF" w:rsidRPr="0036066A" w14:paraId="08C552EF"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59DE45E"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454EF06C"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00</w:t>
            </w:r>
          </w:p>
        </w:tc>
        <w:tc>
          <w:tcPr>
            <w:tcW w:w="5151" w:type="dxa"/>
            <w:tcBorders>
              <w:top w:val="nil"/>
              <w:left w:val="nil"/>
              <w:bottom w:val="single" w:sz="4" w:space="0" w:color="auto"/>
              <w:right w:val="single" w:sz="4" w:space="0" w:color="auto"/>
            </w:tcBorders>
            <w:shd w:val="clear" w:color="auto" w:fill="auto"/>
            <w:vAlign w:val="center"/>
            <w:hideMark/>
          </w:tcPr>
          <w:p w14:paraId="006A25E5"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Расчеты по принятым обязательствам, из нее наибольшая:</w:t>
            </w:r>
          </w:p>
        </w:tc>
        <w:tc>
          <w:tcPr>
            <w:tcW w:w="1088" w:type="dxa"/>
            <w:tcBorders>
              <w:top w:val="nil"/>
              <w:left w:val="nil"/>
              <w:bottom w:val="single" w:sz="4" w:space="0" w:color="auto"/>
              <w:right w:val="single" w:sz="4" w:space="0" w:color="auto"/>
            </w:tcBorders>
            <w:shd w:val="clear" w:color="auto" w:fill="auto"/>
            <w:vAlign w:val="center"/>
            <w:hideMark/>
          </w:tcPr>
          <w:p w14:paraId="033C80B0"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4 780,5 </w:t>
            </w:r>
          </w:p>
        </w:tc>
        <w:tc>
          <w:tcPr>
            <w:tcW w:w="1163" w:type="dxa"/>
            <w:tcBorders>
              <w:top w:val="nil"/>
              <w:left w:val="nil"/>
              <w:bottom w:val="single" w:sz="4" w:space="0" w:color="auto"/>
              <w:right w:val="single" w:sz="4" w:space="0" w:color="auto"/>
            </w:tcBorders>
            <w:shd w:val="clear" w:color="auto" w:fill="auto"/>
            <w:vAlign w:val="center"/>
            <w:hideMark/>
          </w:tcPr>
          <w:p w14:paraId="43217FC9"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6 612,2 </w:t>
            </w:r>
          </w:p>
        </w:tc>
        <w:tc>
          <w:tcPr>
            <w:tcW w:w="941" w:type="dxa"/>
            <w:tcBorders>
              <w:top w:val="nil"/>
              <w:left w:val="nil"/>
              <w:bottom w:val="single" w:sz="4" w:space="0" w:color="auto"/>
              <w:right w:val="double" w:sz="6" w:space="0" w:color="auto"/>
            </w:tcBorders>
            <w:shd w:val="clear" w:color="auto" w:fill="auto"/>
            <w:vAlign w:val="center"/>
            <w:hideMark/>
          </w:tcPr>
          <w:p w14:paraId="7730088F"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1 831,7 </w:t>
            </w:r>
          </w:p>
        </w:tc>
      </w:tr>
      <w:tr w:rsidR="00DE67EF" w:rsidRPr="0036066A" w14:paraId="2026F602"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50B4D67"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6DA53332"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11</w:t>
            </w:r>
          </w:p>
        </w:tc>
        <w:tc>
          <w:tcPr>
            <w:tcW w:w="5151" w:type="dxa"/>
            <w:tcBorders>
              <w:top w:val="nil"/>
              <w:left w:val="nil"/>
              <w:bottom w:val="single" w:sz="4" w:space="0" w:color="auto"/>
              <w:right w:val="single" w:sz="4" w:space="0" w:color="auto"/>
            </w:tcBorders>
            <w:shd w:val="clear" w:color="auto" w:fill="auto"/>
            <w:vAlign w:val="center"/>
            <w:hideMark/>
          </w:tcPr>
          <w:p w14:paraId="75A9E9A4"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заработной плате</w:t>
            </w:r>
          </w:p>
        </w:tc>
        <w:tc>
          <w:tcPr>
            <w:tcW w:w="1088" w:type="dxa"/>
            <w:tcBorders>
              <w:top w:val="nil"/>
              <w:left w:val="nil"/>
              <w:bottom w:val="single" w:sz="4" w:space="0" w:color="auto"/>
              <w:right w:val="single" w:sz="4" w:space="0" w:color="auto"/>
            </w:tcBorders>
            <w:shd w:val="clear" w:color="auto" w:fill="auto"/>
            <w:vAlign w:val="center"/>
            <w:hideMark/>
          </w:tcPr>
          <w:p w14:paraId="127528C0"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33A8FE14"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68,9 </w:t>
            </w:r>
          </w:p>
        </w:tc>
        <w:tc>
          <w:tcPr>
            <w:tcW w:w="941" w:type="dxa"/>
            <w:tcBorders>
              <w:top w:val="nil"/>
              <w:left w:val="nil"/>
              <w:bottom w:val="single" w:sz="4" w:space="0" w:color="auto"/>
              <w:right w:val="double" w:sz="6" w:space="0" w:color="auto"/>
            </w:tcBorders>
            <w:shd w:val="clear" w:color="auto" w:fill="auto"/>
            <w:vAlign w:val="center"/>
            <w:hideMark/>
          </w:tcPr>
          <w:p w14:paraId="7528252C"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68,8 </w:t>
            </w:r>
          </w:p>
        </w:tc>
      </w:tr>
      <w:tr w:rsidR="00DE67EF" w:rsidRPr="0036066A" w14:paraId="3C61922F"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1B8694B"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6AAC2F6C"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24</w:t>
            </w:r>
          </w:p>
        </w:tc>
        <w:tc>
          <w:tcPr>
            <w:tcW w:w="5151" w:type="dxa"/>
            <w:tcBorders>
              <w:top w:val="nil"/>
              <w:left w:val="nil"/>
              <w:bottom w:val="single" w:sz="4" w:space="0" w:color="auto"/>
              <w:right w:val="single" w:sz="4" w:space="0" w:color="auto"/>
            </w:tcBorders>
            <w:shd w:val="clear" w:color="auto" w:fill="auto"/>
            <w:vAlign w:val="center"/>
            <w:hideMark/>
          </w:tcPr>
          <w:p w14:paraId="6AA41F85"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арендной плате за пользование имуществом</w:t>
            </w:r>
          </w:p>
        </w:tc>
        <w:tc>
          <w:tcPr>
            <w:tcW w:w="1088" w:type="dxa"/>
            <w:tcBorders>
              <w:top w:val="nil"/>
              <w:left w:val="nil"/>
              <w:bottom w:val="single" w:sz="4" w:space="0" w:color="auto"/>
              <w:right w:val="single" w:sz="4" w:space="0" w:color="auto"/>
            </w:tcBorders>
            <w:shd w:val="clear" w:color="auto" w:fill="auto"/>
            <w:vAlign w:val="center"/>
            <w:hideMark/>
          </w:tcPr>
          <w:p w14:paraId="355A10A0"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23,7 </w:t>
            </w:r>
          </w:p>
        </w:tc>
        <w:tc>
          <w:tcPr>
            <w:tcW w:w="1163" w:type="dxa"/>
            <w:tcBorders>
              <w:top w:val="nil"/>
              <w:left w:val="nil"/>
              <w:bottom w:val="single" w:sz="4" w:space="0" w:color="auto"/>
              <w:right w:val="single" w:sz="4" w:space="0" w:color="auto"/>
            </w:tcBorders>
            <w:shd w:val="clear" w:color="auto" w:fill="auto"/>
            <w:vAlign w:val="center"/>
            <w:hideMark/>
          </w:tcPr>
          <w:p w14:paraId="5B3CA5C3"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27,1 </w:t>
            </w:r>
          </w:p>
        </w:tc>
        <w:tc>
          <w:tcPr>
            <w:tcW w:w="941" w:type="dxa"/>
            <w:tcBorders>
              <w:top w:val="nil"/>
              <w:left w:val="nil"/>
              <w:bottom w:val="single" w:sz="4" w:space="0" w:color="auto"/>
              <w:right w:val="double" w:sz="6" w:space="0" w:color="auto"/>
            </w:tcBorders>
            <w:shd w:val="clear" w:color="auto" w:fill="auto"/>
            <w:vAlign w:val="center"/>
            <w:hideMark/>
          </w:tcPr>
          <w:p w14:paraId="40B0094C"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3,4 </w:t>
            </w:r>
          </w:p>
        </w:tc>
      </w:tr>
      <w:tr w:rsidR="00DE67EF" w:rsidRPr="0036066A" w14:paraId="1C8D37B2"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631EC4B"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4442BD35"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25</w:t>
            </w:r>
          </w:p>
        </w:tc>
        <w:tc>
          <w:tcPr>
            <w:tcW w:w="5151" w:type="dxa"/>
            <w:tcBorders>
              <w:top w:val="nil"/>
              <w:left w:val="nil"/>
              <w:bottom w:val="single" w:sz="4" w:space="0" w:color="auto"/>
              <w:right w:val="single" w:sz="4" w:space="0" w:color="auto"/>
            </w:tcBorders>
            <w:shd w:val="clear" w:color="auto" w:fill="auto"/>
            <w:vAlign w:val="center"/>
            <w:hideMark/>
          </w:tcPr>
          <w:p w14:paraId="4F616A6D"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работам, услугам по содержанию имущества</w:t>
            </w:r>
          </w:p>
        </w:tc>
        <w:tc>
          <w:tcPr>
            <w:tcW w:w="1088" w:type="dxa"/>
            <w:tcBorders>
              <w:top w:val="nil"/>
              <w:left w:val="nil"/>
              <w:bottom w:val="single" w:sz="4" w:space="0" w:color="auto"/>
              <w:right w:val="single" w:sz="4" w:space="0" w:color="auto"/>
            </w:tcBorders>
            <w:shd w:val="clear" w:color="auto" w:fill="auto"/>
            <w:vAlign w:val="center"/>
            <w:hideMark/>
          </w:tcPr>
          <w:p w14:paraId="673CBF12"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207B0FD3"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306,5 </w:t>
            </w:r>
          </w:p>
        </w:tc>
        <w:tc>
          <w:tcPr>
            <w:tcW w:w="941" w:type="dxa"/>
            <w:tcBorders>
              <w:top w:val="nil"/>
              <w:left w:val="nil"/>
              <w:bottom w:val="single" w:sz="4" w:space="0" w:color="auto"/>
              <w:right w:val="double" w:sz="6" w:space="0" w:color="auto"/>
            </w:tcBorders>
            <w:shd w:val="clear" w:color="auto" w:fill="auto"/>
            <w:vAlign w:val="center"/>
            <w:hideMark/>
          </w:tcPr>
          <w:p w14:paraId="2C1AD5EA"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306,5 </w:t>
            </w:r>
          </w:p>
        </w:tc>
      </w:tr>
      <w:tr w:rsidR="00DE67EF" w:rsidRPr="0036066A" w14:paraId="1BAFE50B"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09E584A"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05AE0AAB"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31</w:t>
            </w:r>
          </w:p>
        </w:tc>
        <w:tc>
          <w:tcPr>
            <w:tcW w:w="5151" w:type="dxa"/>
            <w:tcBorders>
              <w:top w:val="nil"/>
              <w:left w:val="nil"/>
              <w:bottom w:val="single" w:sz="4" w:space="0" w:color="auto"/>
              <w:right w:val="single" w:sz="4" w:space="0" w:color="auto"/>
            </w:tcBorders>
            <w:shd w:val="clear" w:color="auto" w:fill="auto"/>
            <w:vAlign w:val="center"/>
            <w:hideMark/>
          </w:tcPr>
          <w:p w14:paraId="00DBF84C"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приобретению основных средств</w:t>
            </w:r>
          </w:p>
        </w:tc>
        <w:tc>
          <w:tcPr>
            <w:tcW w:w="1088" w:type="dxa"/>
            <w:tcBorders>
              <w:top w:val="nil"/>
              <w:left w:val="nil"/>
              <w:bottom w:val="single" w:sz="4" w:space="0" w:color="auto"/>
              <w:right w:val="single" w:sz="4" w:space="0" w:color="auto"/>
            </w:tcBorders>
            <w:shd w:val="clear" w:color="auto" w:fill="auto"/>
            <w:vAlign w:val="center"/>
            <w:hideMark/>
          </w:tcPr>
          <w:p w14:paraId="11D13B9A"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326,6 </w:t>
            </w:r>
          </w:p>
        </w:tc>
        <w:tc>
          <w:tcPr>
            <w:tcW w:w="1163" w:type="dxa"/>
            <w:tcBorders>
              <w:top w:val="nil"/>
              <w:left w:val="nil"/>
              <w:bottom w:val="single" w:sz="4" w:space="0" w:color="auto"/>
              <w:right w:val="single" w:sz="4" w:space="0" w:color="auto"/>
            </w:tcBorders>
            <w:shd w:val="clear" w:color="auto" w:fill="auto"/>
            <w:vAlign w:val="center"/>
            <w:hideMark/>
          </w:tcPr>
          <w:p w14:paraId="22E83B12"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320,5 </w:t>
            </w:r>
          </w:p>
        </w:tc>
        <w:tc>
          <w:tcPr>
            <w:tcW w:w="941" w:type="dxa"/>
            <w:tcBorders>
              <w:top w:val="nil"/>
              <w:left w:val="nil"/>
              <w:bottom w:val="single" w:sz="4" w:space="0" w:color="auto"/>
              <w:right w:val="double" w:sz="6" w:space="0" w:color="auto"/>
            </w:tcBorders>
            <w:shd w:val="clear" w:color="auto" w:fill="auto"/>
            <w:vAlign w:val="center"/>
            <w:hideMark/>
          </w:tcPr>
          <w:p w14:paraId="422EE264"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FF0000"/>
                <w:sz w:val="20"/>
                <w:szCs w:val="20"/>
                <w:lang w:eastAsia="ru-RU"/>
              </w:rPr>
              <w:t xml:space="preserve">-6,1 </w:t>
            </w:r>
          </w:p>
        </w:tc>
      </w:tr>
      <w:tr w:rsidR="00DE67EF" w:rsidRPr="0036066A" w14:paraId="55EEB6EE"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45F29689"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0685E0D0"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41</w:t>
            </w:r>
          </w:p>
        </w:tc>
        <w:tc>
          <w:tcPr>
            <w:tcW w:w="5151" w:type="dxa"/>
            <w:tcBorders>
              <w:top w:val="nil"/>
              <w:left w:val="nil"/>
              <w:bottom w:val="single" w:sz="4" w:space="0" w:color="auto"/>
              <w:right w:val="single" w:sz="4" w:space="0" w:color="auto"/>
            </w:tcBorders>
            <w:shd w:val="clear" w:color="auto" w:fill="auto"/>
            <w:vAlign w:val="center"/>
            <w:hideMark/>
          </w:tcPr>
          <w:p w14:paraId="590E3346"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безвозмездным перечислениям государственным (муниципальным) бюджетным и автономным учреждениям</w:t>
            </w:r>
          </w:p>
        </w:tc>
        <w:tc>
          <w:tcPr>
            <w:tcW w:w="1088" w:type="dxa"/>
            <w:tcBorders>
              <w:top w:val="nil"/>
              <w:left w:val="nil"/>
              <w:bottom w:val="single" w:sz="4" w:space="0" w:color="auto"/>
              <w:right w:val="single" w:sz="4" w:space="0" w:color="auto"/>
            </w:tcBorders>
            <w:shd w:val="clear" w:color="auto" w:fill="auto"/>
            <w:vAlign w:val="center"/>
            <w:hideMark/>
          </w:tcPr>
          <w:p w14:paraId="10D1E89D"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5FD57CE4"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146,0 </w:t>
            </w:r>
          </w:p>
        </w:tc>
        <w:tc>
          <w:tcPr>
            <w:tcW w:w="941" w:type="dxa"/>
            <w:tcBorders>
              <w:top w:val="nil"/>
              <w:left w:val="nil"/>
              <w:bottom w:val="single" w:sz="4" w:space="0" w:color="auto"/>
              <w:right w:val="double" w:sz="6" w:space="0" w:color="auto"/>
            </w:tcBorders>
            <w:shd w:val="clear" w:color="auto" w:fill="auto"/>
            <w:vAlign w:val="center"/>
            <w:hideMark/>
          </w:tcPr>
          <w:p w14:paraId="1C2516F7"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146,0 </w:t>
            </w:r>
          </w:p>
        </w:tc>
      </w:tr>
      <w:tr w:rsidR="00DE67EF" w:rsidRPr="0036066A" w14:paraId="6658EEFC"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41ECA0F4"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2DE777F9"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46</w:t>
            </w:r>
          </w:p>
        </w:tc>
        <w:tc>
          <w:tcPr>
            <w:tcW w:w="5151" w:type="dxa"/>
            <w:tcBorders>
              <w:top w:val="nil"/>
              <w:left w:val="nil"/>
              <w:bottom w:val="single" w:sz="4" w:space="0" w:color="auto"/>
              <w:right w:val="single" w:sz="4" w:space="0" w:color="auto"/>
            </w:tcBorders>
            <w:shd w:val="clear" w:color="auto" w:fill="auto"/>
            <w:vAlign w:val="center"/>
            <w:hideMark/>
          </w:tcPr>
          <w:p w14:paraId="23F2624D"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безвозмездным перечислениям текущего характера некоммерческим организациям и физическим лицам - производителям товаров, работ</w:t>
            </w:r>
          </w:p>
        </w:tc>
        <w:tc>
          <w:tcPr>
            <w:tcW w:w="1088" w:type="dxa"/>
            <w:tcBorders>
              <w:top w:val="nil"/>
              <w:left w:val="nil"/>
              <w:bottom w:val="single" w:sz="4" w:space="0" w:color="auto"/>
              <w:right w:val="single" w:sz="4" w:space="0" w:color="auto"/>
            </w:tcBorders>
            <w:shd w:val="clear" w:color="auto" w:fill="auto"/>
            <w:vAlign w:val="center"/>
            <w:hideMark/>
          </w:tcPr>
          <w:p w14:paraId="24B1EB75"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0,0 </w:t>
            </w:r>
          </w:p>
        </w:tc>
        <w:tc>
          <w:tcPr>
            <w:tcW w:w="1163" w:type="dxa"/>
            <w:tcBorders>
              <w:top w:val="nil"/>
              <w:left w:val="nil"/>
              <w:bottom w:val="single" w:sz="4" w:space="0" w:color="auto"/>
              <w:right w:val="single" w:sz="4" w:space="0" w:color="auto"/>
            </w:tcBorders>
            <w:shd w:val="clear" w:color="auto" w:fill="auto"/>
            <w:vAlign w:val="center"/>
            <w:hideMark/>
          </w:tcPr>
          <w:p w14:paraId="58A2A5EB"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288,0 </w:t>
            </w:r>
          </w:p>
        </w:tc>
        <w:tc>
          <w:tcPr>
            <w:tcW w:w="941" w:type="dxa"/>
            <w:tcBorders>
              <w:top w:val="nil"/>
              <w:left w:val="nil"/>
              <w:bottom w:val="single" w:sz="4" w:space="0" w:color="auto"/>
              <w:right w:val="double" w:sz="6" w:space="0" w:color="auto"/>
            </w:tcBorders>
            <w:shd w:val="clear" w:color="auto" w:fill="auto"/>
            <w:vAlign w:val="center"/>
            <w:hideMark/>
          </w:tcPr>
          <w:p w14:paraId="72C40DF9"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288,0 </w:t>
            </w:r>
          </w:p>
        </w:tc>
      </w:tr>
      <w:tr w:rsidR="00DE67EF" w:rsidRPr="0036066A" w14:paraId="45431589"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CD5182E"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160D865D"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49</w:t>
            </w:r>
          </w:p>
        </w:tc>
        <w:tc>
          <w:tcPr>
            <w:tcW w:w="5151" w:type="dxa"/>
            <w:tcBorders>
              <w:top w:val="nil"/>
              <w:left w:val="nil"/>
              <w:bottom w:val="single" w:sz="4" w:space="0" w:color="auto"/>
              <w:right w:val="single" w:sz="4" w:space="0" w:color="auto"/>
            </w:tcBorders>
            <w:shd w:val="clear" w:color="auto" w:fill="auto"/>
            <w:vAlign w:val="center"/>
            <w:hideMark/>
          </w:tcPr>
          <w:p w14:paraId="1FE855C2"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безвозмездным перечислениям текущего характера нефинансовым организациям государственного сектора на продукцию</w:t>
            </w:r>
          </w:p>
        </w:tc>
        <w:tc>
          <w:tcPr>
            <w:tcW w:w="1088" w:type="dxa"/>
            <w:tcBorders>
              <w:top w:val="nil"/>
              <w:left w:val="nil"/>
              <w:bottom w:val="single" w:sz="4" w:space="0" w:color="auto"/>
              <w:right w:val="single" w:sz="4" w:space="0" w:color="auto"/>
            </w:tcBorders>
            <w:shd w:val="clear" w:color="auto" w:fill="auto"/>
            <w:vAlign w:val="center"/>
            <w:hideMark/>
          </w:tcPr>
          <w:p w14:paraId="2F2EC141"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65,5 </w:t>
            </w:r>
          </w:p>
        </w:tc>
        <w:tc>
          <w:tcPr>
            <w:tcW w:w="1163" w:type="dxa"/>
            <w:tcBorders>
              <w:top w:val="nil"/>
              <w:left w:val="nil"/>
              <w:bottom w:val="single" w:sz="4" w:space="0" w:color="auto"/>
              <w:right w:val="single" w:sz="4" w:space="0" w:color="auto"/>
            </w:tcBorders>
            <w:shd w:val="clear" w:color="auto" w:fill="auto"/>
            <w:vAlign w:val="center"/>
            <w:hideMark/>
          </w:tcPr>
          <w:p w14:paraId="2FB8A2EC"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39,4 </w:t>
            </w:r>
          </w:p>
        </w:tc>
        <w:tc>
          <w:tcPr>
            <w:tcW w:w="941" w:type="dxa"/>
            <w:tcBorders>
              <w:top w:val="nil"/>
              <w:left w:val="nil"/>
              <w:bottom w:val="single" w:sz="4" w:space="0" w:color="auto"/>
              <w:right w:val="double" w:sz="6" w:space="0" w:color="auto"/>
            </w:tcBorders>
            <w:shd w:val="clear" w:color="auto" w:fill="auto"/>
            <w:vAlign w:val="center"/>
            <w:hideMark/>
          </w:tcPr>
          <w:p w14:paraId="594EF613"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FF0000"/>
                <w:sz w:val="20"/>
                <w:szCs w:val="20"/>
                <w:lang w:eastAsia="ru-RU"/>
              </w:rPr>
              <w:t xml:space="preserve">-26,1 </w:t>
            </w:r>
          </w:p>
        </w:tc>
      </w:tr>
      <w:tr w:rsidR="00DE67EF" w:rsidRPr="0036066A" w14:paraId="0055D528"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399E126B"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302</w:t>
            </w:r>
          </w:p>
        </w:tc>
        <w:tc>
          <w:tcPr>
            <w:tcW w:w="461" w:type="dxa"/>
            <w:tcBorders>
              <w:top w:val="nil"/>
              <w:left w:val="nil"/>
              <w:bottom w:val="single" w:sz="4" w:space="0" w:color="auto"/>
              <w:right w:val="single" w:sz="4" w:space="0" w:color="auto"/>
            </w:tcBorders>
            <w:shd w:val="clear" w:color="auto" w:fill="auto"/>
            <w:vAlign w:val="center"/>
            <w:hideMark/>
          </w:tcPr>
          <w:p w14:paraId="0035710F"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4A</w:t>
            </w:r>
          </w:p>
        </w:tc>
        <w:tc>
          <w:tcPr>
            <w:tcW w:w="5151" w:type="dxa"/>
            <w:tcBorders>
              <w:top w:val="nil"/>
              <w:left w:val="nil"/>
              <w:bottom w:val="single" w:sz="4" w:space="0" w:color="auto"/>
              <w:right w:val="single" w:sz="4" w:space="0" w:color="auto"/>
            </w:tcBorders>
            <w:shd w:val="clear" w:color="auto" w:fill="auto"/>
            <w:vAlign w:val="center"/>
            <w:hideMark/>
          </w:tcPr>
          <w:p w14:paraId="1D3F0C4A" w14:textId="5E9D7129" w:rsidR="00DE67EF" w:rsidRPr="0036066A" w:rsidRDefault="00DE67EF" w:rsidP="0095243D">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Расчеты по безвозмездным перечислениям текущего характера иным нефинансовым организациям (за исключением нефинансовых организаций </w:t>
            </w:r>
            <w:r w:rsidRPr="0036066A">
              <w:rPr>
                <w:rFonts w:ascii="Times New Roman" w:eastAsia="Times New Roman" w:hAnsi="Times New Roman"/>
                <w:color w:val="000000"/>
                <w:sz w:val="20"/>
                <w:szCs w:val="20"/>
                <w:lang w:eastAsia="ru-RU"/>
              </w:rPr>
              <w:lastRenderedPageBreak/>
              <w:t>государственного сектора) на продукцию</w:t>
            </w:r>
          </w:p>
        </w:tc>
        <w:tc>
          <w:tcPr>
            <w:tcW w:w="1088" w:type="dxa"/>
            <w:tcBorders>
              <w:top w:val="nil"/>
              <w:left w:val="nil"/>
              <w:bottom w:val="single" w:sz="4" w:space="0" w:color="auto"/>
              <w:right w:val="single" w:sz="4" w:space="0" w:color="auto"/>
            </w:tcBorders>
            <w:shd w:val="clear" w:color="auto" w:fill="auto"/>
            <w:vAlign w:val="center"/>
            <w:hideMark/>
          </w:tcPr>
          <w:p w14:paraId="16C7436F"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lastRenderedPageBreak/>
              <w:t xml:space="preserve">320,7 </w:t>
            </w:r>
          </w:p>
        </w:tc>
        <w:tc>
          <w:tcPr>
            <w:tcW w:w="1163" w:type="dxa"/>
            <w:tcBorders>
              <w:top w:val="nil"/>
              <w:left w:val="nil"/>
              <w:bottom w:val="single" w:sz="4" w:space="0" w:color="auto"/>
              <w:right w:val="single" w:sz="4" w:space="0" w:color="auto"/>
            </w:tcBorders>
            <w:shd w:val="clear" w:color="auto" w:fill="auto"/>
            <w:vAlign w:val="center"/>
            <w:hideMark/>
          </w:tcPr>
          <w:p w14:paraId="7572C54C"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284,9 </w:t>
            </w:r>
          </w:p>
        </w:tc>
        <w:tc>
          <w:tcPr>
            <w:tcW w:w="941" w:type="dxa"/>
            <w:tcBorders>
              <w:top w:val="nil"/>
              <w:left w:val="nil"/>
              <w:bottom w:val="single" w:sz="4" w:space="0" w:color="auto"/>
              <w:right w:val="double" w:sz="6" w:space="0" w:color="auto"/>
            </w:tcBorders>
            <w:shd w:val="clear" w:color="auto" w:fill="auto"/>
            <w:vAlign w:val="center"/>
            <w:hideMark/>
          </w:tcPr>
          <w:p w14:paraId="4F07FBDB"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FF0000"/>
                <w:sz w:val="20"/>
                <w:szCs w:val="20"/>
                <w:lang w:eastAsia="ru-RU"/>
              </w:rPr>
              <w:t xml:space="preserve">-35,7 </w:t>
            </w:r>
          </w:p>
        </w:tc>
      </w:tr>
      <w:tr w:rsidR="00DE67EF" w:rsidRPr="0036066A" w14:paraId="6159A75F"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7DF15C7"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lastRenderedPageBreak/>
              <w:t>302</w:t>
            </w:r>
          </w:p>
        </w:tc>
        <w:tc>
          <w:tcPr>
            <w:tcW w:w="461" w:type="dxa"/>
            <w:tcBorders>
              <w:top w:val="nil"/>
              <w:left w:val="nil"/>
              <w:bottom w:val="single" w:sz="4" w:space="0" w:color="auto"/>
              <w:right w:val="single" w:sz="4" w:space="0" w:color="auto"/>
            </w:tcBorders>
            <w:shd w:val="clear" w:color="auto" w:fill="auto"/>
            <w:vAlign w:val="center"/>
            <w:hideMark/>
          </w:tcPr>
          <w:p w14:paraId="4453609D"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75</w:t>
            </w:r>
          </w:p>
        </w:tc>
        <w:tc>
          <w:tcPr>
            <w:tcW w:w="5151" w:type="dxa"/>
            <w:tcBorders>
              <w:top w:val="nil"/>
              <w:left w:val="nil"/>
              <w:bottom w:val="single" w:sz="4" w:space="0" w:color="auto"/>
              <w:right w:val="single" w:sz="4" w:space="0" w:color="auto"/>
            </w:tcBorders>
            <w:shd w:val="clear" w:color="auto" w:fill="auto"/>
            <w:vAlign w:val="center"/>
            <w:hideMark/>
          </w:tcPr>
          <w:p w14:paraId="4DAE4FDC"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приобретению иных финансовых активов</w:t>
            </w:r>
          </w:p>
        </w:tc>
        <w:tc>
          <w:tcPr>
            <w:tcW w:w="1088" w:type="dxa"/>
            <w:tcBorders>
              <w:top w:val="nil"/>
              <w:left w:val="nil"/>
              <w:bottom w:val="single" w:sz="4" w:space="0" w:color="auto"/>
              <w:right w:val="single" w:sz="4" w:space="0" w:color="auto"/>
            </w:tcBorders>
            <w:shd w:val="clear" w:color="auto" w:fill="auto"/>
            <w:vAlign w:val="center"/>
            <w:hideMark/>
          </w:tcPr>
          <w:p w14:paraId="333A892F"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4 033,6 </w:t>
            </w:r>
          </w:p>
        </w:tc>
        <w:tc>
          <w:tcPr>
            <w:tcW w:w="1163" w:type="dxa"/>
            <w:tcBorders>
              <w:top w:val="nil"/>
              <w:left w:val="nil"/>
              <w:bottom w:val="single" w:sz="4" w:space="0" w:color="auto"/>
              <w:right w:val="single" w:sz="4" w:space="0" w:color="auto"/>
            </w:tcBorders>
            <w:shd w:val="clear" w:color="auto" w:fill="auto"/>
            <w:vAlign w:val="center"/>
            <w:hideMark/>
          </w:tcPr>
          <w:p w14:paraId="67AD96E1"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5 063,1 </w:t>
            </w:r>
          </w:p>
        </w:tc>
        <w:tc>
          <w:tcPr>
            <w:tcW w:w="941" w:type="dxa"/>
            <w:tcBorders>
              <w:top w:val="nil"/>
              <w:left w:val="nil"/>
              <w:bottom w:val="single" w:sz="4" w:space="0" w:color="auto"/>
              <w:right w:val="double" w:sz="6" w:space="0" w:color="auto"/>
            </w:tcBorders>
            <w:shd w:val="clear" w:color="auto" w:fill="auto"/>
            <w:vAlign w:val="center"/>
            <w:hideMark/>
          </w:tcPr>
          <w:p w14:paraId="09822888"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1 029,5 </w:t>
            </w:r>
          </w:p>
        </w:tc>
      </w:tr>
      <w:tr w:rsidR="00DE67EF" w:rsidRPr="0036066A" w14:paraId="1B8CC513"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4776C9AB"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303</w:t>
            </w:r>
          </w:p>
        </w:tc>
        <w:tc>
          <w:tcPr>
            <w:tcW w:w="461" w:type="dxa"/>
            <w:tcBorders>
              <w:top w:val="nil"/>
              <w:left w:val="nil"/>
              <w:bottom w:val="single" w:sz="4" w:space="0" w:color="auto"/>
              <w:right w:val="single" w:sz="4" w:space="0" w:color="auto"/>
            </w:tcBorders>
            <w:shd w:val="clear" w:color="auto" w:fill="auto"/>
            <w:vAlign w:val="center"/>
            <w:hideMark/>
          </w:tcPr>
          <w:p w14:paraId="33237D03" w14:textId="77777777" w:rsidR="00DE67EF" w:rsidRPr="0036066A" w:rsidRDefault="00DE67EF" w:rsidP="00DE67EF">
            <w:pPr>
              <w:spacing w:after="0" w:line="240" w:lineRule="auto"/>
              <w:jc w:val="center"/>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00</w:t>
            </w:r>
          </w:p>
        </w:tc>
        <w:tc>
          <w:tcPr>
            <w:tcW w:w="5151" w:type="dxa"/>
            <w:tcBorders>
              <w:top w:val="nil"/>
              <w:left w:val="nil"/>
              <w:bottom w:val="single" w:sz="4" w:space="0" w:color="auto"/>
              <w:right w:val="single" w:sz="4" w:space="0" w:color="auto"/>
            </w:tcBorders>
            <w:shd w:val="clear" w:color="auto" w:fill="auto"/>
            <w:vAlign w:val="center"/>
            <w:hideMark/>
          </w:tcPr>
          <w:p w14:paraId="737FB866"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Расчеты по платежам в бюджеты, из нее наибольшая:</w:t>
            </w:r>
          </w:p>
        </w:tc>
        <w:tc>
          <w:tcPr>
            <w:tcW w:w="1088" w:type="dxa"/>
            <w:tcBorders>
              <w:top w:val="nil"/>
              <w:left w:val="nil"/>
              <w:bottom w:val="single" w:sz="4" w:space="0" w:color="auto"/>
              <w:right w:val="single" w:sz="4" w:space="0" w:color="auto"/>
            </w:tcBorders>
            <w:shd w:val="clear" w:color="auto" w:fill="auto"/>
            <w:vAlign w:val="center"/>
            <w:hideMark/>
          </w:tcPr>
          <w:p w14:paraId="05D218DE"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118,1 </w:t>
            </w:r>
          </w:p>
        </w:tc>
        <w:tc>
          <w:tcPr>
            <w:tcW w:w="1163" w:type="dxa"/>
            <w:tcBorders>
              <w:top w:val="nil"/>
              <w:left w:val="nil"/>
              <w:bottom w:val="single" w:sz="4" w:space="0" w:color="auto"/>
              <w:right w:val="single" w:sz="4" w:space="0" w:color="auto"/>
            </w:tcBorders>
            <w:shd w:val="clear" w:color="auto" w:fill="auto"/>
            <w:vAlign w:val="center"/>
            <w:hideMark/>
          </w:tcPr>
          <w:p w14:paraId="6810C135"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154,6 </w:t>
            </w:r>
          </w:p>
        </w:tc>
        <w:tc>
          <w:tcPr>
            <w:tcW w:w="941" w:type="dxa"/>
            <w:tcBorders>
              <w:top w:val="nil"/>
              <w:left w:val="nil"/>
              <w:bottom w:val="single" w:sz="4" w:space="0" w:color="auto"/>
              <w:right w:val="double" w:sz="6" w:space="0" w:color="auto"/>
            </w:tcBorders>
            <w:shd w:val="clear" w:color="auto" w:fill="auto"/>
            <w:vAlign w:val="center"/>
            <w:hideMark/>
          </w:tcPr>
          <w:p w14:paraId="65D0EFCF"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36,5 </w:t>
            </w:r>
          </w:p>
        </w:tc>
      </w:tr>
      <w:tr w:rsidR="00DE67EF" w:rsidRPr="0036066A" w14:paraId="147D9EF2"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2711A76"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303</w:t>
            </w:r>
          </w:p>
        </w:tc>
        <w:tc>
          <w:tcPr>
            <w:tcW w:w="461" w:type="dxa"/>
            <w:tcBorders>
              <w:top w:val="nil"/>
              <w:left w:val="nil"/>
              <w:bottom w:val="single" w:sz="4" w:space="0" w:color="auto"/>
              <w:right w:val="single" w:sz="4" w:space="0" w:color="auto"/>
            </w:tcBorders>
            <w:shd w:val="clear" w:color="auto" w:fill="auto"/>
            <w:vAlign w:val="center"/>
            <w:hideMark/>
          </w:tcPr>
          <w:p w14:paraId="4810C8F4"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10</w:t>
            </w:r>
          </w:p>
        </w:tc>
        <w:tc>
          <w:tcPr>
            <w:tcW w:w="5151" w:type="dxa"/>
            <w:tcBorders>
              <w:top w:val="nil"/>
              <w:left w:val="nil"/>
              <w:bottom w:val="single" w:sz="4" w:space="0" w:color="auto"/>
              <w:right w:val="single" w:sz="4" w:space="0" w:color="auto"/>
            </w:tcBorders>
            <w:shd w:val="clear" w:color="auto" w:fill="auto"/>
            <w:vAlign w:val="center"/>
            <w:hideMark/>
          </w:tcPr>
          <w:p w14:paraId="46FA194D"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страховым взносам на обязательное пенсионное страхование на выплату страховой части трудовой пенсии</w:t>
            </w:r>
          </w:p>
        </w:tc>
        <w:tc>
          <w:tcPr>
            <w:tcW w:w="1088" w:type="dxa"/>
            <w:tcBorders>
              <w:top w:val="nil"/>
              <w:left w:val="nil"/>
              <w:bottom w:val="single" w:sz="4" w:space="0" w:color="auto"/>
              <w:right w:val="single" w:sz="4" w:space="0" w:color="auto"/>
            </w:tcBorders>
            <w:shd w:val="clear" w:color="auto" w:fill="auto"/>
            <w:vAlign w:val="center"/>
            <w:hideMark/>
          </w:tcPr>
          <w:p w14:paraId="03A97598"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5,2 </w:t>
            </w:r>
          </w:p>
        </w:tc>
        <w:tc>
          <w:tcPr>
            <w:tcW w:w="1163" w:type="dxa"/>
            <w:tcBorders>
              <w:top w:val="nil"/>
              <w:left w:val="nil"/>
              <w:bottom w:val="single" w:sz="4" w:space="0" w:color="auto"/>
              <w:right w:val="single" w:sz="4" w:space="0" w:color="auto"/>
            </w:tcBorders>
            <w:shd w:val="clear" w:color="auto" w:fill="auto"/>
            <w:vAlign w:val="center"/>
            <w:hideMark/>
          </w:tcPr>
          <w:p w14:paraId="1710FACC"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36,4 </w:t>
            </w:r>
          </w:p>
        </w:tc>
        <w:tc>
          <w:tcPr>
            <w:tcW w:w="941" w:type="dxa"/>
            <w:tcBorders>
              <w:top w:val="nil"/>
              <w:left w:val="nil"/>
              <w:bottom w:val="single" w:sz="4" w:space="0" w:color="auto"/>
              <w:right w:val="double" w:sz="6" w:space="0" w:color="auto"/>
            </w:tcBorders>
            <w:shd w:val="clear" w:color="auto" w:fill="auto"/>
            <w:vAlign w:val="center"/>
            <w:hideMark/>
          </w:tcPr>
          <w:p w14:paraId="01722EE4"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31,2 </w:t>
            </w:r>
          </w:p>
        </w:tc>
      </w:tr>
      <w:tr w:rsidR="00DE67EF" w:rsidRPr="0036066A" w14:paraId="3BAA9B20" w14:textId="77777777" w:rsidTr="0036066A">
        <w:trPr>
          <w:trHeight w:val="60"/>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324773A5"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303</w:t>
            </w:r>
          </w:p>
        </w:tc>
        <w:tc>
          <w:tcPr>
            <w:tcW w:w="461" w:type="dxa"/>
            <w:tcBorders>
              <w:top w:val="nil"/>
              <w:left w:val="nil"/>
              <w:bottom w:val="single" w:sz="4" w:space="0" w:color="auto"/>
              <w:right w:val="single" w:sz="4" w:space="0" w:color="auto"/>
            </w:tcBorders>
            <w:shd w:val="clear" w:color="auto" w:fill="auto"/>
            <w:vAlign w:val="center"/>
            <w:hideMark/>
          </w:tcPr>
          <w:p w14:paraId="7A2C5C17" w14:textId="77777777" w:rsidR="00DE67EF" w:rsidRPr="0036066A" w:rsidRDefault="00DE67EF" w:rsidP="00DE67EF">
            <w:pPr>
              <w:spacing w:after="0" w:line="240" w:lineRule="auto"/>
              <w:jc w:val="center"/>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12</w:t>
            </w:r>
          </w:p>
        </w:tc>
        <w:tc>
          <w:tcPr>
            <w:tcW w:w="5151" w:type="dxa"/>
            <w:tcBorders>
              <w:top w:val="nil"/>
              <w:left w:val="nil"/>
              <w:bottom w:val="single" w:sz="4" w:space="0" w:color="auto"/>
              <w:right w:val="single" w:sz="4" w:space="0" w:color="auto"/>
            </w:tcBorders>
            <w:shd w:val="clear" w:color="auto" w:fill="auto"/>
            <w:vAlign w:val="center"/>
            <w:hideMark/>
          </w:tcPr>
          <w:p w14:paraId="12D5CA11" w14:textId="77777777" w:rsidR="00DE67EF" w:rsidRPr="0036066A" w:rsidRDefault="00DE67EF" w:rsidP="00DE67EF">
            <w:pPr>
              <w:spacing w:after="0" w:line="240" w:lineRule="auto"/>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Расчеты по налогу на имущество организаций</w:t>
            </w:r>
          </w:p>
        </w:tc>
        <w:tc>
          <w:tcPr>
            <w:tcW w:w="1088" w:type="dxa"/>
            <w:tcBorders>
              <w:top w:val="nil"/>
              <w:left w:val="nil"/>
              <w:bottom w:val="single" w:sz="4" w:space="0" w:color="auto"/>
              <w:right w:val="single" w:sz="4" w:space="0" w:color="auto"/>
            </w:tcBorders>
            <w:shd w:val="clear" w:color="auto" w:fill="auto"/>
            <w:vAlign w:val="center"/>
            <w:hideMark/>
          </w:tcPr>
          <w:p w14:paraId="2EB5B908"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111,1 </w:t>
            </w:r>
          </w:p>
        </w:tc>
        <w:tc>
          <w:tcPr>
            <w:tcW w:w="1163" w:type="dxa"/>
            <w:tcBorders>
              <w:top w:val="nil"/>
              <w:left w:val="nil"/>
              <w:bottom w:val="single" w:sz="4" w:space="0" w:color="auto"/>
              <w:right w:val="single" w:sz="4" w:space="0" w:color="auto"/>
            </w:tcBorders>
            <w:shd w:val="clear" w:color="auto" w:fill="auto"/>
            <w:vAlign w:val="center"/>
            <w:hideMark/>
          </w:tcPr>
          <w:p w14:paraId="0C882CFE"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000000"/>
                <w:sz w:val="20"/>
                <w:szCs w:val="20"/>
                <w:lang w:eastAsia="ru-RU"/>
              </w:rPr>
              <w:t xml:space="preserve">88,5 </w:t>
            </w:r>
          </w:p>
        </w:tc>
        <w:tc>
          <w:tcPr>
            <w:tcW w:w="941" w:type="dxa"/>
            <w:tcBorders>
              <w:top w:val="nil"/>
              <w:left w:val="nil"/>
              <w:bottom w:val="single" w:sz="4" w:space="0" w:color="auto"/>
              <w:right w:val="double" w:sz="6" w:space="0" w:color="auto"/>
            </w:tcBorders>
            <w:shd w:val="clear" w:color="auto" w:fill="auto"/>
            <w:vAlign w:val="center"/>
            <w:hideMark/>
          </w:tcPr>
          <w:p w14:paraId="5F32D1E1" w14:textId="77777777" w:rsidR="00DE67EF" w:rsidRPr="0036066A" w:rsidRDefault="00DE67EF" w:rsidP="00DE67EF">
            <w:pPr>
              <w:spacing w:after="0" w:line="240" w:lineRule="auto"/>
              <w:jc w:val="right"/>
              <w:rPr>
                <w:rFonts w:ascii="Times New Roman" w:eastAsia="Times New Roman" w:hAnsi="Times New Roman"/>
                <w:color w:val="000000"/>
                <w:sz w:val="20"/>
                <w:szCs w:val="20"/>
                <w:lang w:eastAsia="ru-RU"/>
              </w:rPr>
            </w:pPr>
            <w:r w:rsidRPr="0036066A">
              <w:rPr>
                <w:rFonts w:ascii="Times New Roman" w:eastAsia="Times New Roman" w:hAnsi="Times New Roman"/>
                <w:color w:val="FF0000"/>
                <w:sz w:val="20"/>
                <w:szCs w:val="20"/>
                <w:lang w:eastAsia="ru-RU"/>
              </w:rPr>
              <w:t xml:space="preserve">-22,6 </w:t>
            </w:r>
          </w:p>
        </w:tc>
      </w:tr>
      <w:tr w:rsidR="00DE67EF" w:rsidRPr="007B5BCA" w14:paraId="2BF172D7" w14:textId="77777777" w:rsidTr="0036066A">
        <w:trPr>
          <w:trHeight w:val="60"/>
        </w:trPr>
        <w:tc>
          <w:tcPr>
            <w:tcW w:w="6129" w:type="dxa"/>
            <w:gridSpan w:val="3"/>
            <w:tcBorders>
              <w:top w:val="single" w:sz="4" w:space="0" w:color="auto"/>
              <w:left w:val="double" w:sz="6" w:space="0" w:color="auto"/>
              <w:bottom w:val="double" w:sz="6" w:space="0" w:color="auto"/>
              <w:right w:val="single" w:sz="4" w:space="0" w:color="000000"/>
            </w:tcBorders>
            <w:shd w:val="clear" w:color="auto" w:fill="auto"/>
            <w:vAlign w:val="center"/>
            <w:hideMark/>
          </w:tcPr>
          <w:p w14:paraId="1B0DF42B" w14:textId="77777777" w:rsidR="00DE67EF" w:rsidRPr="0036066A" w:rsidRDefault="00DE67EF" w:rsidP="00DE67EF">
            <w:pPr>
              <w:spacing w:after="0" w:line="240" w:lineRule="auto"/>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Всего кредиторская задолженность областного бюджета</w:t>
            </w:r>
          </w:p>
        </w:tc>
        <w:tc>
          <w:tcPr>
            <w:tcW w:w="1088" w:type="dxa"/>
            <w:tcBorders>
              <w:top w:val="nil"/>
              <w:left w:val="nil"/>
              <w:bottom w:val="double" w:sz="6" w:space="0" w:color="auto"/>
              <w:right w:val="single" w:sz="4" w:space="0" w:color="auto"/>
            </w:tcBorders>
            <w:shd w:val="clear" w:color="auto" w:fill="auto"/>
            <w:vAlign w:val="center"/>
            <w:hideMark/>
          </w:tcPr>
          <w:p w14:paraId="015CCB6C"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7 180,1 </w:t>
            </w:r>
          </w:p>
        </w:tc>
        <w:tc>
          <w:tcPr>
            <w:tcW w:w="1163" w:type="dxa"/>
            <w:tcBorders>
              <w:top w:val="nil"/>
              <w:left w:val="nil"/>
              <w:bottom w:val="double" w:sz="6" w:space="0" w:color="auto"/>
              <w:right w:val="single" w:sz="4" w:space="0" w:color="auto"/>
            </w:tcBorders>
            <w:shd w:val="clear" w:color="auto" w:fill="auto"/>
            <w:vAlign w:val="center"/>
            <w:hideMark/>
          </w:tcPr>
          <w:p w14:paraId="5FF4B1BE"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13 472,2 </w:t>
            </w:r>
          </w:p>
        </w:tc>
        <w:tc>
          <w:tcPr>
            <w:tcW w:w="941" w:type="dxa"/>
            <w:tcBorders>
              <w:top w:val="nil"/>
              <w:left w:val="nil"/>
              <w:bottom w:val="double" w:sz="6" w:space="0" w:color="auto"/>
              <w:right w:val="double" w:sz="6" w:space="0" w:color="auto"/>
            </w:tcBorders>
            <w:shd w:val="clear" w:color="auto" w:fill="auto"/>
            <w:vAlign w:val="center"/>
            <w:hideMark/>
          </w:tcPr>
          <w:p w14:paraId="4953B91D" w14:textId="77777777" w:rsidR="00DE67EF" w:rsidRPr="0036066A" w:rsidRDefault="00DE67EF" w:rsidP="00DE67EF">
            <w:pPr>
              <w:spacing w:after="0" w:line="240" w:lineRule="auto"/>
              <w:jc w:val="right"/>
              <w:rPr>
                <w:rFonts w:ascii="Times New Roman" w:eastAsia="Times New Roman" w:hAnsi="Times New Roman"/>
                <w:b/>
                <w:bCs/>
                <w:color w:val="000000"/>
                <w:sz w:val="20"/>
                <w:szCs w:val="20"/>
                <w:lang w:eastAsia="ru-RU"/>
              </w:rPr>
            </w:pPr>
            <w:r w:rsidRPr="0036066A">
              <w:rPr>
                <w:rFonts w:ascii="Times New Roman" w:eastAsia="Times New Roman" w:hAnsi="Times New Roman"/>
                <w:b/>
                <w:bCs/>
                <w:color w:val="000000"/>
                <w:sz w:val="20"/>
                <w:szCs w:val="20"/>
                <w:lang w:eastAsia="ru-RU"/>
              </w:rPr>
              <w:t xml:space="preserve">6 292,2 </w:t>
            </w:r>
          </w:p>
        </w:tc>
      </w:tr>
    </w:tbl>
    <w:p w14:paraId="68CF6BC2"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7865E084" w14:textId="77777777" w:rsidR="00DE67EF" w:rsidRPr="0095243D" w:rsidRDefault="00DE67EF" w:rsidP="00DE67EF">
      <w:pPr>
        <w:spacing w:after="0" w:line="240" w:lineRule="auto"/>
        <w:ind w:firstLine="851"/>
        <w:jc w:val="both"/>
        <w:rPr>
          <w:rFonts w:ascii="Times New Roman" w:hAnsi="Times New Roman"/>
          <w:sz w:val="28"/>
          <w:szCs w:val="16"/>
        </w:rPr>
      </w:pPr>
      <w:r w:rsidRPr="0095243D">
        <w:rPr>
          <w:rFonts w:ascii="Times New Roman" w:hAnsi="Times New Roman"/>
          <w:sz w:val="28"/>
          <w:szCs w:val="16"/>
        </w:rPr>
        <w:t>Наибольшая сумма кредиторской задолженности областного бюджета сложилась:</w:t>
      </w:r>
    </w:p>
    <w:p w14:paraId="77632F7F" w14:textId="1A8A1D62" w:rsidR="00DE67EF" w:rsidRPr="00AF26FB" w:rsidRDefault="00DE67EF" w:rsidP="00DE67EF">
      <w:pPr>
        <w:spacing w:after="0" w:line="240" w:lineRule="auto"/>
        <w:ind w:firstLine="851"/>
        <w:jc w:val="both"/>
        <w:rPr>
          <w:rFonts w:ascii="Times New Roman" w:hAnsi="Times New Roman"/>
          <w:sz w:val="28"/>
          <w:szCs w:val="16"/>
        </w:rPr>
      </w:pPr>
      <w:r w:rsidRPr="00AF26FB">
        <w:rPr>
          <w:rFonts w:ascii="Times New Roman" w:hAnsi="Times New Roman"/>
          <w:sz w:val="28"/>
          <w:szCs w:val="16"/>
        </w:rPr>
        <w:t>а) по аналитическому счету 302.51 «Расчеты по безвозмездным поступлениям текущего характера от других бюджетов бюджетной системы РФ» в сумме 3 313,3 млн.руб., что является остатками неиспользованных целевых средств, поступивших от других бюджетов, из них остатки в сумме 2 000,0 млн.руб. – средства</w:t>
      </w:r>
      <w:r w:rsidR="0095243D" w:rsidRPr="00AF26FB">
        <w:rPr>
          <w:rFonts w:ascii="Times New Roman" w:hAnsi="Times New Roman"/>
          <w:sz w:val="28"/>
          <w:szCs w:val="16"/>
        </w:rPr>
        <w:t>,</w:t>
      </w:r>
      <w:r w:rsidRPr="00AF26FB">
        <w:rPr>
          <w:rFonts w:ascii="Times New Roman" w:hAnsi="Times New Roman"/>
          <w:sz w:val="28"/>
          <w:szCs w:val="16"/>
        </w:rPr>
        <w:t xml:space="preserve"> поступившие по соглашению между Правительством Архангельской области и Правительством города Москвы (поступило </w:t>
      </w:r>
      <w:r w:rsidR="00AF26FB" w:rsidRPr="00AF26FB">
        <w:rPr>
          <w:rFonts w:ascii="Times New Roman" w:hAnsi="Times New Roman"/>
          <w:sz w:val="28"/>
          <w:szCs w:val="16"/>
        </w:rPr>
        <w:t xml:space="preserve">также </w:t>
      </w:r>
      <w:r w:rsidRPr="00AF26FB">
        <w:rPr>
          <w:rFonts w:ascii="Times New Roman" w:hAnsi="Times New Roman"/>
          <w:sz w:val="28"/>
          <w:szCs w:val="16"/>
        </w:rPr>
        <w:t>2 000,0 млн.руб.);</w:t>
      </w:r>
    </w:p>
    <w:p w14:paraId="33220B9B" w14:textId="4688C215" w:rsidR="00DE67EF" w:rsidRPr="0071738F" w:rsidRDefault="00DE67EF" w:rsidP="00DE67EF">
      <w:pPr>
        <w:spacing w:after="0" w:line="240" w:lineRule="auto"/>
        <w:ind w:firstLine="851"/>
        <w:jc w:val="both"/>
        <w:rPr>
          <w:rFonts w:ascii="Times New Roman" w:hAnsi="Times New Roman"/>
          <w:sz w:val="28"/>
          <w:szCs w:val="16"/>
        </w:rPr>
      </w:pPr>
      <w:r w:rsidRPr="0071738F">
        <w:rPr>
          <w:rFonts w:ascii="Times New Roman" w:hAnsi="Times New Roman"/>
          <w:sz w:val="28"/>
          <w:szCs w:val="16"/>
        </w:rPr>
        <w:t xml:space="preserve">б) аналитическому счету 302.61 «Расчеты по поступлениям капитального характера от других бюджетов бюджетной системы Российской Федерации» неиспользованные остатки составили 318,8 млн.руб., из них 252,6 млн.руб. – средства федерального бюджета, выделенные в рамках реализации подпрограммы «Гражданская авиация и аэронавигационное обслуживание» государственной программы РФ «Развитие транспортной системы» (поступило 876,1 млн.руб.) по объекту, включенному в областную адресную инвестиционную программу на 2019 год «Реконструкция аэропортового комплекса </w:t>
      </w:r>
      <w:r w:rsidR="007820FB">
        <w:rPr>
          <w:rFonts w:ascii="Times New Roman" w:hAnsi="Times New Roman"/>
          <w:sz w:val="28"/>
          <w:szCs w:val="16"/>
        </w:rPr>
        <w:t>«</w:t>
      </w:r>
      <w:r w:rsidRPr="0071738F">
        <w:rPr>
          <w:rFonts w:ascii="Times New Roman" w:hAnsi="Times New Roman"/>
          <w:sz w:val="28"/>
          <w:szCs w:val="16"/>
        </w:rPr>
        <w:t>Соловки</w:t>
      </w:r>
      <w:r w:rsidR="007820FB">
        <w:rPr>
          <w:rFonts w:ascii="Times New Roman" w:hAnsi="Times New Roman"/>
          <w:sz w:val="28"/>
          <w:szCs w:val="16"/>
        </w:rPr>
        <w:t>»</w:t>
      </w:r>
      <w:r w:rsidRPr="0071738F">
        <w:rPr>
          <w:rFonts w:ascii="Times New Roman" w:hAnsi="Times New Roman"/>
          <w:sz w:val="28"/>
          <w:szCs w:val="16"/>
        </w:rPr>
        <w:t>, о. Сол</w:t>
      </w:r>
      <w:r w:rsidR="007820FB">
        <w:rPr>
          <w:rFonts w:ascii="Times New Roman" w:hAnsi="Times New Roman"/>
          <w:sz w:val="28"/>
          <w:szCs w:val="16"/>
        </w:rPr>
        <w:t>овецкий, Архангельская область»;</w:t>
      </w:r>
    </w:p>
    <w:p w14:paraId="3C240583" w14:textId="77777777" w:rsidR="00DE67EF" w:rsidRPr="007820FB" w:rsidRDefault="00DE67EF" w:rsidP="00DE67EF">
      <w:pPr>
        <w:spacing w:after="0" w:line="240" w:lineRule="auto"/>
        <w:ind w:firstLine="851"/>
        <w:jc w:val="both"/>
        <w:rPr>
          <w:rFonts w:ascii="Times New Roman" w:hAnsi="Times New Roman"/>
          <w:sz w:val="28"/>
          <w:szCs w:val="16"/>
        </w:rPr>
      </w:pPr>
      <w:r w:rsidRPr="007820FB">
        <w:rPr>
          <w:rFonts w:ascii="Times New Roman" w:hAnsi="Times New Roman"/>
          <w:sz w:val="28"/>
          <w:szCs w:val="16"/>
        </w:rPr>
        <w:t>в) по аналитическому счету 205.11 «Расчеты с плательщиками налоговых доходов», согласно отчету по ф. 0503169, представленному управлением Федеральной налоговой службы по Архангельской области и Ненецкому автономному округу, на 01.10.2019 составляет 2 548,0 млн.руб. и за отчетный период она увеличилась на 465,9 млн.руб., из нее наибольшая (более 100,0 млн.руб.):</w:t>
      </w:r>
    </w:p>
    <w:p w14:paraId="4CF44203" w14:textId="77777777" w:rsidR="00DE67EF" w:rsidRPr="00EB3494"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EB3494">
        <w:rPr>
          <w:rFonts w:ascii="Times New Roman" w:eastAsia="Times New Roman" w:hAnsi="Times New Roman"/>
          <w:sz w:val="28"/>
          <w:szCs w:val="28"/>
          <w:lang w:eastAsia="ru-RU"/>
        </w:rPr>
        <w:t>налог на прибыль организаций, включая организации консолидированных групп налогоплательщиков – 1 933,6 млн.руб. (+309,1 млн.руб.);</w:t>
      </w:r>
    </w:p>
    <w:p w14:paraId="51955B9C" w14:textId="77777777" w:rsidR="00DE67EF" w:rsidRPr="00EB3494"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EB3494">
        <w:rPr>
          <w:rFonts w:ascii="Times New Roman" w:eastAsia="Times New Roman" w:hAnsi="Times New Roman"/>
          <w:sz w:val="28"/>
          <w:szCs w:val="28"/>
          <w:lang w:eastAsia="ru-RU"/>
        </w:rPr>
        <w:t>налог на имущество организаций по имуществу, не входящему в Единую систему газоснабжения – 181,2 млн.руб. (+12,0 млн.руб.);</w:t>
      </w:r>
    </w:p>
    <w:p w14:paraId="69E84670" w14:textId="77777777" w:rsidR="00DE67EF" w:rsidRPr="00EB3494"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EB3494">
        <w:rPr>
          <w:rFonts w:ascii="Times New Roman" w:eastAsia="Times New Roman" w:hAnsi="Times New Roman"/>
          <w:sz w:val="28"/>
          <w:szCs w:val="28"/>
          <w:lang w:eastAsia="ru-RU"/>
        </w:rPr>
        <w:t>транспортный налог с организаций – 118,7 млн.руб. (уменьшилась на 36,1 млн.руб.);</w:t>
      </w:r>
    </w:p>
    <w:p w14:paraId="0EE31D91" w14:textId="77777777" w:rsidR="00DE67EF" w:rsidRPr="00EB3494" w:rsidRDefault="00DE67EF" w:rsidP="002254E7">
      <w:pPr>
        <w:numPr>
          <w:ilvl w:val="0"/>
          <w:numId w:val="8"/>
        </w:numPr>
        <w:spacing w:after="0" w:line="240" w:lineRule="auto"/>
        <w:ind w:left="0" w:firstLine="851"/>
        <w:contextualSpacing/>
        <w:jc w:val="both"/>
        <w:rPr>
          <w:rFonts w:ascii="Times New Roman" w:eastAsia="Times New Roman" w:hAnsi="Times New Roman"/>
          <w:sz w:val="28"/>
          <w:szCs w:val="28"/>
          <w:lang w:eastAsia="ru-RU"/>
        </w:rPr>
      </w:pPr>
      <w:r w:rsidRPr="00EB3494">
        <w:rPr>
          <w:rFonts w:ascii="Times New Roman" w:eastAsia="Times New Roman" w:hAnsi="Times New Roman"/>
          <w:sz w:val="28"/>
          <w:szCs w:val="28"/>
          <w:lang w:eastAsia="ru-RU"/>
        </w:rPr>
        <w:t>транспортный налог с физических лиц - 221,5 млн.руб. (+197,4 млн.руб.).</w:t>
      </w:r>
    </w:p>
    <w:p w14:paraId="39F20636" w14:textId="77777777" w:rsidR="00DE67EF" w:rsidRPr="0093153B" w:rsidRDefault="00DE67EF" w:rsidP="00DE67EF">
      <w:pPr>
        <w:spacing w:after="0" w:line="240" w:lineRule="auto"/>
        <w:ind w:firstLine="851"/>
        <w:jc w:val="both"/>
        <w:rPr>
          <w:rFonts w:ascii="Times New Roman" w:hAnsi="Times New Roman"/>
          <w:sz w:val="28"/>
          <w:szCs w:val="16"/>
        </w:rPr>
      </w:pPr>
      <w:r w:rsidRPr="0093153B">
        <w:rPr>
          <w:rFonts w:ascii="Times New Roman" w:hAnsi="Times New Roman"/>
          <w:sz w:val="28"/>
          <w:szCs w:val="16"/>
        </w:rPr>
        <w:lastRenderedPageBreak/>
        <w:t>Наличие и рост обозначенной текущей кредиторской задолженности по налоговым доходам объясняется авансовыми платежами налогоплательщиков.</w:t>
      </w:r>
    </w:p>
    <w:p w14:paraId="14E52AD9" w14:textId="77777777" w:rsidR="00DE67EF" w:rsidRPr="007B5BCA" w:rsidRDefault="00DE67EF" w:rsidP="00DE67EF">
      <w:pPr>
        <w:spacing w:after="0" w:line="240" w:lineRule="auto"/>
        <w:ind w:firstLine="851"/>
        <w:jc w:val="both"/>
        <w:rPr>
          <w:rFonts w:ascii="Times New Roman" w:hAnsi="Times New Roman"/>
          <w:sz w:val="16"/>
          <w:szCs w:val="16"/>
          <w:highlight w:val="cyan"/>
        </w:rPr>
      </w:pPr>
    </w:p>
    <w:p w14:paraId="36A98985" w14:textId="09F1869D" w:rsidR="00DE67EF" w:rsidRPr="00540B78" w:rsidRDefault="00DE67EF" w:rsidP="00DE67EF">
      <w:pPr>
        <w:spacing w:after="0" w:line="240" w:lineRule="auto"/>
        <w:ind w:firstLine="851"/>
        <w:jc w:val="both"/>
        <w:rPr>
          <w:rFonts w:ascii="Times New Roman" w:hAnsi="Times New Roman"/>
          <w:sz w:val="28"/>
          <w:szCs w:val="16"/>
        </w:rPr>
      </w:pPr>
      <w:r w:rsidRPr="00540B78">
        <w:rPr>
          <w:rFonts w:ascii="Times New Roman" w:hAnsi="Times New Roman"/>
          <w:sz w:val="28"/>
          <w:szCs w:val="16"/>
        </w:rPr>
        <w:t>Согласно отчетам по ф. 0503369, общий объем просроченной кредиторской задолженности консолидированного бюджета Архангельской области по состоянию на 01.10.2019 (без учета задолженности бюджетных и автономных учреждений и бюджета ТФОМС) составил 148,9 млн.руб. – задолженность бюдж</w:t>
      </w:r>
      <w:r w:rsidR="00540B78" w:rsidRPr="00540B78">
        <w:rPr>
          <w:rFonts w:ascii="Times New Roman" w:hAnsi="Times New Roman"/>
          <w:sz w:val="28"/>
          <w:szCs w:val="16"/>
        </w:rPr>
        <w:t>етов муниципальных образований.</w:t>
      </w:r>
    </w:p>
    <w:p w14:paraId="210D801F" w14:textId="77777777" w:rsidR="00DE67EF" w:rsidRPr="00540B78" w:rsidRDefault="00DE67EF" w:rsidP="00DE67EF">
      <w:pPr>
        <w:spacing w:after="0" w:line="240" w:lineRule="auto"/>
        <w:ind w:firstLine="851"/>
        <w:jc w:val="both"/>
        <w:rPr>
          <w:rFonts w:ascii="Times New Roman" w:hAnsi="Times New Roman"/>
          <w:sz w:val="28"/>
          <w:szCs w:val="16"/>
        </w:rPr>
      </w:pPr>
      <w:r w:rsidRPr="00540B78">
        <w:rPr>
          <w:rFonts w:ascii="Times New Roman" w:hAnsi="Times New Roman"/>
          <w:sz w:val="28"/>
          <w:szCs w:val="16"/>
        </w:rPr>
        <w:t>За отчетный период объем просроченных обязательств консолидированного бюджета снизился 35,4 % или на 81,6 млн.руб., в т.ч. в указанных показателях в местных бюджетах. Просроченная кредиторская задолженность областного бюджета отсутствует.</w:t>
      </w:r>
    </w:p>
    <w:p w14:paraId="1DF8DFB5" w14:textId="512817F1" w:rsidR="00DE67EF" w:rsidRPr="00F266CB" w:rsidRDefault="00DE67EF" w:rsidP="00DE67EF">
      <w:pPr>
        <w:spacing w:after="0" w:line="240" w:lineRule="auto"/>
        <w:ind w:firstLine="851"/>
        <w:jc w:val="both"/>
        <w:rPr>
          <w:rFonts w:ascii="Times New Roman" w:hAnsi="Times New Roman"/>
          <w:sz w:val="28"/>
          <w:szCs w:val="16"/>
        </w:rPr>
      </w:pPr>
      <w:r w:rsidRPr="00F266CB">
        <w:rPr>
          <w:rFonts w:ascii="Times New Roman" w:hAnsi="Times New Roman"/>
          <w:sz w:val="28"/>
          <w:szCs w:val="16"/>
        </w:rPr>
        <w:t>Удельный вес просроченной кредиторской задолженности местных бюджетов в общей сумме кредиторской задолженности указанных бюджетов на 01.10.2019 составил 1,4 % и за 9 месяцев 2019 года он сократи</w:t>
      </w:r>
      <w:r w:rsidR="00F266CB">
        <w:rPr>
          <w:rFonts w:ascii="Times New Roman" w:hAnsi="Times New Roman"/>
          <w:sz w:val="28"/>
          <w:szCs w:val="16"/>
        </w:rPr>
        <w:t>лся на 18,9 процентных пунктов.</w:t>
      </w:r>
    </w:p>
    <w:p w14:paraId="6FAAF04D" w14:textId="77777777" w:rsidR="00DE67EF" w:rsidRPr="00F266CB" w:rsidRDefault="00DE67EF" w:rsidP="00DE67EF">
      <w:pPr>
        <w:spacing w:after="0" w:line="240" w:lineRule="auto"/>
        <w:ind w:firstLine="851"/>
        <w:jc w:val="both"/>
        <w:rPr>
          <w:rFonts w:ascii="Times New Roman" w:hAnsi="Times New Roman"/>
          <w:sz w:val="28"/>
          <w:szCs w:val="16"/>
        </w:rPr>
      </w:pPr>
      <w:r w:rsidRPr="00F266CB">
        <w:rPr>
          <w:rFonts w:ascii="Times New Roman" w:hAnsi="Times New Roman"/>
          <w:sz w:val="28"/>
          <w:szCs w:val="16"/>
        </w:rPr>
        <w:t>В разрезе местных бюджетов сведения представлены в приложении № 7 к настоящему заключению.</w:t>
      </w:r>
    </w:p>
    <w:p w14:paraId="0BD1BA1B" w14:textId="227430B4" w:rsidR="00DE67EF" w:rsidRPr="00F266CB" w:rsidRDefault="00DE67EF" w:rsidP="00DE67EF">
      <w:pPr>
        <w:spacing w:after="0" w:line="240" w:lineRule="auto"/>
        <w:ind w:firstLine="851"/>
        <w:jc w:val="both"/>
        <w:rPr>
          <w:rFonts w:ascii="Times New Roman" w:hAnsi="Times New Roman"/>
          <w:sz w:val="28"/>
          <w:szCs w:val="16"/>
        </w:rPr>
      </w:pPr>
      <w:r w:rsidRPr="00F266CB">
        <w:rPr>
          <w:rFonts w:ascii="Times New Roman" w:hAnsi="Times New Roman"/>
          <w:sz w:val="28"/>
          <w:szCs w:val="16"/>
        </w:rPr>
        <w:t xml:space="preserve">По счетам бюджетного учета просроченная кредиторская задолженность местных бюджетов на 01.10.2019, отраженная в отчетах по ф. 0503369, представлена в таблице </w:t>
      </w:r>
      <w:r w:rsidR="00D1055E">
        <w:rPr>
          <w:rFonts w:ascii="Times New Roman" w:hAnsi="Times New Roman"/>
          <w:sz w:val="28"/>
          <w:szCs w:val="16"/>
        </w:rPr>
        <w:t>7</w:t>
      </w:r>
      <w:r w:rsidRPr="00F266CB">
        <w:rPr>
          <w:rFonts w:ascii="Times New Roman" w:hAnsi="Times New Roman"/>
          <w:sz w:val="28"/>
          <w:szCs w:val="16"/>
        </w:rPr>
        <w:t>.</w:t>
      </w:r>
    </w:p>
    <w:p w14:paraId="07DD424D" w14:textId="77777777" w:rsidR="00DE67EF" w:rsidRPr="007B5BCA" w:rsidRDefault="00DE67EF" w:rsidP="00DE67EF">
      <w:pPr>
        <w:spacing w:after="0" w:line="240" w:lineRule="auto"/>
        <w:rPr>
          <w:rFonts w:ascii="Times New Roman" w:hAnsi="Times New Roman"/>
          <w:bCs/>
          <w:sz w:val="20"/>
          <w:szCs w:val="20"/>
          <w:highlight w:val="cyan"/>
        </w:rPr>
      </w:pPr>
    </w:p>
    <w:p w14:paraId="4E45490E" w14:textId="77777777" w:rsidR="00DE67EF" w:rsidRPr="00F266CB" w:rsidRDefault="00DE67EF" w:rsidP="00F266CB">
      <w:pPr>
        <w:pStyle w:val="afe"/>
        <w:spacing w:after="0" w:line="240" w:lineRule="auto"/>
        <w:rPr>
          <w:rFonts w:ascii="Times New Roman" w:hAnsi="Times New Roman"/>
          <w:b w:val="0"/>
          <w:sz w:val="24"/>
          <w:szCs w:val="24"/>
        </w:rPr>
      </w:pPr>
      <w:r w:rsidRPr="00F266CB">
        <w:rPr>
          <w:rFonts w:ascii="Times New Roman" w:hAnsi="Times New Roman"/>
          <w:b w:val="0"/>
          <w:sz w:val="24"/>
          <w:szCs w:val="24"/>
        </w:rPr>
        <w:t xml:space="preserve">Таблица </w:t>
      </w:r>
      <w:r w:rsidRPr="00F266CB">
        <w:rPr>
          <w:rFonts w:ascii="Times New Roman" w:hAnsi="Times New Roman"/>
          <w:b w:val="0"/>
          <w:noProof/>
          <w:sz w:val="24"/>
          <w:szCs w:val="24"/>
        </w:rPr>
        <w:fldChar w:fldCharType="begin"/>
      </w:r>
      <w:r w:rsidRPr="00F266CB">
        <w:rPr>
          <w:rFonts w:ascii="Times New Roman" w:hAnsi="Times New Roman"/>
          <w:b w:val="0"/>
          <w:noProof/>
          <w:sz w:val="24"/>
          <w:szCs w:val="24"/>
        </w:rPr>
        <w:instrText xml:space="preserve"> SEQ Таблица \* ARABIC </w:instrText>
      </w:r>
      <w:r w:rsidRPr="00F266CB">
        <w:rPr>
          <w:rFonts w:ascii="Times New Roman" w:hAnsi="Times New Roman"/>
          <w:b w:val="0"/>
          <w:noProof/>
          <w:sz w:val="24"/>
          <w:szCs w:val="24"/>
        </w:rPr>
        <w:fldChar w:fldCharType="separate"/>
      </w:r>
      <w:r w:rsidR="00203001">
        <w:rPr>
          <w:rFonts w:ascii="Times New Roman" w:hAnsi="Times New Roman"/>
          <w:b w:val="0"/>
          <w:noProof/>
          <w:sz w:val="24"/>
          <w:szCs w:val="24"/>
        </w:rPr>
        <w:t>7</w:t>
      </w:r>
      <w:r w:rsidRPr="00F266CB">
        <w:rPr>
          <w:rFonts w:ascii="Times New Roman" w:hAnsi="Times New Roman"/>
          <w:b w:val="0"/>
          <w:noProof/>
          <w:sz w:val="24"/>
          <w:szCs w:val="24"/>
        </w:rPr>
        <w:fldChar w:fldCharType="end"/>
      </w:r>
      <w:r w:rsidRPr="00F266CB">
        <w:rPr>
          <w:rFonts w:ascii="Times New Roman" w:hAnsi="Times New Roman"/>
          <w:b w:val="0"/>
          <w:sz w:val="24"/>
          <w:szCs w:val="24"/>
        </w:rPr>
        <w:t>. Просроченная кредиторская задолженность бюджетов муниципальных образований, отраженная в отчетах по ф. 0503369 за 9 месяцев 2019 года, млн.руб.</w:t>
      </w:r>
    </w:p>
    <w:tbl>
      <w:tblPr>
        <w:tblW w:w="8362" w:type="dxa"/>
        <w:jc w:val="center"/>
        <w:tblLook w:val="04A0" w:firstRow="1" w:lastRow="0" w:firstColumn="1" w:lastColumn="0" w:noHBand="0" w:noVBand="1"/>
      </w:tblPr>
      <w:tblGrid>
        <w:gridCol w:w="705"/>
        <w:gridCol w:w="3883"/>
        <w:gridCol w:w="1433"/>
        <w:gridCol w:w="1433"/>
        <w:gridCol w:w="908"/>
      </w:tblGrid>
      <w:tr w:rsidR="00DE67EF" w:rsidRPr="00F266CB" w14:paraId="7C6E46C5" w14:textId="77777777" w:rsidTr="00DE67EF">
        <w:trPr>
          <w:trHeight w:val="25"/>
          <w:tblHeader/>
          <w:jc w:val="center"/>
        </w:trPr>
        <w:tc>
          <w:tcPr>
            <w:tcW w:w="70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3108A0F" w14:textId="77777777" w:rsidR="00DE67EF" w:rsidRPr="00F266CB" w:rsidRDefault="00DE67EF" w:rsidP="00DE67EF">
            <w:pPr>
              <w:spacing w:after="0" w:line="240" w:lineRule="auto"/>
              <w:jc w:val="center"/>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Счет</w:t>
            </w:r>
          </w:p>
        </w:tc>
        <w:tc>
          <w:tcPr>
            <w:tcW w:w="3883" w:type="dxa"/>
            <w:tcBorders>
              <w:top w:val="double" w:sz="6" w:space="0" w:color="auto"/>
              <w:left w:val="nil"/>
              <w:bottom w:val="single" w:sz="4" w:space="0" w:color="auto"/>
              <w:right w:val="single" w:sz="4" w:space="0" w:color="auto"/>
            </w:tcBorders>
            <w:shd w:val="clear" w:color="auto" w:fill="auto"/>
            <w:vAlign w:val="center"/>
            <w:hideMark/>
          </w:tcPr>
          <w:p w14:paraId="3C8D3179" w14:textId="77777777" w:rsidR="00DE67EF" w:rsidRPr="00F266CB" w:rsidRDefault="00DE67EF" w:rsidP="00DE67EF">
            <w:pPr>
              <w:spacing w:after="0" w:line="240" w:lineRule="auto"/>
              <w:jc w:val="center"/>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Наименование</w:t>
            </w:r>
          </w:p>
        </w:tc>
        <w:tc>
          <w:tcPr>
            <w:tcW w:w="1433" w:type="dxa"/>
            <w:tcBorders>
              <w:top w:val="double" w:sz="6" w:space="0" w:color="auto"/>
              <w:left w:val="nil"/>
              <w:bottom w:val="single" w:sz="4" w:space="0" w:color="auto"/>
              <w:right w:val="single" w:sz="4" w:space="0" w:color="auto"/>
            </w:tcBorders>
            <w:shd w:val="clear" w:color="auto" w:fill="auto"/>
            <w:vAlign w:val="center"/>
            <w:hideMark/>
          </w:tcPr>
          <w:p w14:paraId="0FAFC880" w14:textId="77777777" w:rsidR="00DE67EF" w:rsidRPr="00F266CB" w:rsidRDefault="00DE67EF" w:rsidP="00DE67EF">
            <w:pPr>
              <w:spacing w:after="0" w:line="240" w:lineRule="auto"/>
              <w:jc w:val="center"/>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На 01.01.19</w:t>
            </w:r>
          </w:p>
        </w:tc>
        <w:tc>
          <w:tcPr>
            <w:tcW w:w="1433" w:type="dxa"/>
            <w:tcBorders>
              <w:top w:val="double" w:sz="6" w:space="0" w:color="auto"/>
              <w:left w:val="nil"/>
              <w:bottom w:val="single" w:sz="4" w:space="0" w:color="auto"/>
              <w:right w:val="single" w:sz="4" w:space="0" w:color="auto"/>
            </w:tcBorders>
            <w:shd w:val="clear" w:color="auto" w:fill="auto"/>
            <w:vAlign w:val="center"/>
            <w:hideMark/>
          </w:tcPr>
          <w:p w14:paraId="65AB8C4C" w14:textId="77777777" w:rsidR="00DE67EF" w:rsidRPr="00F266CB" w:rsidRDefault="00DE67EF" w:rsidP="00DE67EF">
            <w:pPr>
              <w:spacing w:after="0" w:line="240" w:lineRule="auto"/>
              <w:jc w:val="center"/>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На 01.10.19</w:t>
            </w:r>
          </w:p>
        </w:tc>
        <w:tc>
          <w:tcPr>
            <w:tcW w:w="908" w:type="dxa"/>
            <w:tcBorders>
              <w:top w:val="double" w:sz="6" w:space="0" w:color="auto"/>
              <w:left w:val="nil"/>
              <w:bottom w:val="single" w:sz="4" w:space="0" w:color="auto"/>
              <w:right w:val="double" w:sz="6" w:space="0" w:color="auto"/>
            </w:tcBorders>
            <w:shd w:val="clear" w:color="auto" w:fill="auto"/>
            <w:vAlign w:val="center"/>
            <w:hideMark/>
          </w:tcPr>
          <w:p w14:paraId="0132297D" w14:textId="77777777" w:rsidR="00DE67EF" w:rsidRPr="00F266CB" w:rsidRDefault="00DE67EF" w:rsidP="00DE67EF">
            <w:pPr>
              <w:spacing w:after="0" w:line="240" w:lineRule="auto"/>
              <w:jc w:val="center"/>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w:t>
            </w:r>
          </w:p>
        </w:tc>
      </w:tr>
      <w:tr w:rsidR="00DE67EF" w:rsidRPr="00F266CB" w14:paraId="4FE69473" w14:textId="77777777" w:rsidTr="00DE67EF">
        <w:trPr>
          <w:trHeight w:val="60"/>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2D9DF3C5" w14:textId="77777777" w:rsidR="00DE67EF" w:rsidRPr="00F266CB" w:rsidRDefault="00DE67EF" w:rsidP="00DE67EF">
            <w:pPr>
              <w:spacing w:after="0" w:line="240" w:lineRule="auto"/>
              <w:jc w:val="center"/>
              <w:rPr>
                <w:rFonts w:ascii="Times New Roman" w:eastAsia="Times New Roman" w:hAnsi="Times New Roman"/>
                <w:color w:val="000000"/>
                <w:lang w:eastAsia="ru-RU"/>
              </w:rPr>
            </w:pPr>
            <w:r w:rsidRPr="00F266CB">
              <w:rPr>
                <w:rFonts w:ascii="Times New Roman" w:eastAsia="Times New Roman" w:hAnsi="Times New Roman"/>
                <w:color w:val="000000"/>
                <w:lang w:eastAsia="ru-RU"/>
              </w:rPr>
              <w:t>208</w:t>
            </w:r>
          </w:p>
        </w:tc>
        <w:tc>
          <w:tcPr>
            <w:tcW w:w="3883" w:type="dxa"/>
            <w:tcBorders>
              <w:top w:val="nil"/>
              <w:left w:val="nil"/>
              <w:bottom w:val="single" w:sz="4" w:space="0" w:color="auto"/>
              <w:right w:val="single" w:sz="4" w:space="0" w:color="auto"/>
            </w:tcBorders>
            <w:shd w:val="clear" w:color="auto" w:fill="auto"/>
            <w:vAlign w:val="center"/>
            <w:hideMark/>
          </w:tcPr>
          <w:p w14:paraId="1F9DA9DB" w14:textId="77777777" w:rsidR="00DE67EF" w:rsidRPr="00F266CB" w:rsidRDefault="00DE67EF" w:rsidP="00DE67EF">
            <w:pPr>
              <w:spacing w:after="0" w:line="240" w:lineRule="auto"/>
              <w:rPr>
                <w:rFonts w:ascii="Times New Roman" w:eastAsia="Times New Roman" w:hAnsi="Times New Roman"/>
                <w:color w:val="000000"/>
                <w:lang w:eastAsia="ru-RU"/>
              </w:rPr>
            </w:pPr>
            <w:r w:rsidRPr="00F266CB">
              <w:rPr>
                <w:rFonts w:ascii="Times New Roman" w:eastAsia="Times New Roman" w:hAnsi="Times New Roman"/>
                <w:color w:val="000000"/>
                <w:lang w:eastAsia="ru-RU"/>
              </w:rPr>
              <w:t>Расчеты с подотчетными лицами</w:t>
            </w:r>
          </w:p>
        </w:tc>
        <w:tc>
          <w:tcPr>
            <w:tcW w:w="1433" w:type="dxa"/>
            <w:tcBorders>
              <w:top w:val="nil"/>
              <w:left w:val="nil"/>
              <w:bottom w:val="single" w:sz="4" w:space="0" w:color="auto"/>
              <w:right w:val="single" w:sz="4" w:space="0" w:color="auto"/>
            </w:tcBorders>
            <w:shd w:val="clear" w:color="auto" w:fill="auto"/>
            <w:vAlign w:val="center"/>
            <w:hideMark/>
          </w:tcPr>
          <w:p w14:paraId="7E89EF80"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000000"/>
                <w:lang w:eastAsia="ru-RU"/>
              </w:rPr>
              <w:t xml:space="preserve">0,3 </w:t>
            </w:r>
          </w:p>
        </w:tc>
        <w:tc>
          <w:tcPr>
            <w:tcW w:w="1433" w:type="dxa"/>
            <w:tcBorders>
              <w:top w:val="nil"/>
              <w:left w:val="nil"/>
              <w:bottom w:val="single" w:sz="4" w:space="0" w:color="auto"/>
              <w:right w:val="single" w:sz="4" w:space="0" w:color="auto"/>
            </w:tcBorders>
            <w:shd w:val="clear" w:color="auto" w:fill="auto"/>
            <w:vAlign w:val="center"/>
            <w:hideMark/>
          </w:tcPr>
          <w:p w14:paraId="0CB60381"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000000"/>
                <w:lang w:eastAsia="ru-RU"/>
              </w:rPr>
              <w:t xml:space="preserve">0,5 </w:t>
            </w:r>
          </w:p>
        </w:tc>
        <w:tc>
          <w:tcPr>
            <w:tcW w:w="908" w:type="dxa"/>
            <w:tcBorders>
              <w:top w:val="nil"/>
              <w:left w:val="nil"/>
              <w:bottom w:val="single" w:sz="4" w:space="0" w:color="auto"/>
              <w:right w:val="double" w:sz="6" w:space="0" w:color="auto"/>
            </w:tcBorders>
            <w:shd w:val="clear" w:color="auto" w:fill="auto"/>
            <w:vAlign w:val="center"/>
            <w:hideMark/>
          </w:tcPr>
          <w:p w14:paraId="3DB12509"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000000"/>
                <w:lang w:eastAsia="ru-RU"/>
              </w:rPr>
              <w:t xml:space="preserve">0,2 </w:t>
            </w:r>
          </w:p>
        </w:tc>
      </w:tr>
      <w:tr w:rsidR="00DE67EF" w:rsidRPr="00F266CB" w14:paraId="7550AE83" w14:textId="77777777" w:rsidTr="00DE67EF">
        <w:trPr>
          <w:trHeight w:val="60"/>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5BD9D2DF" w14:textId="77777777" w:rsidR="00DE67EF" w:rsidRPr="00F266CB" w:rsidRDefault="00DE67EF" w:rsidP="00DE67EF">
            <w:pPr>
              <w:spacing w:after="0" w:line="240" w:lineRule="auto"/>
              <w:jc w:val="center"/>
              <w:rPr>
                <w:rFonts w:ascii="Times New Roman" w:eastAsia="Times New Roman" w:hAnsi="Times New Roman"/>
                <w:color w:val="000000"/>
                <w:lang w:eastAsia="ru-RU"/>
              </w:rPr>
            </w:pPr>
            <w:r w:rsidRPr="00F266CB">
              <w:rPr>
                <w:rFonts w:ascii="Times New Roman" w:eastAsia="Times New Roman" w:hAnsi="Times New Roman"/>
                <w:color w:val="000000"/>
                <w:lang w:eastAsia="ru-RU"/>
              </w:rPr>
              <w:t>302</w:t>
            </w:r>
          </w:p>
        </w:tc>
        <w:tc>
          <w:tcPr>
            <w:tcW w:w="3883" w:type="dxa"/>
            <w:tcBorders>
              <w:top w:val="nil"/>
              <w:left w:val="nil"/>
              <w:bottom w:val="single" w:sz="4" w:space="0" w:color="auto"/>
              <w:right w:val="single" w:sz="4" w:space="0" w:color="auto"/>
            </w:tcBorders>
            <w:shd w:val="clear" w:color="auto" w:fill="auto"/>
            <w:vAlign w:val="center"/>
            <w:hideMark/>
          </w:tcPr>
          <w:p w14:paraId="4E7B9FB6" w14:textId="77777777" w:rsidR="00DE67EF" w:rsidRPr="00F266CB" w:rsidRDefault="00DE67EF" w:rsidP="00DE67EF">
            <w:pPr>
              <w:spacing w:after="0" w:line="240" w:lineRule="auto"/>
              <w:rPr>
                <w:rFonts w:ascii="Times New Roman" w:eastAsia="Times New Roman" w:hAnsi="Times New Roman"/>
                <w:color w:val="000000"/>
                <w:lang w:eastAsia="ru-RU"/>
              </w:rPr>
            </w:pPr>
            <w:r w:rsidRPr="00F266CB">
              <w:rPr>
                <w:rFonts w:ascii="Times New Roman" w:eastAsia="Times New Roman" w:hAnsi="Times New Roman"/>
                <w:color w:val="000000"/>
                <w:lang w:eastAsia="ru-RU"/>
              </w:rPr>
              <w:t>Расчеты по принятым обязательствам</w:t>
            </w:r>
          </w:p>
        </w:tc>
        <w:tc>
          <w:tcPr>
            <w:tcW w:w="1433" w:type="dxa"/>
            <w:tcBorders>
              <w:top w:val="nil"/>
              <w:left w:val="nil"/>
              <w:bottom w:val="single" w:sz="4" w:space="0" w:color="auto"/>
              <w:right w:val="single" w:sz="4" w:space="0" w:color="auto"/>
            </w:tcBorders>
            <w:shd w:val="clear" w:color="auto" w:fill="auto"/>
            <w:vAlign w:val="center"/>
            <w:hideMark/>
          </w:tcPr>
          <w:p w14:paraId="77AAD5C4"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000000"/>
                <w:lang w:eastAsia="ru-RU"/>
              </w:rPr>
              <w:t xml:space="preserve">230,2 </w:t>
            </w:r>
          </w:p>
        </w:tc>
        <w:tc>
          <w:tcPr>
            <w:tcW w:w="1433" w:type="dxa"/>
            <w:tcBorders>
              <w:top w:val="nil"/>
              <w:left w:val="nil"/>
              <w:bottom w:val="single" w:sz="4" w:space="0" w:color="auto"/>
              <w:right w:val="single" w:sz="4" w:space="0" w:color="auto"/>
            </w:tcBorders>
            <w:shd w:val="clear" w:color="auto" w:fill="auto"/>
            <w:vAlign w:val="center"/>
            <w:hideMark/>
          </w:tcPr>
          <w:p w14:paraId="6FD7B96F"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000000"/>
                <w:lang w:eastAsia="ru-RU"/>
              </w:rPr>
              <w:t xml:space="preserve">148,4 </w:t>
            </w:r>
          </w:p>
        </w:tc>
        <w:tc>
          <w:tcPr>
            <w:tcW w:w="908" w:type="dxa"/>
            <w:tcBorders>
              <w:top w:val="nil"/>
              <w:left w:val="nil"/>
              <w:bottom w:val="single" w:sz="4" w:space="0" w:color="auto"/>
              <w:right w:val="double" w:sz="6" w:space="0" w:color="auto"/>
            </w:tcBorders>
            <w:shd w:val="clear" w:color="auto" w:fill="auto"/>
            <w:vAlign w:val="center"/>
            <w:hideMark/>
          </w:tcPr>
          <w:p w14:paraId="41F1D3A1" w14:textId="77777777" w:rsidR="00DE67EF" w:rsidRPr="00F266CB" w:rsidRDefault="00DE67EF" w:rsidP="00DE67EF">
            <w:pPr>
              <w:spacing w:after="0" w:line="240" w:lineRule="auto"/>
              <w:jc w:val="right"/>
              <w:rPr>
                <w:rFonts w:ascii="Times New Roman" w:eastAsia="Times New Roman" w:hAnsi="Times New Roman"/>
                <w:color w:val="000000"/>
                <w:lang w:eastAsia="ru-RU"/>
              </w:rPr>
            </w:pPr>
            <w:r w:rsidRPr="00F266CB">
              <w:rPr>
                <w:rFonts w:ascii="Times New Roman" w:eastAsia="Times New Roman" w:hAnsi="Times New Roman"/>
                <w:color w:val="FF0000"/>
                <w:lang w:eastAsia="ru-RU"/>
              </w:rPr>
              <w:t xml:space="preserve">-81,8 </w:t>
            </w:r>
          </w:p>
        </w:tc>
      </w:tr>
      <w:tr w:rsidR="00DE67EF" w:rsidRPr="00F266CB" w14:paraId="77799FB5" w14:textId="77777777" w:rsidTr="00DE67EF">
        <w:trPr>
          <w:trHeight w:val="60"/>
          <w:jc w:val="center"/>
        </w:trPr>
        <w:tc>
          <w:tcPr>
            <w:tcW w:w="4588"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3343CE6D" w14:textId="77777777" w:rsidR="00DE67EF" w:rsidRPr="00F266CB" w:rsidRDefault="00DE67EF" w:rsidP="00DE67EF">
            <w:pPr>
              <w:spacing w:after="0" w:line="240" w:lineRule="auto"/>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Итого</w:t>
            </w:r>
          </w:p>
        </w:tc>
        <w:tc>
          <w:tcPr>
            <w:tcW w:w="1433" w:type="dxa"/>
            <w:tcBorders>
              <w:top w:val="nil"/>
              <w:left w:val="nil"/>
              <w:bottom w:val="double" w:sz="6" w:space="0" w:color="auto"/>
              <w:right w:val="single" w:sz="4" w:space="0" w:color="auto"/>
            </w:tcBorders>
            <w:shd w:val="clear" w:color="auto" w:fill="auto"/>
            <w:vAlign w:val="center"/>
            <w:hideMark/>
          </w:tcPr>
          <w:p w14:paraId="4B5308BC" w14:textId="77777777" w:rsidR="00DE67EF" w:rsidRPr="00F266CB" w:rsidRDefault="00DE67EF" w:rsidP="00DE67EF">
            <w:pPr>
              <w:spacing w:after="0" w:line="240" w:lineRule="auto"/>
              <w:jc w:val="right"/>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 xml:space="preserve">230,5 </w:t>
            </w:r>
          </w:p>
        </w:tc>
        <w:tc>
          <w:tcPr>
            <w:tcW w:w="1433" w:type="dxa"/>
            <w:tcBorders>
              <w:top w:val="nil"/>
              <w:left w:val="nil"/>
              <w:bottom w:val="double" w:sz="6" w:space="0" w:color="auto"/>
              <w:right w:val="single" w:sz="4" w:space="0" w:color="auto"/>
            </w:tcBorders>
            <w:shd w:val="clear" w:color="auto" w:fill="auto"/>
            <w:vAlign w:val="center"/>
            <w:hideMark/>
          </w:tcPr>
          <w:p w14:paraId="4B82E5AB" w14:textId="77777777" w:rsidR="00DE67EF" w:rsidRPr="00F266CB" w:rsidRDefault="00DE67EF" w:rsidP="00DE67EF">
            <w:pPr>
              <w:spacing w:after="0" w:line="240" w:lineRule="auto"/>
              <w:jc w:val="right"/>
              <w:rPr>
                <w:rFonts w:ascii="Times New Roman" w:eastAsia="Times New Roman" w:hAnsi="Times New Roman"/>
                <w:b/>
                <w:bCs/>
                <w:color w:val="000000"/>
                <w:lang w:eastAsia="ru-RU"/>
              </w:rPr>
            </w:pPr>
            <w:r w:rsidRPr="00F266CB">
              <w:rPr>
                <w:rFonts w:ascii="Times New Roman" w:eastAsia="Times New Roman" w:hAnsi="Times New Roman"/>
                <w:b/>
                <w:bCs/>
                <w:color w:val="000000"/>
                <w:lang w:eastAsia="ru-RU"/>
              </w:rPr>
              <w:t xml:space="preserve">148,9 </w:t>
            </w:r>
          </w:p>
        </w:tc>
        <w:tc>
          <w:tcPr>
            <w:tcW w:w="908" w:type="dxa"/>
            <w:tcBorders>
              <w:top w:val="nil"/>
              <w:left w:val="nil"/>
              <w:bottom w:val="double" w:sz="6" w:space="0" w:color="auto"/>
              <w:right w:val="double" w:sz="6" w:space="0" w:color="auto"/>
            </w:tcBorders>
            <w:shd w:val="clear" w:color="auto" w:fill="auto"/>
            <w:vAlign w:val="center"/>
            <w:hideMark/>
          </w:tcPr>
          <w:p w14:paraId="77B1B4FF" w14:textId="77777777" w:rsidR="00DE67EF" w:rsidRPr="00F266CB" w:rsidRDefault="00DE67EF" w:rsidP="00DE67EF">
            <w:pPr>
              <w:spacing w:after="0" w:line="240" w:lineRule="auto"/>
              <w:jc w:val="right"/>
              <w:rPr>
                <w:rFonts w:ascii="Times New Roman" w:eastAsia="Times New Roman" w:hAnsi="Times New Roman"/>
                <w:b/>
                <w:bCs/>
                <w:color w:val="000000"/>
                <w:lang w:eastAsia="ru-RU"/>
              </w:rPr>
            </w:pPr>
            <w:r w:rsidRPr="00F266CB">
              <w:rPr>
                <w:rFonts w:ascii="Times New Roman" w:eastAsia="Times New Roman" w:hAnsi="Times New Roman"/>
                <w:b/>
                <w:bCs/>
                <w:color w:val="FF0000"/>
                <w:lang w:eastAsia="ru-RU"/>
              </w:rPr>
              <w:t xml:space="preserve">-81,6 </w:t>
            </w:r>
          </w:p>
        </w:tc>
      </w:tr>
    </w:tbl>
    <w:p w14:paraId="0FF0D360" w14:textId="77777777" w:rsidR="00DE67EF" w:rsidRPr="00F266CB" w:rsidRDefault="00DE67EF" w:rsidP="00DE67EF">
      <w:pPr>
        <w:spacing w:after="0" w:line="240" w:lineRule="auto"/>
        <w:ind w:firstLine="851"/>
        <w:jc w:val="both"/>
        <w:rPr>
          <w:rFonts w:ascii="Times New Roman" w:hAnsi="Times New Roman"/>
          <w:sz w:val="28"/>
          <w:szCs w:val="16"/>
        </w:rPr>
      </w:pPr>
    </w:p>
    <w:p w14:paraId="24E9BDA7" w14:textId="77777777" w:rsidR="00DE67EF" w:rsidRPr="00EE1591" w:rsidRDefault="00DE67EF" w:rsidP="00DE67EF">
      <w:pPr>
        <w:spacing w:after="0" w:line="240" w:lineRule="auto"/>
        <w:ind w:firstLine="851"/>
        <w:jc w:val="both"/>
        <w:rPr>
          <w:rFonts w:ascii="Times New Roman" w:hAnsi="Times New Roman"/>
          <w:sz w:val="28"/>
          <w:szCs w:val="16"/>
        </w:rPr>
      </w:pPr>
      <w:r w:rsidRPr="00EE1591">
        <w:rPr>
          <w:rFonts w:ascii="Times New Roman" w:hAnsi="Times New Roman"/>
          <w:sz w:val="28"/>
          <w:szCs w:val="16"/>
        </w:rPr>
        <w:t>Основную долю просроченной кредиторской задолженности местных бюджетов составляет задолженность по счету 302 «Расчеты по принятым обязательствам», удельный вес которой на 01.10.2019 составил 99,6 %.</w:t>
      </w:r>
    </w:p>
    <w:p w14:paraId="361D76DA" w14:textId="6DF13D12" w:rsidR="00DE67EF" w:rsidRPr="0092529F" w:rsidRDefault="00DE67EF" w:rsidP="00DE67EF">
      <w:pPr>
        <w:spacing w:after="0" w:line="240" w:lineRule="auto"/>
        <w:ind w:firstLine="851"/>
        <w:jc w:val="both"/>
        <w:rPr>
          <w:rFonts w:ascii="Times New Roman" w:hAnsi="Times New Roman"/>
          <w:sz w:val="28"/>
          <w:szCs w:val="16"/>
        </w:rPr>
      </w:pPr>
      <w:r w:rsidRPr="0092529F">
        <w:rPr>
          <w:rFonts w:ascii="Times New Roman" w:hAnsi="Times New Roman"/>
          <w:sz w:val="28"/>
          <w:szCs w:val="16"/>
        </w:rPr>
        <w:t xml:space="preserve">По аналитическим счетам бюджетного учета просроченная кредиторская задолженность местных бюджетов на за 9 месяцев 2019 года представлена в таблице </w:t>
      </w:r>
      <w:r w:rsidR="00A3404D">
        <w:rPr>
          <w:rFonts w:ascii="Times New Roman" w:hAnsi="Times New Roman"/>
          <w:sz w:val="28"/>
          <w:szCs w:val="16"/>
        </w:rPr>
        <w:t>8</w:t>
      </w:r>
      <w:r w:rsidRPr="0092529F">
        <w:rPr>
          <w:rFonts w:ascii="Times New Roman" w:hAnsi="Times New Roman"/>
          <w:sz w:val="28"/>
          <w:szCs w:val="16"/>
        </w:rPr>
        <w:t>.</w:t>
      </w:r>
    </w:p>
    <w:p w14:paraId="2365521A" w14:textId="77777777" w:rsidR="00DE67EF" w:rsidRPr="0092529F" w:rsidRDefault="00DE67EF" w:rsidP="00DE67EF">
      <w:pPr>
        <w:spacing w:after="0" w:line="240" w:lineRule="auto"/>
        <w:rPr>
          <w:rFonts w:ascii="Times New Roman" w:hAnsi="Times New Roman"/>
          <w:bCs/>
          <w:sz w:val="20"/>
          <w:szCs w:val="20"/>
        </w:rPr>
      </w:pPr>
    </w:p>
    <w:p w14:paraId="010B7F2C" w14:textId="77777777" w:rsidR="00DE67EF" w:rsidRPr="0092529F" w:rsidRDefault="00DE67EF" w:rsidP="0092529F">
      <w:pPr>
        <w:pStyle w:val="afe"/>
        <w:spacing w:after="0" w:line="240" w:lineRule="auto"/>
        <w:rPr>
          <w:rFonts w:ascii="Times New Roman" w:hAnsi="Times New Roman"/>
          <w:b w:val="0"/>
          <w:sz w:val="24"/>
          <w:szCs w:val="24"/>
        </w:rPr>
      </w:pPr>
      <w:r w:rsidRPr="0092529F">
        <w:rPr>
          <w:rFonts w:ascii="Times New Roman" w:hAnsi="Times New Roman"/>
          <w:b w:val="0"/>
          <w:sz w:val="24"/>
          <w:szCs w:val="24"/>
        </w:rPr>
        <w:t xml:space="preserve">Таблица </w:t>
      </w:r>
      <w:r w:rsidRPr="0092529F">
        <w:rPr>
          <w:rFonts w:ascii="Times New Roman" w:hAnsi="Times New Roman"/>
          <w:b w:val="0"/>
          <w:sz w:val="24"/>
          <w:szCs w:val="24"/>
        </w:rPr>
        <w:fldChar w:fldCharType="begin"/>
      </w:r>
      <w:r w:rsidRPr="0092529F">
        <w:rPr>
          <w:rFonts w:ascii="Times New Roman" w:hAnsi="Times New Roman"/>
          <w:b w:val="0"/>
          <w:sz w:val="24"/>
          <w:szCs w:val="24"/>
        </w:rPr>
        <w:instrText xml:space="preserve"> SEQ Таблица \* ARABIC </w:instrText>
      </w:r>
      <w:r w:rsidRPr="0092529F">
        <w:rPr>
          <w:rFonts w:ascii="Times New Roman" w:hAnsi="Times New Roman"/>
          <w:b w:val="0"/>
          <w:sz w:val="24"/>
          <w:szCs w:val="24"/>
        </w:rPr>
        <w:fldChar w:fldCharType="separate"/>
      </w:r>
      <w:r w:rsidR="00203001">
        <w:rPr>
          <w:rFonts w:ascii="Times New Roman" w:hAnsi="Times New Roman"/>
          <w:b w:val="0"/>
          <w:noProof/>
          <w:sz w:val="24"/>
          <w:szCs w:val="24"/>
        </w:rPr>
        <w:t>8</w:t>
      </w:r>
      <w:r w:rsidRPr="0092529F">
        <w:rPr>
          <w:rFonts w:ascii="Times New Roman" w:hAnsi="Times New Roman"/>
          <w:b w:val="0"/>
          <w:sz w:val="24"/>
          <w:szCs w:val="24"/>
        </w:rPr>
        <w:fldChar w:fldCharType="end"/>
      </w:r>
      <w:r w:rsidRPr="0092529F">
        <w:rPr>
          <w:rFonts w:ascii="Times New Roman" w:hAnsi="Times New Roman"/>
          <w:b w:val="0"/>
          <w:sz w:val="24"/>
          <w:szCs w:val="24"/>
        </w:rPr>
        <w:t>. Просроченная кредиторская задолженность местных бюджетов за 9 месяцев 2019 года по аналитическим счетам счета 302 ««Расчеты по принятым обязательствам», млн.руб.</w:t>
      </w:r>
    </w:p>
    <w:tbl>
      <w:tblPr>
        <w:tblW w:w="9269" w:type="dxa"/>
        <w:tblInd w:w="-23" w:type="dxa"/>
        <w:tblLook w:val="04A0" w:firstRow="1" w:lastRow="0" w:firstColumn="1" w:lastColumn="0" w:noHBand="0" w:noVBand="1"/>
      </w:tblPr>
      <w:tblGrid>
        <w:gridCol w:w="558"/>
        <w:gridCol w:w="416"/>
        <w:gridCol w:w="5439"/>
        <w:gridCol w:w="958"/>
        <w:gridCol w:w="958"/>
        <w:gridCol w:w="940"/>
      </w:tblGrid>
      <w:tr w:rsidR="00DE67EF" w:rsidRPr="007B5BCA" w14:paraId="2DDFB798" w14:textId="77777777" w:rsidTr="00203964">
        <w:trPr>
          <w:trHeight w:val="25"/>
          <w:tblHeader/>
        </w:trPr>
        <w:tc>
          <w:tcPr>
            <w:tcW w:w="974"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311A78A7" w14:textId="77777777" w:rsidR="00DE67EF" w:rsidRPr="00203964" w:rsidRDefault="00DE67EF" w:rsidP="00DE67EF">
            <w:pPr>
              <w:spacing w:after="0" w:line="240" w:lineRule="auto"/>
              <w:jc w:val="center"/>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Счет</w:t>
            </w:r>
          </w:p>
        </w:tc>
        <w:tc>
          <w:tcPr>
            <w:tcW w:w="5439" w:type="dxa"/>
            <w:tcBorders>
              <w:top w:val="double" w:sz="6" w:space="0" w:color="auto"/>
              <w:left w:val="nil"/>
              <w:bottom w:val="single" w:sz="4" w:space="0" w:color="auto"/>
              <w:right w:val="single" w:sz="4" w:space="0" w:color="auto"/>
            </w:tcBorders>
            <w:shd w:val="clear" w:color="auto" w:fill="auto"/>
            <w:vAlign w:val="center"/>
            <w:hideMark/>
          </w:tcPr>
          <w:p w14:paraId="5F9364F3" w14:textId="77777777" w:rsidR="00DE67EF" w:rsidRPr="00203964" w:rsidRDefault="00DE67EF" w:rsidP="00DE67EF">
            <w:pPr>
              <w:spacing w:after="0" w:line="240" w:lineRule="auto"/>
              <w:jc w:val="center"/>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Наименование</w:t>
            </w:r>
          </w:p>
        </w:tc>
        <w:tc>
          <w:tcPr>
            <w:tcW w:w="958" w:type="dxa"/>
            <w:tcBorders>
              <w:top w:val="double" w:sz="6" w:space="0" w:color="auto"/>
              <w:left w:val="nil"/>
              <w:bottom w:val="single" w:sz="4" w:space="0" w:color="auto"/>
              <w:right w:val="single" w:sz="4" w:space="0" w:color="auto"/>
            </w:tcBorders>
            <w:shd w:val="clear" w:color="auto" w:fill="auto"/>
            <w:vAlign w:val="center"/>
            <w:hideMark/>
          </w:tcPr>
          <w:p w14:paraId="3494B228" w14:textId="77777777" w:rsidR="00DE67EF" w:rsidRPr="00203964" w:rsidRDefault="00DE67EF" w:rsidP="00DE67EF">
            <w:pPr>
              <w:spacing w:after="0" w:line="240" w:lineRule="auto"/>
              <w:jc w:val="center"/>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На 01.01.19</w:t>
            </w:r>
          </w:p>
        </w:tc>
        <w:tc>
          <w:tcPr>
            <w:tcW w:w="958" w:type="dxa"/>
            <w:tcBorders>
              <w:top w:val="double" w:sz="6" w:space="0" w:color="auto"/>
              <w:left w:val="nil"/>
              <w:bottom w:val="single" w:sz="4" w:space="0" w:color="auto"/>
              <w:right w:val="single" w:sz="4" w:space="0" w:color="auto"/>
            </w:tcBorders>
            <w:shd w:val="clear" w:color="auto" w:fill="auto"/>
            <w:vAlign w:val="center"/>
            <w:hideMark/>
          </w:tcPr>
          <w:p w14:paraId="47836BAB" w14:textId="77777777" w:rsidR="00DE67EF" w:rsidRPr="00203964" w:rsidRDefault="00DE67EF" w:rsidP="00DE67EF">
            <w:pPr>
              <w:spacing w:after="0" w:line="240" w:lineRule="auto"/>
              <w:jc w:val="center"/>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На 01.10.19</w:t>
            </w:r>
          </w:p>
        </w:tc>
        <w:tc>
          <w:tcPr>
            <w:tcW w:w="940" w:type="dxa"/>
            <w:tcBorders>
              <w:top w:val="double" w:sz="6" w:space="0" w:color="auto"/>
              <w:left w:val="nil"/>
              <w:bottom w:val="single" w:sz="4" w:space="0" w:color="auto"/>
              <w:right w:val="double" w:sz="6" w:space="0" w:color="auto"/>
            </w:tcBorders>
            <w:shd w:val="clear" w:color="auto" w:fill="auto"/>
            <w:vAlign w:val="center"/>
            <w:hideMark/>
          </w:tcPr>
          <w:p w14:paraId="17C64F5F" w14:textId="77777777" w:rsidR="00DE67EF" w:rsidRPr="00203964" w:rsidRDefault="00DE67EF" w:rsidP="00DE67EF">
            <w:pPr>
              <w:spacing w:after="0" w:line="240" w:lineRule="auto"/>
              <w:jc w:val="center"/>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w:t>
            </w:r>
          </w:p>
        </w:tc>
      </w:tr>
      <w:tr w:rsidR="00DE67EF" w:rsidRPr="007B5BCA" w14:paraId="4937B137"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7A931204"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77270E7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14</w:t>
            </w:r>
          </w:p>
        </w:tc>
        <w:tc>
          <w:tcPr>
            <w:tcW w:w="5439" w:type="dxa"/>
            <w:tcBorders>
              <w:top w:val="nil"/>
              <w:left w:val="nil"/>
              <w:bottom w:val="single" w:sz="4" w:space="0" w:color="auto"/>
              <w:right w:val="single" w:sz="4" w:space="0" w:color="auto"/>
            </w:tcBorders>
            <w:shd w:val="clear" w:color="auto" w:fill="auto"/>
            <w:vAlign w:val="center"/>
            <w:hideMark/>
          </w:tcPr>
          <w:p w14:paraId="30623A4E"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прочим несоциальным выплатам персоналу в натуральной форме</w:t>
            </w:r>
          </w:p>
        </w:tc>
        <w:tc>
          <w:tcPr>
            <w:tcW w:w="958" w:type="dxa"/>
            <w:tcBorders>
              <w:top w:val="nil"/>
              <w:left w:val="nil"/>
              <w:bottom w:val="single" w:sz="4" w:space="0" w:color="auto"/>
              <w:right w:val="single" w:sz="4" w:space="0" w:color="auto"/>
            </w:tcBorders>
            <w:shd w:val="clear" w:color="auto" w:fill="auto"/>
            <w:vAlign w:val="center"/>
            <w:hideMark/>
          </w:tcPr>
          <w:p w14:paraId="436384CC"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p>
        </w:tc>
        <w:tc>
          <w:tcPr>
            <w:tcW w:w="958" w:type="dxa"/>
            <w:tcBorders>
              <w:top w:val="nil"/>
              <w:left w:val="nil"/>
              <w:bottom w:val="single" w:sz="4" w:space="0" w:color="auto"/>
              <w:right w:val="single" w:sz="4" w:space="0" w:color="auto"/>
            </w:tcBorders>
            <w:shd w:val="clear" w:color="auto" w:fill="auto"/>
            <w:vAlign w:val="center"/>
            <w:hideMark/>
          </w:tcPr>
          <w:p w14:paraId="5BEA645E"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0,2 </w:t>
            </w:r>
          </w:p>
        </w:tc>
        <w:tc>
          <w:tcPr>
            <w:tcW w:w="940" w:type="dxa"/>
            <w:tcBorders>
              <w:top w:val="nil"/>
              <w:left w:val="nil"/>
              <w:bottom w:val="single" w:sz="4" w:space="0" w:color="auto"/>
              <w:right w:val="double" w:sz="6" w:space="0" w:color="auto"/>
            </w:tcBorders>
            <w:shd w:val="clear" w:color="auto" w:fill="auto"/>
            <w:vAlign w:val="center"/>
            <w:hideMark/>
          </w:tcPr>
          <w:p w14:paraId="4A195752"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0,2 </w:t>
            </w:r>
          </w:p>
        </w:tc>
      </w:tr>
      <w:tr w:rsidR="00DE67EF" w:rsidRPr="007B5BCA" w14:paraId="3A2524FD"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78966F4E"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3E390BDB"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21</w:t>
            </w:r>
          </w:p>
        </w:tc>
        <w:tc>
          <w:tcPr>
            <w:tcW w:w="5439" w:type="dxa"/>
            <w:tcBorders>
              <w:top w:val="nil"/>
              <w:left w:val="nil"/>
              <w:bottom w:val="single" w:sz="4" w:space="0" w:color="auto"/>
              <w:right w:val="single" w:sz="4" w:space="0" w:color="auto"/>
            </w:tcBorders>
            <w:shd w:val="clear" w:color="auto" w:fill="auto"/>
            <w:vAlign w:val="center"/>
            <w:hideMark/>
          </w:tcPr>
          <w:p w14:paraId="2D88A89A"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услугам связи</w:t>
            </w:r>
          </w:p>
        </w:tc>
        <w:tc>
          <w:tcPr>
            <w:tcW w:w="958" w:type="dxa"/>
            <w:tcBorders>
              <w:top w:val="nil"/>
              <w:left w:val="nil"/>
              <w:bottom w:val="single" w:sz="4" w:space="0" w:color="auto"/>
              <w:right w:val="single" w:sz="4" w:space="0" w:color="auto"/>
            </w:tcBorders>
            <w:shd w:val="clear" w:color="auto" w:fill="auto"/>
            <w:vAlign w:val="center"/>
            <w:hideMark/>
          </w:tcPr>
          <w:p w14:paraId="6EB8DFD4"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0,4 </w:t>
            </w:r>
          </w:p>
        </w:tc>
        <w:tc>
          <w:tcPr>
            <w:tcW w:w="958" w:type="dxa"/>
            <w:tcBorders>
              <w:top w:val="nil"/>
              <w:left w:val="nil"/>
              <w:bottom w:val="single" w:sz="4" w:space="0" w:color="auto"/>
              <w:right w:val="single" w:sz="4" w:space="0" w:color="auto"/>
            </w:tcBorders>
            <w:shd w:val="clear" w:color="auto" w:fill="auto"/>
            <w:vAlign w:val="center"/>
            <w:hideMark/>
          </w:tcPr>
          <w:p w14:paraId="456FB795"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0,1 </w:t>
            </w:r>
          </w:p>
        </w:tc>
        <w:tc>
          <w:tcPr>
            <w:tcW w:w="940" w:type="dxa"/>
            <w:tcBorders>
              <w:top w:val="nil"/>
              <w:left w:val="nil"/>
              <w:bottom w:val="single" w:sz="4" w:space="0" w:color="auto"/>
              <w:right w:val="double" w:sz="6" w:space="0" w:color="auto"/>
            </w:tcBorders>
            <w:shd w:val="clear" w:color="auto" w:fill="auto"/>
            <w:vAlign w:val="center"/>
            <w:hideMark/>
          </w:tcPr>
          <w:p w14:paraId="69E2BACC"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-0,3 </w:t>
            </w:r>
          </w:p>
        </w:tc>
      </w:tr>
      <w:tr w:rsidR="00DE67EF" w:rsidRPr="007B5BCA" w14:paraId="340A3C7C"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3E08C192"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70F6D8B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22</w:t>
            </w:r>
          </w:p>
        </w:tc>
        <w:tc>
          <w:tcPr>
            <w:tcW w:w="5439" w:type="dxa"/>
            <w:tcBorders>
              <w:top w:val="nil"/>
              <w:left w:val="nil"/>
              <w:bottom w:val="single" w:sz="4" w:space="0" w:color="auto"/>
              <w:right w:val="single" w:sz="4" w:space="0" w:color="auto"/>
            </w:tcBorders>
            <w:shd w:val="clear" w:color="auto" w:fill="auto"/>
            <w:vAlign w:val="center"/>
            <w:hideMark/>
          </w:tcPr>
          <w:p w14:paraId="48E442FD"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транспортным услугам</w:t>
            </w:r>
          </w:p>
        </w:tc>
        <w:tc>
          <w:tcPr>
            <w:tcW w:w="958" w:type="dxa"/>
            <w:tcBorders>
              <w:top w:val="nil"/>
              <w:left w:val="nil"/>
              <w:bottom w:val="single" w:sz="4" w:space="0" w:color="auto"/>
              <w:right w:val="single" w:sz="4" w:space="0" w:color="auto"/>
            </w:tcBorders>
            <w:shd w:val="clear" w:color="auto" w:fill="auto"/>
            <w:vAlign w:val="center"/>
            <w:hideMark/>
          </w:tcPr>
          <w:p w14:paraId="77EAB667"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0,3 </w:t>
            </w:r>
          </w:p>
        </w:tc>
        <w:tc>
          <w:tcPr>
            <w:tcW w:w="958" w:type="dxa"/>
            <w:tcBorders>
              <w:top w:val="nil"/>
              <w:left w:val="nil"/>
              <w:bottom w:val="single" w:sz="4" w:space="0" w:color="auto"/>
              <w:right w:val="single" w:sz="4" w:space="0" w:color="auto"/>
            </w:tcBorders>
            <w:shd w:val="clear" w:color="auto" w:fill="auto"/>
            <w:vAlign w:val="center"/>
            <w:hideMark/>
          </w:tcPr>
          <w:p w14:paraId="02648D1A"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0,1 </w:t>
            </w:r>
          </w:p>
        </w:tc>
        <w:tc>
          <w:tcPr>
            <w:tcW w:w="940" w:type="dxa"/>
            <w:tcBorders>
              <w:top w:val="nil"/>
              <w:left w:val="nil"/>
              <w:bottom w:val="single" w:sz="4" w:space="0" w:color="auto"/>
              <w:right w:val="double" w:sz="6" w:space="0" w:color="auto"/>
            </w:tcBorders>
            <w:shd w:val="clear" w:color="auto" w:fill="auto"/>
            <w:vAlign w:val="center"/>
            <w:hideMark/>
          </w:tcPr>
          <w:p w14:paraId="6685BF56"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-0,2 </w:t>
            </w:r>
          </w:p>
        </w:tc>
      </w:tr>
      <w:tr w:rsidR="00DE67EF" w:rsidRPr="007B5BCA" w14:paraId="6042BB67"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07BF1D4B"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49D37B38"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23</w:t>
            </w:r>
          </w:p>
        </w:tc>
        <w:tc>
          <w:tcPr>
            <w:tcW w:w="5439" w:type="dxa"/>
            <w:tcBorders>
              <w:top w:val="nil"/>
              <w:left w:val="nil"/>
              <w:bottom w:val="single" w:sz="4" w:space="0" w:color="auto"/>
              <w:right w:val="single" w:sz="4" w:space="0" w:color="auto"/>
            </w:tcBorders>
            <w:shd w:val="clear" w:color="auto" w:fill="auto"/>
            <w:vAlign w:val="center"/>
            <w:hideMark/>
          </w:tcPr>
          <w:p w14:paraId="512AFD4B"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коммунальным услугам</w:t>
            </w:r>
          </w:p>
        </w:tc>
        <w:tc>
          <w:tcPr>
            <w:tcW w:w="958" w:type="dxa"/>
            <w:tcBorders>
              <w:top w:val="nil"/>
              <w:left w:val="nil"/>
              <w:bottom w:val="single" w:sz="4" w:space="0" w:color="auto"/>
              <w:right w:val="single" w:sz="4" w:space="0" w:color="auto"/>
            </w:tcBorders>
            <w:shd w:val="clear" w:color="auto" w:fill="auto"/>
            <w:vAlign w:val="center"/>
            <w:hideMark/>
          </w:tcPr>
          <w:p w14:paraId="7943F9F0"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2,8 </w:t>
            </w:r>
          </w:p>
        </w:tc>
        <w:tc>
          <w:tcPr>
            <w:tcW w:w="958" w:type="dxa"/>
            <w:tcBorders>
              <w:top w:val="nil"/>
              <w:left w:val="nil"/>
              <w:bottom w:val="single" w:sz="4" w:space="0" w:color="auto"/>
              <w:right w:val="single" w:sz="4" w:space="0" w:color="auto"/>
            </w:tcBorders>
            <w:shd w:val="clear" w:color="auto" w:fill="auto"/>
            <w:vAlign w:val="center"/>
            <w:hideMark/>
          </w:tcPr>
          <w:p w14:paraId="3FD86845"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1,1 </w:t>
            </w:r>
          </w:p>
        </w:tc>
        <w:tc>
          <w:tcPr>
            <w:tcW w:w="940" w:type="dxa"/>
            <w:tcBorders>
              <w:top w:val="nil"/>
              <w:left w:val="nil"/>
              <w:bottom w:val="single" w:sz="4" w:space="0" w:color="auto"/>
              <w:right w:val="double" w:sz="6" w:space="0" w:color="auto"/>
            </w:tcBorders>
            <w:shd w:val="clear" w:color="auto" w:fill="auto"/>
            <w:vAlign w:val="center"/>
            <w:hideMark/>
          </w:tcPr>
          <w:p w14:paraId="6C24F11C"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-1,7 </w:t>
            </w:r>
          </w:p>
        </w:tc>
      </w:tr>
      <w:tr w:rsidR="00DE67EF" w:rsidRPr="007B5BCA" w14:paraId="61A4E267"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7B1C3E8C"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59882CA"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25</w:t>
            </w:r>
          </w:p>
        </w:tc>
        <w:tc>
          <w:tcPr>
            <w:tcW w:w="5439" w:type="dxa"/>
            <w:tcBorders>
              <w:top w:val="nil"/>
              <w:left w:val="nil"/>
              <w:bottom w:val="single" w:sz="4" w:space="0" w:color="auto"/>
              <w:right w:val="single" w:sz="4" w:space="0" w:color="auto"/>
            </w:tcBorders>
            <w:shd w:val="clear" w:color="auto" w:fill="auto"/>
            <w:vAlign w:val="center"/>
            <w:hideMark/>
          </w:tcPr>
          <w:p w14:paraId="46DE31A9"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работам, услугам по содержанию имущества</w:t>
            </w:r>
          </w:p>
        </w:tc>
        <w:tc>
          <w:tcPr>
            <w:tcW w:w="958" w:type="dxa"/>
            <w:tcBorders>
              <w:top w:val="nil"/>
              <w:left w:val="nil"/>
              <w:bottom w:val="single" w:sz="4" w:space="0" w:color="auto"/>
              <w:right w:val="single" w:sz="4" w:space="0" w:color="auto"/>
            </w:tcBorders>
            <w:shd w:val="clear" w:color="auto" w:fill="auto"/>
            <w:vAlign w:val="center"/>
            <w:hideMark/>
          </w:tcPr>
          <w:p w14:paraId="5523F5A9"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70,6 </w:t>
            </w:r>
          </w:p>
        </w:tc>
        <w:tc>
          <w:tcPr>
            <w:tcW w:w="958" w:type="dxa"/>
            <w:tcBorders>
              <w:top w:val="nil"/>
              <w:left w:val="nil"/>
              <w:bottom w:val="single" w:sz="4" w:space="0" w:color="auto"/>
              <w:right w:val="single" w:sz="4" w:space="0" w:color="auto"/>
            </w:tcBorders>
            <w:shd w:val="clear" w:color="auto" w:fill="auto"/>
            <w:vAlign w:val="center"/>
            <w:hideMark/>
          </w:tcPr>
          <w:p w14:paraId="5F94495B"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50,3 </w:t>
            </w:r>
          </w:p>
        </w:tc>
        <w:tc>
          <w:tcPr>
            <w:tcW w:w="940" w:type="dxa"/>
            <w:tcBorders>
              <w:top w:val="nil"/>
              <w:left w:val="nil"/>
              <w:bottom w:val="single" w:sz="4" w:space="0" w:color="auto"/>
              <w:right w:val="double" w:sz="6" w:space="0" w:color="auto"/>
            </w:tcBorders>
            <w:shd w:val="clear" w:color="auto" w:fill="auto"/>
            <w:vAlign w:val="center"/>
            <w:hideMark/>
          </w:tcPr>
          <w:p w14:paraId="56CF16A7"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-20,3 </w:t>
            </w:r>
          </w:p>
        </w:tc>
      </w:tr>
      <w:tr w:rsidR="00DE67EF" w:rsidRPr="007B5BCA" w14:paraId="0F4FAC13" w14:textId="77777777" w:rsidTr="00203964">
        <w:trPr>
          <w:trHeight w:val="255"/>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0D8E6C2D"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2BD8BD4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26</w:t>
            </w:r>
          </w:p>
        </w:tc>
        <w:tc>
          <w:tcPr>
            <w:tcW w:w="5439" w:type="dxa"/>
            <w:tcBorders>
              <w:top w:val="nil"/>
              <w:left w:val="nil"/>
              <w:bottom w:val="single" w:sz="4" w:space="0" w:color="auto"/>
              <w:right w:val="single" w:sz="4" w:space="0" w:color="auto"/>
            </w:tcBorders>
            <w:shd w:val="clear" w:color="auto" w:fill="auto"/>
            <w:vAlign w:val="center"/>
            <w:hideMark/>
          </w:tcPr>
          <w:p w14:paraId="34E16EAF"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прочим работам, услугам</w:t>
            </w:r>
          </w:p>
        </w:tc>
        <w:tc>
          <w:tcPr>
            <w:tcW w:w="958" w:type="dxa"/>
            <w:tcBorders>
              <w:top w:val="nil"/>
              <w:left w:val="nil"/>
              <w:bottom w:val="single" w:sz="4" w:space="0" w:color="auto"/>
              <w:right w:val="single" w:sz="4" w:space="0" w:color="auto"/>
            </w:tcBorders>
            <w:shd w:val="clear" w:color="auto" w:fill="auto"/>
            <w:vAlign w:val="center"/>
            <w:hideMark/>
          </w:tcPr>
          <w:p w14:paraId="47600405"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10,2 </w:t>
            </w:r>
          </w:p>
        </w:tc>
        <w:tc>
          <w:tcPr>
            <w:tcW w:w="958" w:type="dxa"/>
            <w:tcBorders>
              <w:top w:val="nil"/>
              <w:left w:val="nil"/>
              <w:bottom w:val="single" w:sz="4" w:space="0" w:color="auto"/>
              <w:right w:val="single" w:sz="4" w:space="0" w:color="auto"/>
            </w:tcBorders>
            <w:shd w:val="clear" w:color="auto" w:fill="auto"/>
            <w:vAlign w:val="center"/>
            <w:hideMark/>
          </w:tcPr>
          <w:p w14:paraId="4987027E"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8,2 </w:t>
            </w:r>
          </w:p>
        </w:tc>
        <w:tc>
          <w:tcPr>
            <w:tcW w:w="940" w:type="dxa"/>
            <w:tcBorders>
              <w:top w:val="nil"/>
              <w:left w:val="nil"/>
              <w:bottom w:val="single" w:sz="4" w:space="0" w:color="auto"/>
              <w:right w:val="double" w:sz="6" w:space="0" w:color="auto"/>
            </w:tcBorders>
            <w:shd w:val="clear" w:color="auto" w:fill="auto"/>
            <w:vAlign w:val="center"/>
            <w:hideMark/>
          </w:tcPr>
          <w:p w14:paraId="5B776AF9"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-1,9 </w:t>
            </w:r>
          </w:p>
        </w:tc>
      </w:tr>
      <w:tr w:rsidR="00DE67EF" w:rsidRPr="007B5BCA" w14:paraId="3303BBE3"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7E8911AA"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lastRenderedPageBreak/>
              <w:t>302</w:t>
            </w:r>
          </w:p>
        </w:tc>
        <w:tc>
          <w:tcPr>
            <w:tcW w:w="416" w:type="dxa"/>
            <w:tcBorders>
              <w:top w:val="nil"/>
              <w:left w:val="nil"/>
              <w:bottom w:val="single" w:sz="4" w:space="0" w:color="auto"/>
              <w:right w:val="single" w:sz="4" w:space="0" w:color="auto"/>
            </w:tcBorders>
            <w:shd w:val="clear" w:color="auto" w:fill="auto"/>
            <w:vAlign w:val="center"/>
            <w:hideMark/>
          </w:tcPr>
          <w:p w14:paraId="6B77B2DF"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31</w:t>
            </w:r>
          </w:p>
        </w:tc>
        <w:tc>
          <w:tcPr>
            <w:tcW w:w="5439" w:type="dxa"/>
            <w:tcBorders>
              <w:top w:val="nil"/>
              <w:left w:val="nil"/>
              <w:bottom w:val="single" w:sz="4" w:space="0" w:color="auto"/>
              <w:right w:val="single" w:sz="4" w:space="0" w:color="auto"/>
            </w:tcBorders>
            <w:shd w:val="clear" w:color="auto" w:fill="auto"/>
            <w:vAlign w:val="center"/>
            <w:hideMark/>
          </w:tcPr>
          <w:p w14:paraId="6A1608A0"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приобретению основных средств</w:t>
            </w:r>
          </w:p>
        </w:tc>
        <w:tc>
          <w:tcPr>
            <w:tcW w:w="958" w:type="dxa"/>
            <w:tcBorders>
              <w:top w:val="nil"/>
              <w:left w:val="nil"/>
              <w:bottom w:val="single" w:sz="4" w:space="0" w:color="auto"/>
              <w:right w:val="single" w:sz="4" w:space="0" w:color="auto"/>
            </w:tcBorders>
            <w:shd w:val="clear" w:color="auto" w:fill="auto"/>
            <w:vAlign w:val="center"/>
            <w:hideMark/>
          </w:tcPr>
          <w:p w14:paraId="6A55C674"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60,4 </w:t>
            </w:r>
          </w:p>
        </w:tc>
        <w:tc>
          <w:tcPr>
            <w:tcW w:w="958" w:type="dxa"/>
            <w:tcBorders>
              <w:top w:val="nil"/>
              <w:left w:val="nil"/>
              <w:bottom w:val="single" w:sz="4" w:space="0" w:color="auto"/>
              <w:right w:val="single" w:sz="4" w:space="0" w:color="auto"/>
            </w:tcBorders>
            <w:shd w:val="clear" w:color="auto" w:fill="auto"/>
            <w:vAlign w:val="center"/>
            <w:hideMark/>
          </w:tcPr>
          <w:p w14:paraId="77AB324B"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2,9 </w:t>
            </w:r>
          </w:p>
        </w:tc>
        <w:tc>
          <w:tcPr>
            <w:tcW w:w="940" w:type="dxa"/>
            <w:tcBorders>
              <w:top w:val="nil"/>
              <w:left w:val="nil"/>
              <w:bottom w:val="single" w:sz="4" w:space="0" w:color="auto"/>
              <w:right w:val="double" w:sz="6" w:space="0" w:color="auto"/>
            </w:tcBorders>
            <w:shd w:val="clear" w:color="auto" w:fill="auto"/>
            <w:vAlign w:val="center"/>
            <w:hideMark/>
          </w:tcPr>
          <w:p w14:paraId="7DB5657F"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-57,4 </w:t>
            </w:r>
          </w:p>
        </w:tc>
      </w:tr>
      <w:tr w:rsidR="00DE67EF" w:rsidRPr="007B5BCA" w14:paraId="19A6C5DE"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314BCBF5"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43DC3D56"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34</w:t>
            </w:r>
          </w:p>
        </w:tc>
        <w:tc>
          <w:tcPr>
            <w:tcW w:w="5439" w:type="dxa"/>
            <w:tcBorders>
              <w:top w:val="nil"/>
              <w:left w:val="nil"/>
              <w:bottom w:val="single" w:sz="4" w:space="0" w:color="auto"/>
              <w:right w:val="single" w:sz="4" w:space="0" w:color="auto"/>
            </w:tcBorders>
            <w:shd w:val="clear" w:color="auto" w:fill="auto"/>
            <w:vAlign w:val="center"/>
            <w:hideMark/>
          </w:tcPr>
          <w:p w14:paraId="7329E315"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приобретению материальных запасов</w:t>
            </w:r>
          </w:p>
        </w:tc>
        <w:tc>
          <w:tcPr>
            <w:tcW w:w="958" w:type="dxa"/>
            <w:tcBorders>
              <w:top w:val="nil"/>
              <w:left w:val="nil"/>
              <w:bottom w:val="single" w:sz="4" w:space="0" w:color="auto"/>
              <w:right w:val="single" w:sz="4" w:space="0" w:color="auto"/>
            </w:tcBorders>
            <w:shd w:val="clear" w:color="auto" w:fill="auto"/>
            <w:vAlign w:val="center"/>
            <w:hideMark/>
          </w:tcPr>
          <w:p w14:paraId="28F98A7A"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1,4 </w:t>
            </w:r>
          </w:p>
        </w:tc>
        <w:tc>
          <w:tcPr>
            <w:tcW w:w="958" w:type="dxa"/>
            <w:tcBorders>
              <w:top w:val="nil"/>
              <w:left w:val="nil"/>
              <w:bottom w:val="single" w:sz="4" w:space="0" w:color="auto"/>
              <w:right w:val="single" w:sz="4" w:space="0" w:color="auto"/>
            </w:tcBorders>
            <w:shd w:val="clear" w:color="auto" w:fill="auto"/>
            <w:vAlign w:val="center"/>
            <w:hideMark/>
          </w:tcPr>
          <w:p w14:paraId="084228E4"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1,4 </w:t>
            </w:r>
          </w:p>
        </w:tc>
        <w:tc>
          <w:tcPr>
            <w:tcW w:w="940" w:type="dxa"/>
            <w:tcBorders>
              <w:top w:val="nil"/>
              <w:left w:val="nil"/>
              <w:bottom w:val="single" w:sz="4" w:space="0" w:color="auto"/>
              <w:right w:val="double" w:sz="6" w:space="0" w:color="auto"/>
            </w:tcBorders>
            <w:shd w:val="clear" w:color="auto" w:fill="auto"/>
            <w:vAlign w:val="center"/>
            <w:hideMark/>
          </w:tcPr>
          <w:p w14:paraId="6D2759A3"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0,0 </w:t>
            </w:r>
          </w:p>
        </w:tc>
      </w:tr>
      <w:tr w:rsidR="00DE67EF" w:rsidRPr="007B5BCA" w14:paraId="3B02F7CD"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2E018EAC"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CCB18BB"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41</w:t>
            </w:r>
          </w:p>
        </w:tc>
        <w:tc>
          <w:tcPr>
            <w:tcW w:w="5439" w:type="dxa"/>
            <w:tcBorders>
              <w:top w:val="nil"/>
              <w:left w:val="nil"/>
              <w:bottom w:val="single" w:sz="4" w:space="0" w:color="auto"/>
              <w:right w:val="single" w:sz="4" w:space="0" w:color="auto"/>
            </w:tcBorders>
            <w:shd w:val="clear" w:color="auto" w:fill="auto"/>
            <w:vAlign w:val="center"/>
            <w:hideMark/>
          </w:tcPr>
          <w:p w14:paraId="668072E8"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безвозмездным перечислениям государственным (муниципальным) бюджетным и автономным учреждениям</w:t>
            </w:r>
          </w:p>
        </w:tc>
        <w:tc>
          <w:tcPr>
            <w:tcW w:w="958" w:type="dxa"/>
            <w:tcBorders>
              <w:top w:val="nil"/>
              <w:left w:val="nil"/>
              <w:bottom w:val="single" w:sz="4" w:space="0" w:color="auto"/>
              <w:right w:val="single" w:sz="4" w:space="0" w:color="auto"/>
            </w:tcBorders>
            <w:shd w:val="clear" w:color="auto" w:fill="auto"/>
            <w:vAlign w:val="center"/>
            <w:hideMark/>
          </w:tcPr>
          <w:p w14:paraId="68C5183A"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3,8 </w:t>
            </w:r>
          </w:p>
        </w:tc>
        <w:tc>
          <w:tcPr>
            <w:tcW w:w="958" w:type="dxa"/>
            <w:tcBorders>
              <w:top w:val="nil"/>
              <w:left w:val="nil"/>
              <w:bottom w:val="single" w:sz="4" w:space="0" w:color="auto"/>
              <w:right w:val="single" w:sz="4" w:space="0" w:color="auto"/>
            </w:tcBorders>
            <w:shd w:val="clear" w:color="auto" w:fill="auto"/>
            <w:vAlign w:val="center"/>
            <w:hideMark/>
          </w:tcPr>
          <w:p w14:paraId="6C3F6320"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1,2 </w:t>
            </w:r>
          </w:p>
        </w:tc>
        <w:tc>
          <w:tcPr>
            <w:tcW w:w="940" w:type="dxa"/>
            <w:tcBorders>
              <w:top w:val="nil"/>
              <w:left w:val="nil"/>
              <w:bottom w:val="single" w:sz="4" w:space="0" w:color="auto"/>
              <w:right w:val="double" w:sz="6" w:space="0" w:color="auto"/>
            </w:tcBorders>
            <w:shd w:val="clear" w:color="auto" w:fill="auto"/>
            <w:vAlign w:val="center"/>
            <w:hideMark/>
          </w:tcPr>
          <w:p w14:paraId="56CABEB5"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-2,6 </w:t>
            </w:r>
          </w:p>
        </w:tc>
      </w:tr>
      <w:tr w:rsidR="00DE67EF" w:rsidRPr="007B5BCA" w14:paraId="4A51A43E"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7BE94956"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3FAF6E97"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42</w:t>
            </w:r>
          </w:p>
        </w:tc>
        <w:tc>
          <w:tcPr>
            <w:tcW w:w="5439" w:type="dxa"/>
            <w:tcBorders>
              <w:top w:val="nil"/>
              <w:left w:val="nil"/>
              <w:bottom w:val="single" w:sz="4" w:space="0" w:color="auto"/>
              <w:right w:val="single" w:sz="4" w:space="0" w:color="auto"/>
            </w:tcBorders>
            <w:shd w:val="clear" w:color="auto" w:fill="auto"/>
            <w:vAlign w:val="center"/>
            <w:hideMark/>
          </w:tcPr>
          <w:p w14:paraId="4832648E"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безвозмездным перечислениям финансовым организациям государственного сектора на производство</w:t>
            </w:r>
          </w:p>
        </w:tc>
        <w:tc>
          <w:tcPr>
            <w:tcW w:w="958" w:type="dxa"/>
            <w:tcBorders>
              <w:top w:val="nil"/>
              <w:left w:val="nil"/>
              <w:bottom w:val="single" w:sz="4" w:space="0" w:color="auto"/>
              <w:right w:val="single" w:sz="4" w:space="0" w:color="auto"/>
            </w:tcBorders>
            <w:shd w:val="clear" w:color="auto" w:fill="auto"/>
            <w:vAlign w:val="center"/>
            <w:hideMark/>
          </w:tcPr>
          <w:p w14:paraId="50488349"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0,1 </w:t>
            </w:r>
          </w:p>
        </w:tc>
        <w:tc>
          <w:tcPr>
            <w:tcW w:w="958" w:type="dxa"/>
            <w:tcBorders>
              <w:top w:val="nil"/>
              <w:left w:val="nil"/>
              <w:bottom w:val="single" w:sz="4" w:space="0" w:color="auto"/>
              <w:right w:val="single" w:sz="4" w:space="0" w:color="auto"/>
            </w:tcBorders>
            <w:shd w:val="clear" w:color="auto" w:fill="auto"/>
            <w:vAlign w:val="center"/>
            <w:hideMark/>
          </w:tcPr>
          <w:p w14:paraId="08E17059"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w:t>
            </w:r>
          </w:p>
        </w:tc>
        <w:tc>
          <w:tcPr>
            <w:tcW w:w="940" w:type="dxa"/>
            <w:tcBorders>
              <w:top w:val="nil"/>
              <w:left w:val="nil"/>
              <w:bottom w:val="single" w:sz="4" w:space="0" w:color="auto"/>
              <w:right w:val="double" w:sz="6" w:space="0" w:color="auto"/>
            </w:tcBorders>
            <w:shd w:val="clear" w:color="auto" w:fill="auto"/>
            <w:vAlign w:val="center"/>
            <w:hideMark/>
          </w:tcPr>
          <w:p w14:paraId="4B9FBE3A"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-0,1 </w:t>
            </w:r>
          </w:p>
        </w:tc>
      </w:tr>
      <w:tr w:rsidR="00DE67EF" w:rsidRPr="007B5BCA" w14:paraId="09A53DAF"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3916AAF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35A9109B"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45</w:t>
            </w:r>
          </w:p>
        </w:tc>
        <w:tc>
          <w:tcPr>
            <w:tcW w:w="5439" w:type="dxa"/>
            <w:tcBorders>
              <w:top w:val="nil"/>
              <w:left w:val="nil"/>
              <w:bottom w:val="single" w:sz="4" w:space="0" w:color="auto"/>
              <w:right w:val="single" w:sz="4" w:space="0" w:color="auto"/>
            </w:tcBorders>
            <w:shd w:val="clear" w:color="auto" w:fill="auto"/>
            <w:vAlign w:val="center"/>
            <w:hideMark/>
          </w:tcPr>
          <w:p w14:paraId="31EEEC77" w14:textId="21EFED20" w:rsidR="00DE67EF" w:rsidRPr="00203964" w:rsidRDefault="00DE67EF" w:rsidP="00203964">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958" w:type="dxa"/>
            <w:tcBorders>
              <w:top w:val="nil"/>
              <w:left w:val="nil"/>
              <w:bottom w:val="single" w:sz="4" w:space="0" w:color="auto"/>
              <w:right w:val="single" w:sz="4" w:space="0" w:color="auto"/>
            </w:tcBorders>
            <w:shd w:val="clear" w:color="auto" w:fill="auto"/>
            <w:vAlign w:val="center"/>
            <w:hideMark/>
          </w:tcPr>
          <w:p w14:paraId="35F2691F"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12,1 </w:t>
            </w:r>
          </w:p>
        </w:tc>
        <w:tc>
          <w:tcPr>
            <w:tcW w:w="958" w:type="dxa"/>
            <w:tcBorders>
              <w:top w:val="nil"/>
              <w:left w:val="nil"/>
              <w:bottom w:val="single" w:sz="4" w:space="0" w:color="auto"/>
              <w:right w:val="single" w:sz="4" w:space="0" w:color="auto"/>
            </w:tcBorders>
            <w:shd w:val="clear" w:color="auto" w:fill="auto"/>
            <w:vAlign w:val="center"/>
            <w:hideMark/>
          </w:tcPr>
          <w:p w14:paraId="2FB7A693"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12,1 </w:t>
            </w:r>
          </w:p>
        </w:tc>
        <w:tc>
          <w:tcPr>
            <w:tcW w:w="940" w:type="dxa"/>
            <w:tcBorders>
              <w:top w:val="nil"/>
              <w:left w:val="nil"/>
              <w:bottom w:val="single" w:sz="4" w:space="0" w:color="auto"/>
              <w:right w:val="double" w:sz="6" w:space="0" w:color="auto"/>
            </w:tcBorders>
            <w:shd w:val="clear" w:color="auto" w:fill="auto"/>
            <w:vAlign w:val="center"/>
            <w:hideMark/>
          </w:tcPr>
          <w:p w14:paraId="337E26DA"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0,0 </w:t>
            </w:r>
          </w:p>
        </w:tc>
      </w:tr>
      <w:tr w:rsidR="00DE67EF" w:rsidRPr="007B5BCA" w14:paraId="0E2C4110"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233C16CD"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5343811A"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93</w:t>
            </w:r>
          </w:p>
        </w:tc>
        <w:tc>
          <w:tcPr>
            <w:tcW w:w="5439" w:type="dxa"/>
            <w:tcBorders>
              <w:top w:val="nil"/>
              <w:left w:val="nil"/>
              <w:bottom w:val="single" w:sz="4" w:space="0" w:color="auto"/>
              <w:right w:val="single" w:sz="4" w:space="0" w:color="auto"/>
            </w:tcBorders>
            <w:shd w:val="clear" w:color="auto" w:fill="auto"/>
            <w:vAlign w:val="center"/>
            <w:hideMark/>
          </w:tcPr>
          <w:p w14:paraId="5FBC98FC"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штрафам за нарушение законодательства о закупках и нарушение условий контрактов (договоров)</w:t>
            </w:r>
          </w:p>
        </w:tc>
        <w:tc>
          <w:tcPr>
            <w:tcW w:w="958" w:type="dxa"/>
            <w:tcBorders>
              <w:top w:val="nil"/>
              <w:left w:val="nil"/>
              <w:bottom w:val="single" w:sz="4" w:space="0" w:color="auto"/>
              <w:right w:val="single" w:sz="4" w:space="0" w:color="auto"/>
            </w:tcBorders>
            <w:shd w:val="clear" w:color="auto" w:fill="auto"/>
            <w:vAlign w:val="center"/>
            <w:hideMark/>
          </w:tcPr>
          <w:p w14:paraId="6145F3E1"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0,2 </w:t>
            </w:r>
          </w:p>
        </w:tc>
        <w:tc>
          <w:tcPr>
            <w:tcW w:w="958" w:type="dxa"/>
            <w:tcBorders>
              <w:top w:val="nil"/>
              <w:left w:val="nil"/>
              <w:bottom w:val="single" w:sz="4" w:space="0" w:color="auto"/>
              <w:right w:val="single" w:sz="4" w:space="0" w:color="auto"/>
            </w:tcBorders>
            <w:shd w:val="clear" w:color="auto" w:fill="auto"/>
            <w:vAlign w:val="center"/>
            <w:hideMark/>
          </w:tcPr>
          <w:p w14:paraId="53A9F400"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0,2 </w:t>
            </w:r>
          </w:p>
        </w:tc>
        <w:tc>
          <w:tcPr>
            <w:tcW w:w="940" w:type="dxa"/>
            <w:tcBorders>
              <w:top w:val="nil"/>
              <w:left w:val="nil"/>
              <w:bottom w:val="single" w:sz="4" w:space="0" w:color="auto"/>
              <w:right w:val="double" w:sz="6" w:space="0" w:color="auto"/>
            </w:tcBorders>
            <w:shd w:val="clear" w:color="auto" w:fill="auto"/>
            <w:vAlign w:val="center"/>
            <w:hideMark/>
          </w:tcPr>
          <w:p w14:paraId="3A02881B"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0,0 </w:t>
            </w:r>
          </w:p>
        </w:tc>
      </w:tr>
      <w:tr w:rsidR="00DE67EF" w:rsidRPr="007B5BCA" w14:paraId="563F4B04"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52C8C0B4"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7A95949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95</w:t>
            </w:r>
          </w:p>
        </w:tc>
        <w:tc>
          <w:tcPr>
            <w:tcW w:w="5439" w:type="dxa"/>
            <w:tcBorders>
              <w:top w:val="nil"/>
              <w:left w:val="nil"/>
              <w:bottom w:val="single" w:sz="4" w:space="0" w:color="auto"/>
              <w:right w:val="single" w:sz="4" w:space="0" w:color="auto"/>
            </w:tcBorders>
            <w:shd w:val="clear" w:color="auto" w:fill="auto"/>
            <w:vAlign w:val="center"/>
            <w:hideMark/>
          </w:tcPr>
          <w:p w14:paraId="5771CDC7"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другим экономическим санкциям</w:t>
            </w:r>
          </w:p>
        </w:tc>
        <w:tc>
          <w:tcPr>
            <w:tcW w:w="958" w:type="dxa"/>
            <w:tcBorders>
              <w:top w:val="nil"/>
              <w:left w:val="nil"/>
              <w:bottom w:val="single" w:sz="4" w:space="0" w:color="auto"/>
              <w:right w:val="single" w:sz="4" w:space="0" w:color="auto"/>
            </w:tcBorders>
            <w:shd w:val="clear" w:color="auto" w:fill="auto"/>
            <w:vAlign w:val="center"/>
            <w:hideMark/>
          </w:tcPr>
          <w:p w14:paraId="43F0273B"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0,8 </w:t>
            </w:r>
          </w:p>
        </w:tc>
        <w:tc>
          <w:tcPr>
            <w:tcW w:w="958" w:type="dxa"/>
            <w:tcBorders>
              <w:top w:val="nil"/>
              <w:left w:val="nil"/>
              <w:bottom w:val="single" w:sz="4" w:space="0" w:color="auto"/>
              <w:right w:val="single" w:sz="4" w:space="0" w:color="auto"/>
            </w:tcBorders>
            <w:shd w:val="clear" w:color="auto" w:fill="auto"/>
            <w:vAlign w:val="center"/>
            <w:hideMark/>
          </w:tcPr>
          <w:p w14:paraId="6F1DD766"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0,8 </w:t>
            </w:r>
          </w:p>
        </w:tc>
        <w:tc>
          <w:tcPr>
            <w:tcW w:w="940" w:type="dxa"/>
            <w:tcBorders>
              <w:top w:val="nil"/>
              <w:left w:val="nil"/>
              <w:bottom w:val="single" w:sz="4" w:space="0" w:color="auto"/>
              <w:right w:val="double" w:sz="6" w:space="0" w:color="auto"/>
            </w:tcBorders>
            <w:shd w:val="clear" w:color="auto" w:fill="auto"/>
            <w:vAlign w:val="center"/>
            <w:hideMark/>
          </w:tcPr>
          <w:p w14:paraId="66DD6381"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-0,0 </w:t>
            </w:r>
          </w:p>
        </w:tc>
      </w:tr>
      <w:tr w:rsidR="00DE67EF" w:rsidRPr="007B5BCA" w14:paraId="1C3F34E1"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552DBBA8"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568508C0"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96</w:t>
            </w:r>
          </w:p>
        </w:tc>
        <w:tc>
          <w:tcPr>
            <w:tcW w:w="5439" w:type="dxa"/>
            <w:tcBorders>
              <w:top w:val="nil"/>
              <w:left w:val="nil"/>
              <w:bottom w:val="single" w:sz="4" w:space="0" w:color="auto"/>
              <w:right w:val="single" w:sz="4" w:space="0" w:color="auto"/>
            </w:tcBorders>
            <w:shd w:val="clear" w:color="auto" w:fill="auto"/>
            <w:vAlign w:val="center"/>
            <w:hideMark/>
          </w:tcPr>
          <w:p w14:paraId="48AD9D18"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иным выплатам текущего характера физическим лицам</w:t>
            </w:r>
          </w:p>
        </w:tc>
        <w:tc>
          <w:tcPr>
            <w:tcW w:w="958" w:type="dxa"/>
            <w:tcBorders>
              <w:top w:val="nil"/>
              <w:left w:val="nil"/>
              <w:bottom w:val="single" w:sz="4" w:space="0" w:color="auto"/>
              <w:right w:val="single" w:sz="4" w:space="0" w:color="auto"/>
            </w:tcBorders>
            <w:shd w:val="clear" w:color="auto" w:fill="auto"/>
            <w:vAlign w:val="center"/>
            <w:hideMark/>
          </w:tcPr>
          <w:p w14:paraId="47707869"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66,6 </w:t>
            </w:r>
          </w:p>
        </w:tc>
        <w:tc>
          <w:tcPr>
            <w:tcW w:w="958" w:type="dxa"/>
            <w:tcBorders>
              <w:top w:val="nil"/>
              <w:left w:val="nil"/>
              <w:bottom w:val="single" w:sz="4" w:space="0" w:color="auto"/>
              <w:right w:val="single" w:sz="4" w:space="0" w:color="auto"/>
            </w:tcBorders>
            <w:shd w:val="clear" w:color="auto" w:fill="auto"/>
            <w:vAlign w:val="center"/>
            <w:hideMark/>
          </w:tcPr>
          <w:p w14:paraId="40C8340E"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33,4 </w:t>
            </w:r>
          </w:p>
        </w:tc>
        <w:tc>
          <w:tcPr>
            <w:tcW w:w="940" w:type="dxa"/>
            <w:tcBorders>
              <w:top w:val="nil"/>
              <w:left w:val="nil"/>
              <w:bottom w:val="single" w:sz="4" w:space="0" w:color="auto"/>
              <w:right w:val="double" w:sz="6" w:space="0" w:color="auto"/>
            </w:tcBorders>
            <w:shd w:val="clear" w:color="auto" w:fill="auto"/>
            <w:vAlign w:val="center"/>
            <w:hideMark/>
          </w:tcPr>
          <w:p w14:paraId="5B81C3BE"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FF0000"/>
                <w:sz w:val="20"/>
                <w:szCs w:val="20"/>
                <w:lang w:eastAsia="ru-RU"/>
              </w:rPr>
              <w:t xml:space="preserve">-33,2 </w:t>
            </w:r>
          </w:p>
        </w:tc>
      </w:tr>
      <w:tr w:rsidR="00DE67EF" w:rsidRPr="007B5BCA" w14:paraId="7316EF02" w14:textId="77777777" w:rsidTr="00203964">
        <w:trPr>
          <w:trHeight w:val="60"/>
        </w:trPr>
        <w:tc>
          <w:tcPr>
            <w:tcW w:w="558" w:type="dxa"/>
            <w:tcBorders>
              <w:top w:val="nil"/>
              <w:left w:val="double" w:sz="6" w:space="0" w:color="auto"/>
              <w:bottom w:val="single" w:sz="4" w:space="0" w:color="auto"/>
              <w:right w:val="single" w:sz="4" w:space="0" w:color="auto"/>
            </w:tcBorders>
            <w:shd w:val="clear" w:color="auto" w:fill="auto"/>
            <w:vAlign w:val="center"/>
            <w:hideMark/>
          </w:tcPr>
          <w:p w14:paraId="3FDC61F2"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4A66253"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97</w:t>
            </w:r>
          </w:p>
        </w:tc>
        <w:tc>
          <w:tcPr>
            <w:tcW w:w="5439" w:type="dxa"/>
            <w:tcBorders>
              <w:top w:val="nil"/>
              <w:left w:val="nil"/>
              <w:bottom w:val="single" w:sz="4" w:space="0" w:color="auto"/>
              <w:right w:val="single" w:sz="4" w:space="0" w:color="auto"/>
            </w:tcBorders>
            <w:shd w:val="clear" w:color="auto" w:fill="auto"/>
            <w:vAlign w:val="center"/>
            <w:hideMark/>
          </w:tcPr>
          <w:p w14:paraId="7E16C2B8" w14:textId="77777777" w:rsidR="00DE67EF" w:rsidRPr="00203964" w:rsidRDefault="00DE67EF" w:rsidP="00DE67EF">
            <w:pPr>
              <w:spacing w:after="0" w:line="240" w:lineRule="auto"/>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Расчеты по иным выплатам текущего характера организациям</w:t>
            </w:r>
          </w:p>
        </w:tc>
        <w:tc>
          <w:tcPr>
            <w:tcW w:w="958" w:type="dxa"/>
            <w:tcBorders>
              <w:top w:val="nil"/>
              <w:left w:val="nil"/>
              <w:bottom w:val="single" w:sz="4" w:space="0" w:color="auto"/>
              <w:right w:val="single" w:sz="4" w:space="0" w:color="auto"/>
            </w:tcBorders>
            <w:shd w:val="clear" w:color="auto" w:fill="auto"/>
            <w:vAlign w:val="center"/>
            <w:hideMark/>
          </w:tcPr>
          <w:p w14:paraId="4A39125E"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0,6 </w:t>
            </w:r>
          </w:p>
        </w:tc>
        <w:tc>
          <w:tcPr>
            <w:tcW w:w="958" w:type="dxa"/>
            <w:tcBorders>
              <w:top w:val="nil"/>
              <w:left w:val="nil"/>
              <w:bottom w:val="single" w:sz="4" w:space="0" w:color="auto"/>
              <w:right w:val="single" w:sz="4" w:space="0" w:color="auto"/>
            </w:tcBorders>
            <w:shd w:val="clear" w:color="auto" w:fill="auto"/>
            <w:vAlign w:val="center"/>
            <w:hideMark/>
          </w:tcPr>
          <w:p w14:paraId="0A826E01"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36,2 </w:t>
            </w:r>
          </w:p>
        </w:tc>
        <w:tc>
          <w:tcPr>
            <w:tcW w:w="940" w:type="dxa"/>
            <w:tcBorders>
              <w:top w:val="nil"/>
              <w:left w:val="nil"/>
              <w:bottom w:val="single" w:sz="4" w:space="0" w:color="auto"/>
              <w:right w:val="double" w:sz="6" w:space="0" w:color="auto"/>
            </w:tcBorders>
            <w:shd w:val="clear" w:color="auto" w:fill="auto"/>
            <w:vAlign w:val="center"/>
            <w:hideMark/>
          </w:tcPr>
          <w:p w14:paraId="48C2C546" w14:textId="77777777" w:rsidR="00DE67EF" w:rsidRPr="00203964" w:rsidRDefault="00DE67EF" w:rsidP="00DE67EF">
            <w:pPr>
              <w:spacing w:after="0" w:line="240" w:lineRule="auto"/>
              <w:jc w:val="right"/>
              <w:rPr>
                <w:rFonts w:ascii="Times New Roman" w:eastAsia="Times New Roman" w:hAnsi="Times New Roman"/>
                <w:color w:val="000000"/>
                <w:sz w:val="20"/>
                <w:szCs w:val="20"/>
                <w:lang w:eastAsia="ru-RU"/>
              </w:rPr>
            </w:pPr>
            <w:r w:rsidRPr="00203964">
              <w:rPr>
                <w:rFonts w:ascii="Times New Roman" w:eastAsia="Times New Roman" w:hAnsi="Times New Roman"/>
                <w:color w:val="000000"/>
                <w:sz w:val="20"/>
                <w:szCs w:val="20"/>
                <w:lang w:eastAsia="ru-RU"/>
              </w:rPr>
              <w:t xml:space="preserve">35,7 </w:t>
            </w:r>
          </w:p>
        </w:tc>
      </w:tr>
      <w:tr w:rsidR="00DE67EF" w:rsidRPr="007B5BCA" w14:paraId="6F815125" w14:textId="77777777" w:rsidTr="00203964">
        <w:trPr>
          <w:trHeight w:val="60"/>
        </w:trPr>
        <w:tc>
          <w:tcPr>
            <w:tcW w:w="558" w:type="dxa"/>
            <w:tcBorders>
              <w:top w:val="nil"/>
              <w:left w:val="double" w:sz="6" w:space="0" w:color="auto"/>
              <w:bottom w:val="double" w:sz="6" w:space="0" w:color="auto"/>
              <w:right w:val="single" w:sz="4" w:space="0" w:color="auto"/>
            </w:tcBorders>
            <w:shd w:val="clear" w:color="auto" w:fill="auto"/>
            <w:vAlign w:val="center"/>
            <w:hideMark/>
          </w:tcPr>
          <w:p w14:paraId="51DC2519" w14:textId="77777777" w:rsidR="00DE67EF" w:rsidRPr="00203964" w:rsidRDefault="00DE67EF" w:rsidP="00DE67EF">
            <w:pPr>
              <w:spacing w:after="0" w:line="240" w:lineRule="auto"/>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302</w:t>
            </w:r>
          </w:p>
        </w:tc>
        <w:tc>
          <w:tcPr>
            <w:tcW w:w="416" w:type="dxa"/>
            <w:tcBorders>
              <w:top w:val="nil"/>
              <w:left w:val="nil"/>
              <w:bottom w:val="double" w:sz="6" w:space="0" w:color="auto"/>
              <w:right w:val="single" w:sz="4" w:space="0" w:color="auto"/>
            </w:tcBorders>
            <w:shd w:val="clear" w:color="auto" w:fill="auto"/>
            <w:vAlign w:val="center"/>
            <w:hideMark/>
          </w:tcPr>
          <w:p w14:paraId="05881637" w14:textId="77777777" w:rsidR="00DE67EF" w:rsidRPr="00203964" w:rsidRDefault="00DE67EF" w:rsidP="00DE67EF">
            <w:pPr>
              <w:spacing w:after="0" w:line="240" w:lineRule="auto"/>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00</w:t>
            </w:r>
          </w:p>
        </w:tc>
        <w:tc>
          <w:tcPr>
            <w:tcW w:w="5439" w:type="dxa"/>
            <w:tcBorders>
              <w:top w:val="nil"/>
              <w:left w:val="nil"/>
              <w:bottom w:val="double" w:sz="6" w:space="0" w:color="auto"/>
              <w:right w:val="single" w:sz="4" w:space="0" w:color="auto"/>
            </w:tcBorders>
            <w:shd w:val="clear" w:color="auto" w:fill="auto"/>
            <w:vAlign w:val="center"/>
            <w:hideMark/>
          </w:tcPr>
          <w:p w14:paraId="50C8DF32" w14:textId="77777777" w:rsidR="00DE67EF" w:rsidRPr="00203964" w:rsidRDefault="00DE67EF" w:rsidP="00DE67EF">
            <w:pPr>
              <w:spacing w:after="0" w:line="240" w:lineRule="auto"/>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Итого</w:t>
            </w:r>
          </w:p>
        </w:tc>
        <w:tc>
          <w:tcPr>
            <w:tcW w:w="958" w:type="dxa"/>
            <w:tcBorders>
              <w:top w:val="nil"/>
              <w:left w:val="nil"/>
              <w:bottom w:val="double" w:sz="6" w:space="0" w:color="auto"/>
              <w:right w:val="single" w:sz="4" w:space="0" w:color="auto"/>
            </w:tcBorders>
            <w:shd w:val="clear" w:color="auto" w:fill="auto"/>
            <w:vAlign w:val="center"/>
            <w:hideMark/>
          </w:tcPr>
          <w:p w14:paraId="4527693D" w14:textId="77777777" w:rsidR="00DE67EF" w:rsidRPr="00203964" w:rsidRDefault="00DE67EF" w:rsidP="00DE67EF">
            <w:pPr>
              <w:spacing w:after="0" w:line="240" w:lineRule="auto"/>
              <w:jc w:val="right"/>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 xml:space="preserve">230,2 </w:t>
            </w:r>
          </w:p>
        </w:tc>
        <w:tc>
          <w:tcPr>
            <w:tcW w:w="958" w:type="dxa"/>
            <w:tcBorders>
              <w:top w:val="nil"/>
              <w:left w:val="nil"/>
              <w:bottom w:val="double" w:sz="6" w:space="0" w:color="auto"/>
              <w:right w:val="single" w:sz="4" w:space="0" w:color="auto"/>
            </w:tcBorders>
            <w:shd w:val="clear" w:color="auto" w:fill="auto"/>
            <w:vAlign w:val="center"/>
            <w:hideMark/>
          </w:tcPr>
          <w:p w14:paraId="13FD2E77" w14:textId="77777777" w:rsidR="00DE67EF" w:rsidRPr="00203964" w:rsidRDefault="00DE67EF" w:rsidP="00DE67EF">
            <w:pPr>
              <w:spacing w:after="0" w:line="240" w:lineRule="auto"/>
              <w:jc w:val="right"/>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000000"/>
                <w:sz w:val="20"/>
                <w:szCs w:val="20"/>
                <w:lang w:eastAsia="ru-RU"/>
              </w:rPr>
              <w:t xml:space="preserve">148,4 </w:t>
            </w:r>
          </w:p>
        </w:tc>
        <w:tc>
          <w:tcPr>
            <w:tcW w:w="940" w:type="dxa"/>
            <w:tcBorders>
              <w:top w:val="nil"/>
              <w:left w:val="nil"/>
              <w:bottom w:val="double" w:sz="6" w:space="0" w:color="auto"/>
              <w:right w:val="double" w:sz="6" w:space="0" w:color="auto"/>
            </w:tcBorders>
            <w:shd w:val="clear" w:color="auto" w:fill="auto"/>
            <w:vAlign w:val="center"/>
            <w:hideMark/>
          </w:tcPr>
          <w:p w14:paraId="72EC54E2" w14:textId="77777777" w:rsidR="00DE67EF" w:rsidRPr="00203964" w:rsidRDefault="00DE67EF" w:rsidP="00DE67EF">
            <w:pPr>
              <w:spacing w:after="0" w:line="240" w:lineRule="auto"/>
              <w:jc w:val="right"/>
              <w:rPr>
                <w:rFonts w:ascii="Times New Roman" w:eastAsia="Times New Roman" w:hAnsi="Times New Roman"/>
                <w:b/>
                <w:bCs/>
                <w:color w:val="000000"/>
                <w:sz w:val="20"/>
                <w:szCs w:val="20"/>
                <w:lang w:eastAsia="ru-RU"/>
              </w:rPr>
            </w:pPr>
            <w:r w:rsidRPr="00203964">
              <w:rPr>
                <w:rFonts w:ascii="Times New Roman" w:eastAsia="Times New Roman" w:hAnsi="Times New Roman"/>
                <w:b/>
                <w:bCs/>
                <w:color w:val="FF0000"/>
                <w:sz w:val="20"/>
                <w:szCs w:val="20"/>
                <w:lang w:eastAsia="ru-RU"/>
              </w:rPr>
              <w:t xml:space="preserve">-81,8 </w:t>
            </w:r>
          </w:p>
        </w:tc>
      </w:tr>
    </w:tbl>
    <w:p w14:paraId="4F12D9C6" w14:textId="77777777" w:rsidR="00DE67EF" w:rsidRPr="007B5BCA" w:rsidRDefault="00DE67EF" w:rsidP="00DE67EF">
      <w:pPr>
        <w:spacing w:after="0" w:line="240" w:lineRule="auto"/>
        <w:ind w:firstLine="851"/>
        <w:jc w:val="both"/>
        <w:rPr>
          <w:rFonts w:ascii="Times New Roman" w:hAnsi="Times New Roman"/>
          <w:sz w:val="28"/>
          <w:szCs w:val="16"/>
          <w:highlight w:val="cyan"/>
        </w:rPr>
      </w:pPr>
    </w:p>
    <w:p w14:paraId="213958F9" w14:textId="77777777" w:rsidR="00DE67EF" w:rsidRPr="00203964" w:rsidRDefault="00DE67EF" w:rsidP="00DE67EF">
      <w:pPr>
        <w:spacing w:after="0" w:line="240" w:lineRule="auto"/>
        <w:ind w:firstLine="851"/>
        <w:jc w:val="both"/>
        <w:rPr>
          <w:rFonts w:ascii="Times New Roman" w:hAnsi="Times New Roman"/>
          <w:sz w:val="28"/>
          <w:szCs w:val="16"/>
        </w:rPr>
      </w:pPr>
      <w:r w:rsidRPr="00203964">
        <w:rPr>
          <w:rFonts w:ascii="Times New Roman" w:hAnsi="Times New Roman"/>
          <w:sz w:val="28"/>
          <w:szCs w:val="16"/>
        </w:rPr>
        <w:t>Как видно в приведенной выше таблице, в составе просроченной кредиторской задолженности муниципальных образований по ф. 0503369 на 01.10.2019 по счету 302 преобладают следующие виды задолженности:</w:t>
      </w:r>
    </w:p>
    <w:p w14:paraId="30170C58" w14:textId="77777777" w:rsidR="00DE67EF" w:rsidRPr="00203964" w:rsidRDefault="00DE67EF" w:rsidP="00DE67EF">
      <w:pPr>
        <w:spacing w:after="0" w:line="240" w:lineRule="auto"/>
        <w:ind w:firstLine="851"/>
        <w:jc w:val="both"/>
        <w:rPr>
          <w:rFonts w:ascii="Times New Roman" w:hAnsi="Times New Roman"/>
          <w:sz w:val="28"/>
          <w:szCs w:val="16"/>
        </w:rPr>
      </w:pPr>
      <w:r w:rsidRPr="00203964">
        <w:rPr>
          <w:rFonts w:ascii="Times New Roman" w:hAnsi="Times New Roman"/>
          <w:sz w:val="28"/>
          <w:szCs w:val="16"/>
        </w:rPr>
        <w:t>а) по работам, услугам по содержанию имущества (счет 302.25) – 50,3 млн.руб., которая сократилась на 20,3 млн.руб. или на 28,8 %, из нее наибольшая в:</w:t>
      </w:r>
    </w:p>
    <w:p w14:paraId="7F41552C" w14:textId="77777777" w:rsidR="00DE67EF" w:rsidRPr="00DE4C67" w:rsidRDefault="00DE67EF" w:rsidP="002254E7">
      <w:pPr>
        <w:numPr>
          <w:ilvl w:val="0"/>
          <w:numId w:val="8"/>
        </w:numPr>
        <w:spacing w:after="0" w:line="240" w:lineRule="auto"/>
        <w:ind w:left="0" w:firstLine="839"/>
        <w:contextualSpacing/>
        <w:jc w:val="both"/>
        <w:rPr>
          <w:rFonts w:ascii="Times New Roman" w:eastAsia="Times New Roman" w:hAnsi="Times New Roman"/>
          <w:sz w:val="28"/>
          <w:szCs w:val="28"/>
          <w:lang w:eastAsia="ru-RU"/>
        </w:rPr>
      </w:pPr>
      <w:r w:rsidRPr="00DE4C67">
        <w:rPr>
          <w:rFonts w:ascii="Times New Roman" w:eastAsia="Times New Roman" w:hAnsi="Times New Roman"/>
          <w:sz w:val="28"/>
          <w:szCs w:val="28"/>
          <w:lang w:eastAsia="ru-RU"/>
        </w:rPr>
        <w:t>МО «Коношский район» - 9,8 млн.руб., сократилась на 2,2 млн.руб.;</w:t>
      </w:r>
    </w:p>
    <w:p w14:paraId="086D6496" w14:textId="77777777" w:rsidR="00DE67EF" w:rsidRPr="00DE4C67" w:rsidRDefault="00DE67EF" w:rsidP="002254E7">
      <w:pPr>
        <w:numPr>
          <w:ilvl w:val="0"/>
          <w:numId w:val="8"/>
        </w:numPr>
        <w:spacing w:after="0" w:line="240" w:lineRule="auto"/>
        <w:ind w:left="0" w:firstLine="839"/>
        <w:contextualSpacing/>
        <w:jc w:val="both"/>
        <w:rPr>
          <w:rFonts w:ascii="Times New Roman" w:eastAsia="Times New Roman" w:hAnsi="Times New Roman"/>
          <w:sz w:val="28"/>
          <w:szCs w:val="28"/>
          <w:lang w:eastAsia="ru-RU"/>
        </w:rPr>
      </w:pPr>
      <w:r w:rsidRPr="00DE4C67">
        <w:rPr>
          <w:rFonts w:ascii="Times New Roman" w:eastAsia="Times New Roman" w:hAnsi="Times New Roman"/>
          <w:sz w:val="28"/>
          <w:szCs w:val="28"/>
          <w:lang w:eastAsia="ru-RU"/>
        </w:rPr>
        <w:t>МО «Ленский район» - 13,0 млн.руб., сократилась на 2,4 млн.руб.;</w:t>
      </w:r>
    </w:p>
    <w:p w14:paraId="67B87BAC" w14:textId="77777777" w:rsidR="00DE67EF" w:rsidRPr="00DE4C67" w:rsidRDefault="00DE67EF" w:rsidP="002254E7">
      <w:pPr>
        <w:numPr>
          <w:ilvl w:val="0"/>
          <w:numId w:val="8"/>
        </w:numPr>
        <w:spacing w:after="0" w:line="240" w:lineRule="auto"/>
        <w:ind w:left="0" w:firstLine="839"/>
        <w:contextualSpacing/>
        <w:jc w:val="both"/>
        <w:rPr>
          <w:rFonts w:ascii="Times New Roman" w:eastAsia="Times New Roman" w:hAnsi="Times New Roman"/>
          <w:sz w:val="28"/>
          <w:szCs w:val="28"/>
          <w:lang w:eastAsia="ru-RU"/>
        </w:rPr>
      </w:pPr>
      <w:r w:rsidRPr="00DE4C67">
        <w:rPr>
          <w:rFonts w:ascii="Times New Roman" w:eastAsia="Times New Roman" w:hAnsi="Times New Roman"/>
          <w:sz w:val="28"/>
          <w:szCs w:val="28"/>
          <w:lang w:eastAsia="ru-RU"/>
        </w:rPr>
        <w:t>МО «Плесецкий район» - 9,7 млн.руб., сократилась на 1,4 млн.руб.;</w:t>
      </w:r>
    </w:p>
    <w:p w14:paraId="2B6D63A1" w14:textId="77777777" w:rsidR="00DE67EF" w:rsidRPr="00DE4C67" w:rsidRDefault="00DE67EF" w:rsidP="00DE67EF">
      <w:pPr>
        <w:spacing w:after="0" w:line="240" w:lineRule="auto"/>
        <w:ind w:firstLine="851"/>
        <w:jc w:val="both"/>
        <w:rPr>
          <w:rFonts w:ascii="Times New Roman" w:hAnsi="Times New Roman"/>
          <w:sz w:val="28"/>
          <w:szCs w:val="16"/>
        </w:rPr>
      </w:pPr>
      <w:r w:rsidRPr="00DE4C67">
        <w:rPr>
          <w:rFonts w:ascii="Times New Roman" w:hAnsi="Times New Roman"/>
          <w:sz w:val="28"/>
          <w:szCs w:val="16"/>
        </w:rPr>
        <w:t>б) по иным выплатам текущего характера физическим лицам (счет 302.96) – 33,4 млн.руб., сократилась на 33,2 млн.руб. или на 49,9 %, из нее наибольшая в МО «Плесецкий район» - 28,1 млн.руб., которая выросла на 8,6 млн.руб. или на 43,9 %;</w:t>
      </w:r>
    </w:p>
    <w:p w14:paraId="1E93F1C7" w14:textId="349E432A" w:rsidR="00DE67EF" w:rsidRPr="00ED71CF" w:rsidRDefault="00DE67EF" w:rsidP="00DE67EF">
      <w:pPr>
        <w:spacing w:after="0" w:line="240" w:lineRule="auto"/>
        <w:ind w:firstLine="851"/>
        <w:jc w:val="both"/>
        <w:rPr>
          <w:rFonts w:ascii="Times New Roman" w:hAnsi="Times New Roman"/>
          <w:sz w:val="28"/>
          <w:szCs w:val="16"/>
        </w:rPr>
      </w:pPr>
      <w:r w:rsidRPr="00ED71CF">
        <w:rPr>
          <w:rFonts w:ascii="Times New Roman" w:hAnsi="Times New Roman"/>
          <w:sz w:val="28"/>
          <w:szCs w:val="16"/>
        </w:rPr>
        <w:t>в) по иным выплатам текущего характера организациям (счет 302.97) – 36,2 млн.руб,</w:t>
      </w:r>
      <w:r w:rsidR="00004213">
        <w:rPr>
          <w:rFonts w:ascii="Times New Roman" w:hAnsi="Times New Roman"/>
          <w:sz w:val="28"/>
          <w:szCs w:val="16"/>
        </w:rPr>
        <w:t xml:space="preserve"> </w:t>
      </w:r>
      <w:r w:rsidRPr="00ED71CF">
        <w:rPr>
          <w:rFonts w:ascii="Times New Roman" w:hAnsi="Times New Roman"/>
          <w:sz w:val="28"/>
          <w:szCs w:val="16"/>
        </w:rPr>
        <w:t>с ростом на 24,4 млн.руб. или в 63 раза, из нее наибольшая в МО «Котласский муниципальный район» - 35,4 млн.руб. или выросла в указанной сумме.</w:t>
      </w:r>
    </w:p>
    <w:p w14:paraId="2CAF346A" w14:textId="77777777" w:rsidR="00DE67EF" w:rsidRPr="00721662" w:rsidRDefault="00DE67EF" w:rsidP="00DE67EF">
      <w:pPr>
        <w:spacing w:after="0" w:line="240" w:lineRule="auto"/>
        <w:ind w:firstLine="851"/>
        <w:jc w:val="both"/>
        <w:rPr>
          <w:rFonts w:ascii="Times New Roman" w:hAnsi="Times New Roman"/>
          <w:sz w:val="28"/>
          <w:szCs w:val="16"/>
        </w:rPr>
      </w:pPr>
      <w:r w:rsidRPr="00894C0B">
        <w:rPr>
          <w:rFonts w:ascii="Times New Roman" w:hAnsi="Times New Roman"/>
          <w:sz w:val="28"/>
          <w:szCs w:val="16"/>
        </w:rPr>
        <w:t xml:space="preserve">Отмечаем, что просроченная кредиторская задолженность по аналитическому счету 302.45 «Расчеты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 в МО «Город Новодвинск» в сумме 12,1 млн.руб. за 9 месяцев текущего года не изменилась. Согласно пояснительной записке по ф. 0503360 указанная просроченная кредиторская задолженность по возмещению убытков по содержанию жилищного фонда и благоустройству за 2003 – 2007 годы перед </w:t>
      </w:r>
      <w:r w:rsidRPr="00894C0B">
        <w:rPr>
          <w:rFonts w:ascii="Times New Roman" w:hAnsi="Times New Roman"/>
          <w:sz w:val="28"/>
          <w:szCs w:val="16"/>
        </w:rPr>
        <w:lastRenderedPageBreak/>
        <w:t>ОАО «Сети» по договору уступки прав требования долга от 12.09.2016 с МУП «Жилкомсервис».</w:t>
      </w:r>
    </w:p>
    <w:p w14:paraId="18B1E780" w14:textId="4E0210FA" w:rsidR="00EC084E" w:rsidRPr="00995DE5" w:rsidRDefault="00DE625F" w:rsidP="00EC084E">
      <w:pPr>
        <w:pStyle w:val="10"/>
        <w:keepNext/>
        <w:keepLines/>
        <w:autoSpaceDE/>
        <w:autoSpaceDN/>
        <w:adjustRightInd/>
        <w:spacing w:before="240" w:after="120"/>
        <w:rPr>
          <w:rFonts w:ascii="Times New Roman" w:hAnsi="Times New Roman"/>
          <w:color w:val="auto"/>
          <w:sz w:val="28"/>
          <w:szCs w:val="28"/>
          <w:lang w:eastAsia="en-US"/>
        </w:rPr>
      </w:pPr>
      <w:bookmarkStart w:id="2" w:name="_Toc26445462"/>
      <w:r w:rsidRPr="00894C0B">
        <w:rPr>
          <w:rFonts w:ascii="Times New Roman" w:hAnsi="Times New Roman"/>
          <w:color w:val="auto"/>
          <w:sz w:val="28"/>
          <w:szCs w:val="28"/>
          <w:lang w:val="ru-RU" w:eastAsia="en-US"/>
        </w:rPr>
        <w:t>2</w:t>
      </w:r>
      <w:r w:rsidR="00EC084E" w:rsidRPr="00894C0B">
        <w:rPr>
          <w:rFonts w:ascii="Times New Roman" w:hAnsi="Times New Roman"/>
          <w:color w:val="auto"/>
          <w:sz w:val="28"/>
          <w:szCs w:val="28"/>
          <w:lang w:eastAsia="en-US"/>
        </w:rPr>
        <w:t xml:space="preserve">. Доходы областного бюджета за </w:t>
      </w:r>
      <w:r w:rsidR="007D4549" w:rsidRPr="00894C0B">
        <w:rPr>
          <w:rFonts w:ascii="Times New Roman" w:hAnsi="Times New Roman"/>
          <w:color w:val="auto"/>
          <w:sz w:val="28"/>
          <w:szCs w:val="28"/>
          <w:lang w:val="ru-RU" w:eastAsia="en-US"/>
        </w:rPr>
        <w:t>девять месяцев</w:t>
      </w:r>
      <w:r w:rsidR="00EC084E" w:rsidRPr="00894C0B">
        <w:rPr>
          <w:rFonts w:ascii="Times New Roman" w:hAnsi="Times New Roman"/>
          <w:color w:val="auto"/>
          <w:sz w:val="28"/>
          <w:szCs w:val="28"/>
          <w:lang w:eastAsia="en-US"/>
        </w:rPr>
        <w:t xml:space="preserve"> 201</w:t>
      </w:r>
      <w:r w:rsidR="00894C0B" w:rsidRPr="00894C0B">
        <w:rPr>
          <w:rFonts w:ascii="Times New Roman" w:hAnsi="Times New Roman"/>
          <w:color w:val="auto"/>
          <w:sz w:val="28"/>
          <w:szCs w:val="28"/>
          <w:lang w:val="ru-RU" w:eastAsia="en-US"/>
        </w:rPr>
        <w:t>9</w:t>
      </w:r>
      <w:r w:rsidR="00EC084E" w:rsidRPr="00894C0B">
        <w:rPr>
          <w:rFonts w:ascii="Times New Roman" w:hAnsi="Times New Roman"/>
          <w:color w:val="auto"/>
          <w:sz w:val="28"/>
          <w:szCs w:val="28"/>
          <w:lang w:eastAsia="en-US"/>
        </w:rPr>
        <w:t xml:space="preserve"> года</w:t>
      </w:r>
      <w:bookmarkEnd w:id="2"/>
    </w:p>
    <w:p w14:paraId="600C1C36" w14:textId="77777777" w:rsidR="00252DD7" w:rsidRPr="00550176" w:rsidRDefault="00252DD7" w:rsidP="00252DD7">
      <w:pPr>
        <w:spacing w:after="0" w:line="240" w:lineRule="auto"/>
        <w:ind w:firstLine="851"/>
        <w:jc w:val="both"/>
        <w:rPr>
          <w:rFonts w:ascii="Times New Roman" w:hAnsi="Times New Roman"/>
          <w:sz w:val="28"/>
          <w:szCs w:val="28"/>
        </w:rPr>
      </w:pPr>
      <w:r w:rsidRPr="00550176">
        <w:rPr>
          <w:rFonts w:ascii="Times New Roman" w:hAnsi="Times New Roman"/>
          <w:sz w:val="28"/>
          <w:szCs w:val="28"/>
        </w:rPr>
        <w:t>Согласно представленному Отчету по состоянию на 01.10.2019 доходы областного бюджета составили 65 648,0 млн.руб. или 75,0 % к показателям прогнозного поступления доходов, утвержденным областным законом «Об областном бюджете на 2019 год и на плановый период 2020 и 2021 годов» в ред. от 25.09.2019 (далее – закон «Об областном бюджете»).</w:t>
      </w:r>
    </w:p>
    <w:p w14:paraId="4BA3331C" w14:textId="77777777" w:rsidR="00252DD7" w:rsidRPr="009A0763" w:rsidRDefault="00252DD7" w:rsidP="00252DD7">
      <w:pPr>
        <w:spacing w:after="0" w:line="240" w:lineRule="auto"/>
        <w:ind w:firstLine="851"/>
        <w:jc w:val="both"/>
        <w:rPr>
          <w:rFonts w:ascii="Times New Roman" w:hAnsi="Times New Roman"/>
          <w:sz w:val="28"/>
          <w:szCs w:val="28"/>
        </w:rPr>
      </w:pPr>
      <w:r w:rsidRPr="009A0763">
        <w:rPr>
          <w:rFonts w:ascii="Times New Roman" w:hAnsi="Times New Roman"/>
          <w:sz w:val="28"/>
          <w:szCs w:val="28"/>
        </w:rPr>
        <w:t>Годовой кассовый план поступления доходов на отчетную дату выполнен на 73,8 %, кассовый план поступлений девяти месяцев – на 111,4 %. Дополнительно за январь – сентябрь в доход областного бюджета получено 6 703,4 млн.руб.</w:t>
      </w:r>
    </w:p>
    <w:p w14:paraId="4EEC9DCD" w14:textId="66EDFBD7" w:rsidR="00252DD7" w:rsidRPr="00BD23AD" w:rsidRDefault="00252DD7" w:rsidP="00252DD7">
      <w:pPr>
        <w:spacing w:after="0" w:line="240" w:lineRule="auto"/>
        <w:ind w:firstLine="851"/>
        <w:jc w:val="both"/>
        <w:rPr>
          <w:rFonts w:ascii="Times New Roman" w:hAnsi="Times New Roman"/>
          <w:sz w:val="28"/>
          <w:szCs w:val="28"/>
        </w:rPr>
      </w:pPr>
      <w:r w:rsidRPr="00BD23AD">
        <w:rPr>
          <w:rFonts w:ascii="Times New Roman" w:hAnsi="Times New Roman"/>
          <w:sz w:val="28"/>
          <w:szCs w:val="28"/>
        </w:rPr>
        <w:t xml:space="preserve">Прогноз поступления налоговых и неналоговых доходов на 2019 год законом «Об областном бюджете» утвержден в объеме 58 301,0 млн.руб., что на 12,8 млн.руб. меньше прогноза кассовых поступлений на 2019 год по состоянию на 30.09.2019, который составляет 58 313,8 млн.руб. В части безвозмездных поступлений утвержденный объем кассовых поступлений на 2019 год составил 30 628,7 млн.руб., что на 1 406,1 млн.руб. превышает показатели </w:t>
      </w:r>
      <w:r w:rsidR="00BD23AD" w:rsidRPr="00BD23AD">
        <w:rPr>
          <w:rFonts w:ascii="Times New Roman" w:hAnsi="Times New Roman"/>
          <w:sz w:val="28"/>
          <w:szCs w:val="28"/>
        </w:rPr>
        <w:t>закона «Об областном бюджете».</w:t>
      </w:r>
    </w:p>
    <w:p w14:paraId="666E9923" w14:textId="27255910" w:rsidR="00252DD7" w:rsidRPr="00455247" w:rsidRDefault="00BD23AD" w:rsidP="00252DD7">
      <w:pPr>
        <w:spacing w:after="0" w:line="240" w:lineRule="auto"/>
        <w:ind w:firstLine="851"/>
        <w:jc w:val="both"/>
        <w:rPr>
          <w:rFonts w:ascii="Times New Roman" w:hAnsi="Times New Roman"/>
          <w:sz w:val="28"/>
          <w:szCs w:val="28"/>
        </w:rPr>
      </w:pPr>
      <w:r w:rsidRPr="00455247">
        <w:rPr>
          <w:rFonts w:ascii="Times New Roman" w:hAnsi="Times New Roman"/>
          <w:sz w:val="28"/>
          <w:szCs w:val="28"/>
        </w:rPr>
        <w:t xml:space="preserve">Отклонения показателей кассового плана от </w:t>
      </w:r>
      <w:r w:rsidR="00455247" w:rsidRPr="00455247">
        <w:rPr>
          <w:rFonts w:ascii="Times New Roman" w:hAnsi="Times New Roman"/>
          <w:sz w:val="28"/>
          <w:szCs w:val="28"/>
        </w:rPr>
        <w:t>показателей закона «Об областном бюджете» обусловлены следующими причинами</w:t>
      </w:r>
      <w:r w:rsidR="00252DD7" w:rsidRPr="00455247">
        <w:rPr>
          <w:rFonts w:ascii="Times New Roman" w:hAnsi="Times New Roman"/>
          <w:sz w:val="28"/>
          <w:szCs w:val="28"/>
        </w:rPr>
        <w:t>:</w:t>
      </w:r>
    </w:p>
    <w:p w14:paraId="3BF5C17C" w14:textId="5B077AEB" w:rsidR="00252DD7" w:rsidRPr="00EE6DB3" w:rsidRDefault="00252DD7" w:rsidP="002254E7">
      <w:pPr>
        <w:numPr>
          <w:ilvl w:val="0"/>
          <w:numId w:val="4"/>
        </w:numPr>
        <w:spacing w:after="0" w:line="240" w:lineRule="auto"/>
        <w:ind w:left="0" w:firstLine="851"/>
        <w:jc w:val="both"/>
        <w:rPr>
          <w:rFonts w:ascii="Times New Roman" w:hAnsi="Times New Roman"/>
          <w:sz w:val="28"/>
          <w:szCs w:val="28"/>
        </w:rPr>
      </w:pPr>
      <w:r w:rsidRPr="00EE6DB3">
        <w:rPr>
          <w:rFonts w:ascii="Times New Roman" w:hAnsi="Times New Roman"/>
          <w:sz w:val="28"/>
          <w:szCs w:val="28"/>
        </w:rPr>
        <w:t>на 12,8 млн.руб. увеличен кассовый план поступлений прочих доходов от компенсации затрат государства</w:t>
      </w:r>
      <w:r w:rsidR="00EE6DB3">
        <w:rPr>
          <w:rFonts w:ascii="Times New Roman" w:hAnsi="Times New Roman"/>
          <w:sz w:val="28"/>
          <w:szCs w:val="28"/>
        </w:rPr>
        <w:t xml:space="preserve">: </w:t>
      </w:r>
      <w:r w:rsidRPr="00EE6DB3">
        <w:rPr>
          <w:rFonts w:ascii="Times New Roman" w:hAnsi="Times New Roman"/>
          <w:sz w:val="28"/>
          <w:szCs w:val="28"/>
        </w:rPr>
        <w:t>возврат в бюджет дебиторской задолженности прошлых лет;</w:t>
      </w:r>
    </w:p>
    <w:p w14:paraId="5E0C8FDB" w14:textId="427283BD" w:rsidR="00252DD7" w:rsidRPr="00F67C0C" w:rsidRDefault="00252DD7" w:rsidP="002254E7">
      <w:pPr>
        <w:numPr>
          <w:ilvl w:val="0"/>
          <w:numId w:val="4"/>
        </w:numPr>
        <w:spacing w:after="0" w:line="240" w:lineRule="auto"/>
        <w:ind w:left="0" w:firstLine="851"/>
        <w:jc w:val="both"/>
        <w:rPr>
          <w:rFonts w:ascii="Times New Roman" w:hAnsi="Times New Roman"/>
          <w:sz w:val="28"/>
          <w:szCs w:val="28"/>
        </w:rPr>
      </w:pPr>
      <w:r w:rsidRPr="00F67C0C">
        <w:rPr>
          <w:rFonts w:ascii="Times New Roman" w:hAnsi="Times New Roman"/>
          <w:sz w:val="28"/>
          <w:szCs w:val="28"/>
        </w:rPr>
        <w:t xml:space="preserve">на 1 412,7 млн.руб. увеличен </w:t>
      </w:r>
      <w:r w:rsidR="00F67C0C">
        <w:rPr>
          <w:rFonts w:ascii="Times New Roman" w:hAnsi="Times New Roman"/>
          <w:sz w:val="28"/>
          <w:szCs w:val="28"/>
        </w:rPr>
        <w:t xml:space="preserve">прогноз </w:t>
      </w:r>
      <w:r w:rsidRPr="00F67C0C">
        <w:rPr>
          <w:rFonts w:ascii="Times New Roman" w:hAnsi="Times New Roman"/>
          <w:sz w:val="28"/>
          <w:szCs w:val="28"/>
        </w:rPr>
        <w:t>безвозмездны</w:t>
      </w:r>
      <w:r w:rsidR="00F67C0C">
        <w:rPr>
          <w:rFonts w:ascii="Times New Roman" w:hAnsi="Times New Roman"/>
          <w:sz w:val="28"/>
          <w:szCs w:val="28"/>
        </w:rPr>
        <w:t>х</w:t>
      </w:r>
      <w:r w:rsidRPr="00F67C0C">
        <w:rPr>
          <w:rFonts w:ascii="Times New Roman" w:hAnsi="Times New Roman"/>
          <w:sz w:val="28"/>
          <w:szCs w:val="28"/>
        </w:rPr>
        <w:t xml:space="preserve"> поступлени</w:t>
      </w:r>
      <w:r w:rsidR="00F67C0C">
        <w:rPr>
          <w:rFonts w:ascii="Times New Roman" w:hAnsi="Times New Roman"/>
          <w:sz w:val="28"/>
          <w:szCs w:val="28"/>
        </w:rPr>
        <w:t>й</w:t>
      </w:r>
      <w:r w:rsidRPr="00F67C0C">
        <w:rPr>
          <w:rFonts w:ascii="Times New Roman" w:hAnsi="Times New Roman"/>
          <w:sz w:val="28"/>
          <w:szCs w:val="28"/>
        </w:rPr>
        <w:t xml:space="preserve"> из федерального бюджета, в том числе субсидии – на 387,3 млн.руб., субвенции – на 75,9 млн.руб., иные межбюджетные трансферты – на 949,5 млн.руб.;</w:t>
      </w:r>
    </w:p>
    <w:p w14:paraId="22F7AE49" w14:textId="77777777" w:rsidR="00252DD7" w:rsidRPr="00F67C0C" w:rsidRDefault="00252DD7" w:rsidP="002254E7">
      <w:pPr>
        <w:numPr>
          <w:ilvl w:val="0"/>
          <w:numId w:val="4"/>
        </w:numPr>
        <w:spacing w:after="0" w:line="240" w:lineRule="auto"/>
        <w:ind w:left="0" w:firstLine="851"/>
        <w:jc w:val="both"/>
        <w:rPr>
          <w:rFonts w:ascii="Times New Roman" w:hAnsi="Times New Roman"/>
          <w:sz w:val="28"/>
          <w:szCs w:val="28"/>
        </w:rPr>
      </w:pPr>
      <w:r w:rsidRPr="00F67C0C">
        <w:rPr>
          <w:rFonts w:ascii="Times New Roman" w:hAnsi="Times New Roman"/>
          <w:sz w:val="28"/>
          <w:szCs w:val="28"/>
        </w:rPr>
        <w:t>на 0,6 млн.руб. увеличены безвозмездные поступления от государственных (муниципальных) организаций в виде грантов для получателей средств областного бюджета на суммы фактических поступлений;</w:t>
      </w:r>
    </w:p>
    <w:p w14:paraId="12E5E550" w14:textId="77777777" w:rsidR="00252DD7" w:rsidRPr="000A4850" w:rsidRDefault="00252DD7" w:rsidP="002254E7">
      <w:pPr>
        <w:numPr>
          <w:ilvl w:val="0"/>
          <w:numId w:val="4"/>
        </w:numPr>
        <w:spacing w:after="0" w:line="240" w:lineRule="auto"/>
        <w:ind w:left="0" w:firstLine="851"/>
        <w:jc w:val="both"/>
        <w:rPr>
          <w:rFonts w:ascii="Times New Roman" w:hAnsi="Times New Roman"/>
          <w:sz w:val="28"/>
          <w:szCs w:val="28"/>
        </w:rPr>
      </w:pPr>
      <w:r w:rsidRPr="000A4850">
        <w:rPr>
          <w:rFonts w:ascii="Times New Roman" w:hAnsi="Times New Roman"/>
          <w:sz w:val="28"/>
          <w:szCs w:val="28"/>
        </w:rPr>
        <w:t>на 0,1 млн.руб. безвозмездные поступления от негосударственных организаций увеличены на суммы благотворительной помощи;</w:t>
      </w:r>
    </w:p>
    <w:p w14:paraId="189AE9C8" w14:textId="77777777" w:rsidR="00252DD7" w:rsidRPr="000A4850" w:rsidRDefault="00252DD7" w:rsidP="002254E7">
      <w:pPr>
        <w:numPr>
          <w:ilvl w:val="0"/>
          <w:numId w:val="4"/>
        </w:numPr>
        <w:spacing w:after="0" w:line="240" w:lineRule="auto"/>
        <w:ind w:left="0" w:firstLine="851"/>
        <w:jc w:val="both"/>
        <w:rPr>
          <w:rFonts w:ascii="Times New Roman" w:hAnsi="Times New Roman"/>
          <w:sz w:val="28"/>
          <w:szCs w:val="28"/>
        </w:rPr>
      </w:pPr>
      <w:r w:rsidRPr="000A4850">
        <w:rPr>
          <w:rFonts w:ascii="Times New Roman" w:hAnsi="Times New Roman"/>
          <w:sz w:val="28"/>
          <w:szCs w:val="28"/>
        </w:rPr>
        <w:t>на 5,5 млн.руб. увеличены прочие безвозмездные поступления на суммы фактически поступивших средств;</w:t>
      </w:r>
    </w:p>
    <w:p w14:paraId="0A076E95" w14:textId="77777777" w:rsidR="00252DD7" w:rsidRPr="000A4850" w:rsidRDefault="00252DD7" w:rsidP="002254E7">
      <w:pPr>
        <w:numPr>
          <w:ilvl w:val="0"/>
          <w:numId w:val="4"/>
        </w:numPr>
        <w:spacing w:after="0" w:line="240" w:lineRule="auto"/>
        <w:ind w:left="0" w:firstLine="851"/>
        <w:jc w:val="both"/>
        <w:rPr>
          <w:rFonts w:ascii="Times New Roman" w:hAnsi="Times New Roman"/>
          <w:sz w:val="28"/>
          <w:szCs w:val="28"/>
        </w:rPr>
      </w:pPr>
      <w:r w:rsidRPr="000A4850">
        <w:rPr>
          <w:rFonts w:ascii="Times New Roman" w:hAnsi="Times New Roman"/>
          <w:sz w:val="28"/>
          <w:szCs w:val="28"/>
        </w:rPr>
        <w:t>на 12,8 млн.руб. со знаком «минус» увеличен возврат в федеральный бюджет остатков целевых средств (с учетом возврата указанных средств из бюджетов муниципальных образований и от организаций).</w:t>
      </w:r>
    </w:p>
    <w:p w14:paraId="5A2A0432" w14:textId="28BEDBAA" w:rsidR="00252DD7" w:rsidRPr="00712D8D" w:rsidRDefault="00252DD7" w:rsidP="00252DD7">
      <w:pPr>
        <w:spacing w:after="0" w:line="240" w:lineRule="auto"/>
        <w:ind w:firstLine="851"/>
        <w:jc w:val="both"/>
        <w:rPr>
          <w:rFonts w:ascii="Times New Roman" w:hAnsi="Times New Roman"/>
          <w:sz w:val="28"/>
          <w:szCs w:val="28"/>
        </w:rPr>
      </w:pPr>
      <w:r w:rsidRPr="00712D8D">
        <w:rPr>
          <w:rFonts w:ascii="Times New Roman" w:hAnsi="Times New Roman"/>
          <w:sz w:val="28"/>
          <w:szCs w:val="28"/>
        </w:rPr>
        <w:lastRenderedPageBreak/>
        <w:t xml:space="preserve">Изменения, внесенные в кассовый план по доходам по состоянию на отчетную дату, соответствуют положениям ст. 232 БК РФ и ст. 14 </w:t>
      </w:r>
      <w:r w:rsidR="00FA1D02" w:rsidRPr="00712D8D">
        <w:rPr>
          <w:rFonts w:ascii="Times New Roman" w:hAnsi="Times New Roman"/>
          <w:sz w:val="28"/>
          <w:szCs w:val="28"/>
        </w:rPr>
        <w:t>з</w:t>
      </w:r>
      <w:r w:rsidRPr="00712D8D">
        <w:rPr>
          <w:rFonts w:ascii="Times New Roman" w:hAnsi="Times New Roman"/>
          <w:sz w:val="28"/>
          <w:szCs w:val="28"/>
        </w:rPr>
        <w:t>акона «Об областном бюджете».</w:t>
      </w:r>
    </w:p>
    <w:p w14:paraId="18EFE99A" w14:textId="324C8FA6" w:rsidR="00252DD7" w:rsidRPr="0048022D" w:rsidRDefault="00252DD7" w:rsidP="00252DD7">
      <w:pPr>
        <w:spacing w:after="0" w:line="240" w:lineRule="auto"/>
        <w:ind w:firstLine="851"/>
        <w:jc w:val="both"/>
        <w:rPr>
          <w:rFonts w:ascii="Times New Roman" w:hAnsi="Times New Roman"/>
          <w:sz w:val="28"/>
          <w:szCs w:val="28"/>
        </w:rPr>
      </w:pPr>
      <w:r w:rsidRPr="0048022D">
        <w:rPr>
          <w:rFonts w:ascii="Times New Roman" w:hAnsi="Times New Roman"/>
          <w:sz w:val="28"/>
          <w:szCs w:val="28"/>
        </w:rPr>
        <w:t xml:space="preserve">Основной объем всего поступления доходов областного бюджета в отчетном периоде, составляют налоговые и неналоговые доходы, которых получено </w:t>
      </w:r>
      <w:r w:rsidR="00712D8D" w:rsidRPr="0048022D">
        <w:rPr>
          <w:rFonts w:ascii="Times New Roman" w:hAnsi="Times New Roman"/>
          <w:sz w:val="28"/>
          <w:szCs w:val="28"/>
        </w:rPr>
        <w:t xml:space="preserve">на сумму </w:t>
      </w:r>
      <w:r w:rsidRPr="0048022D">
        <w:rPr>
          <w:rFonts w:ascii="Times New Roman" w:hAnsi="Times New Roman"/>
          <w:sz w:val="28"/>
          <w:szCs w:val="28"/>
        </w:rPr>
        <w:t>45 576,7 млн.руб. или 69,4 % всех поступивших доходов. Из указанной суммы налоговые доходы составили 44 202,9 млн.руб., неналоговые доходы – 1 373,8 млн.руб. Кассовый план налоговых и неналоговых доходов на 2019 год исполнен на 78,2 %, а план на 9 месяцев 2019 года – на 112,2 %. Таким образом, за отчетный период дополнительные поступления налоговых и неналоговых доходов, не предусмотренные кассовым планом на 9 месяцев, составили 4 951,4 млн.руб., в том числе налоговых доходов – 4 835,4 млн.руб., неналоговых доходов – 116,0 млн.руб.</w:t>
      </w:r>
    </w:p>
    <w:p w14:paraId="46E180F4" w14:textId="3C1B0D85" w:rsidR="00252DD7" w:rsidRPr="0048022D" w:rsidRDefault="00252DD7" w:rsidP="00252DD7">
      <w:pPr>
        <w:spacing w:after="0" w:line="240" w:lineRule="auto"/>
        <w:ind w:firstLine="851"/>
        <w:jc w:val="both"/>
        <w:rPr>
          <w:rFonts w:ascii="Times New Roman" w:hAnsi="Times New Roman"/>
          <w:sz w:val="28"/>
          <w:szCs w:val="28"/>
        </w:rPr>
      </w:pPr>
      <w:r w:rsidRPr="0048022D">
        <w:rPr>
          <w:rFonts w:ascii="Times New Roman" w:hAnsi="Times New Roman"/>
          <w:sz w:val="28"/>
          <w:szCs w:val="28"/>
        </w:rPr>
        <w:t xml:space="preserve">Поступление </w:t>
      </w:r>
      <w:r w:rsidR="0048022D" w:rsidRPr="0048022D">
        <w:rPr>
          <w:rFonts w:ascii="Times New Roman" w:hAnsi="Times New Roman"/>
          <w:sz w:val="28"/>
          <w:szCs w:val="28"/>
        </w:rPr>
        <w:t>налоговых и неналоговых</w:t>
      </w:r>
      <w:r w:rsidRPr="0048022D">
        <w:rPr>
          <w:rFonts w:ascii="Times New Roman" w:hAnsi="Times New Roman"/>
          <w:sz w:val="28"/>
          <w:szCs w:val="28"/>
        </w:rPr>
        <w:t xml:space="preserve"> доходов по сравнению с аналогичным периодом 2018 года увеличилось на 3 426,8 млн.руб. (+8,1 %), в том числе налоговых доходов поступило больше на 3 152,5 млн.руб. (+7,7 %), неналоговых – на 274,3 млн.руб. (+25,0 %).</w:t>
      </w:r>
    </w:p>
    <w:p w14:paraId="541CD978" w14:textId="0A536B49" w:rsidR="00252DD7" w:rsidRPr="00477ACB" w:rsidRDefault="00252DD7" w:rsidP="00252DD7">
      <w:pPr>
        <w:spacing w:after="0" w:line="240" w:lineRule="auto"/>
        <w:ind w:firstLine="851"/>
        <w:jc w:val="both"/>
        <w:rPr>
          <w:rFonts w:ascii="Times New Roman" w:hAnsi="Times New Roman"/>
          <w:sz w:val="28"/>
          <w:szCs w:val="28"/>
        </w:rPr>
      </w:pPr>
      <w:r w:rsidRPr="00477ACB">
        <w:rPr>
          <w:rFonts w:ascii="Times New Roman" w:hAnsi="Times New Roman"/>
          <w:sz w:val="28"/>
          <w:szCs w:val="28"/>
        </w:rPr>
        <w:t xml:space="preserve">В структуре налоговых и неналоговых </w:t>
      </w:r>
      <w:r w:rsidR="00463C42" w:rsidRPr="00477ACB">
        <w:rPr>
          <w:rFonts w:ascii="Times New Roman" w:hAnsi="Times New Roman"/>
          <w:sz w:val="28"/>
          <w:szCs w:val="28"/>
        </w:rPr>
        <w:t>поступлений</w:t>
      </w:r>
      <w:r w:rsidRPr="00477ACB">
        <w:rPr>
          <w:rFonts w:ascii="Times New Roman" w:hAnsi="Times New Roman"/>
          <w:sz w:val="28"/>
          <w:szCs w:val="28"/>
        </w:rPr>
        <w:t xml:space="preserve"> в областной бюджет, доля отчислений от налогоплательщиков Архангельской области и централизованных платежей составила 86,4 % или 39 370,8 млн.руб., от налогоплательщиков Ненецкого автономного округа – 13,6 % или 6 205,9 млн.руб.</w:t>
      </w:r>
    </w:p>
    <w:p w14:paraId="76E69D46" w14:textId="7345ED11" w:rsidR="0039547A" w:rsidRPr="0039547A" w:rsidRDefault="0039547A" w:rsidP="0039547A">
      <w:pPr>
        <w:spacing w:after="0" w:line="240" w:lineRule="auto"/>
        <w:ind w:firstLine="851"/>
        <w:jc w:val="both"/>
        <w:rPr>
          <w:rFonts w:ascii="Times New Roman" w:hAnsi="Times New Roman"/>
          <w:sz w:val="28"/>
          <w:szCs w:val="28"/>
        </w:rPr>
      </w:pPr>
      <w:r w:rsidRPr="0039547A">
        <w:rPr>
          <w:rFonts w:ascii="Times New Roman" w:hAnsi="Times New Roman"/>
          <w:sz w:val="28"/>
          <w:szCs w:val="28"/>
        </w:rPr>
        <w:t>Поступление налоговых и неналоговых доходов за девять месяцев 2019 года представлено в таблице</w:t>
      </w:r>
      <w:r w:rsidR="00A3404D">
        <w:rPr>
          <w:rFonts w:ascii="Times New Roman" w:hAnsi="Times New Roman"/>
          <w:sz w:val="28"/>
          <w:szCs w:val="28"/>
        </w:rPr>
        <w:t xml:space="preserve"> 9</w:t>
      </w:r>
      <w:r>
        <w:rPr>
          <w:rFonts w:ascii="Times New Roman" w:hAnsi="Times New Roman"/>
          <w:sz w:val="28"/>
          <w:szCs w:val="28"/>
        </w:rPr>
        <w:t>.</w:t>
      </w:r>
    </w:p>
    <w:p w14:paraId="3049623E" w14:textId="77777777" w:rsidR="0039547A" w:rsidRDefault="0039547A" w:rsidP="0039547A">
      <w:pPr>
        <w:spacing w:after="0" w:line="240" w:lineRule="auto"/>
        <w:jc w:val="both"/>
        <w:rPr>
          <w:rFonts w:ascii="Times New Roman" w:hAnsi="Times New Roman"/>
          <w:sz w:val="24"/>
          <w:szCs w:val="24"/>
        </w:rPr>
      </w:pPr>
    </w:p>
    <w:p w14:paraId="2C36490E" w14:textId="4E1AF926" w:rsidR="0039547A" w:rsidRPr="0039547A" w:rsidRDefault="0039547A" w:rsidP="0039547A">
      <w:pPr>
        <w:spacing w:after="0" w:line="240" w:lineRule="auto"/>
        <w:jc w:val="both"/>
        <w:rPr>
          <w:rFonts w:ascii="Times New Roman" w:hAnsi="Times New Roman"/>
          <w:sz w:val="24"/>
          <w:szCs w:val="24"/>
        </w:rPr>
      </w:pPr>
      <w:r w:rsidRPr="0039547A">
        <w:rPr>
          <w:rFonts w:ascii="Times New Roman" w:hAnsi="Times New Roman"/>
          <w:sz w:val="24"/>
          <w:szCs w:val="24"/>
        </w:rPr>
        <w:t xml:space="preserve">Таблица </w:t>
      </w:r>
      <w:r w:rsidRPr="0039547A">
        <w:rPr>
          <w:rFonts w:ascii="Times New Roman" w:hAnsi="Times New Roman"/>
          <w:b/>
          <w:sz w:val="24"/>
          <w:szCs w:val="24"/>
        </w:rPr>
        <w:fldChar w:fldCharType="begin"/>
      </w:r>
      <w:r w:rsidRPr="0039547A">
        <w:rPr>
          <w:rFonts w:ascii="Times New Roman" w:hAnsi="Times New Roman"/>
          <w:sz w:val="24"/>
          <w:szCs w:val="24"/>
        </w:rPr>
        <w:instrText xml:space="preserve"> SEQ Таблица \* ARABIC </w:instrText>
      </w:r>
      <w:r w:rsidRPr="0039547A">
        <w:rPr>
          <w:rFonts w:ascii="Times New Roman" w:hAnsi="Times New Roman"/>
          <w:b/>
          <w:sz w:val="24"/>
          <w:szCs w:val="24"/>
        </w:rPr>
        <w:fldChar w:fldCharType="separate"/>
      </w:r>
      <w:r w:rsidR="00203001">
        <w:rPr>
          <w:rFonts w:ascii="Times New Roman" w:hAnsi="Times New Roman"/>
          <w:noProof/>
          <w:sz w:val="24"/>
          <w:szCs w:val="24"/>
        </w:rPr>
        <w:t>9</w:t>
      </w:r>
      <w:r w:rsidRPr="0039547A">
        <w:rPr>
          <w:rFonts w:ascii="Times New Roman" w:hAnsi="Times New Roman"/>
          <w:b/>
          <w:sz w:val="24"/>
          <w:szCs w:val="24"/>
        </w:rPr>
        <w:fldChar w:fldCharType="end"/>
      </w:r>
      <w:r w:rsidRPr="0039547A">
        <w:rPr>
          <w:rFonts w:ascii="Times New Roman" w:hAnsi="Times New Roman"/>
          <w:b/>
          <w:sz w:val="24"/>
          <w:szCs w:val="24"/>
        </w:rPr>
        <w:t xml:space="preserve">. </w:t>
      </w:r>
      <w:r w:rsidRPr="0039547A">
        <w:rPr>
          <w:rFonts w:ascii="Times New Roman" w:hAnsi="Times New Roman"/>
          <w:sz w:val="24"/>
          <w:szCs w:val="24"/>
        </w:rPr>
        <w:t>Поступление налоговых и неналоговых доходов за девять месяцев 2019 года</w:t>
      </w:r>
    </w:p>
    <w:tbl>
      <w:tblPr>
        <w:tblW w:w="9342" w:type="dxa"/>
        <w:tblLook w:val="04A0" w:firstRow="1" w:lastRow="0" w:firstColumn="1" w:lastColumn="0" w:noHBand="0" w:noVBand="1"/>
      </w:tblPr>
      <w:tblGrid>
        <w:gridCol w:w="3379"/>
        <w:gridCol w:w="1154"/>
        <w:gridCol w:w="1149"/>
        <w:gridCol w:w="1153"/>
        <w:gridCol w:w="1231"/>
        <w:gridCol w:w="1276"/>
      </w:tblGrid>
      <w:tr w:rsidR="0039547A" w:rsidRPr="0098232E" w14:paraId="2712744A" w14:textId="77777777" w:rsidTr="00F50649">
        <w:trPr>
          <w:trHeight w:val="841"/>
          <w:tblHeader/>
        </w:trPr>
        <w:tc>
          <w:tcPr>
            <w:tcW w:w="3379"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99D6B43" w14:textId="77777777" w:rsidR="0039547A" w:rsidRPr="0098232E" w:rsidRDefault="0039547A" w:rsidP="0039547A">
            <w:pPr>
              <w:spacing w:after="0" w:line="240" w:lineRule="auto"/>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Наименование</w:t>
            </w:r>
          </w:p>
        </w:tc>
        <w:tc>
          <w:tcPr>
            <w:tcW w:w="1154" w:type="dxa"/>
            <w:tcBorders>
              <w:top w:val="double" w:sz="6" w:space="0" w:color="auto"/>
              <w:left w:val="nil"/>
              <w:bottom w:val="single" w:sz="4" w:space="0" w:color="auto"/>
              <w:right w:val="single" w:sz="4" w:space="0" w:color="auto"/>
            </w:tcBorders>
            <w:shd w:val="clear" w:color="auto" w:fill="auto"/>
            <w:vAlign w:val="center"/>
            <w:hideMark/>
          </w:tcPr>
          <w:p w14:paraId="6728C6A0" w14:textId="77777777" w:rsidR="0039547A" w:rsidRPr="0098232E" w:rsidRDefault="0039547A" w:rsidP="0039547A">
            <w:pPr>
              <w:spacing w:after="0" w:line="240" w:lineRule="auto"/>
              <w:ind w:left="-108" w:right="-123"/>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Исполнено на 01.10.2018, млн.руб.</w:t>
            </w:r>
          </w:p>
        </w:tc>
        <w:tc>
          <w:tcPr>
            <w:tcW w:w="1149" w:type="dxa"/>
            <w:tcBorders>
              <w:top w:val="double" w:sz="6" w:space="0" w:color="auto"/>
              <w:left w:val="nil"/>
              <w:bottom w:val="single" w:sz="4" w:space="0" w:color="auto"/>
              <w:right w:val="single" w:sz="4" w:space="0" w:color="auto"/>
            </w:tcBorders>
            <w:shd w:val="clear" w:color="auto" w:fill="auto"/>
            <w:vAlign w:val="center"/>
            <w:hideMark/>
          </w:tcPr>
          <w:p w14:paraId="2258C770" w14:textId="77777777" w:rsidR="0039547A" w:rsidRPr="0098232E" w:rsidRDefault="0039547A" w:rsidP="0039547A">
            <w:pPr>
              <w:spacing w:after="0" w:line="240" w:lineRule="auto"/>
              <w:ind w:left="-93" w:right="-107"/>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Кассовый план на 9 мес. 2019 г., млн.руб.</w:t>
            </w:r>
          </w:p>
        </w:tc>
        <w:tc>
          <w:tcPr>
            <w:tcW w:w="1153" w:type="dxa"/>
            <w:tcBorders>
              <w:top w:val="double" w:sz="6" w:space="0" w:color="auto"/>
              <w:left w:val="nil"/>
              <w:bottom w:val="single" w:sz="4" w:space="0" w:color="auto"/>
              <w:right w:val="single" w:sz="4" w:space="0" w:color="auto"/>
            </w:tcBorders>
            <w:shd w:val="clear" w:color="auto" w:fill="auto"/>
            <w:vAlign w:val="center"/>
            <w:hideMark/>
          </w:tcPr>
          <w:p w14:paraId="42E7C8F6" w14:textId="77777777" w:rsidR="0039547A" w:rsidRPr="0098232E" w:rsidRDefault="0039547A" w:rsidP="0039547A">
            <w:pPr>
              <w:spacing w:after="0" w:line="240" w:lineRule="auto"/>
              <w:ind w:left="-109" w:right="-63"/>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Исполнено на 01.10.2019, млн.руб.</w:t>
            </w:r>
          </w:p>
        </w:tc>
        <w:tc>
          <w:tcPr>
            <w:tcW w:w="1231" w:type="dxa"/>
            <w:tcBorders>
              <w:top w:val="double" w:sz="6" w:space="0" w:color="auto"/>
              <w:left w:val="nil"/>
              <w:bottom w:val="single" w:sz="4" w:space="0" w:color="auto"/>
              <w:right w:val="single" w:sz="4" w:space="0" w:color="auto"/>
            </w:tcBorders>
            <w:shd w:val="clear" w:color="auto" w:fill="auto"/>
            <w:vAlign w:val="center"/>
            <w:hideMark/>
          </w:tcPr>
          <w:p w14:paraId="511564D3" w14:textId="77777777" w:rsidR="0039547A" w:rsidRPr="0098232E" w:rsidRDefault="0039547A" w:rsidP="0039547A">
            <w:pPr>
              <w:spacing w:after="0" w:line="240" w:lineRule="auto"/>
              <w:ind w:left="-153" w:right="-108"/>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Исполнение к плану на 9 мес. 2019 г., % </w:t>
            </w:r>
          </w:p>
        </w:tc>
        <w:tc>
          <w:tcPr>
            <w:tcW w:w="1276" w:type="dxa"/>
            <w:tcBorders>
              <w:top w:val="double" w:sz="6" w:space="0" w:color="auto"/>
              <w:left w:val="nil"/>
              <w:bottom w:val="single" w:sz="4" w:space="0" w:color="auto"/>
              <w:right w:val="double" w:sz="6" w:space="0" w:color="auto"/>
            </w:tcBorders>
            <w:shd w:val="clear" w:color="auto" w:fill="auto"/>
            <w:vAlign w:val="center"/>
            <w:hideMark/>
          </w:tcPr>
          <w:p w14:paraId="3CC9DC3A" w14:textId="77777777" w:rsidR="0039547A" w:rsidRPr="0098232E" w:rsidRDefault="0039547A" w:rsidP="0039547A">
            <w:pPr>
              <w:spacing w:after="0" w:line="240" w:lineRule="auto"/>
              <w:ind w:left="-108"/>
              <w:jc w:val="center"/>
              <w:rPr>
                <w:rFonts w:ascii="Times New Roman" w:eastAsia="Times New Roman" w:hAnsi="Times New Roman"/>
                <w:color w:val="000000"/>
                <w:lang w:eastAsia="ru-RU"/>
              </w:rPr>
            </w:pPr>
            <w:r w:rsidRPr="0098232E">
              <w:rPr>
                <w:rFonts w:ascii="Times New Roman" w:eastAsia="Times New Roman" w:hAnsi="Times New Roman"/>
                <w:color w:val="000000"/>
                <w:lang w:eastAsia="ru-RU"/>
              </w:rPr>
              <w:t>Исполнение 9 мес. 2019 г. к 9 мес. 2018 г., %</w:t>
            </w:r>
            <w:r w:rsidRPr="0098232E">
              <w:rPr>
                <w:rFonts w:ascii="Times New Roman" w:eastAsia="Times New Roman" w:hAnsi="Times New Roman"/>
                <w:color w:val="000000"/>
                <w:sz w:val="16"/>
                <w:szCs w:val="16"/>
                <w:lang w:eastAsia="ru-RU"/>
              </w:rPr>
              <w:t> </w:t>
            </w:r>
          </w:p>
        </w:tc>
      </w:tr>
      <w:tr w:rsidR="0039547A" w:rsidRPr="0098232E" w14:paraId="4538FD6C" w14:textId="77777777" w:rsidTr="0039547A">
        <w:trPr>
          <w:trHeight w:val="280"/>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0A03FED9"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А</w:t>
            </w:r>
          </w:p>
        </w:tc>
        <w:tc>
          <w:tcPr>
            <w:tcW w:w="1154" w:type="dxa"/>
            <w:tcBorders>
              <w:top w:val="nil"/>
              <w:left w:val="nil"/>
              <w:bottom w:val="single" w:sz="4" w:space="0" w:color="auto"/>
              <w:right w:val="single" w:sz="4" w:space="0" w:color="auto"/>
            </w:tcBorders>
            <w:shd w:val="clear" w:color="auto" w:fill="auto"/>
            <w:vAlign w:val="center"/>
            <w:hideMark/>
          </w:tcPr>
          <w:p w14:paraId="565474A4"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1</w:t>
            </w:r>
          </w:p>
        </w:tc>
        <w:tc>
          <w:tcPr>
            <w:tcW w:w="1149" w:type="dxa"/>
            <w:tcBorders>
              <w:top w:val="nil"/>
              <w:left w:val="nil"/>
              <w:bottom w:val="single" w:sz="4" w:space="0" w:color="auto"/>
              <w:right w:val="single" w:sz="4" w:space="0" w:color="auto"/>
            </w:tcBorders>
            <w:shd w:val="clear" w:color="auto" w:fill="auto"/>
            <w:vAlign w:val="center"/>
            <w:hideMark/>
          </w:tcPr>
          <w:p w14:paraId="010B9F0F"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2</w:t>
            </w:r>
          </w:p>
        </w:tc>
        <w:tc>
          <w:tcPr>
            <w:tcW w:w="1153" w:type="dxa"/>
            <w:tcBorders>
              <w:top w:val="nil"/>
              <w:left w:val="nil"/>
              <w:bottom w:val="single" w:sz="4" w:space="0" w:color="auto"/>
              <w:right w:val="single" w:sz="4" w:space="0" w:color="auto"/>
            </w:tcBorders>
            <w:shd w:val="clear" w:color="auto" w:fill="auto"/>
            <w:vAlign w:val="center"/>
            <w:hideMark/>
          </w:tcPr>
          <w:p w14:paraId="35E1B002"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3</w:t>
            </w:r>
          </w:p>
        </w:tc>
        <w:tc>
          <w:tcPr>
            <w:tcW w:w="1231" w:type="dxa"/>
            <w:tcBorders>
              <w:top w:val="nil"/>
              <w:left w:val="nil"/>
              <w:bottom w:val="single" w:sz="4" w:space="0" w:color="auto"/>
              <w:right w:val="single" w:sz="4" w:space="0" w:color="auto"/>
            </w:tcBorders>
            <w:shd w:val="clear" w:color="auto" w:fill="auto"/>
            <w:vAlign w:val="center"/>
            <w:hideMark/>
          </w:tcPr>
          <w:p w14:paraId="2E2A00FD"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4=3/2*100</w:t>
            </w:r>
          </w:p>
        </w:tc>
        <w:tc>
          <w:tcPr>
            <w:tcW w:w="1276" w:type="dxa"/>
            <w:tcBorders>
              <w:top w:val="nil"/>
              <w:left w:val="nil"/>
              <w:bottom w:val="single" w:sz="4" w:space="0" w:color="auto"/>
              <w:right w:val="double" w:sz="6" w:space="0" w:color="auto"/>
            </w:tcBorders>
            <w:shd w:val="clear" w:color="auto" w:fill="auto"/>
            <w:vAlign w:val="center"/>
            <w:hideMark/>
          </w:tcPr>
          <w:p w14:paraId="1C74BB0F" w14:textId="77777777" w:rsidR="0039547A" w:rsidRPr="0098232E" w:rsidRDefault="0039547A" w:rsidP="0039547A">
            <w:pPr>
              <w:spacing w:after="0" w:line="240" w:lineRule="auto"/>
              <w:jc w:val="center"/>
              <w:rPr>
                <w:rFonts w:ascii="Times New Roman" w:eastAsia="Times New Roman" w:hAnsi="Times New Roman"/>
                <w:color w:val="000000"/>
                <w:sz w:val="20"/>
                <w:szCs w:val="20"/>
                <w:lang w:eastAsia="ru-RU"/>
              </w:rPr>
            </w:pPr>
            <w:r w:rsidRPr="0098232E">
              <w:rPr>
                <w:rFonts w:ascii="Times New Roman" w:eastAsia="Times New Roman" w:hAnsi="Times New Roman"/>
                <w:color w:val="000000"/>
                <w:sz w:val="20"/>
                <w:szCs w:val="20"/>
                <w:lang w:eastAsia="ru-RU"/>
              </w:rPr>
              <w:t>5=3/1*100</w:t>
            </w:r>
          </w:p>
        </w:tc>
      </w:tr>
      <w:tr w:rsidR="0039547A" w:rsidRPr="0098232E" w14:paraId="1F9DCF93" w14:textId="77777777" w:rsidTr="004A6E2A">
        <w:trPr>
          <w:trHeight w:val="174"/>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365F034F"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Налог на прибыль организаций</w:t>
            </w:r>
          </w:p>
        </w:tc>
        <w:tc>
          <w:tcPr>
            <w:tcW w:w="1154" w:type="dxa"/>
            <w:tcBorders>
              <w:top w:val="nil"/>
              <w:left w:val="nil"/>
              <w:bottom w:val="single" w:sz="4" w:space="0" w:color="auto"/>
              <w:right w:val="single" w:sz="4" w:space="0" w:color="auto"/>
            </w:tcBorders>
            <w:shd w:val="clear" w:color="auto" w:fill="auto"/>
            <w:vAlign w:val="bottom"/>
            <w:hideMark/>
          </w:tcPr>
          <w:p w14:paraId="760EB6D4"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13 941,1</w:t>
            </w:r>
          </w:p>
        </w:tc>
        <w:tc>
          <w:tcPr>
            <w:tcW w:w="1149" w:type="dxa"/>
            <w:tcBorders>
              <w:top w:val="nil"/>
              <w:left w:val="nil"/>
              <w:bottom w:val="single" w:sz="4" w:space="0" w:color="auto"/>
              <w:right w:val="single" w:sz="4" w:space="0" w:color="auto"/>
            </w:tcBorders>
            <w:shd w:val="clear" w:color="auto" w:fill="auto"/>
            <w:noWrap/>
            <w:vAlign w:val="bottom"/>
            <w:hideMark/>
          </w:tcPr>
          <w:p w14:paraId="2D88C7A5"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11 555,3 </w:t>
            </w:r>
          </w:p>
        </w:tc>
        <w:tc>
          <w:tcPr>
            <w:tcW w:w="1153" w:type="dxa"/>
            <w:tcBorders>
              <w:top w:val="nil"/>
              <w:left w:val="nil"/>
              <w:bottom w:val="single" w:sz="4" w:space="0" w:color="auto"/>
              <w:right w:val="single" w:sz="4" w:space="0" w:color="auto"/>
            </w:tcBorders>
            <w:shd w:val="clear" w:color="auto" w:fill="auto"/>
            <w:noWrap/>
            <w:vAlign w:val="bottom"/>
            <w:hideMark/>
          </w:tcPr>
          <w:p w14:paraId="735FDCA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14 949,5 </w:t>
            </w:r>
          </w:p>
        </w:tc>
        <w:tc>
          <w:tcPr>
            <w:tcW w:w="1231" w:type="dxa"/>
            <w:tcBorders>
              <w:top w:val="nil"/>
              <w:left w:val="nil"/>
              <w:bottom w:val="single" w:sz="4" w:space="0" w:color="auto"/>
              <w:right w:val="single" w:sz="4" w:space="0" w:color="auto"/>
            </w:tcBorders>
            <w:shd w:val="clear" w:color="auto" w:fill="auto"/>
            <w:vAlign w:val="bottom"/>
            <w:hideMark/>
          </w:tcPr>
          <w:p w14:paraId="3FA1F3F3"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129,4</w:t>
            </w:r>
          </w:p>
        </w:tc>
        <w:tc>
          <w:tcPr>
            <w:tcW w:w="1276" w:type="dxa"/>
            <w:tcBorders>
              <w:top w:val="nil"/>
              <w:left w:val="nil"/>
              <w:bottom w:val="single" w:sz="4" w:space="0" w:color="auto"/>
              <w:right w:val="double" w:sz="6" w:space="0" w:color="auto"/>
            </w:tcBorders>
            <w:shd w:val="clear" w:color="auto" w:fill="auto"/>
            <w:vAlign w:val="bottom"/>
            <w:hideMark/>
          </w:tcPr>
          <w:p w14:paraId="43188B1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107,2</w:t>
            </w:r>
          </w:p>
        </w:tc>
      </w:tr>
      <w:tr w:rsidR="0039547A" w:rsidRPr="0098232E" w14:paraId="5549924A" w14:textId="77777777" w:rsidTr="004A6E2A">
        <w:trPr>
          <w:trHeight w:val="191"/>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0430ED6F"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Налог на доходы физических лиц</w:t>
            </w:r>
          </w:p>
        </w:tc>
        <w:tc>
          <w:tcPr>
            <w:tcW w:w="1154" w:type="dxa"/>
            <w:tcBorders>
              <w:top w:val="nil"/>
              <w:left w:val="nil"/>
              <w:bottom w:val="single" w:sz="4" w:space="0" w:color="auto"/>
              <w:right w:val="single" w:sz="4" w:space="0" w:color="auto"/>
            </w:tcBorders>
            <w:shd w:val="clear" w:color="auto" w:fill="auto"/>
            <w:vAlign w:val="bottom"/>
            <w:hideMark/>
          </w:tcPr>
          <w:p w14:paraId="6411632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13 030,4</w:t>
            </w:r>
          </w:p>
        </w:tc>
        <w:tc>
          <w:tcPr>
            <w:tcW w:w="1149" w:type="dxa"/>
            <w:tcBorders>
              <w:top w:val="nil"/>
              <w:left w:val="nil"/>
              <w:bottom w:val="single" w:sz="4" w:space="0" w:color="auto"/>
              <w:right w:val="single" w:sz="4" w:space="0" w:color="auto"/>
            </w:tcBorders>
            <w:shd w:val="clear" w:color="auto" w:fill="auto"/>
            <w:noWrap/>
            <w:vAlign w:val="bottom"/>
            <w:hideMark/>
          </w:tcPr>
          <w:p w14:paraId="0A16F432"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13 431,0 </w:t>
            </w:r>
          </w:p>
        </w:tc>
        <w:tc>
          <w:tcPr>
            <w:tcW w:w="1153" w:type="dxa"/>
            <w:tcBorders>
              <w:top w:val="nil"/>
              <w:left w:val="nil"/>
              <w:bottom w:val="single" w:sz="4" w:space="0" w:color="auto"/>
              <w:right w:val="single" w:sz="4" w:space="0" w:color="auto"/>
            </w:tcBorders>
            <w:shd w:val="clear" w:color="auto" w:fill="auto"/>
            <w:noWrap/>
            <w:vAlign w:val="bottom"/>
            <w:hideMark/>
          </w:tcPr>
          <w:p w14:paraId="2DA2C7C8"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13 599,6 </w:t>
            </w:r>
          </w:p>
        </w:tc>
        <w:tc>
          <w:tcPr>
            <w:tcW w:w="1231" w:type="dxa"/>
            <w:tcBorders>
              <w:top w:val="nil"/>
              <w:left w:val="nil"/>
              <w:bottom w:val="single" w:sz="4" w:space="0" w:color="auto"/>
              <w:right w:val="single" w:sz="4" w:space="0" w:color="auto"/>
            </w:tcBorders>
            <w:shd w:val="clear" w:color="auto" w:fill="auto"/>
            <w:vAlign w:val="bottom"/>
            <w:hideMark/>
          </w:tcPr>
          <w:p w14:paraId="58D6FE2D"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101,3</w:t>
            </w:r>
          </w:p>
        </w:tc>
        <w:tc>
          <w:tcPr>
            <w:tcW w:w="1276" w:type="dxa"/>
            <w:tcBorders>
              <w:top w:val="nil"/>
              <w:left w:val="nil"/>
              <w:bottom w:val="single" w:sz="4" w:space="0" w:color="auto"/>
              <w:right w:val="double" w:sz="6" w:space="0" w:color="auto"/>
            </w:tcBorders>
            <w:shd w:val="clear" w:color="auto" w:fill="auto"/>
            <w:vAlign w:val="bottom"/>
            <w:hideMark/>
          </w:tcPr>
          <w:p w14:paraId="4AE1D8D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104,4</w:t>
            </w:r>
          </w:p>
        </w:tc>
      </w:tr>
      <w:tr w:rsidR="0039547A" w:rsidRPr="0098232E" w14:paraId="5B007337" w14:textId="77777777" w:rsidTr="0039547A">
        <w:trPr>
          <w:trHeight w:val="855"/>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027E1254"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Акцизы по подакцизным товарам (продукции), производимым на территории Российской Федерации</w:t>
            </w:r>
          </w:p>
        </w:tc>
        <w:tc>
          <w:tcPr>
            <w:tcW w:w="1154" w:type="dxa"/>
            <w:tcBorders>
              <w:top w:val="nil"/>
              <w:left w:val="nil"/>
              <w:bottom w:val="single" w:sz="4" w:space="0" w:color="auto"/>
              <w:right w:val="single" w:sz="4" w:space="0" w:color="auto"/>
            </w:tcBorders>
            <w:shd w:val="clear" w:color="auto" w:fill="auto"/>
            <w:noWrap/>
            <w:vAlign w:val="bottom"/>
            <w:hideMark/>
          </w:tcPr>
          <w:p w14:paraId="3991D424"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3 026,1</w:t>
            </w:r>
          </w:p>
        </w:tc>
        <w:tc>
          <w:tcPr>
            <w:tcW w:w="1149" w:type="dxa"/>
            <w:tcBorders>
              <w:top w:val="nil"/>
              <w:left w:val="nil"/>
              <w:bottom w:val="single" w:sz="4" w:space="0" w:color="auto"/>
              <w:right w:val="single" w:sz="4" w:space="0" w:color="auto"/>
            </w:tcBorders>
            <w:shd w:val="clear" w:color="auto" w:fill="auto"/>
            <w:noWrap/>
            <w:vAlign w:val="bottom"/>
            <w:hideMark/>
          </w:tcPr>
          <w:p w14:paraId="2A8448B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3 325,6 </w:t>
            </w:r>
          </w:p>
        </w:tc>
        <w:tc>
          <w:tcPr>
            <w:tcW w:w="1153" w:type="dxa"/>
            <w:tcBorders>
              <w:top w:val="nil"/>
              <w:left w:val="nil"/>
              <w:bottom w:val="single" w:sz="4" w:space="0" w:color="auto"/>
              <w:right w:val="single" w:sz="4" w:space="0" w:color="auto"/>
            </w:tcBorders>
            <w:shd w:val="clear" w:color="auto" w:fill="auto"/>
            <w:noWrap/>
            <w:vAlign w:val="bottom"/>
            <w:hideMark/>
          </w:tcPr>
          <w:p w14:paraId="2FE57017"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3 498,8 </w:t>
            </w:r>
          </w:p>
        </w:tc>
        <w:tc>
          <w:tcPr>
            <w:tcW w:w="1231" w:type="dxa"/>
            <w:tcBorders>
              <w:top w:val="nil"/>
              <w:left w:val="nil"/>
              <w:bottom w:val="single" w:sz="4" w:space="0" w:color="auto"/>
              <w:right w:val="single" w:sz="4" w:space="0" w:color="auto"/>
            </w:tcBorders>
            <w:shd w:val="clear" w:color="auto" w:fill="auto"/>
            <w:vAlign w:val="bottom"/>
            <w:hideMark/>
          </w:tcPr>
          <w:p w14:paraId="1009E844"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105,2</w:t>
            </w:r>
          </w:p>
        </w:tc>
        <w:tc>
          <w:tcPr>
            <w:tcW w:w="1276" w:type="dxa"/>
            <w:tcBorders>
              <w:top w:val="nil"/>
              <w:left w:val="nil"/>
              <w:bottom w:val="single" w:sz="4" w:space="0" w:color="auto"/>
              <w:right w:val="double" w:sz="6" w:space="0" w:color="auto"/>
            </w:tcBorders>
            <w:shd w:val="clear" w:color="auto" w:fill="auto"/>
            <w:vAlign w:val="bottom"/>
            <w:hideMark/>
          </w:tcPr>
          <w:p w14:paraId="67203E3C"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115,6</w:t>
            </w:r>
          </w:p>
        </w:tc>
      </w:tr>
      <w:tr w:rsidR="0039547A" w:rsidRPr="0098232E" w14:paraId="3A461C86" w14:textId="77777777" w:rsidTr="004A6E2A">
        <w:trPr>
          <w:trHeight w:hRule="exact" w:val="768"/>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3B50E2A4"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Налог, взимаемый в связи с применением упрощенной системы налогообложения</w:t>
            </w:r>
          </w:p>
        </w:tc>
        <w:tc>
          <w:tcPr>
            <w:tcW w:w="1154" w:type="dxa"/>
            <w:tcBorders>
              <w:top w:val="nil"/>
              <w:left w:val="nil"/>
              <w:bottom w:val="single" w:sz="4" w:space="0" w:color="auto"/>
              <w:right w:val="single" w:sz="4" w:space="0" w:color="auto"/>
            </w:tcBorders>
            <w:shd w:val="clear" w:color="auto" w:fill="auto"/>
            <w:noWrap/>
            <w:vAlign w:val="bottom"/>
            <w:hideMark/>
          </w:tcPr>
          <w:p w14:paraId="2913895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2 498,1</w:t>
            </w:r>
          </w:p>
        </w:tc>
        <w:tc>
          <w:tcPr>
            <w:tcW w:w="1149" w:type="dxa"/>
            <w:tcBorders>
              <w:top w:val="nil"/>
              <w:left w:val="nil"/>
              <w:bottom w:val="single" w:sz="4" w:space="0" w:color="auto"/>
              <w:right w:val="single" w:sz="4" w:space="0" w:color="auto"/>
            </w:tcBorders>
            <w:shd w:val="clear" w:color="auto" w:fill="auto"/>
            <w:noWrap/>
            <w:vAlign w:val="bottom"/>
            <w:hideMark/>
          </w:tcPr>
          <w:p w14:paraId="6D89A22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2 512,5 </w:t>
            </w:r>
          </w:p>
        </w:tc>
        <w:tc>
          <w:tcPr>
            <w:tcW w:w="1153" w:type="dxa"/>
            <w:tcBorders>
              <w:top w:val="nil"/>
              <w:left w:val="nil"/>
              <w:bottom w:val="single" w:sz="4" w:space="0" w:color="auto"/>
              <w:right w:val="single" w:sz="4" w:space="0" w:color="auto"/>
            </w:tcBorders>
            <w:shd w:val="clear" w:color="auto" w:fill="auto"/>
            <w:noWrap/>
            <w:vAlign w:val="bottom"/>
            <w:hideMark/>
          </w:tcPr>
          <w:p w14:paraId="541FA00B"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2 874,0 </w:t>
            </w:r>
          </w:p>
        </w:tc>
        <w:tc>
          <w:tcPr>
            <w:tcW w:w="1231" w:type="dxa"/>
            <w:tcBorders>
              <w:top w:val="nil"/>
              <w:left w:val="nil"/>
              <w:bottom w:val="single" w:sz="4" w:space="0" w:color="auto"/>
              <w:right w:val="single" w:sz="4" w:space="0" w:color="auto"/>
            </w:tcBorders>
            <w:shd w:val="clear" w:color="auto" w:fill="auto"/>
            <w:vAlign w:val="bottom"/>
            <w:hideMark/>
          </w:tcPr>
          <w:p w14:paraId="5C4B9E09"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114,4</w:t>
            </w:r>
          </w:p>
        </w:tc>
        <w:tc>
          <w:tcPr>
            <w:tcW w:w="1276" w:type="dxa"/>
            <w:tcBorders>
              <w:top w:val="nil"/>
              <w:left w:val="nil"/>
              <w:bottom w:val="single" w:sz="4" w:space="0" w:color="auto"/>
              <w:right w:val="double" w:sz="6" w:space="0" w:color="auto"/>
            </w:tcBorders>
            <w:shd w:val="clear" w:color="auto" w:fill="auto"/>
            <w:vAlign w:val="bottom"/>
            <w:hideMark/>
          </w:tcPr>
          <w:p w14:paraId="5BFAA984"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115,0</w:t>
            </w:r>
          </w:p>
        </w:tc>
      </w:tr>
      <w:tr w:rsidR="0039547A" w:rsidRPr="0098232E" w14:paraId="2E0944C2" w14:textId="77777777" w:rsidTr="004A6E2A">
        <w:trPr>
          <w:trHeight w:val="130"/>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2EC105EA"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Налоги на имущество</w:t>
            </w:r>
          </w:p>
        </w:tc>
        <w:tc>
          <w:tcPr>
            <w:tcW w:w="1154" w:type="dxa"/>
            <w:tcBorders>
              <w:top w:val="nil"/>
              <w:left w:val="nil"/>
              <w:bottom w:val="single" w:sz="4" w:space="0" w:color="auto"/>
              <w:right w:val="single" w:sz="4" w:space="0" w:color="auto"/>
            </w:tcBorders>
            <w:shd w:val="clear" w:color="auto" w:fill="auto"/>
            <w:noWrap/>
            <w:vAlign w:val="bottom"/>
            <w:hideMark/>
          </w:tcPr>
          <w:p w14:paraId="3E0CB58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6 211,7</w:t>
            </w:r>
          </w:p>
        </w:tc>
        <w:tc>
          <w:tcPr>
            <w:tcW w:w="1149" w:type="dxa"/>
            <w:tcBorders>
              <w:top w:val="nil"/>
              <w:left w:val="nil"/>
              <w:bottom w:val="single" w:sz="4" w:space="0" w:color="auto"/>
              <w:right w:val="single" w:sz="4" w:space="0" w:color="auto"/>
            </w:tcBorders>
            <w:shd w:val="clear" w:color="auto" w:fill="auto"/>
            <w:noWrap/>
            <w:vAlign w:val="bottom"/>
            <w:hideMark/>
          </w:tcPr>
          <w:p w14:paraId="089DD05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5 975,6 </w:t>
            </w:r>
          </w:p>
        </w:tc>
        <w:tc>
          <w:tcPr>
            <w:tcW w:w="1153" w:type="dxa"/>
            <w:tcBorders>
              <w:top w:val="nil"/>
              <w:left w:val="nil"/>
              <w:bottom w:val="single" w:sz="4" w:space="0" w:color="auto"/>
              <w:right w:val="single" w:sz="4" w:space="0" w:color="auto"/>
            </w:tcBorders>
            <w:shd w:val="clear" w:color="auto" w:fill="auto"/>
            <w:noWrap/>
            <w:vAlign w:val="bottom"/>
            <w:hideMark/>
          </w:tcPr>
          <w:p w14:paraId="294F807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6 604,6 </w:t>
            </w:r>
          </w:p>
        </w:tc>
        <w:tc>
          <w:tcPr>
            <w:tcW w:w="1231" w:type="dxa"/>
            <w:tcBorders>
              <w:top w:val="nil"/>
              <w:left w:val="nil"/>
              <w:bottom w:val="single" w:sz="4" w:space="0" w:color="auto"/>
              <w:right w:val="single" w:sz="4" w:space="0" w:color="auto"/>
            </w:tcBorders>
            <w:shd w:val="clear" w:color="auto" w:fill="auto"/>
            <w:vAlign w:val="bottom"/>
            <w:hideMark/>
          </w:tcPr>
          <w:p w14:paraId="69FF1DC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110,5</w:t>
            </w:r>
          </w:p>
        </w:tc>
        <w:tc>
          <w:tcPr>
            <w:tcW w:w="1276" w:type="dxa"/>
            <w:tcBorders>
              <w:top w:val="nil"/>
              <w:left w:val="nil"/>
              <w:bottom w:val="single" w:sz="4" w:space="0" w:color="auto"/>
              <w:right w:val="double" w:sz="6" w:space="0" w:color="auto"/>
            </w:tcBorders>
            <w:shd w:val="clear" w:color="auto" w:fill="auto"/>
            <w:vAlign w:val="bottom"/>
            <w:hideMark/>
          </w:tcPr>
          <w:p w14:paraId="7B274EDC"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106,3</w:t>
            </w:r>
          </w:p>
        </w:tc>
      </w:tr>
      <w:tr w:rsidR="0039547A" w:rsidRPr="0098232E" w14:paraId="029DD729" w14:textId="77777777" w:rsidTr="0039547A">
        <w:trPr>
          <w:trHeight w:val="615"/>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349FA39D"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Налоги, сборы и регулярные платежи за пользование природными ресурсами</w:t>
            </w:r>
          </w:p>
        </w:tc>
        <w:tc>
          <w:tcPr>
            <w:tcW w:w="1154" w:type="dxa"/>
            <w:tcBorders>
              <w:top w:val="nil"/>
              <w:left w:val="nil"/>
              <w:bottom w:val="single" w:sz="4" w:space="0" w:color="auto"/>
              <w:right w:val="single" w:sz="4" w:space="0" w:color="auto"/>
            </w:tcBorders>
            <w:shd w:val="clear" w:color="auto" w:fill="auto"/>
            <w:noWrap/>
            <w:vAlign w:val="bottom"/>
            <w:hideMark/>
          </w:tcPr>
          <w:p w14:paraId="6B548F68"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2 228,7</w:t>
            </w:r>
          </w:p>
        </w:tc>
        <w:tc>
          <w:tcPr>
            <w:tcW w:w="1149" w:type="dxa"/>
            <w:tcBorders>
              <w:top w:val="nil"/>
              <w:left w:val="nil"/>
              <w:bottom w:val="single" w:sz="4" w:space="0" w:color="auto"/>
              <w:right w:val="single" w:sz="4" w:space="0" w:color="auto"/>
            </w:tcBorders>
            <w:shd w:val="clear" w:color="auto" w:fill="auto"/>
            <w:noWrap/>
            <w:vAlign w:val="bottom"/>
            <w:hideMark/>
          </w:tcPr>
          <w:p w14:paraId="260E6CAA"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2 469,8 </w:t>
            </w:r>
          </w:p>
        </w:tc>
        <w:tc>
          <w:tcPr>
            <w:tcW w:w="1153" w:type="dxa"/>
            <w:tcBorders>
              <w:top w:val="nil"/>
              <w:left w:val="nil"/>
              <w:bottom w:val="single" w:sz="4" w:space="0" w:color="auto"/>
              <w:right w:val="single" w:sz="4" w:space="0" w:color="auto"/>
            </w:tcBorders>
            <w:shd w:val="clear" w:color="auto" w:fill="auto"/>
            <w:noWrap/>
            <w:vAlign w:val="bottom"/>
            <w:hideMark/>
          </w:tcPr>
          <w:p w14:paraId="126B6E2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2 560,0 </w:t>
            </w:r>
          </w:p>
        </w:tc>
        <w:tc>
          <w:tcPr>
            <w:tcW w:w="1231" w:type="dxa"/>
            <w:tcBorders>
              <w:top w:val="nil"/>
              <w:left w:val="nil"/>
              <w:bottom w:val="single" w:sz="4" w:space="0" w:color="auto"/>
              <w:right w:val="single" w:sz="4" w:space="0" w:color="auto"/>
            </w:tcBorders>
            <w:shd w:val="clear" w:color="auto" w:fill="auto"/>
            <w:vAlign w:val="bottom"/>
            <w:hideMark/>
          </w:tcPr>
          <w:p w14:paraId="3E6EABE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103,7</w:t>
            </w:r>
          </w:p>
        </w:tc>
        <w:tc>
          <w:tcPr>
            <w:tcW w:w="1276" w:type="dxa"/>
            <w:tcBorders>
              <w:top w:val="nil"/>
              <w:left w:val="nil"/>
              <w:bottom w:val="single" w:sz="4" w:space="0" w:color="auto"/>
              <w:right w:val="double" w:sz="6" w:space="0" w:color="auto"/>
            </w:tcBorders>
            <w:shd w:val="clear" w:color="auto" w:fill="auto"/>
            <w:vAlign w:val="bottom"/>
            <w:hideMark/>
          </w:tcPr>
          <w:p w14:paraId="36C6C5C5"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114,9</w:t>
            </w:r>
          </w:p>
        </w:tc>
      </w:tr>
      <w:tr w:rsidR="0039547A" w:rsidRPr="0098232E" w14:paraId="30824C6F" w14:textId="77777777" w:rsidTr="004A6E2A">
        <w:trPr>
          <w:trHeight w:val="102"/>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7C53E308"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Государственная пошлина</w:t>
            </w:r>
          </w:p>
        </w:tc>
        <w:tc>
          <w:tcPr>
            <w:tcW w:w="1154" w:type="dxa"/>
            <w:tcBorders>
              <w:top w:val="nil"/>
              <w:left w:val="nil"/>
              <w:bottom w:val="single" w:sz="4" w:space="0" w:color="auto"/>
              <w:right w:val="single" w:sz="4" w:space="0" w:color="auto"/>
            </w:tcBorders>
            <w:shd w:val="clear" w:color="auto" w:fill="auto"/>
            <w:noWrap/>
            <w:vAlign w:val="bottom"/>
            <w:hideMark/>
          </w:tcPr>
          <w:p w14:paraId="3939B16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113,4 </w:t>
            </w:r>
          </w:p>
        </w:tc>
        <w:tc>
          <w:tcPr>
            <w:tcW w:w="1149" w:type="dxa"/>
            <w:tcBorders>
              <w:top w:val="nil"/>
              <w:left w:val="nil"/>
              <w:bottom w:val="single" w:sz="4" w:space="0" w:color="auto"/>
              <w:right w:val="single" w:sz="4" w:space="0" w:color="auto"/>
            </w:tcBorders>
            <w:shd w:val="clear" w:color="auto" w:fill="auto"/>
            <w:noWrap/>
            <w:vAlign w:val="bottom"/>
            <w:hideMark/>
          </w:tcPr>
          <w:p w14:paraId="7556B06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97,6 </w:t>
            </w:r>
          </w:p>
        </w:tc>
        <w:tc>
          <w:tcPr>
            <w:tcW w:w="1153" w:type="dxa"/>
            <w:tcBorders>
              <w:top w:val="nil"/>
              <w:left w:val="nil"/>
              <w:bottom w:val="single" w:sz="4" w:space="0" w:color="auto"/>
              <w:right w:val="single" w:sz="4" w:space="0" w:color="auto"/>
            </w:tcBorders>
            <w:shd w:val="clear" w:color="auto" w:fill="auto"/>
            <w:noWrap/>
            <w:vAlign w:val="bottom"/>
            <w:hideMark/>
          </w:tcPr>
          <w:p w14:paraId="19B9406C"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116,4 </w:t>
            </w:r>
          </w:p>
        </w:tc>
        <w:tc>
          <w:tcPr>
            <w:tcW w:w="1231" w:type="dxa"/>
            <w:tcBorders>
              <w:top w:val="nil"/>
              <w:left w:val="nil"/>
              <w:bottom w:val="single" w:sz="4" w:space="0" w:color="auto"/>
              <w:right w:val="single" w:sz="4" w:space="0" w:color="auto"/>
            </w:tcBorders>
            <w:shd w:val="clear" w:color="auto" w:fill="auto"/>
            <w:vAlign w:val="bottom"/>
            <w:hideMark/>
          </w:tcPr>
          <w:p w14:paraId="72E93849"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119,2</w:t>
            </w:r>
          </w:p>
        </w:tc>
        <w:tc>
          <w:tcPr>
            <w:tcW w:w="1276" w:type="dxa"/>
            <w:tcBorders>
              <w:top w:val="nil"/>
              <w:left w:val="nil"/>
              <w:bottom w:val="single" w:sz="4" w:space="0" w:color="auto"/>
              <w:right w:val="double" w:sz="6" w:space="0" w:color="auto"/>
            </w:tcBorders>
            <w:shd w:val="clear" w:color="auto" w:fill="auto"/>
            <w:vAlign w:val="bottom"/>
            <w:hideMark/>
          </w:tcPr>
          <w:p w14:paraId="78214C8A"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102,6</w:t>
            </w:r>
          </w:p>
        </w:tc>
      </w:tr>
      <w:tr w:rsidR="0039547A" w:rsidRPr="0098232E" w14:paraId="2B5C7A77" w14:textId="77777777" w:rsidTr="0039547A">
        <w:trPr>
          <w:trHeight w:val="659"/>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11BB135F"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Задолженность и перерасчеты по отмененным налогам, сборам и иным обязательствам</w:t>
            </w:r>
          </w:p>
        </w:tc>
        <w:tc>
          <w:tcPr>
            <w:tcW w:w="1154" w:type="dxa"/>
            <w:tcBorders>
              <w:top w:val="nil"/>
              <w:left w:val="nil"/>
              <w:bottom w:val="single" w:sz="4" w:space="0" w:color="auto"/>
              <w:right w:val="single" w:sz="4" w:space="0" w:color="auto"/>
            </w:tcBorders>
            <w:shd w:val="clear" w:color="auto" w:fill="auto"/>
            <w:noWrap/>
            <w:vAlign w:val="bottom"/>
            <w:hideMark/>
          </w:tcPr>
          <w:p w14:paraId="50E2DD35"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1,0 </w:t>
            </w:r>
          </w:p>
        </w:tc>
        <w:tc>
          <w:tcPr>
            <w:tcW w:w="1149" w:type="dxa"/>
            <w:tcBorders>
              <w:top w:val="nil"/>
              <w:left w:val="nil"/>
              <w:bottom w:val="single" w:sz="4" w:space="0" w:color="auto"/>
              <w:right w:val="single" w:sz="4" w:space="0" w:color="auto"/>
            </w:tcBorders>
            <w:shd w:val="clear" w:color="auto" w:fill="auto"/>
            <w:noWrap/>
            <w:vAlign w:val="bottom"/>
            <w:hideMark/>
          </w:tcPr>
          <w:p w14:paraId="2A4D0ED9"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0,0 </w:t>
            </w:r>
          </w:p>
        </w:tc>
        <w:tc>
          <w:tcPr>
            <w:tcW w:w="1153" w:type="dxa"/>
            <w:tcBorders>
              <w:top w:val="nil"/>
              <w:left w:val="nil"/>
              <w:bottom w:val="single" w:sz="4" w:space="0" w:color="auto"/>
              <w:right w:val="single" w:sz="4" w:space="0" w:color="auto"/>
            </w:tcBorders>
            <w:shd w:val="clear" w:color="auto" w:fill="auto"/>
            <w:noWrap/>
            <w:vAlign w:val="bottom"/>
            <w:hideMark/>
          </w:tcPr>
          <w:p w14:paraId="693F777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FF0000"/>
                <w:lang w:eastAsia="ru-RU"/>
              </w:rPr>
              <w:t xml:space="preserve">-0,0 </w:t>
            </w:r>
          </w:p>
        </w:tc>
        <w:tc>
          <w:tcPr>
            <w:tcW w:w="1231" w:type="dxa"/>
            <w:tcBorders>
              <w:top w:val="nil"/>
              <w:left w:val="nil"/>
              <w:bottom w:val="single" w:sz="4" w:space="0" w:color="auto"/>
              <w:right w:val="single" w:sz="4" w:space="0" w:color="auto"/>
            </w:tcBorders>
            <w:shd w:val="clear" w:color="auto" w:fill="auto"/>
            <w:vAlign w:val="bottom"/>
            <w:hideMark/>
          </w:tcPr>
          <w:p w14:paraId="42D6175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х</w:t>
            </w:r>
          </w:p>
        </w:tc>
        <w:tc>
          <w:tcPr>
            <w:tcW w:w="1276" w:type="dxa"/>
            <w:tcBorders>
              <w:top w:val="nil"/>
              <w:left w:val="nil"/>
              <w:bottom w:val="single" w:sz="4" w:space="0" w:color="auto"/>
              <w:right w:val="double" w:sz="6" w:space="0" w:color="auto"/>
            </w:tcBorders>
            <w:shd w:val="clear" w:color="auto" w:fill="auto"/>
            <w:vAlign w:val="bottom"/>
            <w:hideMark/>
          </w:tcPr>
          <w:p w14:paraId="2A4B71E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х</w:t>
            </w:r>
          </w:p>
        </w:tc>
      </w:tr>
      <w:tr w:rsidR="0039547A" w:rsidRPr="0098232E" w14:paraId="163BB081" w14:textId="77777777" w:rsidTr="0039547A">
        <w:trPr>
          <w:trHeight w:val="755"/>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15D2E3C7"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lastRenderedPageBreak/>
              <w:t>Доходы от использования имущества, находящегося в государственной и муниципальной собственности</w:t>
            </w:r>
          </w:p>
        </w:tc>
        <w:tc>
          <w:tcPr>
            <w:tcW w:w="1154" w:type="dxa"/>
            <w:tcBorders>
              <w:top w:val="nil"/>
              <w:left w:val="nil"/>
              <w:bottom w:val="single" w:sz="4" w:space="0" w:color="auto"/>
              <w:right w:val="single" w:sz="4" w:space="0" w:color="auto"/>
            </w:tcBorders>
            <w:shd w:val="clear" w:color="auto" w:fill="auto"/>
            <w:noWrap/>
            <w:vAlign w:val="bottom"/>
            <w:hideMark/>
          </w:tcPr>
          <w:p w14:paraId="5678F3C7"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42,0 </w:t>
            </w:r>
          </w:p>
        </w:tc>
        <w:tc>
          <w:tcPr>
            <w:tcW w:w="1149" w:type="dxa"/>
            <w:tcBorders>
              <w:top w:val="nil"/>
              <w:left w:val="nil"/>
              <w:bottom w:val="single" w:sz="4" w:space="0" w:color="auto"/>
              <w:right w:val="single" w:sz="4" w:space="0" w:color="auto"/>
            </w:tcBorders>
            <w:shd w:val="clear" w:color="auto" w:fill="auto"/>
            <w:noWrap/>
            <w:vAlign w:val="bottom"/>
            <w:hideMark/>
          </w:tcPr>
          <w:p w14:paraId="792CF2C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23,1 </w:t>
            </w:r>
          </w:p>
        </w:tc>
        <w:tc>
          <w:tcPr>
            <w:tcW w:w="1153" w:type="dxa"/>
            <w:tcBorders>
              <w:top w:val="nil"/>
              <w:left w:val="nil"/>
              <w:bottom w:val="single" w:sz="4" w:space="0" w:color="auto"/>
              <w:right w:val="single" w:sz="4" w:space="0" w:color="auto"/>
            </w:tcBorders>
            <w:shd w:val="clear" w:color="auto" w:fill="auto"/>
            <w:noWrap/>
            <w:vAlign w:val="bottom"/>
            <w:hideMark/>
          </w:tcPr>
          <w:p w14:paraId="4C69D1AB"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48,0 </w:t>
            </w:r>
          </w:p>
        </w:tc>
        <w:tc>
          <w:tcPr>
            <w:tcW w:w="1231" w:type="dxa"/>
            <w:tcBorders>
              <w:top w:val="nil"/>
              <w:left w:val="nil"/>
              <w:bottom w:val="single" w:sz="4" w:space="0" w:color="auto"/>
              <w:right w:val="single" w:sz="4" w:space="0" w:color="auto"/>
            </w:tcBorders>
            <w:shd w:val="clear" w:color="auto" w:fill="auto"/>
            <w:vAlign w:val="bottom"/>
            <w:hideMark/>
          </w:tcPr>
          <w:p w14:paraId="129D7B32"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207,6</w:t>
            </w:r>
          </w:p>
        </w:tc>
        <w:tc>
          <w:tcPr>
            <w:tcW w:w="1276" w:type="dxa"/>
            <w:tcBorders>
              <w:top w:val="nil"/>
              <w:left w:val="nil"/>
              <w:bottom w:val="single" w:sz="4" w:space="0" w:color="auto"/>
              <w:right w:val="double" w:sz="6" w:space="0" w:color="auto"/>
            </w:tcBorders>
            <w:shd w:val="clear" w:color="auto" w:fill="auto"/>
            <w:vAlign w:val="bottom"/>
            <w:hideMark/>
          </w:tcPr>
          <w:p w14:paraId="3E8BDA1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114,3</w:t>
            </w:r>
          </w:p>
        </w:tc>
      </w:tr>
      <w:tr w:rsidR="0039547A" w:rsidRPr="0098232E" w14:paraId="6545BD31" w14:textId="77777777" w:rsidTr="0039547A">
        <w:trPr>
          <w:trHeight w:val="302"/>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0AEF0528"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Платежи при пользовании природными ресурсами</w:t>
            </w:r>
          </w:p>
        </w:tc>
        <w:tc>
          <w:tcPr>
            <w:tcW w:w="1154" w:type="dxa"/>
            <w:tcBorders>
              <w:top w:val="nil"/>
              <w:left w:val="nil"/>
              <w:bottom w:val="single" w:sz="4" w:space="0" w:color="auto"/>
              <w:right w:val="single" w:sz="4" w:space="0" w:color="auto"/>
            </w:tcBorders>
            <w:shd w:val="clear" w:color="auto" w:fill="auto"/>
            <w:noWrap/>
            <w:vAlign w:val="bottom"/>
            <w:hideMark/>
          </w:tcPr>
          <w:p w14:paraId="0EA57D2A"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643,8 </w:t>
            </w:r>
          </w:p>
        </w:tc>
        <w:tc>
          <w:tcPr>
            <w:tcW w:w="1149" w:type="dxa"/>
            <w:tcBorders>
              <w:top w:val="nil"/>
              <w:left w:val="nil"/>
              <w:bottom w:val="single" w:sz="4" w:space="0" w:color="auto"/>
              <w:right w:val="single" w:sz="4" w:space="0" w:color="auto"/>
            </w:tcBorders>
            <w:shd w:val="clear" w:color="auto" w:fill="auto"/>
            <w:noWrap/>
            <w:vAlign w:val="bottom"/>
            <w:hideMark/>
          </w:tcPr>
          <w:p w14:paraId="7DBF7F7B"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781,4 </w:t>
            </w:r>
          </w:p>
        </w:tc>
        <w:tc>
          <w:tcPr>
            <w:tcW w:w="1153" w:type="dxa"/>
            <w:tcBorders>
              <w:top w:val="nil"/>
              <w:left w:val="nil"/>
              <w:bottom w:val="single" w:sz="4" w:space="0" w:color="auto"/>
              <w:right w:val="single" w:sz="4" w:space="0" w:color="auto"/>
            </w:tcBorders>
            <w:shd w:val="clear" w:color="auto" w:fill="auto"/>
            <w:noWrap/>
            <w:vAlign w:val="bottom"/>
            <w:hideMark/>
          </w:tcPr>
          <w:p w14:paraId="368A9FF9"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862,5 </w:t>
            </w:r>
          </w:p>
        </w:tc>
        <w:tc>
          <w:tcPr>
            <w:tcW w:w="1231" w:type="dxa"/>
            <w:tcBorders>
              <w:top w:val="nil"/>
              <w:left w:val="nil"/>
              <w:bottom w:val="single" w:sz="4" w:space="0" w:color="auto"/>
              <w:right w:val="single" w:sz="4" w:space="0" w:color="auto"/>
            </w:tcBorders>
            <w:shd w:val="clear" w:color="auto" w:fill="auto"/>
            <w:vAlign w:val="bottom"/>
            <w:hideMark/>
          </w:tcPr>
          <w:p w14:paraId="7F27EAE5"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110,4</w:t>
            </w:r>
          </w:p>
        </w:tc>
        <w:tc>
          <w:tcPr>
            <w:tcW w:w="1276" w:type="dxa"/>
            <w:tcBorders>
              <w:top w:val="nil"/>
              <w:left w:val="nil"/>
              <w:bottom w:val="single" w:sz="4" w:space="0" w:color="auto"/>
              <w:right w:val="double" w:sz="6" w:space="0" w:color="auto"/>
            </w:tcBorders>
            <w:shd w:val="clear" w:color="auto" w:fill="auto"/>
            <w:vAlign w:val="bottom"/>
            <w:hideMark/>
          </w:tcPr>
          <w:p w14:paraId="396B526C"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134,0</w:t>
            </w:r>
          </w:p>
        </w:tc>
      </w:tr>
      <w:tr w:rsidR="0039547A" w:rsidRPr="0098232E" w14:paraId="19B28750" w14:textId="77777777" w:rsidTr="0039547A">
        <w:trPr>
          <w:trHeight w:val="493"/>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3F77F756"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Доходы от оказания платных услуг (работ) и компенсации затрат государства</w:t>
            </w:r>
          </w:p>
        </w:tc>
        <w:tc>
          <w:tcPr>
            <w:tcW w:w="1154" w:type="dxa"/>
            <w:tcBorders>
              <w:top w:val="nil"/>
              <w:left w:val="nil"/>
              <w:bottom w:val="single" w:sz="4" w:space="0" w:color="auto"/>
              <w:right w:val="single" w:sz="4" w:space="0" w:color="auto"/>
            </w:tcBorders>
            <w:shd w:val="clear" w:color="auto" w:fill="auto"/>
            <w:noWrap/>
            <w:vAlign w:val="bottom"/>
            <w:hideMark/>
          </w:tcPr>
          <w:p w14:paraId="785885B7"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111,9 </w:t>
            </w:r>
          </w:p>
        </w:tc>
        <w:tc>
          <w:tcPr>
            <w:tcW w:w="1149" w:type="dxa"/>
            <w:tcBorders>
              <w:top w:val="nil"/>
              <w:left w:val="nil"/>
              <w:bottom w:val="single" w:sz="4" w:space="0" w:color="auto"/>
              <w:right w:val="single" w:sz="4" w:space="0" w:color="auto"/>
            </w:tcBorders>
            <w:shd w:val="clear" w:color="auto" w:fill="auto"/>
            <w:noWrap/>
            <w:vAlign w:val="bottom"/>
            <w:hideMark/>
          </w:tcPr>
          <w:p w14:paraId="770EB7C3"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176,4 </w:t>
            </w:r>
          </w:p>
        </w:tc>
        <w:tc>
          <w:tcPr>
            <w:tcW w:w="1153" w:type="dxa"/>
            <w:tcBorders>
              <w:top w:val="nil"/>
              <w:left w:val="nil"/>
              <w:bottom w:val="single" w:sz="4" w:space="0" w:color="auto"/>
              <w:right w:val="single" w:sz="4" w:space="0" w:color="auto"/>
            </w:tcBorders>
            <w:shd w:val="clear" w:color="auto" w:fill="auto"/>
            <w:noWrap/>
            <w:vAlign w:val="bottom"/>
            <w:hideMark/>
          </w:tcPr>
          <w:p w14:paraId="0AAC9E77"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183,6 </w:t>
            </w:r>
          </w:p>
        </w:tc>
        <w:tc>
          <w:tcPr>
            <w:tcW w:w="1231" w:type="dxa"/>
            <w:tcBorders>
              <w:top w:val="nil"/>
              <w:left w:val="nil"/>
              <w:bottom w:val="single" w:sz="4" w:space="0" w:color="auto"/>
              <w:right w:val="single" w:sz="4" w:space="0" w:color="auto"/>
            </w:tcBorders>
            <w:shd w:val="clear" w:color="auto" w:fill="auto"/>
            <w:vAlign w:val="bottom"/>
            <w:hideMark/>
          </w:tcPr>
          <w:p w14:paraId="1B4800F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104,1</w:t>
            </w:r>
          </w:p>
        </w:tc>
        <w:tc>
          <w:tcPr>
            <w:tcW w:w="1276" w:type="dxa"/>
            <w:tcBorders>
              <w:top w:val="nil"/>
              <w:left w:val="nil"/>
              <w:bottom w:val="single" w:sz="4" w:space="0" w:color="auto"/>
              <w:right w:val="double" w:sz="6" w:space="0" w:color="auto"/>
            </w:tcBorders>
            <w:shd w:val="clear" w:color="auto" w:fill="auto"/>
            <w:vAlign w:val="bottom"/>
            <w:hideMark/>
          </w:tcPr>
          <w:p w14:paraId="345AC7D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164,0</w:t>
            </w:r>
          </w:p>
        </w:tc>
      </w:tr>
      <w:tr w:rsidR="0039547A" w:rsidRPr="0098232E" w14:paraId="00A0166E" w14:textId="77777777" w:rsidTr="0039547A">
        <w:trPr>
          <w:trHeight w:val="561"/>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70FDBE9C"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Доходы от продажи материальных и нематериальных активов</w:t>
            </w:r>
          </w:p>
        </w:tc>
        <w:tc>
          <w:tcPr>
            <w:tcW w:w="1154" w:type="dxa"/>
            <w:tcBorders>
              <w:top w:val="nil"/>
              <w:left w:val="nil"/>
              <w:bottom w:val="single" w:sz="4" w:space="0" w:color="auto"/>
              <w:right w:val="single" w:sz="4" w:space="0" w:color="auto"/>
            </w:tcBorders>
            <w:shd w:val="clear" w:color="auto" w:fill="auto"/>
            <w:noWrap/>
            <w:vAlign w:val="bottom"/>
            <w:hideMark/>
          </w:tcPr>
          <w:p w14:paraId="5186498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5,3 </w:t>
            </w:r>
          </w:p>
        </w:tc>
        <w:tc>
          <w:tcPr>
            <w:tcW w:w="1149" w:type="dxa"/>
            <w:tcBorders>
              <w:top w:val="nil"/>
              <w:left w:val="nil"/>
              <w:bottom w:val="single" w:sz="4" w:space="0" w:color="auto"/>
              <w:right w:val="single" w:sz="4" w:space="0" w:color="auto"/>
            </w:tcBorders>
            <w:shd w:val="clear" w:color="auto" w:fill="auto"/>
            <w:noWrap/>
            <w:vAlign w:val="bottom"/>
            <w:hideMark/>
          </w:tcPr>
          <w:p w14:paraId="27BEA3D2"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7,1 </w:t>
            </w:r>
          </w:p>
        </w:tc>
        <w:tc>
          <w:tcPr>
            <w:tcW w:w="1153" w:type="dxa"/>
            <w:tcBorders>
              <w:top w:val="nil"/>
              <w:left w:val="nil"/>
              <w:bottom w:val="single" w:sz="4" w:space="0" w:color="auto"/>
              <w:right w:val="single" w:sz="4" w:space="0" w:color="auto"/>
            </w:tcBorders>
            <w:shd w:val="clear" w:color="auto" w:fill="auto"/>
            <w:noWrap/>
            <w:vAlign w:val="bottom"/>
            <w:hideMark/>
          </w:tcPr>
          <w:p w14:paraId="579F6D7A"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18,7 </w:t>
            </w:r>
          </w:p>
        </w:tc>
        <w:tc>
          <w:tcPr>
            <w:tcW w:w="1231" w:type="dxa"/>
            <w:tcBorders>
              <w:top w:val="nil"/>
              <w:left w:val="nil"/>
              <w:bottom w:val="single" w:sz="4" w:space="0" w:color="auto"/>
              <w:right w:val="single" w:sz="4" w:space="0" w:color="auto"/>
            </w:tcBorders>
            <w:shd w:val="clear" w:color="auto" w:fill="auto"/>
            <w:vAlign w:val="bottom"/>
            <w:hideMark/>
          </w:tcPr>
          <w:p w14:paraId="1A37D862"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265,0</w:t>
            </w:r>
          </w:p>
        </w:tc>
        <w:tc>
          <w:tcPr>
            <w:tcW w:w="1276" w:type="dxa"/>
            <w:tcBorders>
              <w:top w:val="nil"/>
              <w:left w:val="nil"/>
              <w:bottom w:val="single" w:sz="4" w:space="0" w:color="auto"/>
              <w:right w:val="double" w:sz="6" w:space="0" w:color="auto"/>
            </w:tcBorders>
            <w:shd w:val="clear" w:color="auto" w:fill="auto"/>
            <w:vAlign w:val="bottom"/>
            <w:hideMark/>
          </w:tcPr>
          <w:p w14:paraId="6B74F32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351,7</w:t>
            </w:r>
          </w:p>
        </w:tc>
      </w:tr>
      <w:tr w:rsidR="0039547A" w:rsidRPr="0098232E" w14:paraId="74007C5F" w14:textId="77777777" w:rsidTr="004A6E2A">
        <w:trPr>
          <w:trHeight w:val="388"/>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18891A8F"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Административные платежи и сборы</w:t>
            </w:r>
          </w:p>
        </w:tc>
        <w:tc>
          <w:tcPr>
            <w:tcW w:w="1154" w:type="dxa"/>
            <w:tcBorders>
              <w:top w:val="nil"/>
              <w:left w:val="nil"/>
              <w:bottom w:val="single" w:sz="4" w:space="0" w:color="auto"/>
              <w:right w:val="single" w:sz="4" w:space="0" w:color="auto"/>
            </w:tcBorders>
            <w:shd w:val="clear" w:color="auto" w:fill="auto"/>
            <w:noWrap/>
            <w:vAlign w:val="bottom"/>
            <w:hideMark/>
          </w:tcPr>
          <w:p w14:paraId="5ECC93F3"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0,9 </w:t>
            </w:r>
          </w:p>
        </w:tc>
        <w:tc>
          <w:tcPr>
            <w:tcW w:w="1149" w:type="dxa"/>
            <w:tcBorders>
              <w:top w:val="nil"/>
              <w:left w:val="nil"/>
              <w:bottom w:val="single" w:sz="4" w:space="0" w:color="auto"/>
              <w:right w:val="single" w:sz="4" w:space="0" w:color="auto"/>
            </w:tcBorders>
            <w:shd w:val="clear" w:color="auto" w:fill="auto"/>
            <w:noWrap/>
            <w:vAlign w:val="bottom"/>
            <w:hideMark/>
          </w:tcPr>
          <w:p w14:paraId="6954B8DD"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0,3 </w:t>
            </w:r>
          </w:p>
        </w:tc>
        <w:tc>
          <w:tcPr>
            <w:tcW w:w="1153" w:type="dxa"/>
            <w:tcBorders>
              <w:top w:val="nil"/>
              <w:left w:val="nil"/>
              <w:bottom w:val="single" w:sz="4" w:space="0" w:color="auto"/>
              <w:right w:val="single" w:sz="4" w:space="0" w:color="auto"/>
            </w:tcBorders>
            <w:shd w:val="clear" w:color="auto" w:fill="auto"/>
            <w:noWrap/>
            <w:vAlign w:val="bottom"/>
            <w:hideMark/>
          </w:tcPr>
          <w:p w14:paraId="7244E7E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1,0 </w:t>
            </w:r>
          </w:p>
        </w:tc>
        <w:tc>
          <w:tcPr>
            <w:tcW w:w="1231" w:type="dxa"/>
            <w:tcBorders>
              <w:top w:val="nil"/>
              <w:left w:val="nil"/>
              <w:bottom w:val="single" w:sz="4" w:space="0" w:color="auto"/>
              <w:right w:val="single" w:sz="4" w:space="0" w:color="auto"/>
            </w:tcBorders>
            <w:shd w:val="clear" w:color="auto" w:fill="auto"/>
            <w:vAlign w:val="bottom"/>
            <w:hideMark/>
          </w:tcPr>
          <w:p w14:paraId="5880644D"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314,9</w:t>
            </w:r>
          </w:p>
        </w:tc>
        <w:tc>
          <w:tcPr>
            <w:tcW w:w="1276" w:type="dxa"/>
            <w:tcBorders>
              <w:top w:val="nil"/>
              <w:left w:val="nil"/>
              <w:bottom w:val="single" w:sz="4" w:space="0" w:color="auto"/>
              <w:right w:val="double" w:sz="6" w:space="0" w:color="auto"/>
            </w:tcBorders>
            <w:shd w:val="clear" w:color="auto" w:fill="auto"/>
            <w:vAlign w:val="bottom"/>
            <w:hideMark/>
          </w:tcPr>
          <w:p w14:paraId="5094B56A"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111,0</w:t>
            </w:r>
          </w:p>
        </w:tc>
      </w:tr>
      <w:tr w:rsidR="0039547A" w:rsidRPr="0098232E" w14:paraId="6AC3679C" w14:textId="77777777" w:rsidTr="0039547A">
        <w:trPr>
          <w:trHeight w:val="409"/>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51B032AF"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Штрафы, санкции, возмещение ущерба</w:t>
            </w:r>
          </w:p>
        </w:tc>
        <w:tc>
          <w:tcPr>
            <w:tcW w:w="1154" w:type="dxa"/>
            <w:tcBorders>
              <w:top w:val="nil"/>
              <w:left w:val="nil"/>
              <w:bottom w:val="single" w:sz="4" w:space="0" w:color="auto"/>
              <w:right w:val="single" w:sz="4" w:space="0" w:color="auto"/>
            </w:tcBorders>
            <w:shd w:val="clear" w:color="auto" w:fill="auto"/>
            <w:noWrap/>
            <w:vAlign w:val="bottom"/>
            <w:hideMark/>
          </w:tcPr>
          <w:p w14:paraId="6F954C3F"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295,0 </w:t>
            </w:r>
          </w:p>
        </w:tc>
        <w:tc>
          <w:tcPr>
            <w:tcW w:w="1149" w:type="dxa"/>
            <w:tcBorders>
              <w:top w:val="nil"/>
              <w:left w:val="nil"/>
              <w:bottom w:val="single" w:sz="4" w:space="0" w:color="auto"/>
              <w:right w:val="single" w:sz="4" w:space="0" w:color="auto"/>
            </w:tcBorders>
            <w:shd w:val="clear" w:color="auto" w:fill="auto"/>
            <w:noWrap/>
            <w:vAlign w:val="bottom"/>
            <w:hideMark/>
          </w:tcPr>
          <w:p w14:paraId="4D9B0393"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269,6 </w:t>
            </w:r>
          </w:p>
        </w:tc>
        <w:tc>
          <w:tcPr>
            <w:tcW w:w="1153" w:type="dxa"/>
            <w:tcBorders>
              <w:top w:val="nil"/>
              <w:left w:val="nil"/>
              <w:bottom w:val="single" w:sz="4" w:space="0" w:color="auto"/>
              <w:right w:val="single" w:sz="4" w:space="0" w:color="auto"/>
            </w:tcBorders>
            <w:shd w:val="clear" w:color="auto" w:fill="auto"/>
            <w:noWrap/>
            <w:vAlign w:val="bottom"/>
            <w:hideMark/>
          </w:tcPr>
          <w:p w14:paraId="4EE4ED73"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260,7 </w:t>
            </w:r>
          </w:p>
        </w:tc>
        <w:tc>
          <w:tcPr>
            <w:tcW w:w="1231" w:type="dxa"/>
            <w:tcBorders>
              <w:top w:val="nil"/>
              <w:left w:val="nil"/>
              <w:bottom w:val="single" w:sz="4" w:space="0" w:color="auto"/>
              <w:right w:val="single" w:sz="4" w:space="0" w:color="auto"/>
            </w:tcBorders>
            <w:shd w:val="clear" w:color="auto" w:fill="auto"/>
            <w:vAlign w:val="bottom"/>
            <w:hideMark/>
          </w:tcPr>
          <w:p w14:paraId="3F7646D2" w14:textId="77777777" w:rsidR="0039547A" w:rsidRPr="00016C4D" w:rsidRDefault="0039547A" w:rsidP="0039547A">
            <w:pPr>
              <w:spacing w:after="0" w:line="240" w:lineRule="auto"/>
              <w:jc w:val="right"/>
              <w:rPr>
                <w:rFonts w:ascii="Times New Roman" w:eastAsia="Times New Roman" w:hAnsi="Times New Roman"/>
                <w:color w:val="FF0000"/>
                <w:lang w:eastAsia="ru-RU"/>
              </w:rPr>
            </w:pPr>
            <w:r w:rsidRPr="00016C4D">
              <w:rPr>
                <w:rFonts w:ascii="Times New Roman" w:eastAsia="Times New Roman" w:hAnsi="Times New Roman"/>
                <w:color w:val="FF0000"/>
                <w:lang w:eastAsia="ru-RU"/>
              </w:rPr>
              <w:t>-3,3</w:t>
            </w:r>
          </w:p>
        </w:tc>
        <w:tc>
          <w:tcPr>
            <w:tcW w:w="1276" w:type="dxa"/>
            <w:tcBorders>
              <w:top w:val="nil"/>
              <w:left w:val="nil"/>
              <w:bottom w:val="single" w:sz="4" w:space="0" w:color="auto"/>
              <w:right w:val="double" w:sz="6" w:space="0" w:color="auto"/>
            </w:tcBorders>
            <w:shd w:val="clear" w:color="auto" w:fill="auto"/>
            <w:vAlign w:val="bottom"/>
            <w:hideMark/>
          </w:tcPr>
          <w:p w14:paraId="3787AB4D" w14:textId="77777777" w:rsidR="0039547A" w:rsidRPr="00016C4D" w:rsidRDefault="0039547A" w:rsidP="0039547A">
            <w:pPr>
              <w:spacing w:after="0" w:line="240" w:lineRule="auto"/>
              <w:jc w:val="right"/>
              <w:rPr>
                <w:rFonts w:ascii="Times New Roman" w:eastAsia="Times New Roman" w:hAnsi="Times New Roman"/>
                <w:color w:val="FF0000"/>
                <w:lang w:eastAsia="ru-RU"/>
              </w:rPr>
            </w:pPr>
            <w:r w:rsidRPr="00016C4D">
              <w:rPr>
                <w:rFonts w:ascii="Times New Roman" w:eastAsia="Times New Roman" w:hAnsi="Times New Roman"/>
                <w:color w:val="FF0000"/>
                <w:lang w:eastAsia="ru-RU"/>
              </w:rPr>
              <w:t>-11,6</w:t>
            </w:r>
          </w:p>
        </w:tc>
      </w:tr>
      <w:tr w:rsidR="0039547A" w:rsidRPr="0098232E" w14:paraId="3A1DE562" w14:textId="77777777" w:rsidTr="004A6E2A">
        <w:trPr>
          <w:trHeight w:val="217"/>
        </w:trPr>
        <w:tc>
          <w:tcPr>
            <w:tcW w:w="3379" w:type="dxa"/>
            <w:tcBorders>
              <w:top w:val="nil"/>
              <w:left w:val="double" w:sz="6" w:space="0" w:color="auto"/>
              <w:bottom w:val="single" w:sz="4" w:space="0" w:color="auto"/>
              <w:right w:val="single" w:sz="4" w:space="0" w:color="auto"/>
            </w:tcBorders>
            <w:shd w:val="clear" w:color="auto" w:fill="auto"/>
            <w:vAlign w:val="bottom"/>
            <w:hideMark/>
          </w:tcPr>
          <w:p w14:paraId="656AC62D"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Прочие неналоговые доходы</w:t>
            </w:r>
          </w:p>
        </w:tc>
        <w:tc>
          <w:tcPr>
            <w:tcW w:w="1154" w:type="dxa"/>
            <w:tcBorders>
              <w:top w:val="nil"/>
              <w:left w:val="nil"/>
              <w:bottom w:val="single" w:sz="4" w:space="0" w:color="auto"/>
              <w:right w:val="single" w:sz="4" w:space="0" w:color="auto"/>
            </w:tcBorders>
            <w:shd w:val="clear" w:color="auto" w:fill="auto"/>
            <w:noWrap/>
            <w:vAlign w:val="bottom"/>
            <w:hideMark/>
          </w:tcPr>
          <w:p w14:paraId="4C41ABE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0,6 </w:t>
            </w:r>
          </w:p>
        </w:tc>
        <w:tc>
          <w:tcPr>
            <w:tcW w:w="1149" w:type="dxa"/>
            <w:tcBorders>
              <w:top w:val="nil"/>
              <w:left w:val="nil"/>
              <w:bottom w:val="single" w:sz="4" w:space="0" w:color="auto"/>
              <w:right w:val="single" w:sz="4" w:space="0" w:color="auto"/>
            </w:tcBorders>
            <w:shd w:val="clear" w:color="auto" w:fill="auto"/>
            <w:noWrap/>
            <w:vAlign w:val="bottom"/>
            <w:hideMark/>
          </w:tcPr>
          <w:p w14:paraId="0E6B901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 xml:space="preserve">0,0 </w:t>
            </w:r>
          </w:p>
        </w:tc>
        <w:tc>
          <w:tcPr>
            <w:tcW w:w="1153" w:type="dxa"/>
            <w:tcBorders>
              <w:top w:val="nil"/>
              <w:left w:val="nil"/>
              <w:bottom w:val="single" w:sz="4" w:space="0" w:color="auto"/>
              <w:right w:val="single" w:sz="4" w:space="0" w:color="auto"/>
            </w:tcBorders>
            <w:shd w:val="clear" w:color="auto" w:fill="auto"/>
            <w:noWrap/>
            <w:vAlign w:val="bottom"/>
            <w:hideMark/>
          </w:tcPr>
          <w:p w14:paraId="4F826790"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FF0000"/>
                <w:lang w:eastAsia="ru-RU"/>
              </w:rPr>
              <w:t xml:space="preserve">-0,6 </w:t>
            </w:r>
          </w:p>
        </w:tc>
        <w:tc>
          <w:tcPr>
            <w:tcW w:w="1231" w:type="dxa"/>
            <w:tcBorders>
              <w:top w:val="nil"/>
              <w:left w:val="nil"/>
              <w:bottom w:val="single" w:sz="4" w:space="0" w:color="auto"/>
              <w:right w:val="single" w:sz="4" w:space="0" w:color="auto"/>
            </w:tcBorders>
            <w:shd w:val="clear" w:color="auto" w:fill="auto"/>
            <w:vAlign w:val="bottom"/>
            <w:hideMark/>
          </w:tcPr>
          <w:p w14:paraId="58CBF087"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х</w:t>
            </w:r>
          </w:p>
        </w:tc>
        <w:tc>
          <w:tcPr>
            <w:tcW w:w="1276" w:type="dxa"/>
            <w:tcBorders>
              <w:top w:val="nil"/>
              <w:left w:val="nil"/>
              <w:bottom w:val="single" w:sz="4" w:space="0" w:color="auto"/>
              <w:right w:val="double" w:sz="6" w:space="0" w:color="auto"/>
            </w:tcBorders>
            <w:shd w:val="clear" w:color="auto" w:fill="auto"/>
            <w:vAlign w:val="bottom"/>
            <w:hideMark/>
          </w:tcPr>
          <w:p w14:paraId="22D7567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х</w:t>
            </w:r>
          </w:p>
        </w:tc>
      </w:tr>
      <w:tr w:rsidR="0039547A" w:rsidRPr="0098232E" w14:paraId="2AD73158" w14:textId="77777777" w:rsidTr="0039547A">
        <w:trPr>
          <w:trHeight w:val="435"/>
        </w:trPr>
        <w:tc>
          <w:tcPr>
            <w:tcW w:w="3379" w:type="dxa"/>
            <w:tcBorders>
              <w:top w:val="nil"/>
              <w:left w:val="double" w:sz="6" w:space="0" w:color="auto"/>
              <w:bottom w:val="double" w:sz="6" w:space="0" w:color="auto"/>
              <w:right w:val="single" w:sz="4" w:space="0" w:color="auto"/>
            </w:tcBorders>
            <w:shd w:val="clear" w:color="auto" w:fill="auto"/>
            <w:vAlign w:val="bottom"/>
            <w:hideMark/>
          </w:tcPr>
          <w:p w14:paraId="27F5B0A0" w14:textId="77777777" w:rsidR="0039547A" w:rsidRPr="0098232E" w:rsidRDefault="0039547A" w:rsidP="0039547A">
            <w:pPr>
              <w:spacing w:after="0" w:line="240" w:lineRule="auto"/>
              <w:rPr>
                <w:rFonts w:ascii="Times New Roman" w:eastAsia="Times New Roman" w:hAnsi="Times New Roman"/>
                <w:color w:val="000000"/>
                <w:lang w:eastAsia="ru-RU"/>
              </w:rPr>
            </w:pPr>
            <w:r w:rsidRPr="0098232E">
              <w:rPr>
                <w:rFonts w:ascii="Times New Roman" w:eastAsia="Times New Roman" w:hAnsi="Times New Roman"/>
                <w:color w:val="000000"/>
                <w:lang w:eastAsia="ru-RU"/>
              </w:rPr>
              <w:t>Итого налоговые и неналоговые доходы</w:t>
            </w:r>
          </w:p>
        </w:tc>
        <w:tc>
          <w:tcPr>
            <w:tcW w:w="1154" w:type="dxa"/>
            <w:tcBorders>
              <w:top w:val="nil"/>
              <w:left w:val="nil"/>
              <w:bottom w:val="double" w:sz="6" w:space="0" w:color="auto"/>
              <w:right w:val="single" w:sz="4" w:space="0" w:color="auto"/>
            </w:tcBorders>
            <w:shd w:val="clear" w:color="auto" w:fill="auto"/>
            <w:noWrap/>
            <w:vAlign w:val="bottom"/>
            <w:hideMark/>
          </w:tcPr>
          <w:p w14:paraId="1785C3AB"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42 149,9</w:t>
            </w:r>
          </w:p>
        </w:tc>
        <w:tc>
          <w:tcPr>
            <w:tcW w:w="1149" w:type="dxa"/>
            <w:tcBorders>
              <w:top w:val="nil"/>
              <w:left w:val="nil"/>
              <w:bottom w:val="double" w:sz="6" w:space="0" w:color="auto"/>
              <w:right w:val="single" w:sz="4" w:space="0" w:color="auto"/>
            </w:tcBorders>
            <w:shd w:val="clear" w:color="auto" w:fill="auto"/>
            <w:noWrap/>
            <w:vAlign w:val="bottom"/>
            <w:hideMark/>
          </w:tcPr>
          <w:p w14:paraId="01B02CEC"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40 625,3</w:t>
            </w:r>
          </w:p>
        </w:tc>
        <w:tc>
          <w:tcPr>
            <w:tcW w:w="1153" w:type="dxa"/>
            <w:tcBorders>
              <w:top w:val="nil"/>
              <w:left w:val="nil"/>
              <w:bottom w:val="double" w:sz="6" w:space="0" w:color="auto"/>
              <w:right w:val="single" w:sz="4" w:space="0" w:color="auto"/>
            </w:tcBorders>
            <w:shd w:val="clear" w:color="auto" w:fill="auto"/>
            <w:noWrap/>
            <w:vAlign w:val="bottom"/>
            <w:hideMark/>
          </w:tcPr>
          <w:p w14:paraId="5EB81D3E"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45 576,7</w:t>
            </w:r>
          </w:p>
        </w:tc>
        <w:tc>
          <w:tcPr>
            <w:tcW w:w="1231" w:type="dxa"/>
            <w:tcBorders>
              <w:top w:val="nil"/>
              <w:left w:val="nil"/>
              <w:bottom w:val="double" w:sz="6" w:space="0" w:color="auto"/>
              <w:right w:val="single" w:sz="4" w:space="0" w:color="auto"/>
            </w:tcBorders>
            <w:shd w:val="clear" w:color="auto" w:fill="auto"/>
            <w:vAlign w:val="bottom"/>
            <w:hideMark/>
          </w:tcPr>
          <w:p w14:paraId="5846C69D"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112,2</w:t>
            </w:r>
          </w:p>
        </w:tc>
        <w:tc>
          <w:tcPr>
            <w:tcW w:w="1276" w:type="dxa"/>
            <w:tcBorders>
              <w:top w:val="nil"/>
              <w:left w:val="nil"/>
              <w:bottom w:val="double" w:sz="6" w:space="0" w:color="auto"/>
              <w:right w:val="double" w:sz="6" w:space="0" w:color="auto"/>
            </w:tcBorders>
            <w:shd w:val="clear" w:color="auto" w:fill="auto"/>
            <w:vAlign w:val="bottom"/>
            <w:hideMark/>
          </w:tcPr>
          <w:p w14:paraId="2E3E65E1" w14:textId="77777777" w:rsidR="0039547A" w:rsidRPr="0098232E" w:rsidRDefault="0039547A" w:rsidP="0039547A">
            <w:pPr>
              <w:spacing w:after="0" w:line="240" w:lineRule="auto"/>
              <w:jc w:val="right"/>
              <w:rPr>
                <w:rFonts w:ascii="Times New Roman" w:eastAsia="Times New Roman" w:hAnsi="Times New Roman"/>
                <w:color w:val="000000"/>
                <w:lang w:eastAsia="ru-RU"/>
              </w:rPr>
            </w:pPr>
            <w:r w:rsidRPr="0098232E">
              <w:rPr>
                <w:rFonts w:ascii="Times New Roman" w:eastAsia="Times New Roman" w:hAnsi="Times New Roman"/>
                <w:color w:val="000000"/>
                <w:lang w:eastAsia="ru-RU"/>
              </w:rPr>
              <w:t>108,1</w:t>
            </w:r>
          </w:p>
        </w:tc>
      </w:tr>
    </w:tbl>
    <w:p w14:paraId="349DC916" w14:textId="77777777" w:rsidR="00F50649" w:rsidRDefault="00F50649" w:rsidP="00F50649">
      <w:pPr>
        <w:spacing w:after="0" w:line="240" w:lineRule="auto"/>
        <w:ind w:left="851"/>
        <w:jc w:val="both"/>
        <w:rPr>
          <w:rFonts w:ascii="Times New Roman" w:hAnsi="Times New Roman"/>
          <w:sz w:val="28"/>
          <w:szCs w:val="28"/>
        </w:rPr>
      </w:pPr>
    </w:p>
    <w:p w14:paraId="24382FEE" w14:textId="727422C7" w:rsidR="00F50649" w:rsidRDefault="00F50649" w:rsidP="00F50649">
      <w:pPr>
        <w:spacing w:after="0" w:line="240" w:lineRule="auto"/>
        <w:ind w:firstLine="851"/>
        <w:jc w:val="both"/>
        <w:rPr>
          <w:rFonts w:ascii="Times New Roman" w:hAnsi="Times New Roman"/>
          <w:sz w:val="28"/>
          <w:szCs w:val="28"/>
        </w:rPr>
      </w:pPr>
      <w:r>
        <w:rPr>
          <w:rFonts w:ascii="Times New Roman" w:hAnsi="Times New Roman"/>
          <w:sz w:val="28"/>
          <w:szCs w:val="28"/>
        </w:rPr>
        <w:t>Таким образом, п</w:t>
      </w:r>
      <w:r w:rsidRPr="00C541A7">
        <w:rPr>
          <w:rFonts w:ascii="Times New Roman" w:hAnsi="Times New Roman"/>
          <w:sz w:val="28"/>
          <w:szCs w:val="28"/>
        </w:rPr>
        <w:t>оступление налоговых и неналоговых доходов превысило показатели кассового плана за девять месяцев 2019 года практически по всем доходам</w:t>
      </w:r>
      <w:r w:rsidR="009F083D">
        <w:rPr>
          <w:rFonts w:ascii="Times New Roman" w:hAnsi="Times New Roman"/>
          <w:sz w:val="28"/>
          <w:szCs w:val="28"/>
        </w:rPr>
        <w:t>, за исключением штрафных санкций, которых не поступило в сумме 8,9 млн.руб. или план не выполнен на 3,3 %.</w:t>
      </w:r>
      <w:r w:rsidR="0076740B">
        <w:rPr>
          <w:rFonts w:ascii="Times New Roman" w:hAnsi="Times New Roman"/>
          <w:sz w:val="28"/>
          <w:szCs w:val="28"/>
        </w:rPr>
        <w:t xml:space="preserve"> По отношению к соответствующему периоду 2018 года также имеет место рост поступлений доходов областного бюджета, за исключением штрафов,</w:t>
      </w:r>
      <w:r w:rsidR="000B5FE3">
        <w:rPr>
          <w:rFonts w:ascii="Times New Roman" w:hAnsi="Times New Roman"/>
          <w:sz w:val="28"/>
          <w:szCs w:val="28"/>
        </w:rPr>
        <w:t xml:space="preserve"> снижение по которым составило 34,3 млн.руб. или на 11,6 %. Наиболее зн</w:t>
      </w:r>
      <w:r w:rsidR="00052C3D">
        <w:rPr>
          <w:rFonts w:ascii="Times New Roman" w:hAnsi="Times New Roman"/>
          <w:sz w:val="28"/>
          <w:szCs w:val="28"/>
        </w:rPr>
        <w:t>ачительный прирост зафиксирован:</w:t>
      </w:r>
    </w:p>
    <w:p w14:paraId="49FA9144" w14:textId="4D2895A0" w:rsidR="00252DD7" w:rsidRPr="00C541A7" w:rsidRDefault="00052C3D" w:rsidP="002254E7">
      <w:pPr>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по </w:t>
      </w:r>
      <w:r w:rsidR="00252DD7" w:rsidRPr="00C541A7">
        <w:rPr>
          <w:rFonts w:ascii="Times New Roman" w:hAnsi="Times New Roman"/>
          <w:sz w:val="28"/>
          <w:szCs w:val="28"/>
        </w:rPr>
        <w:t>налог</w:t>
      </w:r>
      <w:r>
        <w:rPr>
          <w:rFonts w:ascii="Times New Roman" w:hAnsi="Times New Roman"/>
          <w:sz w:val="28"/>
          <w:szCs w:val="28"/>
        </w:rPr>
        <w:t>у</w:t>
      </w:r>
      <w:r w:rsidR="00252DD7" w:rsidRPr="00C541A7">
        <w:rPr>
          <w:rFonts w:ascii="Times New Roman" w:hAnsi="Times New Roman"/>
          <w:sz w:val="28"/>
          <w:szCs w:val="28"/>
        </w:rPr>
        <w:t xml:space="preserve"> на прибыль организаций – на 3 394,3 млн.руб. (+29,4 %), что превышает поступление за девять месяцев 2018 года на 1 008,5 млн.руб. (+7,2 %);</w:t>
      </w:r>
    </w:p>
    <w:p w14:paraId="3FBF1B70" w14:textId="378C0D9C" w:rsidR="005F371C" w:rsidRPr="00CD5A52" w:rsidRDefault="005F371C" w:rsidP="002254E7">
      <w:pPr>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по </w:t>
      </w:r>
      <w:r w:rsidRPr="00CD5A52">
        <w:rPr>
          <w:rFonts w:ascii="Times New Roman" w:hAnsi="Times New Roman"/>
          <w:sz w:val="28"/>
          <w:szCs w:val="28"/>
        </w:rPr>
        <w:t>налог</w:t>
      </w:r>
      <w:r>
        <w:rPr>
          <w:rFonts w:ascii="Times New Roman" w:hAnsi="Times New Roman"/>
          <w:sz w:val="28"/>
          <w:szCs w:val="28"/>
        </w:rPr>
        <w:t>ам</w:t>
      </w:r>
      <w:r w:rsidRPr="00CD5A52">
        <w:rPr>
          <w:rFonts w:ascii="Times New Roman" w:hAnsi="Times New Roman"/>
          <w:sz w:val="28"/>
          <w:szCs w:val="28"/>
        </w:rPr>
        <w:t xml:space="preserve"> на имущество – на 629,0 млн.руб. (+10,5 %), из них: налог на имущество организаций в сумме 410,5 млн.руб. (+7,3 %), транспортный налог 218,9 млн.руб. (+67,8 %). За отчетный период текущего года налогов на имущество поступило больше на 392,9 млн.руб. (+6,3 %) по сравнению с поступлением за аналогичный период прошлого года, из них за счет налога на имущество организаций прирост составил 198,3 млн.руб., за счет транспортного налога – 194,4 млн.руб.;</w:t>
      </w:r>
    </w:p>
    <w:p w14:paraId="7C78FC10" w14:textId="613B1E77" w:rsidR="005F371C" w:rsidRPr="00C541A7" w:rsidRDefault="005F371C" w:rsidP="002254E7">
      <w:pPr>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по </w:t>
      </w:r>
      <w:r w:rsidRPr="00C541A7">
        <w:rPr>
          <w:rFonts w:ascii="Times New Roman" w:hAnsi="Times New Roman"/>
          <w:sz w:val="28"/>
          <w:szCs w:val="28"/>
        </w:rPr>
        <w:t>налог</w:t>
      </w:r>
      <w:r>
        <w:rPr>
          <w:rFonts w:ascii="Times New Roman" w:hAnsi="Times New Roman"/>
          <w:sz w:val="28"/>
          <w:szCs w:val="28"/>
        </w:rPr>
        <w:t>ам</w:t>
      </w:r>
      <w:r w:rsidRPr="00C541A7">
        <w:rPr>
          <w:rFonts w:ascii="Times New Roman" w:hAnsi="Times New Roman"/>
          <w:sz w:val="28"/>
          <w:szCs w:val="28"/>
        </w:rPr>
        <w:t xml:space="preserve"> на совокупный доход – на 361,5 млн.руб. (+14,4 %), что превышает поступление за девять месяцев 2018 года на 375,9 млн.руб. (+15,0 %);</w:t>
      </w:r>
    </w:p>
    <w:p w14:paraId="2CA3CA20" w14:textId="34942D9B" w:rsidR="00252DD7" w:rsidRPr="00C541A7" w:rsidRDefault="000E3781" w:rsidP="002254E7">
      <w:pPr>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по </w:t>
      </w:r>
      <w:r w:rsidR="00252DD7" w:rsidRPr="00C541A7">
        <w:rPr>
          <w:rFonts w:ascii="Times New Roman" w:hAnsi="Times New Roman"/>
          <w:sz w:val="28"/>
          <w:szCs w:val="28"/>
        </w:rPr>
        <w:t>налог</w:t>
      </w:r>
      <w:r>
        <w:rPr>
          <w:rFonts w:ascii="Times New Roman" w:hAnsi="Times New Roman"/>
          <w:sz w:val="28"/>
          <w:szCs w:val="28"/>
        </w:rPr>
        <w:t>у</w:t>
      </w:r>
      <w:r w:rsidR="00AE75AD">
        <w:rPr>
          <w:rFonts w:ascii="Times New Roman" w:hAnsi="Times New Roman"/>
          <w:sz w:val="28"/>
          <w:szCs w:val="28"/>
        </w:rPr>
        <w:t xml:space="preserve"> </w:t>
      </w:r>
      <w:r w:rsidR="00252DD7" w:rsidRPr="00C541A7">
        <w:rPr>
          <w:rFonts w:ascii="Times New Roman" w:hAnsi="Times New Roman"/>
          <w:sz w:val="28"/>
          <w:szCs w:val="28"/>
        </w:rPr>
        <w:t>на доходы физических лиц – на 168,6 млн.руб. (+1,3 %), что превышает поступление за девять месяцев 2018 года на 569,2 млн.руб. (+4,4 %);</w:t>
      </w:r>
    </w:p>
    <w:p w14:paraId="228E0119" w14:textId="47411FD3" w:rsidR="00252DD7" w:rsidRPr="00C541A7" w:rsidRDefault="00AE75AD" w:rsidP="002254E7">
      <w:pPr>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по </w:t>
      </w:r>
      <w:r w:rsidR="00252DD7" w:rsidRPr="00C541A7">
        <w:rPr>
          <w:rFonts w:ascii="Times New Roman" w:hAnsi="Times New Roman"/>
          <w:sz w:val="28"/>
          <w:szCs w:val="28"/>
        </w:rPr>
        <w:t>акциз</w:t>
      </w:r>
      <w:r>
        <w:rPr>
          <w:rFonts w:ascii="Times New Roman" w:hAnsi="Times New Roman"/>
          <w:sz w:val="28"/>
          <w:szCs w:val="28"/>
        </w:rPr>
        <w:t>ам</w:t>
      </w:r>
      <w:r w:rsidR="00252DD7" w:rsidRPr="00C541A7">
        <w:rPr>
          <w:rFonts w:ascii="Times New Roman" w:hAnsi="Times New Roman"/>
          <w:sz w:val="28"/>
          <w:szCs w:val="28"/>
        </w:rPr>
        <w:t xml:space="preserve"> – на 173,2 млн.руб. (+5,2%), что превышает поступление за девять месяцев 2018 года на 472,7 млн.руб. (+15,6 %);</w:t>
      </w:r>
    </w:p>
    <w:p w14:paraId="5595C21F" w14:textId="77777777" w:rsidR="00252DD7" w:rsidRPr="0055174F" w:rsidRDefault="00252DD7" w:rsidP="00252DD7">
      <w:pPr>
        <w:spacing w:after="0" w:line="240" w:lineRule="auto"/>
        <w:ind w:firstLine="851"/>
        <w:jc w:val="both"/>
        <w:rPr>
          <w:rFonts w:ascii="Times New Roman" w:hAnsi="Times New Roman"/>
          <w:sz w:val="28"/>
          <w:szCs w:val="28"/>
        </w:rPr>
      </w:pPr>
    </w:p>
    <w:p w14:paraId="6D450C94" w14:textId="735A1CD4" w:rsidR="00252DD7" w:rsidRPr="0055174F" w:rsidRDefault="00252DD7" w:rsidP="00252DD7">
      <w:pPr>
        <w:spacing w:after="0" w:line="240" w:lineRule="auto"/>
        <w:ind w:firstLine="851"/>
        <w:jc w:val="both"/>
        <w:rPr>
          <w:rFonts w:ascii="Times New Roman" w:hAnsi="Times New Roman"/>
          <w:sz w:val="28"/>
          <w:szCs w:val="28"/>
        </w:rPr>
      </w:pPr>
      <w:r w:rsidRPr="0055174F">
        <w:rPr>
          <w:rFonts w:ascii="Times New Roman" w:hAnsi="Times New Roman"/>
          <w:sz w:val="28"/>
          <w:szCs w:val="28"/>
        </w:rPr>
        <w:t>Помесячное поступление налоговых и неналоговых доходов за отчетный период 2019 года в сравнении с поступлением за аналогичный период 2018 года представлено на рисунке</w:t>
      </w:r>
      <w:r w:rsidR="0055174F">
        <w:rPr>
          <w:rFonts w:ascii="Times New Roman" w:hAnsi="Times New Roman"/>
          <w:sz w:val="28"/>
          <w:szCs w:val="28"/>
        </w:rPr>
        <w:t xml:space="preserve"> </w:t>
      </w:r>
      <w:r w:rsidR="005378E1">
        <w:rPr>
          <w:rFonts w:ascii="Times New Roman" w:hAnsi="Times New Roman"/>
          <w:sz w:val="28"/>
          <w:szCs w:val="28"/>
        </w:rPr>
        <w:t>7</w:t>
      </w:r>
      <w:r w:rsidR="0055174F">
        <w:rPr>
          <w:rFonts w:ascii="Times New Roman" w:hAnsi="Times New Roman"/>
          <w:sz w:val="28"/>
          <w:szCs w:val="28"/>
        </w:rPr>
        <w:t>.</w:t>
      </w:r>
    </w:p>
    <w:p w14:paraId="0D008A7F" w14:textId="18135885" w:rsidR="00252DD7" w:rsidRPr="00357D09" w:rsidRDefault="00C84F6E" w:rsidP="00252DD7">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003E24A5" wp14:editId="2C7C767F">
            <wp:extent cx="6343711" cy="335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6196" cy="3359399"/>
                    </a:xfrm>
                    <a:prstGeom prst="rect">
                      <a:avLst/>
                    </a:prstGeom>
                    <a:noFill/>
                  </pic:spPr>
                </pic:pic>
              </a:graphicData>
            </a:graphic>
          </wp:inline>
        </w:drawing>
      </w:r>
    </w:p>
    <w:p w14:paraId="68CDE002" w14:textId="5B8AAC60" w:rsidR="00252DD7" w:rsidRPr="00357D09" w:rsidRDefault="00252DD7" w:rsidP="00252DD7">
      <w:pPr>
        <w:spacing w:after="0" w:line="240" w:lineRule="auto"/>
        <w:rPr>
          <w:rFonts w:ascii="Times New Roman" w:hAnsi="Times New Roman"/>
          <w:bCs/>
          <w:sz w:val="24"/>
          <w:szCs w:val="24"/>
        </w:rPr>
      </w:pPr>
      <w:r w:rsidRPr="00357D09">
        <w:rPr>
          <w:rFonts w:ascii="Times New Roman" w:hAnsi="Times New Roman"/>
          <w:bCs/>
          <w:color w:val="000000"/>
          <w:sz w:val="24"/>
          <w:szCs w:val="18"/>
        </w:rPr>
        <w:t xml:space="preserve">Рисунок </w:t>
      </w:r>
      <w:r w:rsidRPr="00357D09">
        <w:rPr>
          <w:rFonts w:ascii="Times New Roman" w:hAnsi="Times New Roman"/>
          <w:bCs/>
          <w:noProof/>
          <w:color w:val="000000"/>
          <w:sz w:val="24"/>
          <w:szCs w:val="18"/>
        </w:rPr>
        <w:fldChar w:fldCharType="begin"/>
      </w:r>
      <w:r w:rsidRPr="00357D09">
        <w:rPr>
          <w:rFonts w:ascii="Times New Roman" w:hAnsi="Times New Roman"/>
          <w:bCs/>
          <w:noProof/>
          <w:color w:val="000000"/>
          <w:sz w:val="24"/>
          <w:szCs w:val="18"/>
        </w:rPr>
        <w:instrText xml:space="preserve"> SEQ Рисунок \* ARABIC </w:instrText>
      </w:r>
      <w:r w:rsidRPr="00357D09">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7</w:t>
      </w:r>
      <w:r w:rsidRPr="00357D09">
        <w:rPr>
          <w:rFonts w:ascii="Times New Roman" w:hAnsi="Times New Roman"/>
          <w:bCs/>
          <w:noProof/>
          <w:color w:val="000000"/>
          <w:sz w:val="24"/>
          <w:szCs w:val="18"/>
        </w:rPr>
        <w:fldChar w:fldCharType="end"/>
      </w:r>
      <w:r w:rsidRPr="00357D09">
        <w:rPr>
          <w:rFonts w:ascii="Times New Roman" w:hAnsi="Times New Roman"/>
          <w:bCs/>
          <w:color w:val="000000"/>
          <w:sz w:val="24"/>
          <w:szCs w:val="18"/>
        </w:rPr>
        <w:t xml:space="preserve">. </w:t>
      </w:r>
      <w:r w:rsidRPr="00357D09">
        <w:rPr>
          <w:rFonts w:ascii="Times New Roman" w:hAnsi="Times New Roman"/>
          <w:bCs/>
          <w:sz w:val="24"/>
          <w:szCs w:val="24"/>
        </w:rPr>
        <w:t>Поступление налоговых и неналоговых доходов в областной бюджет за девять месяцев 201</w:t>
      </w:r>
      <w:r w:rsidR="00357D09" w:rsidRPr="00357D09">
        <w:rPr>
          <w:rFonts w:ascii="Times New Roman" w:hAnsi="Times New Roman"/>
          <w:bCs/>
          <w:sz w:val="24"/>
          <w:szCs w:val="24"/>
        </w:rPr>
        <w:t>8</w:t>
      </w:r>
      <w:r w:rsidRPr="00357D09">
        <w:rPr>
          <w:rFonts w:ascii="Times New Roman" w:hAnsi="Times New Roman"/>
          <w:bCs/>
          <w:sz w:val="24"/>
          <w:szCs w:val="24"/>
        </w:rPr>
        <w:t xml:space="preserve"> – 201</w:t>
      </w:r>
      <w:r w:rsidR="00357D09" w:rsidRPr="00357D09">
        <w:rPr>
          <w:rFonts w:ascii="Times New Roman" w:hAnsi="Times New Roman"/>
          <w:bCs/>
          <w:sz w:val="24"/>
          <w:szCs w:val="24"/>
        </w:rPr>
        <w:t>9</w:t>
      </w:r>
      <w:r w:rsidRPr="00357D09">
        <w:rPr>
          <w:rFonts w:ascii="Times New Roman" w:hAnsi="Times New Roman"/>
          <w:bCs/>
          <w:sz w:val="24"/>
          <w:szCs w:val="24"/>
        </w:rPr>
        <w:t xml:space="preserve"> годов, млн.руб.</w:t>
      </w:r>
    </w:p>
    <w:p w14:paraId="3D179D92" w14:textId="77777777" w:rsidR="00252DD7" w:rsidRPr="00357D09" w:rsidRDefault="00252DD7" w:rsidP="00252DD7">
      <w:pPr>
        <w:spacing w:after="0" w:line="240" w:lineRule="auto"/>
        <w:jc w:val="both"/>
        <w:rPr>
          <w:rFonts w:ascii="Times New Roman" w:hAnsi="Times New Roman"/>
          <w:sz w:val="28"/>
          <w:szCs w:val="28"/>
        </w:rPr>
      </w:pPr>
    </w:p>
    <w:p w14:paraId="047227AE" w14:textId="77777777" w:rsidR="001620EB" w:rsidRPr="00BB7963" w:rsidRDefault="001620EB" w:rsidP="001620EB">
      <w:pPr>
        <w:spacing w:after="0" w:line="240" w:lineRule="auto"/>
        <w:ind w:firstLine="851"/>
        <w:jc w:val="both"/>
        <w:rPr>
          <w:rFonts w:ascii="Times New Roman" w:hAnsi="Times New Roman"/>
          <w:sz w:val="28"/>
          <w:szCs w:val="28"/>
        </w:rPr>
      </w:pPr>
      <w:r w:rsidRPr="001620EB">
        <w:rPr>
          <w:rFonts w:ascii="Times New Roman" w:hAnsi="Times New Roman"/>
          <w:sz w:val="28"/>
          <w:szCs w:val="28"/>
        </w:rPr>
        <w:t>За отчетный период 2019 года прирост поступлений налоговых и неналоговых доходов в областной бюджет к уровню поступлений за аналогичный период прошлого года установлен в январе, марте, апреле, июле, сентябре, что в основном обеспечено поступлением налога на прибыль организаций, НДФЛ, налога на добычу полезных ископаемых в виде природных алмазов, в остальные месяцы – снижение поступления.</w:t>
      </w:r>
    </w:p>
    <w:p w14:paraId="5A9BA60C" w14:textId="77777777" w:rsidR="006332A0" w:rsidRDefault="006332A0" w:rsidP="00252DD7">
      <w:pPr>
        <w:spacing w:after="0" w:line="240" w:lineRule="auto"/>
        <w:ind w:firstLine="851"/>
        <w:jc w:val="both"/>
        <w:rPr>
          <w:rFonts w:ascii="Times New Roman" w:hAnsi="Times New Roman"/>
          <w:sz w:val="28"/>
          <w:szCs w:val="28"/>
          <w:highlight w:val="cyan"/>
        </w:rPr>
      </w:pPr>
    </w:p>
    <w:p w14:paraId="25463E28" w14:textId="69B10DF0" w:rsidR="00252DD7" w:rsidRPr="006332A0" w:rsidRDefault="00252DD7" w:rsidP="00252DD7">
      <w:pPr>
        <w:spacing w:after="0" w:line="240" w:lineRule="auto"/>
        <w:ind w:firstLine="851"/>
        <w:jc w:val="both"/>
        <w:rPr>
          <w:rFonts w:ascii="Times New Roman" w:hAnsi="Times New Roman"/>
          <w:sz w:val="28"/>
          <w:szCs w:val="28"/>
        </w:rPr>
      </w:pPr>
      <w:r w:rsidRPr="006332A0">
        <w:rPr>
          <w:rFonts w:ascii="Times New Roman" w:hAnsi="Times New Roman"/>
          <w:sz w:val="28"/>
          <w:szCs w:val="28"/>
        </w:rPr>
        <w:t xml:space="preserve">1. В структуре налоговых и неналоговых поступлений в областной бюджет за девять месяцев 2019 года удельный вес </w:t>
      </w:r>
      <w:r w:rsidRPr="006332A0">
        <w:rPr>
          <w:rFonts w:ascii="Times New Roman" w:hAnsi="Times New Roman"/>
          <w:sz w:val="28"/>
          <w:szCs w:val="28"/>
          <w:u w:val="single"/>
        </w:rPr>
        <w:t>налога на прибыль организаций</w:t>
      </w:r>
      <w:r w:rsidRPr="006332A0">
        <w:rPr>
          <w:rFonts w:ascii="Times New Roman" w:hAnsi="Times New Roman"/>
          <w:sz w:val="28"/>
          <w:szCs w:val="28"/>
        </w:rPr>
        <w:t xml:space="preserve"> составляет 3</w:t>
      </w:r>
      <w:r w:rsidR="002A3C22">
        <w:rPr>
          <w:rFonts w:ascii="Times New Roman" w:hAnsi="Times New Roman"/>
          <w:sz w:val="28"/>
          <w:szCs w:val="28"/>
        </w:rPr>
        <w:t>2,8</w:t>
      </w:r>
      <w:r w:rsidRPr="006332A0">
        <w:rPr>
          <w:rFonts w:ascii="Times New Roman" w:hAnsi="Times New Roman"/>
          <w:sz w:val="28"/>
          <w:szCs w:val="28"/>
        </w:rPr>
        <w:t xml:space="preserve"> %. Поступило налога </w:t>
      </w:r>
      <w:r w:rsidR="006332A0">
        <w:rPr>
          <w:rFonts w:ascii="Times New Roman" w:hAnsi="Times New Roman"/>
          <w:sz w:val="28"/>
          <w:szCs w:val="28"/>
        </w:rPr>
        <w:t xml:space="preserve">в сумме </w:t>
      </w:r>
      <w:r w:rsidRPr="006332A0">
        <w:rPr>
          <w:rFonts w:ascii="Times New Roman" w:hAnsi="Times New Roman"/>
          <w:sz w:val="28"/>
          <w:szCs w:val="28"/>
        </w:rPr>
        <w:t>14 949,5 млн.руб. или почти в 1,3 раза выше показателей кассового плана на 9 месяцев и 85,4 % к годовым назначениям, из них от плательщиков Архангельской области – 9 933,1 млн.руб. или 66,4 %, от плательщиков НАО – 5 016,4 млн.руб. или 33,6 %.</w:t>
      </w:r>
    </w:p>
    <w:p w14:paraId="12CB52AF" w14:textId="77777777" w:rsidR="00252DD7" w:rsidRPr="006332A0" w:rsidRDefault="00252DD7" w:rsidP="00252DD7">
      <w:pPr>
        <w:spacing w:after="0" w:line="240" w:lineRule="auto"/>
        <w:ind w:firstLine="851"/>
        <w:jc w:val="both"/>
        <w:rPr>
          <w:rFonts w:ascii="Times New Roman" w:hAnsi="Times New Roman"/>
          <w:sz w:val="28"/>
          <w:szCs w:val="28"/>
        </w:rPr>
      </w:pPr>
      <w:r w:rsidRPr="006332A0">
        <w:rPr>
          <w:rFonts w:ascii="Times New Roman" w:hAnsi="Times New Roman"/>
          <w:sz w:val="28"/>
          <w:szCs w:val="28"/>
        </w:rPr>
        <w:t>За аналогичный период 2018 года налога на прибыль от организаций, осуществляющих свою деятельность на территории Архангельской области поступило в сумме 9 664,8 млн.руб. или 69,3%, от плательщиков НАО – 4 276,3 млн.руб. или 30,7 %.</w:t>
      </w:r>
    </w:p>
    <w:p w14:paraId="1D2FC85C" w14:textId="0983FB28" w:rsidR="00252DD7" w:rsidRPr="006332A0" w:rsidRDefault="00252DD7" w:rsidP="00252DD7">
      <w:pPr>
        <w:spacing w:after="0" w:line="240" w:lineRule="auto"/>
        <w:ind w:firstLine="851"/>
        <w:jc w:val="both"/>
        <w:rPr>
          <w:rFonts w:ascii="Times New Roman" w:hAnsi="Times New Roman"/>
          <w:sz w:val="28"/>
          <w:szCs w:val="28"/>
        </w:rPr>
      </w:pPr>
      <w:r w:rsidRPr="006332A0">
        <w:rPr>
          <w:rFonts w:ascii="Times New Roman" w:hAnsi="Times New Roman"/>
          <w:sz w:val="28"/>
          <w:szCs w:val="28"/>
        </w:rPr>
        <w:lastRenderedPageBreak/>
        <w:t>Выполнение кассового плана поступлений налога на прибыль организаций за 9 месяцев 2019 года в разрезе плательщиков представлена в таблице</w:t>
      </w:r>
      <w:r w:rsidR="006332A0">
        <w:rPr>
          <w:rFonts w:ascii="Times New Roman" w:hAnsi="Times New Roman"/>
          <w:sz w:val="28"/>
          <w:szCs w:val="28"/>
        </w:rPr>
        <w:t xml:space="preserve"> </w:t>
      </w:r>
      <w:r w:rsidR="005378E1">
        <w:rPr>
          <w:rFonts w:ascii="Times New Roman" w:hAnsi="Times New Roman"/>
          <w:sz w:val="28"/>
          <w:szCs w:val="28"/>
        </w:rPr>
        <w:t>10</w:t>
      </w:r>
      <w:r w:rsidR="006332A0">
        <w:rPr>
          <w:rFonts w:ascii="Times New Roman" w:hAnsi="Times New Roman"/>
          <w:sz w:val="28"/>
          <w:szCs w:val="28"/>
        </w:rPr>
        <w:t>.</w:t>
      </w:r>
    </w:p>
    <w:p w14:paraId="4D264185" w14:textId="77777777" w:rsidR="00252DD7" w:rsidRPr="00252DD7" w:rsidRDefault="00252DD7" w:rsidP="00252DD7">
      <w:pPr>
        <w:spacing w:after="0" w:line="240" w:lineRule="auto"/>
        <w:ind w:firstLine="851"/>
        <w:jc w:val="both"/>
        <w:rPr>
          <w:rFonts w:ascii="Times New Roman" w:hAnsi="Times New Roman"/>
          <w:sz w:val="28"/>
          <w:szCs w:val="28"/>
          <w:highlight w:val="cyan"/>
        </w:rPr>
      </w:pPr>
    </w:p>
    <w:p w14:paraId="2746E7C1" w14:textId="77777777" w:rsidR="005378E1" w:rsidRDefault="005378E1" w:rsidP="00252DD7">
      <w:pPr>
        <w:spacing w:after="0" w:line="240" w:lineRule="auto"/>
        <w:rPr>
          <w:rFonts w:ascii="Times New Roman" w:hAnsi="Times New Roman"/>
          <w:bCs/>
          <w:color w:val="000000"/>
          <w:sz w:val="24"/>
          <w:szCs w:val="18"/>
        </w:rPr>
      </w:pPr>
    </w:p>
    <w:p w14:paraId="66358FC2" w14:textId="77777777" w:rsidR="005378E1" w:rsidRDefault="005378E1" w:rsidP="00252DD7">
      <w:pPr>
        <w:spacing w:after="0" w:line="240" w:lineRule="auto"/>
        <w:rPr>
          <w:rFonts w:ascii="Times New Roman" w:hAnsi="Times New Roman"/>
          <w:bCs/>
          <w:color w:val="000000"/>
          <w:sz w:val="24"/>
          <w:szCs w:val="18"/>
        </w:rPr>
      </w:pPr>
    </w:p>
    <w:p w14:paraId="2FD8EB9B" w14:textId="77777777" w:rsidR="005378E1" w:rsidRDefault="005378E1" w:rsidP="00252DD7">
      <w:pPr>
        <w:spacing w:after="0" w:line="240" w:lineRule="auto"/>
        <w:rPr>
          <w:rFonts w:ascii="Times New Roman" w:hAnsi="Times New Roman"/>
          <w:bCs/>
          <w:color w:val="000000"/>
          <w:sz w:val="24"/>
          <w:szCs w:val="18"/>
        </w:rPr>
      </w:pPr>
    </w:p>
    <w:p w14:paraId="4FAC6BD3" w14:textId="77777777" w:rsidR="00252DD7" w:rsidRPr="00114E34" w:rsidRDefault="00252DD7" w:rsidP="00252DD7">
      <w:pPr>
        <w:spacing w:after="0" w:line="240" w:lineRule="auto"/>
        <w:rPr>
          <w:rFonts w:ascii="Times New Roman" w:hAnsi="Times New Roman"/>
          <w:sz w:val="24"/>
          <w:szCs w:val="24"/>
        </w:rPr>
      </w:pPr>
      <w:r w:rsidRPr="00114E34">
        <w:rPr>
          <w:rFonts w:ascii="Times New Roman" w:hAnsi="Times New Roman"/>
          <w:bCs/>
          <w:color w:val="000000"/>
          <w:sz w:val="24"/>
          <w:szCs w:val="18"/>
        </w:rPr>
        <w:t xml:space="preserve">Таблица </w:t>
      </w:r>
      <w:r w:rsidRPr="00114E34">
        <w:rPr>
          <w:rFonts w:ascii="Times New Roman" w:hAnsi="Times New Roman"/>
          <w:bCs/>
          <w:noProof/>
          <w:color w:val="000000"/>
          <w:sz w:val="24"/>
          <w:szCs w:val="18"/>
        </w:rPr>
        <w:fldChar w:fldCharType="begin"/>
      </w:r>
      <w:r w:rsidRPr="00114E34">
        <w:rPr>
          <w:rFonts w:ascii="Times New Roman" w:hAnsi="Times New Roman"/>
          <w:bCs/>
          <w:noProof/>
          <w:color w:val="000000"/>
          <w:sz w:val="24"/>
          <w:szCs w:val="18"/>
        </w:rPr>
        <w:instrText xml:space="preserve"> SEQ Таблица \* ARABIC </w:instrText>
      </w:r>
      <w:r w:rsidRPr="00114E34">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10</w:t>
      </w:r>
      <w:r w:rsidRPr="00114E34">
        <w:rPr>
          <w:rFonts w:ascii="Times New Roman" w:hAnsi="Times New Roman"/>
          <w:bCs/>
          <w:noProof/>
          <w:color w:val="000000"/>
          <w:sz w:val="24"/>
          <w:szCs w:val="18"/>
        </w:rPr>
        <w:fldChar w:fldCharType="end"/>
      </w:r>
      <w:r w:rsidRPr="00114E34">
        <w:rPr>
          <w:rFonts w:ascii="Times New Roman" w:hAnsi="Times New Roman"/>
          <w:bCs/>
          <w:color w:val="000000"/>
          <w:sz w:val="24"/>
          <w:szCs w:val="18"/>
        </w:rPr>
        <w:t xml:space="preserve">. </w:t>
      </w:r>
      <w:r w:rsidRPr="00114E34">
        <w:rPr>
          <w:rFonts w:ascii="Times New Roman" w:hAnsi="Times New Roman"/>
          <w:sz w:val="24"/>
          <w:szCs w:val="24"/>
        </w:rPr>
        <w:t>Выполнение кассового плана поступлений налога на прибыль организаций за 9 месяцев 2019 года, млн.руб.</w:t>
      </w:r>
    </w:p>
    <w:tbl>
      <w:tblPr>
        <w:tblW w:w="9404" w:type="dxa"/>
        <w:tblLayout w:type="fixed"/>
        <w:tblLook w:val="04A0" w:firstRow="1" w:lastRow="0" w:firstColumn="1" w:lastColumn="0" w:noHBand="0" w:noVBand="1"/>
      </w:tblPr>
      <w:tblGrid>
        <w:gridCol w:w="1820"/>
        <w:gridCol w:w="1176"/>
        <w:gridCol w:w="1168"/>
        <w:gridCol w:w="1058"/>
        <w:gridCol w:w="1025"/>
        <w:gridCol w:w="1101"/>
        <w:gridCol w:w="1025"/>
        <w:gridCol w:w="1031"/>
      </w:tblGrid>
      <w:tr w:rsidR="00252DD7" w:rsidRPr="001864AF" w14:paraId="3DD836E6" w14:textId="77777777" w:rsidTr="00114E34">
        <w:trPr>
          <w:trHeight w:val="141"/>
          <w:tblHeader/>
        </w:trPr>
        <w:tc>
          <w:tcPr>
            <w:tcW w:w="18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4B155B2"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Категория плательщиков</w:t>
            </w:r>
          </w:p>
        </w:tc>
        <w:tc>
          <w:tcPr>
            <w:tcW w:w="117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231518D"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Кассовый план 2019 г.</w:t>
            </w:r>
          </w:p>
        </w:tc>
        <w:tc>
          <w:tcPr>
            <w:tcW w:w="116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912576D"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Кассовый план 9 мес. 2019 г.</w:t>
            </w:r>
          </w:p>
        </w:tc>
        <w:tc>
          <w:tcPr>
            <w:tcW w:w="105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FB0DC32"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Исполнено 9 мес. 2019 г.</w:t>
            </w:r>
          </w:p>
        </w:tc>
        <w:tc>
          <w:tcPr>
            <w:tcW w:w="4182" w:type="dxa"/>
            <w:gridSpan w:val="4"/>
            <w:tcBorders>
              <w:top w:val="double" w:sz="6" w:space="0" w:color="auto"/>
              <w:left w:val="nil"/>
              <w:bottom w:val="single" w:sz="4" w:space="0" w:color="auto"/>
              <w:right w:val="double" w:sz="6" w:space="0" w:color="000000"/>
            </w:tcBorders>
            <w:shd w:val="clear" w:color="auto" w:fill="auto"/>
            <w:vAlign w:val="center"/>
            <w:hideMark/>
          </w:tcPr>
          <w:p w14:paraId="4EFC3DB5"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Отклонение (+,-)</w:t>
            </w:r>
          </w:p>
        </w:tc>
      </w:tr>
      <w:tr w:rsidR="00252DD7" w:rsidRPr="001864AF" w14:paraId="3C4209FB" w14:textId="77777777" w:rsidTr="00114E34">
        <w:trPr>
          <w:trHeight w:val="400"/>
          <w:tblHeader/>
        </w:trPr>
        <w:tc>
          <w:tcPr>
            <w:tcW w:w="1820" w:type="dxa"/>
            <w:vMerge/>
            <w:tcBorders>
              <w:top w:val="double" w:sz="6" w:space="0" w:color="auto"/>
              <w:left w:val="double" w:sz="6" w:space="0" w:color="auto"/>
              <w:bottom w:val="single" w:sz="4" w:space="0" w:color="auto"/>
              <w:right w:val="single" w:sz="4" w:space="0" w:color="auto"/>
            </w:tcBorders>
            <w:vAlign w:val="center"/>
            <w:hideMark/>
          </w:tcPr>
          <w:p w14:paraId="2ABEEFD8"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176" w:type="dxa"/>
            <w:vMerge/>
            <w:tcBorders>
              <w:top w:val="double" w:sz="6" w:space="0" w:color="auto"/>
              <w:left w:val="single" w:sz="4" w:space="0" w:color="auto"/>
              <w:bottom w:val="single" w:sz="4" w:space="0" w:color="auto"/>
              <w:right w:val="single" w:sz="4" w:space="0" w:color="auto"/>
            </w:tcBorders>
            <w:vAlign w:val="center"/>
            <w:hideMark/>
          </w:tcPr>
          <w:p w14:paraId="7A040696"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168" w:type="dxa"/>
            <w:vMerge/>
            <w:tcBorders>
              <w:top w:val="double" w:sz="6" w:space="0" w:color="auto"/>
              <w:left w:val="single" w:sz="4" w:space="0" w:color="auto"/>
              <w:bottom w:val="single" w:sz="4" w:space="0" w:color="auto"/>
              <w:right w:val="single" w:sz="4" w:space="0" w:color="auto"/>
            </w:tcBorders>
            <w:vAlign w:val="center"/>
            <w:hideMark/>
          </w:tcPr>
          <w:p w14:paraId="077D8F86"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058" w:type="dxa"/>
            <w:vMerge/>
            <w:tcBorders>
              <w:top w:val="double" w:sz="6" w:space="0" w:color="auto"/>
              <w:left w:val="single" w:sz="4" w:space="0" w:color="auto"/>
              <w:bottom w:val="single" w:sz="4" w:space="0" w:color="auto"/>
              <w:right w:val="single" w:sz="4" w:space="0" w:color="auto"/>
            </w:tcBorders>
            <w:vAlign w:val="center"/>
            <w:hideMark/>
          </w:tcPr>
          <w:p w14:paraId="76F7B1DC"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76F4F3E"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к кассовому плану на 9 мес.</w:t>
            </w:r>
          </w:p>
        </w:tc>
        <w:tc>
          <w:tcPr>
            <w:tcW w:w="2056" w:type="dxa"/>
            <w:gridSpan w:val="2"/>
            <w:tcBorders>
              <w:top w:val="single" w:sz="4" w:space="0" w:color="auto"/>
              <w:left w:val="nil"/>
              <w:bottom w:val="single" w:sz="4" w:space="0" w:color="auto"/>
              <w:right w:val="double" w:sz="6" w:space="0" w:color="000000"/>
            </w:tcBorders>
            <w:shd w:val="clear" w:color="auto" w:fill="auto"/>
            <w:vAlign w:val="center"/>
            <w:hideMark/>
          </w:tcPr>
          <w:p w14:paraId="243FBCFD"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к кассовому плану на год</w:t>
            </w:r>
          </w:p>
        </w:tc>
      </w:tr>
      <w:tr w:rsidR="00252DD7" w:rsidRPr="001864AF" w14:paraId="47DD84D2" w14:textId="77777777" w:rsidTr="00114E34">
        <w:trPr>
          <w:trHeight w:val="138"/>
          <w:tblHeader/>
        </w:trPr>
        <w:tc>
          <w:tcPr>
            <w:tcW w:w="1820" w:type="dxa"/>
            <w:vMerge/>
            <w:tcBorders>
              <w:top w:val="double" w:sz="6" w:space="0" w:color="auto"/>
              <w:left w:val="double" w:sz="6" w:space="0" w:color="auto"/>
              <w:bottom w:val="single" w:sz="4" w:space="0" w:color="auto"/>
              <w:right w:val="single" w:sz="4" w:space="0" w:color="auto"/>
            </w:tcBorders>
            <w:vAlign w:val="center"/>
            <w:hideMark/>
          </w:tcPr>
          <w:p w14:paraId="4C85B461"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176" w:type="dxa"/>
            <w:vMerge/>
            <w:tcBorders>
              <w:top w:val="double" w:sz="6" w:space="0" w:color="auto"/>
              <w:left w:val="single" w:sz="4" w:space="0" w:color="auto"/>
              <w:bottom w:val="single" w:sz="4" w:space="0" w:color="auto"/>
              <w:right w:val="single" w:sz="4" w:space="0" w:color="auto"/>
            </w:tcBorders>
            <w:vAlign w:val="center"/>
            <w:hideMark/>
          </w:tcPr>
          <w:p w14:paraId="4065D10B"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168" w:type="dxa"/>
            <w:vMerge/>
            <w:tcBorders>
              <w:top w:val="double" w:sz="6" w:space="0" w:color="auto"/>
              <w:left w:val="single" w:sz="4" w:space="0" w:color="auto"/>
              <w:bottom w:val="single" w:sz="4" w:space="0" w:color="auto"/>
              <w:right w:val="single" w:sz="4" w:space="0" w:color="auto"/>
            </w:tcBorders>
            <w:vAlign w:val="center"/>
            <w:hideMark/>
          </w:tcPr>
          <w:p w14:paraId="1D116ABD"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058" w:type="dxa"/>
            <w:vMerge/>
            <w:tcBorders>
              <w:top w:val="double" w:sz="6" w:space="0" w:color="auto"/>
              <w:left w:val="single" w:sz="4" w:space="0" w:color="auto"/>
              <w:bottom w:val="single" w:sz="4" w:space="0" w:color="auto"/>
              <w:right w:val="single" w:sz="4" w:space="0" w:color="auto"/>
            </w:tcBorders>
            <w:vAlign w:val="center"/>
            <w:hideMark/>
          </w:tcPr>
          <w:p w14:paraId="4038A309" w14:textId="77777777" w:rsidR="00252DD7" w:rsidRPr="001864AF" w:rsidRDefault="00252DD7" w:rsidP="00252DD7">
            <w:pPr>
              <w:spacing w:after="0" w:line="240" w:lineRule="auto"/>
              <w:rPr>
                <w:rFonts w:ascii="Times New Roman" w:eastAsia="Times New Roman" w:hAnsi="Times New Roman"/>
                <w:color w:val="000000"/>
                <w:lang w:eastAsia="ru-RU"/>
              </w:rPr>
            </w:pPr>
          </w:p>
        </w:tc>
        <w:tc>
          <w:tcPr>
            <w:tcW w:w="1025" w:type="dxa"/>
            <w:tcBorders>
              <w:top w:val="nil"/>
              <w:left w:val="nil"/>
              <w:bottom w:val="single" w:sz="4" w:space="0" w:color="auto"/>
              <w:right w:val="single" w:sz="4" w:space="0" w:color="auto"/>
            </w:tcBorders>
            <w:shd w:val="clear" w:color="auto" w:fill="auto"/>
            <w:vAlign w:val="center"/>
            <w:hideMark/>
          </w:tcPr>
          <w:p w14:paraId="57D369F5"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млн.руб.</w:t>
            </w:r>
          </w:p>
        </w:tc>
        <w:tc>
          <w:tcPr>
            <w:tcW w:w="1101" w:type="dxa"/>
            <w:tcBorders>
              <w:top w:val="nil"/>
              <w:left w:val="nil"/>
              <w:bottom w:val="single" w:sz="4" w:space="0" w:color="auto"/>
              <w:right w:val="single" w:sz="4" w:space="0" w:color="auto"/>
            </w:tcBorders>
            <w:shd w:val="clear" w:color="auto" w:fill="auto"/>
            <w:vAlign w:val="center"/>
            <w:hideMark/>
          </w:tcPr>
          <w:p w14:paraId="6494C61A"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w:t>
            </w:r>
          </w:p>
        </w:tc>
        <w:tc>
          <w:tcPr>
            <w:tcW w:w="1025" w:type="dxa"/>
            <w:tcBorders>
              <w:top w:val="nil"/>
              <w:left w:val="nil"/>
              <w:bottom w:val="single" w:sz="4" w:space="0" w:color="auto"/>
              <w:right w:val="single" w:sz="4" w:space="0" w:color="auto"/>
            </w:tcBorders>
            <w:shd w:val="clear" w:color="auto" w:fill="auto"/>
            <w:vAlign w:val="center"/>
            <w:hideMark/>
          </w:tcPr>
          <w:p w14:paraId="3A80B514"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млн.руб.</w:t>
            </w:r>
          </w:p>
        </w:tc>
        <w:tc>
          <w:tcPr>
            <w:tcW w:w="1031" w:type="dxa"/>
            <w:tcBorders>
              <w:top w:val="nil"/>
              <w:left w:val="nil"/>
              <w:bottom w:val="single" w:sz="4" w:space="0" w:color="auto"/>
              <w:right w:val="double" w:sz="6" w:space="0" w:color="auto"/>
            </w:tcBorders>
            <w:shd w:val="clear" w:color="auto" w:fill="auto"/>
            <w:vAlign w:val="center"/>
            <w:hideMark/>
          </w:tcPr>
          <w:p w14:paraId="76AF8DBD"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w:t>
            </w:r>
          </w:p>
        </w:tc>
      </w:tr>
      <w:tr w:rsidR="00252DD7" w:rsidRPr="001864AF" w14:paraId="1196C5DB" w14:textId="77777777" w:rsidTr="00252DD7">
        <w:trPr>
          <w:trHeight w:val="196"/>
        </w:trPr>
        <w:tc>
          <w:tcPr>
            <w:tcW w:w="1820" w:type="dxa"/>
            <w:tcBorders>
              <w:top w:val="nil"/>
              <w:left w:val="double" w:sz="6" w:space="0" w:color="auto"/>
              <w:bottom w:val="single" w:sz="4" w:space="0" w:color="auto"/>
              <w:right w:val="single" w:sz="4" w:space="0" w:color="auto"/>
            </w:tcBorders>
            <w:shd w:val="clear" w:color="auto" w:fill="auto"/>
            <w:vAlign w:val="bottom"/>
            <w:hideMark/>
          </w:tcPr>
          <w:p w14:paraId="183D3B31"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А</w:t>
            </w:r>
          </w:p>
        </w:tc>
        <w:tc>
          <w:tcPr>
            <w:tcW w:w="1176" w:type="dxa"/>
            <w:tcBorders>
              <w:top w:val="nil"/>
              <w:left w:val="nil"/>
              <w:bottom w:val="single" w:sz="4" w:space="0" w:color="auto"/>
              <w:right w:val="single" w:sz="4" w:space="0" w:color="auto"/>
            </w:tcBorders>
            <w:shd w:val="clear" w:color="auto" w:fill="auto"/>
            <w:vAlign w:val="bottom"/>
            <w:hideMark/>
          </w:tcPr>
          <w:p w14:paraId="0014848C"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1</w:t>
            </w:r>
          </w:p>
        </w:tc>
        <w:tc>
          <w:tcPr>
            <w:tcW w:w="1168" w:type="dxa"/>
            <w:tcBorders>
              <w:top w:val="nil"/>
              <w:left w:val="nil"/>
              <w:bottom w:val="single" w:sz="4" w:space="0" w:color="auto"/>
              <w:right w:val="single" w:sz="4" w:space="0" w:color="auto"/>
            </w:tcBorders>
            <w:shd w:val="clear" w:color="auto" w:fill="auto"/>
            <w:vAlign w:val="bottom"/>
            <w:hideMark/>
          </w:tcPr>
          <w:p w14:paraId="2E2D95C0"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2</w:t>
            </w:r>
          </w:p>
        </w:tc>
        <w:tc>
          <w:tcPr>
            <w:tcW w:w="1058" w:type="dxa"/>
            <w:tcBorders>
              <w:top w:val="nil"/>
              <w:left w:val="nil"/>
              <w:bottom w:val="single" w:sz="4" w:space="0" w:color="auto"/>
              <w:right w:val="single" w:sz="4" w:space="0" w:color="auto"/>
            </w:tcBorders>
            <w:shd w:val="clear" w:color="auto" w:fill="auto"/>
            <w:vAlign w:val="bottom"/>
            <w:hideMark/>
          </w:tcPr>
          <w:p w14:paraId="25D6A4A5"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3</w:t>
            </w:r>
          </w:p>
        </w:tc>
        <w:tc>
          <w:tcPr>
            <w:tcW w:w="1025" w:type="dxa"/>
            <w:tcBorders>
              <w:top w:val="nil"/>
              <w:left w:val="nil"/>
              <w:bottom w:val="single" w:sz="4" w:space="0" w:color="auto"/>
              <w:right w:val="single" w:sz="4" w:space="0" w:color="auto"/>
            </w:tcBorders>
            <w:shd w:val="clear" w:color="auto" w:fill="auto"/>
            <w:vAlign w:val="bottom"/>
            <w:hideMark/>
          </w:tcPr>
          <w:p w14:paraId="36771067"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4=3-2</w:t>
            </w:r>
          </w:p>
        </w:tc>
        <w:tc>
          <w:tcPr>
            <w:tcW w:w="1101" w:type="dxa"/>
            <w:tcBorders>
              <w:top w:val="nil"/>
              <w:left w:val="nil"/>
              <w:bottom w:val="single" w:sz="4" w:space="0" w:color="auto"/>
              <w:right w:val="single" w:sz="4" w:space="0" w:color="auto"/>
            </w:tcBorders>
            <w:shd w:val="clear" w:color="auto" w:fill="auto"/>
            <w:vAlign w:val="bottom"/>
            <w:hideMark/>
          </w:tcPr>
          <w:p w14:paraId="10BD1DAE" w14:textId="77777777" w:rsidR="00252DD7" w:rsidRPr="001864AF" w:rsidRDefault="00252DD7" w:rsidP="00252DD7">
            <w:pPr>
              <w:spacing w:after="0" w:line="240" w:lineRule="auto"/>
              <w:ind w:left="-141" w:right="-179"/>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5=3/2*100</w:t>
            </w:r>
          </w:p>
        </w:tc>
        <w:tc>
          <w:tcPr>
            <w:tcW w:w="1025" w:type="dxa"/>
            <w:tcBorders>
              <w:top w:val="nil"/>
              <w:left w:val="nil"/>
              <w:bottom w:val="single" w:sz="4" w:space="0" w:color="auto"/>
              <w:right w:val="single" w:sz="4" w:space="0" w:color="auto"/>
            </w:tcBorders>
            <w:shd w:val="clear" w:color="auto" w:fill="auto"/>
            <w:vAlign w:val="bottom"/>
            <w:hideMark/>
          </w:tcPr>
          <w:p w14:paraId="42286305" w14:textId="77777777" w:rsidR="00252DD7" w:rsidRPr="001864AF" w:rsidRDefault="00252DD7" w:rsidP="00252DD7">
            <w:pPr>
              <w:spacing w:after="0" w:line="240" w:lineRule="auto"/>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6=3-1</w:t>
            </w:r>
          </w:p>
        </w:tc>
        <w:tc>
          <w:tcPr>
            <w:tcW w:w="1031" w:type="dxa"/>
            <w:tcBorders>
              <w:top w:val="nil"/>
              <w:left w:val="nil"/>
              <w:bottom w:val="single" w:sz="4" w:space="0" w:color="auto"/>
              <w:right w:val="double" w:sz="6" w:space="0" w:color="auto"/>
            </w:tcBorders>
            <w:shd w:val="clear" w:color="auto" w:fill="auto"/>
            <w:vAlign w:val="bottom"/>
            <w:hideMark/>
          </w:tcPr>
          <w:p w14:paraId="226B833F" w14:textId="77777777" w:rsidR="00252DD7" w:rsidRPr="001864AF" w:rsidRDefault="00252DD7" w:rsidP="00252DD7">
            <w:pPr>
              <w:spacing w:after="0" w:line="240" w:lineRule="auto"/>
              <w:ind w:left="-70" w:right="-108"/>
              <w:jc w:val="center"/>
              <w:rPr>
                <w:rFonts w:ascii="Times New Roman" w:eastAsia="Times New Roman" w:hAnsi="Times New Roman"/>
                <w:color w:val="000000"/>
                <w:lang w:eastAsia="ru-RU"/>
              </w:rPr>
            </w:pPr>
            <w:r w:rsidRPr="001864AF">
              <w:rPr>
                <w:rFonts w:ascii="Times New Roman" w:eastAsia="Times New Roman" w:hAnsi="Times New Roman"/>
                <w:color w:val="000000"/>
                <w:lang w:eastAsia="ru-RU"/>
              </w:rPr>
              <w:t>7=3/1*100</w:t>
            </w:r>
          </w:p>
        </w:tc>
      </w:tr>
      <w:tr w:rsidR="00252DD7" w:rsidRPr="001864AF" w14:paraId="27E9DBB8" w14:textId="77777777" w:rsidTr="00252DD7">
        <w:trPr>
          <w:trHeight w:val="600"/>
        </w:trPr>
        <w:tc>
          <w:tcPr>
            <w:tcW w:w="1820" w:type="dxa"/>
            <w:tcBorders>
              <w:top w:val="nil"/>
              <w:left w:val="double" w:sz="6" w:space="0" w:color="auto"/>
              <w:bottom w:val="single" w:sz="4" w:space="0" w:color="auto"/>
              <w:right w:val="single" w:sz="4" w:space="0" w:color="auto"/>
            </w:tcBorders>
            <w:shd w:val="clear" w:color="auto" w:fill="auto"/>
            <w:vAlign w:val="bottom"/>
            <w:hideMark/>
          </w:tcPr>
          <w:p w14:paraId="60311E5A" w14:textId="77777777" w:rsidR="00252DD7" w:rsidRPr="001864AF" w:rsidRDefault="00252DD7" w:rsidP="00252DD7">
            <w:pPr>
              <w:spacing w:after="0" w:line="240" w:lineRule="auto"/>
              <w:rPr>
                <w:rFonts w:ascii="Times New Roman" w:eastAsia="Times New Roman" w:hAnsi="Times New Roman"/>
                <w:color w:val="000000"/>
                <w:lang w:eastAsia="ru-RU"/>
              </w:rPr>
            </w:pPr>
            <w:r w:rsidRPr="001864AF">
              <w:rPr>
                <w:rFonts w:ascii="Times New Roman" w:eastAsia="Times New Roman" w:hAnsi="Times New Roman"/>
                <w:color w:val="000000"/>
                <w:lang w:eastAsia="ru-RU"/>
              </w:rPr>
              <w:t>Плательщики Архангельской области</w:t>
            </w:r>
          </w:p>
        </w:tc>
        <w:tc>
          <w:tcPr>
            <w:tcW w:w="1176" w:type="dxa"/>
            <w:tcBorders>
              <w:top w:val="nil"/>
              <w:left w:val="nil"/>
              <w:bottom w:val="single" w:sz="4" w:space="0" w:color="auto"/>
              <w:right w:val="single" w:sz="4" w:space="0" w:color="auto"/>
            </w:tcBorders>
            <w:shd w:val="clear" w:color="auto" w:fill="auto"/>
            <w:vAlign w:val="bottom"/>
            <w:hideMark/>
          </w:tcPr>
          <w:p w14:paraId="57663A96"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11 875,8</w:t>
            </w:r>
          </w:p>
        </w:tc>
        <w:tc>
          <w:tcPr>
            <w:tcW w:w="1168" w:type="dxa"/>
            <w:tcBorders>
              <w:top w:val="nil"/>
              <w:left w:val="nil"/>
              <w:bottom w:val="single" w:sz="4" w:space="0" w:color="auto"/>
              <w:right w:val="single" w:sz="4" w:space="0" w:color="auto"/>
            </w:tcBorders>
            <w:shd w:val="clear" w:color="auto" w:fill="auto"/>
            <w:vAlign w:val="bottom"/>
            <w:hideMark/>
          </w:tcPr>
          <w:p w14:paraId="07E268CF"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9 462,3</w:t>
            </w:r>
          </w:p>
        </w:tc>
        <w:tc>
          <w:tcPr>
            <w:tcW w:w="1058" w:type="dxa"/>
            <w:tcBorders>
              <w:top w:val="nil"/>
              <w:left w:val="nil"/>
              <w:bottom w:val="single" w:sz="4" w:space="0" w:color="auto"/>
              <w:right w:val="single" w:sz="4" w:space="0" w:color="auto"/>
            </w:tcBorders>
            <w:shd w:val="clear" w:color="auto" w:fill="auto"/>
            <w:vAlign w:val="bottom"/>
            <w:hideMark/>
          </w:tcPr>
          <w:p w14:paraId="13DB7849"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9 933,1</w:t>
            </w:r>
          </w:p>
        </w:tc>
        <w:tc>
          <w:tcPr>
            <w:tcW w:w="1025" w:type="dxa"/>
            <w:tcBorders>
              <w:top w:val="nil"/>
              <w:left w:val="nil"/>
              <w:bottom w:val="single" w:sz="4" w:space="0" w:color="auto"/>
              <w:right w:val="single" w:sz="4" w:space="0" w:color="auto"/>
            </w:tcBorders>
            <w:shd w:val="clear" w:color="auto" w:fill="auto"/>
            <w:vAlign w:val="bottom"/>
            <w:hideMark/>
          </w:tcPr>
          <w:p w14:paraId="65A24D01"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470,8</w:t>
            </w:r>
          </w:p>
        </w:tc>
        <w:tc>
          <w:tcPr>
            <w:tcW w:w="1101" w:type="dxa"/>
            <w:tcBorders>
              <w:top w:val="nil"/>
              <w:left w:val="nil"/>
              <w:bottom w:val="single" w:sz="4" w:space="0" w:color="auto"/>
              <w:right w:val="single" w:sz="4" w:space="0" w:color="auto"/>
            </w:tcBorders>
            <w:shd w:val="clear" w:color="auto" w:fill="auto"/>
            <w:vAlign w:val="bottom"/>
            <w:hideMark/>
          </w:tcPr>
          <w:p w14:paraId="1E70F9F4"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105,0</w:t>
            </w:r>
          </w:p>
        </w:tc>
        <w:tc>
          <w:tcPr>
            <w:tcW w:w="1025" w:type="dxa"/>
            <w:tcBorders>
              <w:top w:val="nil"/>
              <w:left w:val="nil"/>
              <w:bottom w:val="single" w:sz="4" w:space="0" w:color="auto"/>
              <w:right w:val="single" w:sz="4" w:space="0" w:color="auto"/>
            </w:tcBorders>
            <w:shd w:val="clear" w:color="auto" w:fill="auto"/>
            <w:vAlign w:val="bottom"/>
            <w:hideMark/>
          </w:tcPr>
          <w:p w14:paraId="6F31D044"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FF0000"/>
                <w:lang w:eastAsia="ru-RU"/>
              </w:rPr>
              <w:t>-1 942,7</w:t>
            </w:r>
          </w:p>
        </w:tc>
        <w:tc>
          <w:tcPr>
            <w:tcW w:w="1031" w:type="dxa"/>
            <w:tcBorders>
              <w:top w:val="nil"/>
              <w:left w:val="nil"/>
              <w:bottom w:val="single" w:sz="4" w:space="0" w:color="auto"/>
              <w:right w:val="double" w:sz="6" w:space="0" w:color="auto"/>
            </w:tcBorders>
            <w:shd w:val="clear" w:color="auto" w:fill="auto"/>
            <w:vAlign w:val="bottom"/>
            <w:hideMark/>
          </w:tcPr>
          <w:p w14:paraId="650FBD9B"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83,6</w:t>
            </w:r>
          </w:p>
        </w:tc>
      </w:tr>
      <w:tr w:rsidR="00252DD7" w:rsidRPr="001864AF" w14:paraId="0CFE2234" w14:textId="77777777" w:rsidTr="00252DD7">
        <w:trPr>
          <w:trHeight w:val="900"/>
        </w:trPr>
        <w:tc>
          <w:tcPr>
            <w:tcW w:w="1820" w:type="dxa"/>
            <w:tcBorders>
              <w:top w:val="nil"/>
              <w:left w:val="double" w:sz="6" w:space="0" w:color="auto"/>
              <w:bottom w:val="single" w:sz="4" w:space="0" w:color="auto"/>
              <w:right w:val="single" w:sz="4" w:space="0" w:color="auto"/>
            </w:tcBorders>
            <w:shd w:val="clear" w:color="auto" w:fill="auto"/>
            <w:vAlign w:val="bottom"/>
            <w:hideMark/>
          </w:tcPr>
          <w:p w14:paraId="519EF7B6" w14:textId="77777777" w:rsidR="00252DD7" w:rsidRPr="001864AF" w:rsidRDefault="00252DD7" w:rsidP="00252DD7">
            <w:pPr>
              <w:spacing w:after="0" w:line="240" w:lineRule="auto"/>
              <w:rPr>
                <w:rFonts w:ascii="Times New Roman" w:eastAsia="Times New Roman" w:hAnsi="Times New Roman"/>
                <w:color w:val="000000"/>
                <w:lang w:eastAsia="ru-RU"/>
              </w:rPr>
            </w:pPr>
            <w:r w:rsidRPr="001864AF">
              <w:rPr>
                <w:rFonts w:ascii="Times New Roman" w:eastAsia="Times New Roman" w:hAnsi="Times New Roman"/>
                <w:color w:val="000000"/>
                <w:lang w:eastAsia="ru-RU"/>
              </w:rPr>
              <w:t>Плательщики Ненецкого автономного округа</w:t>
            </w:r>
          </w:p>
        </w:tc>
        <w:tc>
          <w:tcPr>
            <w:tcW w:w="1176" w:type="dxa"/>
            <w:tcBorders>
              <w:top w:val="nil"/>
              <w:left w:val="nil"/>
              <w:bottom w:val="single" w:sz="4" w:space="0" w:color="auto"/>
              <w:right w:val="single" w:sz="4" w:space="0" w:color="auto"/>
            </w:tcBorders>
            <w:shd w:val="clear" w:color="auto" w:fill="auto"/>
            <w:vAlign w:val="bottom"/>
            <w:hideMark/>
          </w:tcPr>
          <w:p w14:paraId="5A91E119"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5 628,0</w:t>
            </w:r>
          </w:p>
        </w:tc>
        <w:tc>
          <w:tcPr>
            <w:tcW w:w="1168" w:type="dxa"/>
            <w:tcBorders>
              <w:top w:val="nil"/>
              <w:left w:val="nil"/>
              <w:bottom w:val="single" w:sz="4" w:space="0" w:color="auto"/>
              <w:right w:val="single" w:sz="4" w:space="0" w:color="auto"/>
            </w:tcBorders>
            <w:shd w:val="clear" w:color="auto" w:fill="auto"/>
            <w:vAlign w:val="bottom"/>
            <w:hideMark/>
          </w:tcPr>
          <w:p w14:paraId="29757013"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2 093,0</w:t>
            </w:r>
          </w:p>
        </w:tc>
        <w:tc>
          <w:tcPr>
            <w:tcW w:w="1058" w:type="dxa"/>
            <w:tcBorders>
              <w:top w:val="nil"/>
              <w:left w:val="nil"/>
              <w:bottom w:val="single" w:sz="4" w:space="0" w:color="auto"/>
              <w:right w:val="single" w:sz="4" w:space="0" w:color="auto"/>
            </w:tcBorders>
            <w:shd w:val="clear" w:color="auto" w:fill="auto"/>
            <w:vAlign w:val="bottom"/>
            <w:hideMark/>
          </w:tcPr>
          <w:p w14:paraId="19594346"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5 016,4</w:t>
            </w:r>
          </w:p>
        </w:tc>
        <w:tc>
          <w:tcPr>
            <w:tcW w:w="1025" w:type="dxa"/>
            <w:tcBorders>
              <w:top w:val="nil"/>
              <w:left w:val="nil"/>
              <w:bottom w:val="single" w:sz="4" w:space="0" w:color="auto"/>
              <w:right w:val="single" w:sz="4" w:space="0" w:color="auto"/>
            </w:tcBorders>
            <w:shd w:val="clear" w:color="auto" w:fill="auto"/>
            <w:vAlign w:val="bottom"/>
            <w:hideMark/>
          </w:tcPr>
          <w:p w14:paraId="10769B04"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2 923,4</w:t>
            </w:r>
          </w:p>
        </w:tc>
        <w:tc>
          <w:tcPr>
            <w:tcW w:w="1101" w:type="dxa"/>
            <w:tcBorders>
              <w:top w:val="nil"/>
              <w:left w:val="nil"/>
              <w:bottom w:val="single" w:sz="4" w:space="0" w:color="auto"/>
              <w:right w:val="single" w:sz="4" w:space="0" w:color="auto"/>
            </w:tcBorders>
            <w:shd w:val="clear" w:color="auto" w:fill="auto"/>
            <w:vAlign w:val="bottom"/>
            <w:hideMark/>
          </w:tcPr>
          <w:p w14:paraId="31259FFA"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239,7</w:t>
            </w:r>
          </w:p>
        </w:tc>
        <w:tc>
          <w:tcPr>
            <w:tcW w:w="1025" w:type="dxa"/>
            <w:tcBorders>
              <w:top w:val="nil"/>
              <w:left w:val="nil"/>
              <w:bottom w:val="single" w:sz="4" w:space="0" w:color="auto"/>
              <w:right w:val="single" w:sz="4" w:space="0" w:color="auto"/>
            </w:tcBorders>
            <w:shd w:val="clear" w:color="auto" w:fill="auto"/>
            <w:vAlign w:val="bottom"/>
            <w:hideMark/>
          </w:tcPr>
          <w:p w14:paraId="0B770427"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FF0000"/>
                <w:lang w:eastAsia="ru-RU"/>
              </w:rPr>
              <w:t>-611,6</w:t>
            </w:r>
          </w:p>
        </w:tc>
        <w:tc>
          <w:tcPr>
            <w:tcW w:w="1031" w:type="dxa"/>
            <w:tcBorders>
              <w:top w:val="nil"/>
              <w:left w:val="nil"/>
              <w:bottom w:val="single" w:sz="4" w:space="0" w:color="auto"/>
              <w:right w:val="double" w:sz="6" w:space="0" w:color="auto"/>
            </w:tcBorders>
            <w:shd w:val="clear" w:color="auto" w:fill="auto"/>
            <w:vAlign w:val="bottom"/>
            <w:hideMark/>
          </w:tcPr>
          <w:p w14:paraId="6FE706D6"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89,1</w:t>
            </w:r>
          </w:p>
        </w:tc>
      </w:tr>
      <w:tr w:rsidR="00252DD7" w:rsidRPr="001864AF" w14:paraId="2B4B40E7" w14:textId="77777777" w:rsidTr="00114E34">
        <w:trPr>
          <w:trHeight w:val="198"/>
        </w:trPr>
        <w:tc>
          <w:tcPr>
            <w:tcW w:w="1820" w:type="dxa"/>
            <w:tcBorders>
              <w:top w:val="nil"/>
              <w:left w:val="double" w:sz="6" w:space="0" w:color="auto"/>
              <w:bottom w:val="double" w:sz="6" w:space="0" w:color="auto"/>
              <w:right w:val="single" w:sz="4" w:space="0" w:color="auto"/>
            </w:tcBorders>
            <w:shd w:val="clear" w:color="auto" w:fill="auto"/>
            <w:vAlign w:val="center"/>
            <w:hideMark/>
          </w:tcPr>
          <w:p w14:paraId="0C72CC15" w14:textId="77777777" w:rsidR="00252DD7" w:rsidRPr="001864AF" w:rsidRDefault="00252DD7" w:rsidP="00252DD7">
            <w:pPr>
              <w:spacing w:after="0" w:line="240" w:lineRule="auto"/>
              <w:rPr>
                <w:rFonts w:ascii="Times New Roman" w:eastAsia="Times New Roman" w:hAnsi="Times New Roman"/>
                <w:color w:val="000000"/>
                <w:lang w:eastAsia="ru-RU"/>
              </w:rPr>
            </w:pPr>
            <w:r w:rsidRPr="001864AF">
              <w:rPr>
                <w:rFonts w:ascii="Times New Roman" w:eastAsia="Times New Roman" w:hAnsi="Times New Roman"/>
                <w:color w:val="000000"/>
                <w:lang w:eastAsia="ru-RU"/>
              </w:rPr>
              <w:t>Итого</w:t>
            </w:r>
          </w:p>
        </w:tc>
        <w:tc>
          <w:tcPr>
            <w:tcW w:w="1176" w:type="dxa"/>
            <w:tcBorders>
              <w:top w:val="nil"/>
              <w:left w:val="nil"/>
              <w:bottom w:val="double" w:sz="6" w:space="0" w:color="auto"/>
              <w:right w:val="single" w:sz="4" w:space="0" w:color="auto"/>
            </w:tcBorders>
            <w:shd w:val="clear" w:color="auto" w:fill="auto"/>
            <w:vAlign w:val="center"/>
            <w:hideMark/>
          </w:tcPr>
          <w:p w14:paraId="2B0BF508"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17 503,8</w:t>
            </w:r>
          </w:p>
        </w:tc>
        <w:tc>
          <w:tcPr>
            <w:tcW w:w="1168" w:type="dxa"/>
            <w:tcBorders>
              <w:top w:val="nil"/>
              <w:left w:val="nil"/>
              <w:bottom w:val="double" w:sz="6" w:space="0" w:color="auto"/>
              <w:right w:val="single" w:sz="4" w:space="0" w:color="auto"/>
            </w:tcBorders>
            <w:shd w:val="clear" w:color="auto" w:fill="auto"/>
            <w:vAlign w:val="center"/>
            <w:hideMark/>
          </w:tcPr>
          <w:p w14:paraId="04C3FE9D"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11 555,3</w:t>
            </w:r>
          </w:p>
        </w:tc>
        <w:tc>
          <w:tcPr>
            <w:tcW w:w="1058" w:type="dxa"/>
            <w:tcBorders>
              <w:top w:val="nil"/>
              <w:left w:val="nil"/>
              <w:bottom w:val="double" w:sz="6" w:space="0" w:color="auto"/>
              <w:right w:val="single" w:sz="4" w:space="0" w:color="auto"/>
            </w:tcBorders>
            <w:shd w:val="clear" w:color="auto" w:fill="auto"/>
            <w:vAlign w:val="center"/>
            <w:hideMark/>
          </w:tcPr>
          <w:p w14:paraId="6E0B842E"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14 949,5</w:t>
            </w:r>
          </w:p>
        </w:tc>
        <w:tc>
          <w:tcPr>
            <w:tcW w:w="1025" w:type="dxa"/>
            <w:tcBorders>
              <w:top w:val="nil"/>
              <w:left w:val="nil"/>
              <w:bottom w:val="double" w:sz="6" w:space="0" w:color="auto"/>
              <w:right w:val="single" w:sz="4" w:space="0" w:color="auto"/>
            </w:tcBorders>
            <w:shd w:val="clear" w:color="auto" w:fill="auto"/>
            <w:vAlign w:val="center"/>
            <w:hideMark/>
          </w:tcPr>
          <w:p w14:paraId="4ADACCED"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3 394,2</w:t>
            </w:r>
          </w:p>
        </w:tc>
        <w:tc>
          <w:tcPr>
            <w:tcW w:w="1101" w:type="dxa"/>
            <w:tcBorders>
              <w:top w:val="nil"/>
              <w:left w:val="nil"/>
              <w:bottom w:val="double" w:sz="6" w:space="0" w:color="auto"/>
              <w:right w:val="single" w:sz="4" w:space="0" w:color="auto"/>
            </w:tcBorders>
            <w:shd w:val="clear" w:color="auto" w:fill="auto"/>
            <w:vAlign w:val="bottom"/>
            <w:hideMark/>
          </w:tcPr>
          <w:p w14:paraId="46F46F72"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129,4</w:t>
            </w:r>
          </w:p>
        </w:tc>
        <w:tc>
          <w:tcPr>
            <w:tcW w:w="1025" w:type="dxa"/>
            <w:tcBorders>
              <w:top w:val="nil"/>
              <w:left w:val="nil"/>
              <w:bottom w:val="double" w:sz="6" w:space="0" w:color="auto"/>
              <w:right w:val="single" w:sz="4" w:space="0" w:color="auto"/>
            </w:tcBorders>
            <w:shd w:val="clear" w:color="auto" w:fill="auto"/>
            <w:vAlign w:val="center"/>
            <w:hideMark/>
          </w:tcPr>
          <w:p w14:paraId="2A644FF7"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FF0000"/>
                <w:lang w:eastAsia="ru-RU"/>
              </w:rPr>
              <w:t>-2 554,3</w:t>
            </w:r>
          </w:p>
        </w:tc>
        <w:tc>
          <w:tcPr>
            <w:tcW w:w="1031" w:type="dxa"/>
            <w:tcBorders>
              <w:top w:val="nil"/>
              <w:left w:val="nil"/>
              <w:bottom w:val="double" w:sz="6" w:space="0" w:color="auto"/>
              <w:right w:val="double" w:sz="6" w:space="0" w:color="auto"/>
            </w:tcBorders>
            <w:shd w:val="clear" w:color="auto" w:fill="auto"/>
            <w:vAlign w:val="bottom"/>
            <w:hideMark/>
          </w:tcPr>
          <w:p w14:paraId="655C919E" w14:textId="77777777" w:rsidR="00252DD7" w:rsidRPr="001864AF" w:rsidRDefault="00252DD7" w:rsidP="00252DD7">
            <w:pPr>
              <w:spacing w:after="0" w:line="240" w:lineRule="auto"/>
              <w:jc w:val="right"/>
              <w:rPr>
                <w:rFonts w:ascii="Times New Roman" w:eastAsia="Times New Roman" w:hAnsi="Times New Roman"/>
                <w:color w:val="000000"/>
                <w:lang w:eastAsia="ru-RU"/>
              </w:rPr>
            </w:pPr>
            <w:r w:rsidRPr="001864AF">
              <w:rPr>
                <w:rFonts w:ascii="Times New Roman" w:eastAsia="Times New Roman" w:hAnsi="Times New Roman"/>
                <w:color w:val="000000"/>
                <w:lang w:eastAsia="ru-RU"/>
              </w:rPr>
              <w:t>85,4</w:t>
            </w:r>
          </w:p>
        </w:tc>
      </w:tr>
    </w:tbl>
    <w:p w14:paraId="0105A3FB" w14:textId="77777777" w:rsidR="00252DD7" w:rsidRPr="00252DD7" w:rsidRDefault="00252DD7" w:rsidP="00252DD7">
      <w:pPr>
        <w:spacing w:after="0" w:line="240" w:lineRule="auto"/>
        <w:rPr>
          <w:rFonts w:ascii="Times New Roman" w:hAnsi="Times New Roman"/>
          <w:sz w:val="24"/>
          <w:szCs w:val="24"/>
          <w:highlight w:val="cyan"/>
        </w:rPr>
      </w:pPr>
    </w:p>
    <w:p w14:paraId="5070814A" w14:textId="77777777" w:rsidR="00252DD7" w:rsidRPr="0025212D" w:rsidRDefault="00252DD7" w:rsidP="00252DD7">
      <w:pPr>
        <w:spacing w:after="0" w:line="240" w:lineRule="auto"/>
        <w:ind w:firstLine="851"/>
        <w:jc w:val="both"/>
        <w:rPr>
          <w:rFonts w:ascii="Times New Roman" w:hAnsi="Times New Roman"/>
          <w:sz w:val="28"/>
          <w:szCs w:val="28"/>
        </w:rPr>
      </w:pPr>
      <w:r w:rsidRPr="0025212D">
        <w:rPr>
          <w:rFonts w:ascii="Times New Roman" w:hAnsi="Times New Roman"/>
          <w:sz w:val="28"/>
          <w:szCs w:val="28"/>
        </w:rPr>
        <w:t>Кассовый план поступления налога на прибыль организаций за девять месяцев 2019 года от плательщиков Архангельской области выполнен на 105,0 % (+470,8 млн.руб.), прогноз кассовых поступлений от плательщиков НАО перевыполнен в 2,4 раза (+2 923,4 млн.руб.).</w:t>
      </w:r>
    </w:p>
    <w:p w14:paraId="071CDB10" w14:textId="39CF0A07" w:rsidR="00252DD7" w:rsidRPr="0025212D" w:rsidRDefault="0025212D" w:rsidP="00252DD7">
      <w:pPr>
        <w:spacing w:after="0" w:line="240" w:lineRule="auto"/>
        <w:ind w:firstLine="851"/>
        <w:jc w:val="both"/>
        <w:rPr>
          <w:rFonts w:ascii="Times New Roman" w:hAnsi="Times New Roman"/>
          <w:sz w:val="28"/>
          <w:szCs w:val="28"/>
        </w:rPr>
      </w:pPr>
      <w:r>
        <w:rPr>
          <w:rFonts w:ascii="Times New Roman" w:hAnsi="Times New Roman"/>
          <w:sz w:val="28"/>
          <w:szCs w:val="28"/>
        </w:rPr>
        <w:t>Прир</w:t>
      </w:r>
      <w:r w:rsidR="00252DD7" w:rsidRPr="0025212D">
        <w:rPr>
          <w:rFonts w:ascii="Times New Roman" w:hAnsi="Times New Roman"/>
          <w:sz w:val="28"/>
          <w:szCs w:val="28"/>
        </w:rPr>
        <w:t>ост поступлений налога на прибыль организаций в отчетном периоде на 1 008,4 млн.руб. (+7,2 %) по сравнению с аналогичным периодом 2018 года объясняется:</w:t>
      </w:r>
    </w:p>
    <w:p w14:paraId="790CB852" w14:textId="33E96184" w:rsidR="00252DD7" w:rsidRPr="00C84290" w:rsidRDefault="00252DD7" w:rsidP="00252DD7">
      <w:pPr>
        <w:spacing w:after="0" w:line="240" w:lineRule="auto"/>
        <w:ind w:firstLine="851"/>
        <w:jc w:val="both"/>
        <w:rPr>
          <w:rFonts w:ascii="Times New Roman" w:hAnsi="Times New Roman"/>
          <w:sz w:val="28"/>
          <w:szCs w:val="28"/>
        </w:rPr>
      </w:pPr>
      <w:r w:rsidRPr="00C84290">
        <w:rPr>
          <w:rFonts w:ascii="Times New Roman" w:hAnsi="Times New Roman"/>
          <w:sz w:val="28"/>
          <w:szCs w:val="28"/>
        </w:rPr>
        <w:t>а) рост</w:t>
      </w:r>
      <w:r w:rsidR="00C84290" w:rsidRPr="00C84290">
        <w:rPr>
          <w:rFonts w:ascii="Times New Roman" w:hAnsi="Times New Roman"/>
          <w:sz w:val="28"/>
          <w:szCs w:val="28"/>
        </w:rPr>
        <w:t>ом</w:t>
      </w:r>
      <w:r w:rsidRPr="00C84290">
        <w:rPr>
          <w:rFonts w:ascii="Times New Roman" w:hAnsi="Times New Roman"/>
          <w:sz w:val="28"/>
          <w:szCs w:val="28"/>
        </w:rPr>
        <w:t xml:space="preserve"> платежей от организаций, входящих в консолидированные группы налогоплательщиков (+ 491,7 млн. рублей);</w:t>
      </w:r>
    </w:p>
    <w:p w14:paraId="10F1AB0D" w14:textId="5DD37FD5" w:rsidR="00B31D95" w:rsidRPr="00B31D95" w:rsidRDefault="00B31D95" w:rsidP="00B31D95">
      <w:pPr>
        <w:spacing w:after="0" w:line="240" w:lineRule="auto"/>
        <w:ind w:firstLine="851"/>
        <w:jc w:val="both"/>
        <w:rPr>
          <w:rFonts w:ascii="Times New Roman" w:hAnsi="Times New Roman"/>
          <w:sz w:val="28"/>
          <w:szCs w:val="28"/>
        </w:rPr>
      </w:pPr>
      <w:r w:rsidRPr="00B31D95">
        <w:rPr>
          <w:rFonts w:ascii="Times New Roman" w:hAnsi="Times New Roman"/>
          <w:sz w:val="28"/>
          <w:szCs w:val="28"/>
        </w:rPr>
        <w:t xml:space="preserve">б) положительной динамикой показателя «Сальдо прибылей» организаций (по данным Архангельскстата) </w:t>
      </w:r>
      <w:r>
        <w:rPr>
          <w:rFonts w:ascii="Times New Roman" w:hAnsi="Times New Roman"/>
          <w:sz w:val="28"/>
          <w:szCs w:val="28"/>
        </w:rPr>
        <w:t>за ряд лет:</w:t>
      </w:r>
    </w:p>
    <w:p w14:paraId="05AF6084" w14:textId="4896D9C7" w:rsidR="00252DD7" w:rsidRPr="00DF2CFF" w:rsidRDefault="00252DD7" w:rsidP="00DF2CFF">
      <w:pPr>
        <w:numPr>
          <w:ilvl w:val="0"/>
          <w:numId w:val="1"/>
        </w:numPr>
        <w:spacing w:after="0" w:line="240" w:lineRule="auto"/>
        <w:ind w:left="0" w:firstLine="851"/>
        <w:jc w:val="both"/>
        <w:rPr>
          <w:rFonts w:ascii="Times New Roman" w:hAnsi="Times New Roman"/>
          <w:sz w:val="28"/>
          <w:szCs w:val="28"/>
        </w:rPr>
      </w:pPr>
      <w:r w:rsidRPr="00DF2CFF">
        <w:rPr>
          <w:rFonts w:ascii="Times New Roman" w:hAnsi="Times New Roman"/>
          <w:sz w:val="28"/>
          <w:szCs w:val="28"/>
        </w:rPr>
        <w:t>на территории Архангельской области за январь-август 2019 года данный показатель составил +28 586,9 млн.руб. или 125,6 % к аналогичному периоду 2018 года; за январь-август 2018 года +22 167,3 млн.руб. или 106,8 % к аналогичному периоду 2017 года;</w:t>
      </w:r>
    </w:p>
    <w:p w14:paraId="341661F3" w14:textId="093C1E5D" w:rsidR="00252DD7" w:rsidRPr="00CB5B06" w:rsidRDefault="00252DD7" w:rsidP="00CB5B06">
      <w:pPr>
        <w:numPr>
          <w:ilvl w:val="0"/>
          <w:numId w:val="1"/>
        </w:numPr>
        <w:spacing w:after="0" w:line="240" w:lineRule="auto"/>
        <w:ind w:left="0" w:firstLine="851"/>
        <w:jc w:val="both"/>
        <w:rPr>
          <w:rFonts w:ascii="Times New Roman" w:hAnsi="Times New Roman"/>
          <w:sz w:val="28"/>
          <w:szCs w:val="28"/>
        </w:rPr>
      </w:pPr>
      <w:r w:rsidRPr="00CB5B06">
        <w:rPr>
          <w:rFonts w:ascii="Times New Roman" w:hAnsi="Times New Roman"/>
          <w:sz w:val="28"/>
          <w:szCs w:val="28"/>
        </w:rPr>
        <w:t>на территории НАО за январь-август 2019 года показатель составил +6 962,1 млн.руб. или в 7,1 раза к аналогичному периоду 2018 года; за январь-август 2018 года +628,9 млн.руб. или 5,0 % к аналогичному периоду 2017 года;</w:t>
      </w:r>
    </w:p>
    <w:p w14:paraId="7DB0AF7D" w14:textId="1ED47277" w:rsidR="00047629" w:rsidRPr="00047629" w:rsidRDefault="00047629" w:rsidP="00047629">
      <w:pPr>
        <w:spacing w:after="0" w:line="240" w:lineRule="auto"/>
        <w:ind w:firstLine="851"/>
        <w:jc w:val="both"/>
        <w:rPr>
          <w:rFonts w:ascii="Times New Roman" w:hAnsi="Times New Roman"/>
          <w:sz w:val="28"/>
          <w:szCs w:val="28"/>
        </w:rPr>
      </w:pPr>
      <w:r w:rsidRPr="00047629">
        <w:rPr>
          <w:rFonts w:ascii="Times New Roman" w:hAnsi="Times New Roman"/>
          <w:sz w:val="28"/>
          <w:szCs w:val="28"/>
        </w:rPr>
        <w:t xml:space="preserve">Следует отметить, в июне текущего года увеличен прогноз поступления налога на прибыль организаций на 300,0 млн.руб., что обусловлено возвратом </w:t>
      </w:r>
      <w:r w:rsidR="00F957FF">
        <w:rPr>
          <w:rFonts w:ascii="Times New Roman" w:hAnsi="Times New Roman"/>
          <w:sz w:val="28"/>
          <w:szCs w:val="28"/>
        </w:rPr>
        <w:t xml:space="preserve">переплаты </w:t>
      </w:r>
      <w:r>
        <w:rPr>
          <w:rFonts w:ascii="Times New Roman" w:hAnsi="Times New Roman"/>
          <w:sz w:val="28"/>
          <w:szCs w:val="28"/>
        </w:rPr>
        <w:t xml:space="preserve">налога на прибыль </w:t>
      </w:r>
      <w:r w:rsidRPr="00047629">
        <w:rPr>
          <w:rFonts w:ascii="Times New Roman" w:hAnsi="Times New Roman"/>
          <w:sz w:val="28"/>
          <w:szCs w:val="28"/>
        </w:rPr>
        <w:t>из бюджета в декабре 2018 года по заявлению предприятия, осуществляющего свою деятельность в сфере недропользования на территории Ненецкого автономного округа</w:t>
      </w:r>
      <w:r w:rsidR="006C799E">
        <w:rPr>
          <w:rFonts w:ascii="Times New Roman" w:hAnsi="Times New Roman"/>
          <w:sz w:val="28"/>
          <w:szCs w:val="28"/>
        </w:rPr>
        <w:t xml:space="preserve">. Указанный возврат </w:t>
      </w:r>
      <w:r w:rsidRPr="00047629">
        <w:rPr>
          <w:rFonts w:ascii="Times New Roman" w:hAnsi="Times New Roman"/>
          <w:sz w:val="28"/>
          <w:szCs w:val="28"/>
        </w:rPr>
        <w:t xml:space="preserve">был запланирован на </w:t>
      </w:r>
      <w:r w:rsidR="006C799E">
        <w:rPr>
          <w:rFonts w:ascii="Times New Roman" w:hAnsi="Times New Roman"/>
          <w:sz w:val="28"/>
          <w:szCs w:val="28"/>
        </w:rPr>
        <w:t>2019 г</w:t>
      </w:r>
      <w:r w:rsidRPr="00047629">
        <w:rPr>
          <w:rFonts w:ascii="Times New Roman" w:hAnsi="Times New Roman"/>
          <w:sz w:val="28"/>
          <w:szCs w:val="28"/>
        </w:rPr>
        <w:t>од.</w:t>
      </w:r>
    </w:p>
    <w:p w14:paraId="13E288BB" w14:textId="6A6F9ACD" w:rsidR="00252DD7" w:rsidRPr="00B337DB" w:rsidRDefault="00252DD7" w:rsidP="00252DD7">
      <w:pPr>
        <w:spacing w:after="0" w:line="240" w:lineRule="auto"/>
        <w:ind w:firstLine="851"/>
        <w:jc w:val="both"/>
        <w:rPr>
          <w:rFonts w:ascii="Times New Roman" w:hAnsi="Times New Roman"/>
          <w:sz w:val="28"/>
          <w:szCs w:val="28"/>
        </w:rPr>
      </w:pPr>
      <w:r w:rsidRPr="00B337DB">
        <w:rPr>
          <w:rFonts w:ascii="Times New Roman" w:hAnsi="Times New Roman"/>
          <w:sz w:val="28"/>
          <w:szCs w:val="28"/>
        </w:rPr>
        <w:lastRenderedPageBreak/>
        <w:t xml:space="preserve">Ежемесячное поступление налога на прибыль организаций за девять месяцев 2019 год в сравнении с поступлением за девять месяцев 2018 года представлено на рисунке </w:t>
      </w:r>
      <w:r w:rsidR="000D1CD0">
        <w:rPr>
          <w:rFonts w:ascii="Times New Roman" w:hAnsi="Times New Roman"/>
          <w:sz w:val="28"/>
          <w:szCs w:val="28"/>
        </w:rPr>
        <w:t>8</w:t>
      </w:r>
      <w:r w:rsidR="00B337DB">
        <w:rPr>
          <w:rFonts w:ascii="Times New Roman" w:hAnsi="Times New Roman"/>
          <w:sz w:val="28"/>
          <w:szCs w:val="28"/>
        </w:rPr>
        <w:t>.</w:t>
      </w:r>
    </w:p>
    <w:p w14:paraId="74A43663" w14:textId="77777777" w:rsidR="00252DD7" w:rsidRPr="00B337DB" w:rsidRDefault="00252DD7" w:rsidP="00252DD7">
      <w:pPr>
        <w:spacing w:after="0" w:line="240" w:lineRule="auto"/>
        <w:jc w:val="both"/>
        <w:rPr>
          <w:rFonts w:ascii="Times New Roman" w:hAnsi="Times New Roman"/>
          <w:sz w:val="28"/>
          <w:szCs w:val="28"/>
        </w:rPr>
      </w:pPr>
      <w:r w:rsidRPr="00B337DB">
        <w:rPr>
          <w:rFonts w:ascii="Times New Roman" w:hAnsi="Times New Roman"/>
          <w:noProof/>
          <w:sz w:val="28"/>
          <w:szCs w:val="28"/>
          <w:lang w:eastAsia="ru-RU"/>
        </w:rPr>
        <w:drawing>
          <wp:inline distT="0" distB="0" distL="0" distR="0" wp14:anchorId="1DEB3A38" wp14:editId="642538F4">
            <wp:extent cx="6143625" cy="3038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0547" cy="3041898"/>
                    </a:xfrm>
                    <a:prstGeom prst="rect">
                      <a:avLst/>
                    </a:prstGeom>
                    <a:noFill/>
                  </pic:spPr>
                </pic:pic>
              </a:graphicData>
            </a:graphic>
          </wp:inline>
        </w:drawing>
      </w:r>
    </w:p>
    <w:p w14:paraId="5AC7669B" w14:textId="0B84F180" w:rsidR="00252DD7" w:rsidRPr="00B337DB" w:rsidRDefault="00252DD7" w:rsidP="00252DD7">
      <w:pPr>
        <w:spacing w:after="0" w:line="240" w:lineRule="auto"/>
        <w:jc w:val="both"/>
        <w:rPr>
          <w:rFonts w:ascii="Times New Roman" w:hAnsi="Times New Roman"/>
          <w:sz w:val="24"/>
          <w:szCs w:val="24"/>
        </w:rPr>
      </w:pPr>
      <w:r w:rsidRPr="00B337DB">
        <w:rPr>
          <w:rFonts w:ascii="Times New Roman" w:hAnsi="Times New Roman"/>
          <w:bCs/>
          <w:color w:val="000000"/>
          <w:sz w:val="24"/>
          <w:szCs w:val="18"/>
        </w:rPr>
        <w:t xml:space="preserve">Рисунок </w:t>
      </w:r>
      <w:r w:rsidRPr="00B337DB">
        <w:rPr>
          <w:rFonts w:ascii="Times New Roman" w:hAnsi="Times New Roman"/>
          <w:bCs/>
          <w:noProof/>
          <w:color w:val="000000"/>
          <w:sz w:val="24"/>
          <w:szCs w:val="18"/>
        </w:rPr>
        <w:fldChar w:fldCharType="begin"/>
      </w:r>
      <w:r w:rsidRPr="00B337DB">
        <w:rPr>
          <w:rFonts w:ascii="Times New Roman" w:hAnsi="Times New Roman"/>
          <w:bCs/>
          <w:noProof/>
          <w:color w:val="000000"/>
          <w:sz w:val="24"/>
          <w:szCs w:val="18"/>
        </w:rPr>
        <w:instrText xml:space="preserve"> SEQ Рисунок \* ARABIC </w:instrText>
      </w:r>
      <w:r w:rsidRPr="00B337DB">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8</w:t>
      </w:r>
      <w:r w:rsidRPr="00B337DB">
        <w:rPr>
          <w:rFonts w:ascii="Times New Roman" w:hAnsi="Times New Roman"/>
          <w:bCs/>
          <w:noProof/>
          <w:color w:val="000000"/>
          <w:sz w:val="24"/>
          <w:szCs w:val="18"/>
        </w:rPr>
        <w:fldChar w:fldCharType="end"/>
      </w:r>
      <w:r w:rsidRPr="00B337DB">
        <w:rPr>
          <w:rFonts w:ascii="Times New Roman" w:hAnsi="Times New Roman"/>
          <w:bCs/>
          <w:color w:val="000000"/>
          <w:sz w:val="24"/>
          <w:szCs w:val="18"/>
        </w:rPr>
        <w:t xml:space="preserve">. </w:t>
      </w:r>
      <w:r w:rsidRPr="00B337DB">
        <w:rPr>
          <w:rFonts w:ascii="Times New Roman" w:hAnsi="Times New Roman"/>
          <w:bCs/>
          <w:sz w:val="24"/>
          <w:szCs w:val="24"/>
        </w:rPr>
        <w:t>Поступление налога на прибыль организаций в областной бюджет за девять месяцев 201</w:t>
      </w:r>
      <w:r w:rsidR="00B337DB">
        <w:rPr>
          <w:rFonts w:ascii="Times New Roman" w:hAnsi="Times New Roman"/>
          <w:bCs/>
          <w:sz w:val="24"/>
          <w:szCs w:val="24"/>
        </w:rPr>
        <w:t>8</w:t>
      </w:r>
      <w:r w:rsidRPr="00B337DB">
        <w:rPr>
          <w:rFonts w:ascii="Times New Roman" w:hAnsi="Times New Roman"/>
          <w:bCs/>
          <w:sz w:val="24"/>
          <w:szCs w:val="24"/>
        </w:rPr>
        <w:t xml:space="preserve"> – 201</w:t>
      </w:r>
      <w:r w:rsidR="00B337DB">
        <w:rPr>
          <w:rFonts w:ascii="Times New Roman" w:hAnsi="Times New Roman"/>
          <w:bCs/>
          <w:sz w:val="24"/>
          <w:szCs w:val="24"/>
        </w:rPr>
        <w:t>9</w:t>
      </w:r>
      <w:r w:rsidRPr="00B337DB">
        <w:rPr>
          <w:rFonts w:ascii="Times New Roman" w:hAnsi="Times New Roman"/>
          <w:bCs/>
          <w:sz w:val="24"/>
          <w:szCs w:val="24"/>
        </w:rPr>
        <w:t xml:space="preserve"> годов, млн.руб.</w:t>
      </w:r>
    </w:p>
    <w:p w14:paraId="2EB81EDA" w14:textId="77777777" w:rsidR="00252DD7" w:rsidRPr="00B337DB" w:rsidRDefault="00252DD7" w:rsidP="00252DD7">
      <w:pPr>
        <w:spacing w:after="0" w:line="240" w:lineRule="auto"/>
        <w:ind w:firstLine="851"/>
        <w:jc w:val="both"/>
        <w:rPr>
          <w:rFonts w:ascii="Times New Roman" w:hAnsi="Times New Roman"/>
          <w:sz w:val="28"/>
          <w:szCs w:val="28"/>
        </w:rPr>
      </w:pPr>
    </w:p>
    <w:p w14:paraId="6884632A" w14:textId="189AF37D" w:rsidR="00252DD7" w:rsidRPr="00CD02C9" w:rsidRDefault="00252DD7" w:rsidP="00252DD7">
      <w:pPr>
        <w:spacing w:after="0" w:line="240" w:lineRule="auto"/>
        <w:ind w:firstLine="851"/>
        <w:jc w:val="both"/>
        <w:rPr>
          <w:rFonts w:ascii="Times New Roman" w:hAnsi="Times New Roman"/>
          <w:sz w:val="28"/>
          <w:szCs w:val="28"/>
          <w:lang w:val="x-none"/>
        </w:rPr>
      </w:pPr>
      <w:r w:rsidRPr="00CD02C9">
        <w:rPr>
          <w:rFonts w:ascii="Times New Roman" w:hAnsi="Times New Roman"/>
          <w:sz w:val="28"/>
          <w:szCs w:val="28"/>
        </w:rPr>
        <w:t xml:space="preserve">При абсолютном росте поступления налога на прибыль организаций за девять месяцев 2019 года, в январе, феврале, мае, июле, августе 2019 года установлена отрицательная динамика к аналогичным поступлениям прошлого года, в апреле 2019 год установлено значительное поступление, что обусловлено </w:t>
      </w:r>
      <w:r w:rsidR="006C674B">
        <w:rPr>
          <w:rFonts w:ascii="Times New Roman" w:hAnsi="Times New Roman"/>
          <w:sz w:val="28"/>
          <w:szCs w:val="28"/>
        </w:rPr>
        <w:t>итогами работы прибыльных организаций за 2018 год и сроком уплаты налога за налоговый период</w:t>
      </w:r>
      <w:r w:rsidRPr="00CD02C9">
        <w:rPr>
          <w:rFonts w:ascii="Times New Roman" w:hAnsi="Times New Roman"/>
          <w:sz w:val="28"/>
          <w:szCs w:val="28"/>
        </w:rPr>
        <w:t>.</w:t>
      </w:r>
    </w:p>
    <w:p w14:paraId="6A3DE6BF" w14:textId="77777777" w:rsidR="000C181A" w:rsidRPr="004F4971" w:rsidRDefault="000C181A" w:rsidP="000C181A">
      <w:pPr>
        <w:spacing w:after="0" w:line="240" w:lineRule="auto"/>
        <w:ind w:firstLine="851"/>
        <w:jc w:val="both"/>
        <w:rPr>
          <w:rFonts w:ascii="Times New Roman" w:hAnsi="Times New Roman"/>
          <w:sz w:val="28"/>
          <w:szCs w:val="28"/>
        </w:rPr>
      </w:pPr>
      <w:r w:rsidRPr="004F4971">
        <w:rPr>
          <w:rFonts w:ascii="Times New Roman" w:hAnsi="Times New Roman"/>
          <w:sz w:val="28"/>
          <w:szCs w:val="28"/>
        </w:rPr>
        <w:t>По данным статистической налоговой отчетности «Отчет о задолженности по налогам и сборам…в бюджетную систему Российской Федерации» (ф. 4-НМ) (Архангельская область без НАО) по состоянию на 01.10.2019 (далее – Отчет по ф. 4-НМ) задолженность по налогу на прибыль организаций от плательщиков Архангельской области в части, зачисляемой в областной бюджет, сложилась в сумме 112,9 млн.руб. Указанная задолженность уменьшилась к показателю на 01.10.2018 на 206,9 млн.руб. или на 64,7 %, а к задолженности на 01.01.2019 (194,9 млн.руб.) – на 82,0 млн.руб. или на 42,1 %.</w:t>
      </w:r>
    </w:p>
    <w:p w14:paraId="76A7CD6B" w14:textId="77777777" w:rsidR="00252DD7" w:rsidRPr="00EB2B41" w:rsidRDefault="00252DD7" w:rsidP="00252DD7">
      <w:pPr>
        <w:spacing w:after="0" w:line="240" w:lineRule="auto"/>
        <w:ind w:firstLine="851"/>
        <w:jc w:val="both"/>
        <w:rPr>
          <w:rFonts w:ascii="Times New Roman" w:hAnsi="Times New Roman"/>
          <w:sz w:val="28"/>
          <w:szCs w:val="28"/>
        </w:rPr>
      </w:pPr>
      <w:r w:rsidRPr="00EB2B41">
        <w:rPr>
          <w:rFonts w:ascii="Times New Roman" w:hAnsi="Times New Roman"/>
          <w:sz w:val="28"/>
          <w:szCs w:val="28"/>
        </w:rPr>
        <w:t>Недоимка в общем объеме задолженности по налогу на прибыль организаций на 01.10.2019 составляет 85,4 млн.руб., снизившись к показателям на 01.10.2018 на 150,4 млн.руб. или на 63,8 %, к недоимке на 01.01.2019 на 44,3 млн.руб. или на 34,2 %.</w:t>
      </w:r>
    </w:p>
    <w:p w14:paraId="2883E954" w14:textId="77777777" w:rsidR="00BB61B5" w:rsidRDefault="00BB61B5" w:rsidP="00252DD7">
      <w:pPr>
        <w:spacing w:after="0" w:line="240" w:lineRule="auto"/>
        <w:ind w:firstLine="851"/>
        <w:jc w:val="both"/>
        <w:rPr>
          <w:rFonts w:ascii="Times New Roman" w:hAnsi="Times New Roman"/>
          <w:sz w:val="28"/>
          <w:szCs w:val="28"/>
          <w:highlight w:val="cyan"/>
        </w:rPr>
      </w:pPr>
    </w:p>
    <w:p w14:paraId="1E80757D" w14:textId="69715589" w:rsidR="00252DD7" w:rsidRPr="00BB61B5" w:rsidRDefault="00252DD7" w:rsidP="00252DD7">
      <w:pPr>
        <w:spacing w:after="0" w:line="240" w:lineRule="auto"/>
        <w:ind w:firstLine="851"/>
        <w:jc w:val="both"/>
        <w:rPr>
          <w:rFonts w:ascii="Times New Roman" w:hAnsi="Times New Roman"/>
          <w:sz w:val="28"/>
          <w:szCs w:val="28"/>
        </w:rPr>
      </w:pPr>
      <w:r w:rsidRPr="00BB61B5">
        <w:rPr>
          <w:rFonts w:ascii="Times New Roman" w:hAnsi="Times New Roman"/>
          <w:sz w:val="28"/>
          <w:szCs w:val="28"/>
        </w:rPr>
        <w:t xml:space="preserve">2. </w:t>
      </w:r>
      <w:r w:rsidRPr="00BB61B5">
        <w:rPr>
          <w:rFonts w:ascii="Times New Roman" w:hAnsi="Times New Roman"/>
          <w:sz w:val="28"/>
          <w:szCs w:val="28"/>
          <w:u w:val="single"/>
        </w:rPr>
        <w:t>Налог на доходы физических лиц</w:t>
      </w:r>
      <w:r w:rsidRPr="00BB61B5">
        <w:rPr>
          <w:rFonts w:ascii="Times New Roman" w:hAnsi="Times New Roman"/>
          <w:sz w:val="28"/>
          <w:szCs w:val="28"/>
        </w:rPr>
        <w:t xml:space="preserve"> за отчетный период поступил в областной бюджет в сумме 13 599,6 млн.руб., что на 168,6 млн.руб. или 1,3 % больше прогнозных показателей на 9 месяцев, а годовые назначения исполнены на 70,5 %. В структуре поступивших в областной бюджет налоговых и неналоговых доходов удельный вес налога на доходы физических лиц составляет </w:t>
      </w:r>
      <w:r w:rsidR="00616D62">
        <w:rPr>
          <w:rFonts w:ascii="Times New Roman" w:hAnsi="Times New Roman"/>
          <w:sz w:val="28"/>
          <w:szCs w:val="28"/>
        </w:rPr>
        <w:t>29,8</w:t>
      </w:r>
      <w:r w:rsidRPr="00BB61B5">
        <w:rPr>
          <w:rFonts w:ascii="Times New Roman" w:hAnsi="Times New Roman"/>
          <w:sz w:val="28"/>
          <w:szCs w:val="28"/>
        </w:rPr>
        <w:t> %.</w:t>
      </w:r>
    </w:p>
    <w:p w14:paraId="4127FA60" w14:textId="77777777" w:rsidR="00252DD7" w:rsidRPr="00814878" w:rsidRDefault="00252DD7" w:rsidP="00252DD7">
      <w:pPr>
        <w:spacing w:after="0" w:line="240" w:lineRule="auto"/>
        <w:ind w:firstLine="851"/>
        <w:jc w:val="both"/>
        <w:rPr>
          <w:rFonts w:ascii="Times New Roman" w:hAnsi="Times New Roman"/>
          <w:sz w:val="28"/>
          <w:szCs w:val="28"/>
        </w:rPr>
      </w:pPr>
      <w:r w:rsidRPr="00814878">
        <w:rPr>
          <w:rFonts w:ascii="Times New Roman" w:hAnsi="Times New Roman"/>
          <w:sz w:val="28"/>
          <w:szCs w:val="28"/>
        </w:rPr>
        <w:t>По сравнению с аналогичным периодом 2018 года поступление налога на доходы физических лиц в областной бюджет увеличилось на 569,2 млн.руб. или на 4,4 %, что обусловлено увеличением на 4,6 % фонда оплаты труда за январь-август 2019 года.</w:t>
      </w:r>
    </w:p>
    <w:p w14:paraId="35BD1708" w14:textId="0624EE1A" w:rsidR="00252DD7" w:rsidRPr="00814878" w:rsidRDefault="00252DD7" w:rsidP="00252DD7">
      <w:pPr>
        <w:spacing w:after="0" w:line="240" w:lineRule="auto"/>
        <w:ind w:firstLine="851"/>
        <w:jc w:val="both"/>
        <w:rPr>
          <w:rFonts w:ascii="Times New Roman" w:hAnsi="Times New Roman"/>
          <w:sz w:val="28"/>
          <w:szCs w:val="28"/>
        </w:rPr>
      </w:pPr>
      <w:r w:rsidRPr="00814878">
        <w:rPr>
          <w:rFonts w:ascii="Times New Roman" w:hAnsi="Times New Roman"/>
          <w:sz w:val="28"/>
          <w:szCs w:val="28"/>
        </w:rPr>
        <w:t xml:space="preserve">Ежемесячное поступление налога на доходы физических лиц за отчетный период 2019 года в сравнении с аналогичным периодом 2018 года представлено на рисунке </w:t>
      </w:r>
      <w:r w:rsidR="000D1CD0">
        <w:rPr>
          <w:rFonts w:ascii="Times New Roman" w:hAnsi="Times New Roman"/>
          <w:sz w:val="28"/>
          <w:szCs w:val="28"/>
        </w:rPr>
        <w:t>9</w:t>
      </w:r>
      <w:r w:rsidRPr="00814878">
        <w:rPr>
          <w:rFonts w:ascii="Times New Roman" w:hAnsi="Times New Roman"/>
          <w:sz w:val="28"/>
          <w:szCs w:val="28"/>
        </w:rPr>
        <w:t>.</w:t>
      </w:r>
    </w:p>
    <w:p w14:paraId="322965CC" w14:textId="77777777" w:rsidR="00252DD7" w:rsidRPr="00814878" w:rsidRDefault="00252DD7" w:rsidP="00252DD7">
      <w:pPr>
        <w:spacing w:after="0" w:line="240" w:lineRule="auto"/>
        <w:jc w:val="both"/>
        <w:rPr>
          <w:rFonts w:ascii="Times New Roman" w:hAnsi="Times New Roman"/>
          <w:sz w:val="28"/>
          <w:szCs w:val="28"/>
        </w:rPr>
      </w:pPr>
      <w:r w:rsidRPr="00814878">
        <w:rPr>
          <w:rFonts w:ascii="Times New Roman" w:hAnsi="Times New Roman"/>
          <w:noProof/>
          <w:sz w:val="28"/>
          <w:szCs w:val="28"/>
          <w:lang w:eastAsia="ru-RU"/>
        </w:rPr>
        <w:drawing>
          <wp:inline distT="0" distB="0" distL="0" distR="0" wp14:anchorId="0306D4D7" wp14:editId="381FFAAC">
            <wp:extent cx="6038850" cy="316196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286" cy="3171617"/>
                    </a:xfrm>
                    <a:prstGeom prst="rect">
                      <a:avLst/>
                    </a:prstGeom>
                    <a:noFill/>
                  </pic:spPr>
                </pic:pic>
              </a:graphicData>
            </a:graphic>
          </wp:inline>
        </w:drawing>
      </w:r>
    </w:p>
    <w:p w14:paraId="79331F6B" w14:textId="31DBCB47" w:rsidR="00252DD7" w:rsidRPr="00814878" w:rsidRDefault="00252DD7" w:rsidP="00252DD7">
      <w:pPr>
        <w:spacing w:after="0" w:line="240" w:lineRule="auto"/>
        <w:rPr>
          <w:rFonts w:ascii="Times New Roman" w:hAnsi="Times New Roman"/>
          <w:sz w:val="24"/>
          <w:szCs w:val="24"/>
        </w:rPr>
      </w:pPr>
      <w:r w:rsidRPr="00814878">
        <w:rPr>
          <w:rFonts w:ascii="Times New Roman" w:hAnsi="Times New Roman"/>
          <w:bCs/>
          <w:color w:val="000000"/>
          <w:sz w:val="24"/>
          <w:szCs w:val="18"/>
        </w:rPr>
        <w:t xml:space="preserve">Рисунок </w:t>
      </w:r>
      <w:r w:rsidRPr="00814878">
        <w:rPr>
          <w:rFonts w:ascii="Times New Roman" w:hAnsi="Times New Roman"/>
          <w:bCs/>
          <w:noProof/>
          <w:color w:val="000000"/>
          <w:sz w:val="24"/>
          <w:szCs w:val="18"/>
        </w:rPr>
        <w:fldChar w:fldCharType="begin"/>
      </w:r>
      <w:r w:rsidRPr="00814878">
        <w:rPr>
          <w:rFonts w:ascii="Times New Roman" w:hAnsi="Times New Roman"/>
          <w:bCs/>
          <w:noProof/>
          <w:color w:val="000000"/>
          <w:sz w:val="24"/>
          <w:szCs w:val="18"/>
        </w:rPr>
        <w:instrText xml:space="preserve"> SEQ Рисунок \* ARABIC </w:instrText>
      </w:r>
      <w:r w:rsidRPr="00814878">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9</w:t>
      </w:r>
      <w:r w:rsidRPr="00814878">
        <w:rPr>
          <w:rFonts w:ascii="Times New Roman" w:hAnsi="Times New Roman"/>
          <w:bCs/>
          <w:noProof/>
          <w:color w:val="000000"/>
          <w:sz w:val="24"/>
          <w:szCs w:val="18"/>
        </w:rPr>
        <w:fldChar w:fldCharType="end"/>
      </w:r>
      <w:r w:rsidRPr="00814878">
        <w:rPr>
          <w:rFonts w:ascii="Times New Roman" w:hAnsi="Times New Roman"/>
          <w:bCs/>
          <w:color w:val="000000"/>
          <w:sz w:val="24"/>
          <w:szCs w:val="18"/>
        </w:rPr>
        <w:t xml:space="preserve">. </w:t>
      </w:r>
      <w:r w:rsidRPr="00814878">
        <w:rPr>
          <w:rFonts w:ascii="Times New Roman" w:hAnsi="Times New Roman"/>
          <w:sz w:val="24"/>
          <w:szCs w:val="24"/>
        </w:rPr>
        <w:t>Поступление налога на доходы физических лиц в областной бюджет за девять месяцев 201</w:t>
      </w:r>
      <w:r w:rsidR="00814878">
        <w:rPr>
          <w:rFonts w:ascii="Times New Roman" w:hAnsi="Times New Roman"/>
          <w:sz w:val="24"/>
          <w:szCs w:val="24"/>
        </w:rPr>
        <w:t>8</w:t>
      </w:r>
      <w:r w:rsidRPr="00814878">
        <w:rPr>
          <w:rFonts w:ascii="Times New Roman" w:hAnsi="Times New Roman"/>
          <w:sz w:val="24"/>
          <w:szCs w:val="24"/>
        </w:rPr>
        <w:t xml:space="preserve"> – 201</w:t>
      </w:r>
      <w:r w:rsidR="00814878">
        <w:rPr>
          <w:rFonts w:ascii="Times New Roman" w:hAnsi="Times New Roman"/>
          <w:sz w:val="24"/>
          <w:szCs w:val="24"/>
        </w:rPr>
        <w:t>9</w:t>
      </w:r>
      <w:r w:rsidRPr="00814878">
        <w:rPr>
          <w:rFonts w:ascii="Times New Roman" w:hAnsi="Times New Roman"/>
          <w:sz w:val="24"/>
          <w:szCs w:val="24"/>
        </w:rPr>
        <w:t xml:space="preserve"> годов, млн.руб.</w:t>
      </w:r>
    </w:p>
    <w:p w14:paraId="394943AF" w14:textId="77777777" w:rsidR="00252DD7" w:rsidRPr="00814878" w:rsidRDefault="00252DD7" w:rsidP="00252DD7">
      <w:pPr>
        <w:spacing w:after="0" w:line="240" w:lineRule="auto"/>
        <w:jc w:val="both"/>
        <w:rPr>
          <w:rFonts w:ascii="Times New Roman" w:hAnsi="Times New Roman"/>
          <w:sz w:val="28"/>
          <w:szCs w:val="28"/>
        </w:rPr>
      </w:pPr>
    </w:p>
    <w:p w14:paraId="4AB65522" w14:textId="525AF553" w:rsidR="00252DD7" w:rsidRPr="00F83989" w:rsidRDefault="00252DD7" w:rsidP="00252DD7">
      <w:pPr>
        <w:spacing w:after="0" w:line="240" w:lineRule="auto"/>
        <w:ind w:firstLine="851"/>
        <w:jc w:val="both"/>
        <w:rPr>
          <w:rFonts w:ascii="Times New Roman" w:hAnsi="Times New Roman"/>
          <w:sz w:val="28"/>
          <w:szCs w:val="28"/>
        </w:rPr>
      </w:pPr>
      <w:r w:rsidRPr="00F83989">
        <w:rPr>
          <w:rFonts w:ascii="Times New Roman" w:hAnsi="Times New Roman"/>
          <w:sz w:val="28"/>
          <w:szCs w:val="28"/>
        </w:rPr>
        <w:t>В отчетном периоде 2019 года</w:t>
      </w:r>
      <w:r w:rsidR="00F83989">
        <w:rPr>
          <w:rFonts w:ascii="Times New Roman" w:hAnsi="Times New Roman"/>
          <w:sz w:val="28"/>
          <w:szCs w:val="28"/>
        </w:rPr>
        <w:t xml:space="preserve"> по сравнению с</w:t>
      </w:r>
      <w:r w:rsidRPr="00F83989">
        <w:rPr>
          <w:rFonts w:ascii="Times New Roman" w:hAnsi="Times New Roman"/>
          <w:sz w:val="28"/>
          <w:szCs w:val="28"/>
        </w:rPr>
        <w:t xml:space="preserve"> аналогичны</w:t>
      </w:r>
      <w:r w:rsidR="00F83989">
        <w:rPr>
          <w:rFonts w:ascii="Times New Roman" w:hAnsi="Times New Roman"/>
          <w:sz w:val="28"/>
          <w:szCs w:val="28"/>
        </w:rPr>
        <w:t>м</w:t>
      </w:r>
      <w:r w:rsidRPr="00F83989">
        <w:rPr>
          <w:rFonts w:ascii="Times New Roman" w:hAnsi="Times New Roman"/>
          <w:sz w:val="28"/>
          <w:szCs w:val="28"/>
        </w:rPr>
        <w:t xml:space="preserve"> период</w:t>
      </w:r>
      <w:r w:rsidR="00F83989">
        <w:rPr>
          <w:rFonts w:ascii="Times New Roman" w:hAnsi="Times New Roman"/>
          <w:sz w:val="28"/>
          <w:szCs w:val="28"/>
        </w:rPr>
        <w:t>ом</w:t>
      </w:r>
      <w:r w:rsidRPr="00F83989">
        <w:rPr>
          <w:rFonts w:ascii="Times New Roman" w:hAnsi="Times New Roman"/>
          <w:sz w:val="28"/>
          <w:szCs w:val="28"/>
        </w:rPr>
        <w:t xml:space="preserve"> 2018 года динамика поступления налога на доходы физических лиц стабильно положительна, за исключением поступлений в июне и незначительного снижения в августе текущего года. Среднемесячный прирост поступлений налога в январе-сентябрь 2019 года составил 63,2 млн.руб.</w:t>
      </w:r>
    </w:p>
    <w:p w14:paraId="2FF6368C" w14:textId="77777777" w:rsidR="004B53E5" w:rsidRDefault="004B53E5" w:rsidP="00252DD7">
      <w:pPr>
        <w:spacing w:after="0" w:line="240" w:lineRule="auto"/>
        <w:ind w:firstLine="851"/>
        <w:jc w:val="both"/>
        <w:rPr>
          <w:rFonts w:ascii="Times New Roman" w:hAnsi="Times New Roman"/>
          <w:sz w:val="28"/>
          <w:szCs w:val="28"/>
          <w:highlight w:val="cyan"/>
        </w:rPr>
      </w:pPr>
    </w:p>
    <w:p w14:paraId="4FECDAE8" w14:textId="323774AF" w:rsidR="00252DD7" w:rsidRPr="004B53E5" w:rsidRDefault="00252DD7" w:rsidP="00252DD7">
      <w:pPr>
        <w:spacing w:after="0" w:line="240" w:lineRule="auto"/>
        <w:ind w:firstLine="851"/>
        <w:jc w:val="both"/>
        <w:rPr>
          <w:rFonts w:ascii="Times New Roman" w:hAnsi="Times New Roman"/>
          <w:sz w:val="28"/>
          <w:szCs w:val="28"/>
        </w:rPr>
      </w:pPr>
      <w:r w:rsidRPr="004B53E5">
        <w:rPr>
          <w:rFonts w:ascii="Times New Roman" w:hAnsi="Times New Roman"/>
          <w:sz w:val="28"/>
          <w:szCs w:val="28"/>
        </w:rPr>
        <w:t xml:space="preserve">3. </w:t>
      </w:r>
      <w:r w:rsidRPr="004B53E5">
        <w:rPr>
          <w:rFonts w:ascii="Times New Roman" w:hAnsi="Times New Roman"/>
          <w:sz w:val="28"/>
          <w:szCs w:val="28"/>
          <w:u w:val="single"/>
        </w:rPr>
        <w:t>Поступление акцизов в</w:t>
      </w:r>
      <w:r w:rsidRPr="004B53E5">
        <w:rPr>
          <w:rFonts w:ascii="Times New Roman" w:hAnsi="Times New Roman"/>
          <w:sz w:val="28"/>
          <w:szCs w:val="28"/>
        </w:rPr>
        <w:t xml:space="preserve"> областной бюджет за девять месяцев 2019 года составило 3 498,8 млн.руб., что больше на 173,2 млн.руб. или на 5,2 % показателей кассового плана 9 месяцев текущего года и </w:t>
      </w:r>
      <w:r w:rsidR="004B53E5">
        <w:rPr>
          <w:rFonts w:ascii="Times New Roman" w:hAnsi="Times New Roman"/>
          <w:sz w:val="28"/>
          <w:szCs w:val="28"/>
        </w:rPr>
        <w:t xml:space="preserve">выполнено </w:t>
      </w:r>
      <w:r w:rsidRPr="004B53E5">
        <w:rPr>
          <w:rFonts w:ascii="Times New Roman" w:hAnsi="Times New Roman"/>
          <w:sz w:val="28"/>
          <w:szCs w:val="28"/>
        </w:rPr>
        <w:t xml:space="preserve">77,1 % годовых назначений. В структуре поступивших в областной бюджет налоговых и неналоговых доходов удельный вес акцизов составляет </w:t>
      </w:r>
      <w:r w:rsidR="006C4084">
        <w:rPr>
          <w:rFonts w:ascii="Times New Roman" w:hAnsi="Times New Roman"/>
          <w:sz w:val="28"/>
          <w:szCs w:val="28"/>
        </w:rPr>
        <w:t>7,7</w:t>
      </w:r>
      <w:r w:rsidRPr="004B53E5">
        <w:rPr>
          <w:rFonts w:ascii="Times New Roman" w:hAnsi="Times New Roman"/>
          <w:sz w:val="28"/>
          <w:szCs w:val="28"/>
        </w:rPr>
        <w:t> %.</w:t>
      </w:r>
    </w:p>
    <w:p w14:paraId="4C96E327" w14:textId="77777777" w:rsidR="00252DD7" w:rsidRPr="001864AF" w:rsidRDefault="00252DD7" w:rsidP="00252DD7">
      <w:pPr>
        <w:spacing w:after="0" w:line="240" w:lineRule="auto"/>
        <w:ind w:firstLine="851"/>
        <w:jc w:val="both"/>
        <w:rPr>
          <w:rFonts w:ascii="Times New Roman" w:hAnsi="Times New Roman"/>
          <w:sz w:val="28"/>
          <w:szCs w:val="28"/>
        </w:rPr>
      </w:pPr>
      <w:r w:rsidRPr="001864AF">
        <w:rPr>
          <w:rFonts w:ascii="Times New Roman" w:hAnsi="Times New Roman"/>
          <w:sz w:val="28"/>
          <w:szCs w:val="28"/>
        </w:rPr>
        <w:t>По сравнению с аналогичным периодом 2018 года поступление акцизов в областной бюджет увеличилось на 472,7 млн.руб. или на 15,6 %.</w:t>
      </w:r>
    </w:p>
    <w:p w14:paraId="53952615" w14:textId="7C3FA313" w:rsidR="00252DD7" w:rsidRPr="001864AF" w:rsidRDefault="00252DD7" w:rsidP="00252DD7">
      <w:pPr>
        <w:spacing w:after="0" w:line="240" w:lineRule="auto"/>
        <w:ind w:firstLine="851"/>
        <w:jc w:val="both"/>
        <w:rPr>
          <w:rFonts w:ascii="Times New Roman" w:hAnsi="Times New Roman"/>
          <w:sz w:val="28"/>
          <w:szCs w:val="28"/>
        </w:rPr>
      </w:pPr>
      <w:r w:rsidRPr="001864AF">
        <w:rPr>
          <w:rFonts w:ascii="Times New Roman" w:hAnsi="Times New Roman"/>
          <w:sz w:val="28"/>
          <w:szCs w:val="28"/>
        </w:rPr>
        <w:t>Сведения о выполнении кассового плана девяти месяцев 2019 года по поступлению акцизов представлены в таблице</w:t>
      </w:r>
      <w:r w:rsidR="001864AF">
        <w:rPr>
          <w:rFonts w:ascii="Times New Roman" w:hAnsi="Times New Roman"/>
          <w:sz w:val="28"/>
          <w:szCs w:val="28"/>
        </w:rPr>
        <w:t xml:space="preserve"> </w:t>
      </w:r>
      <w:r w:rsidR="000D1CD0">
        <w:rPr>
          <w:rFonts w:ascii="Times New Roman" w:hAnsi="Times New Roman"/>
          <w:sz w:val="28"/>
          <w:szCs w:val="28"/>
        </w:rPr>
        <w:t>11</w:t>
      </w:r>
      <w:r w:rsidRPr="001864AF">
        <w:rPr>
          <w:rFonts w:ascii="Times New Roman" w:hAnsi="Times New Roman"/>
          <w:sz w:val="28"/>
          <w:szCs w:val="28"/>
        </w:rPr>
        <w:t>.</w:t>
      </w:r>
    </w:p>
    <w:p w14:paraId="1BE2E872" w14:textId="77777777" w:rsidR="00252DD7" w:rsidRPr="001864AF" w:rsidRDefault="00252DD7" w:rsidP="00252DD7">
      <w:pPr>
        <w:spacing w:after="0" w:line="240" w:lineRule="auto"/>
        <w:rPr>
          <w:rFonts w:ascii="Times New Roman" w:hAnsi="Times New Roman"/>
          <w:bCs/>
          <w:sz w:val="24"/>
          <w:szCs w:val="24"/>
        </w:rPr>
      </w:pPr>
    </w:p>
    <w:p w14:paraId="3060083D" w14:textId="77777777" w:rsidR="000D1CD0" w:rsidRDefault="000D1CD0" w:rsidP="00252DD7">
      <w:pPr>
        <w:spacing w:after="0" w:line="240" w:lineRule="auto"/>
        <w:jc w:val="both"/>
        <w:rPr>
          <w:rFonts w:ascii="Times New Roman" w:hAnsi="Times New Roman"/>
          <w:bCs/>
          <w:color w:val="000000"/>
          <w:sz w:val="24"/>
          <w:szCs w:val="18"/>
        </w:rPr>
      </w:pPr>
    </w:p>
    <w:p w14:paraId="6F28DB35" w14:textId="77777777" w:rsidR="000D1CD0" w:rsidRDefault="000D1CD0" w:rsidP="00252DD7">
      <w:pPr>
        <w:spacing w:after="0" w:line="240" w:lineRule="auto"/>
        <w:jc w:val="both"/>
        <w:rPr>
          <w:rFonts w:ascii="Times New Roman" w:hAnsi="Times New Roman"/>
          <w:bCs/>
          <w:color w:val="000000"/>
          <w:sz w:val="24"/>
          <w:szCs w:val="18"/>
        </w:rPr>
      </w:pPr>
    </w:p>
    <w:p w14:paraId="0D6E724C" w14:textId="77777777" w:rsidR="000D1CD0" w:rsidRDefault="000D1CD0" w:rsidP="00252DD7">
      <w:pPr>
        <w:spacing w:after="0" w:line="240" w:lineRule="auto"/>
        <w:jc w:val="both"/>
        <w:rPr>
          <w:rFonts w:ascii="Times New Roman" w:hAnsi="Times New Roman"/>
          <w:bCs/>
          <w:color w:val="000000"/>
          <w:sz w:val="24"/>
          <w:szCs w:val="18"/>
        </w:rPr>
      </w:pPr>
    </w:p>
    <w:p w14:paraId="6AFC17B5" w14:textId="77777777" w:rsidR="00252DD7" w:rsidRPr="001864AF" w:rsidRDefault="00252DD7" w:rsidP="00252DD7">
      <w:pPr>
        <w:spacing w:after="0" w:line="240" w:lineRule="auto"/>
        <w:jc w:val="both"/>
        <w:rPr>
          <w:rFonts w:ascii="Times New Roman" w:hAnsi="Times New Roman"/>
          <w:bCs/>
          <w:sz w:val="24"/>
          <w:szCs w:val="24"/>
        </w:rPr>
      </w:pPr>
      <w:r w:rsidRPr="001864AF">
        <w:rPr>
          <w:rFonts w:ascii="Times New Roman" w:hAnsi="Times New Roman"/>
          <w:bCs/>
          <w:color w:val="000000"/>
          <w:sz w:val="24"/>
          <w:szCs w:val="18"/>
        </w:rPr>
        <w:t xml:space="preserve">Таблица </w:t>
      </w:r>
      <w:r w:rsidRPr="001864AF">
        <w:rPr>
          <w:rFonts w:ascii="Times New Roman" w:hAnsi="Times New Roman"/>
          <w:bCs/>
          <w:noProof/>
          <w:color w:val="000000"/>
          <w:sz w:val="24"/>
          <w:szCs w:val="18"/>
        </w:rPr>
        <w:fldChar w:fldCharType="begin"/>
      </w:r>
      <w:r w:rsidRPr="001864AF">
        <w:rPr>
          <w:rFonts w:ascii="Times New Roman" w:hAnsi="Times New Roman"/>
          <w:bCs/>
          <w:noProof/>
          <w:color w:val="000000"/>
          <w:sz w:val="24"/>
          <w:szCs w:val="18"/>
        </w:rPr>
        <w:instrText xml:space="preserve"> SEQ Таблица \* ARABIC </w:instrText>
      </w:r>
      <w:r w:rsidRPr="001864AF">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11</w:t>
      </w:r>
      <w:r w:rsidRPr="001864AF">
        <w:rPr>
          <w:rFonts w:ascii="Times New Roman" w:hAnsi="Times New Roman"/>
          <w:bCs/>
          <w:noProof/>
          <w:color w:val="000000"/>
          <w:sz w:val="24"/>
          <w:szCs w:val="18"/>
        </w:rPr>
        <w:fldChar w:fldCharType="end"/>
      </w:r>
      <w:r w:rsidRPr="001864AF">
        <w:rPr>
          <w:rFonts w:ascii="Times New Roman" w:hAnsi="Times New Roman"/>
          <w:bCs/>
          <w:color w:val="000000"/>
          <w:sz w:val="24"/>
          <w:szCs w:val="18"/>
        </w:rPr>
        <w:t xml:space="preserve">. </w:t>
      </w:r>
      <w:r w:rsidRPr="001864AF">
        <w:rPr>
          <w:rFonts w:ascii="Times New Roman" w:hAnsi="Times New Roman"/>
          <w:bCs/>
          <w:sz w:val="24"/>
          <w:szCs w:val="24"/>
        </w:rPr>
        <w:t>Выполнение кассового плана поступления акцизов за девять месяцев 2019 год, млн.руб.</w:t>
      </w:r>
    </w:p>
    <w:tbl>
      <w:tblPr>
        <w:tblW w:w="9475" w:type="dxa"/>
        <w:tblLayout w:type="fixed"/>
        <w:tblLook w:val="04A0" w:firstRow="1" w:lastRow="0" w:firstColumn="1" w:lastColumn="0" w:noHBand="0" w:noVBand="1"/>
      </w:tblPr>
      <w:tblGrid>
        <w:gridCol w:w="2104"/>
        <w:gridCol w:w="1134"/>
        <w:gridCol w:w="1134"/>
        <w:gridCol w:w="1134"/>
        <w:gridCol w:w="992"/>
        <w:gridCol w:w="992"/>
        <w:gridCol w:w="995"/>
        <w:gridCol w:w="990"/>
      </w:tblGrid>
      <w:tr w:rsidR="00252DD7" w:rsidRPr="00E6629B" w14:paraId="56CCA704" w14:textId="77777777" w:rsidTr="00252DD7">
        <w:trPr>
          <w:trHeight w:val="915"/>
        </w:trPr>
        <w:tc>
          <w:tcPr>
            <w:tcW w:w="210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42660BB"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Показатель</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F59C804"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Исполнено 9 мес. 2018 года</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25B1261"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Кассовый план на 9 мес. 2019 года</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ADCCD4F"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Исполнено 9 мес. 2019 года</w:t>
            </w:r>
          </w:p>
        </w:tc>
        <w:tc>
          <w:tcPr>
            <w:tcW w:w="1984" w:type="dxa"/>
            <w:gridSpan w:val="2"/>
            <w:tcBorders>
              <w:top w:val="double" w:sz="6" w:space="0" w:color="auto"/>
              <w:left w:val="nil"/>
              <w:bottom w:val="single" w:sz="4" w:space="0" w:color="auto"/>
              <w:right w:val="single" w:sz="4" w:space="0" w:color="auto"/>
            </w:tcBorders>
            <w:shd w:val="clear" w:color="auto" w:fill="auto"/>
            <w:vAlign w:val="center"/>
            <w:hideMark/>
          </w:tcPr>
          <w:p w14:paraId="23BD20C6"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Исполнение 9 месяцев 2019 года, (+/-)</w:t>
            </w:r>
          </w:p>
        </w:tc>
        <w:tc>
          <w:tcPr>
            <w:tcW w:w="1985" w:type="dxa"/>
            <w:gridSpan w:val="2"/>
            <w:tcBorders>
              <w:top w:val="double" w:sz="6" w:space="0" w:color="auto"/>
              <w:left w:val="nil"/>
              <w:bottom w:val="single" w:sz="4" w:space="0" w:color="auto"/>
              <w:right w:val="double" w:sz="6" w:space="0" w:color="000000"/>
            </w:tcBorders>
            <w:shd w:val="clear" w:color="auto" w:fill="auto"/>
            <w:vAlign w:val="center"/>
            <w:hideMark/>
          </w:tcPr>
          <w:p w14:paraId="299F13F0" w14:textId="3DD0F886" w:rsidR="00252DD7" w:rsidRPr="00E6629B" w:rsidRDefault="00252DD7" w:rsidP="003D516D">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Отклонение исполнение 9</w:t>
            </w:r>
            <w:r w:rsidR="003D516D">
              <w:rPr>
                <w:rFonts w:ascii="Times New Roman" w:eastAsia="Times New Roman" w:hAnsi="Times New Roman"/>
                <w:color w:val="000000"/>
                <w:lang w:eastAsia="ru-RU"/>
              </w:rPr>
              <w:t xml:space="preserve"> </w:t>
            </w:r>
            <w:r w:rsidRPr="00E6629B">
              <w:rPr>
                <w:rFonts w:ascii="Times New Roman" w:eastAsia="Times New Roman" w:hAnsi="Times New Roman"/>
                <w:color w:val="000000"/>
                <w:lang w:eastAsia="ru-RU"/>
              </w:rPr>
              <w:t>мес</w:t>
            </w:r>
            <w:r w:rsidR="00C91BB2">
              <w:rPr>
                <w:rFonts w:ascii="Times New Roman" w:eastAsia="Times New Roman" w:hAnsi="Times New Roman"/>
                <w:color w:val="000000"/>
                <w:lang w:eastAsia="ru-RU"/>
              </w:rPr>
              <w:t>.</w:t>
            </w:r>
            <w:r w:rsidRPr="00E6629B">
              <w:rPr>
                <w:rFonts w:ascii="Times New Roman" w:eastAsia="Times New Roman" w:hAnsi="Times New Roman"/>
                <w:color w:val="000000"/>
                <w:lang w:eastAsia="ru-RU"/>
              </w:rPr>
              <w:t xml:space="preserve"> 2019 </w:t>
            </w:r>
            <w:r w:rsidR="003D516D">
              <w:rPr>
                <w:rFonts w:ascii="Times New Roman" w:eastAsia="Times New Roman" w:hAnsi="Times New Roman"/>
                <w:color w:val="000000"/>
                <w:lang w:eastAsia="ru-RU"/>
              </w:rPr>
              <w:t xml:space="preserve">г. </w:t>
            </w:r>
            <w:r w:rsidRPr="00E6629B">
              <w:rPr>
                <w:rFonts w:ascii="Times New Roman" w:eastAsia="Times New Roman" w:hAnsi="Times New Roman"/>
                <w:color w:val="000000"/>
                <w:lang w:eastAsia="ru-RU"/>
              </w:rPr>
              <w:t>к 9 мес. 2018 г</w:t>
            </w:r>
            <w:r w:rsidR="003D516D">
              <w:rPr>
                <w:rFonts w:ascii="Times New Roman" w:eastAsia="Times New Roman" w:hAnsi="Times New Roman"/>
                <w:color w:val="000000"/>
                <w:lang w:eastAsia="ru-RU"/>
              </w:rPr>
              <w:t>.</w:t>
            </w:r>
            <w:r w:rsidRPr="00E6629B">
              <w:rPr>
                <w:rFonts w:ascii="Times New Roman" w:eastAsia="Times New Roman" w:hAnsi="Times New Roman"/>
                <w:color w:val="000000"/>
                <w:lang w:eastAsia="ru-RU"/>
              </w:rPr>
              <w:t>, (+/-)</w:t>
            </w:r>
          </w:p>
        </w:tc>
      </w:tr>
      <w:tr w:rsidR="00252DD7" w:rsidRPr="00E6629B" w14:paraId="4DFF082D" w14:textId="77777777" w:rsidTr="00252DD7">
        <w:trPr>
          <w:trHeight w:val="132"/>
        </w:trPr>
        <w:tc>
          <w:tcPr>
            <w:tcW w:w="2104" w:type="dxa"/>
            <w:vMerge/>
            <w:tcBorders>
              <w:top w:val="double" w:sz="6" w:space="0" w:color="auto"/>
              <w:left w:val="double" w:sz="6" w:space="0" w:color="auto"/>
              <w:bottom w:val="single" w:sz="4" w:space="0" w:color="auto"/>
              <w:right w:val="single" w:sz="4" w:space="0" w:color="auto"/>
            </w:tcBorders>
            <w:vAlign w:val="center"/>
            <w:hideMark/>
          </w:tcPr>
          <w:p w14:paraId="04303393" w14:textId="77777777" w:rsidR="00252DD7" w:rsidRPr="00E6629B" w:rsidRDefault="00252DD7" w:rsidP="00252DD7">
            <w:pPr>
              <w:spacing w:after="0" w:line="240" w:lineRule="auto"/>
              <w:rPr>
                <w:rFonts w:ascii="Times New Roman" w:eastAsia="Times New Roman" w:hAnsi="Times New Roman"/>
                <w:color w:val="00000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48375030" w14:textId="77777777" w:rsidR="00252DD7" w:rsidRPr="00E6629B" w:rsidRDefault="00252DD7" w:rsidP="00252DD7">
            <w:pPr>
              <w:spacing w:after="0" w:line="240" w:lineRule="auto"/>
              <w:rPr>
                <w:rFonts w:ascii="Times New Roman" w:eastAsia="Times New Roman" w:hAnsi="Times New Roman"/>
                <w:color w:val="00000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0D0C2DB6" w14:textId="77777777" w:rsidR="00252DD7" w:rsidRPr="00E6629B" w:rsidRDefault="00252DD7" w:rsidP="00252DD7">
            <w:pPr>
              <w:spacing w:after="0" w:line="240" w:lineRule="auto"/>
              <w:rPr>
                <w:rFonts w:ascii="Times New Roman" w:eastAsia="Times New Roman" w:hAnsi="Times New Roman"/>
                <w:color w:val="00000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274264A7" w14:textId="77777777" w:rsidR="00252DD7" w:rsidRPr="00E6629B" w:rsidRDefault="00252DD7" w:rsidP="00252DD7">
            <w:pPr>
              <w:spacing w:after="0" w:line="240" w:lineRule="auto"/>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391C23B9"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млн.руб.</w:t>
            </w:r>
          </w:p>
        </w:tc>
        <w:tc>
          <w:tcPr>
            <w:tcW w:w="992" w:type="dxa"/>
            <w:tcBorders>
              <w:top w:val="nil"/>
              <w:left w:val="nil"/>
              <w:bottom w:val="single" w:sz="4" w:space="0" w:color="auto"/>
              <w:right w:val="single" w:sz="4" w:space="0" w:color="auto"/>
            </w:tcBorders>
            <w:shd w:val="clear" w:color="auto" w:fill="auto"/>
            <w:vAlign w:val="center"/>
            <w:hideMark/>
          </w:tcPr>
          <w:p w14:paraId="07934DDF"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w:t>
            </w:r>
          </w:p>
        </w:tc>
        <w:tc>
          <w:tcPr>
            <w:tcW w:w="995" w:type="dxa"/>
            <w:tcBorders>
              <w:top w:val="nil"/>
              <w:left w:val="nil"/>
              <w:bottom w:val="single" w:sz="4" w:space="0" w:color="auto"/>
              <w:right w:val="single" w:sz="4" w:space="0" w:color="auto"/>
            </w:tcBorders>
            <w:shd w:val="clear" w:color="auto" w:fill="auto"/>
            <w:vAlign w:val="center"/>
            <w:hideMark/>
          </w:tcPr>
          <w:p w14:paraId="391F1970"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млн.руб.</w:t>
            </w:r>
          </w:p>
        </w:tc>
        <w:tc>
          <w:tcPr>
            <w:tcW w:w="990" w:type="dxa"/>
            <w:tcBorders>
              <w:top w:val="nil"/>
              <w:left w:val="nil"/>
              <w:bottom w:val="single" w:sz="4" w:space="0" w:color="auto"/>
              <w:right w:val="double" w:sz="6" w:space="0" w:color="auto"/>
            </w:tcBorders>
            <w:shd w:val="clear" w:color="auto" w:fill="auto"/>
            <w:vAlign w:val="center"/>
            <w:hideMark/>
          </w:tcPr>
          <w:p w14:paraId="791FA4B7"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w:t>
            </w:r>
          </w:p>
        </w:tc>
      </w:tr>
      <w:tr w:rsidR="00252DD7" w:rsidRPr="00E6629B" w14:paraId="48075777" w14:textId="77777777" w:rsidTr="00252DD7">
        <w:trPr>
          <w:trHeight w:val="270"/>
        </w:trPr>
        <w:tc>
          <w:tcPr>
            <w:tcW w:w="2104" w:type="dxa"/>
            <w:tcBorders>
              <w:top w:val="nil"/>
              <w:left w:val="double" w:sz="6" w:space="0" w:color="auto"/>
              <w:bottom w:val="single" w:sz="4" w:space="0" w:color="auto"/>
              <w:right w:val="single" w:sz="4" w:space="0" w:color="auto"/>
            </w:tcBorders>
            <w:shd w:val="clear" w:color="auto" w:fill="auto"/>
            <w:vAlign w:val="bottom"/>
            <w:hideMark/>
          </w:tcPr>
          <w:p w14:paraId="4BE97E63"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А</w:t>
            </w:r>
          </w:p>
        </w:tc>
        <w:tc>
          <w:tcPr>
            <w:tcW w:w="1134" w:type="dxa"/>
            <w:tcBorders>
              <w:top w:val="nil"/>
              <w:left w:val="nil"/>
              <w:bottom w:val="single" w:sz="4" w:space="0" w:color="auto"/>
              <w:right w:val="single" w:sz="4" w:space="0" w:color="auto"/>
            </w:tcBorders>
            <w:shd w:val="clear" w:color="auto" w:fill="auto"/>
            <w:vAlign w:val="bottom"/>
            <w:hideMark/>
          </w:tcPr>
          <w:p w14:paraId="57A28636"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14:paraId="1103B530"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auto" w:fill="auto"/>
            <w:vAlign w:val="bottom"/>
            <w:hideMark/>
          </w:tcPr>
          <w:p w14:paraId="564AB7AC"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auto" w:fill="auto"/>
            <w:vAlign w:val="bottom"/>
            <w:hideMark/>
          </w:tcPr>
          <w:p w14:paraId="0B751508"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4=3-2</w:t>
            </w:r>
          </w:p>
        </w:tc>
        <w:tc>
          <w:tcPr>
            <w:tcW w:w="992" w:type="dxa"/>
            <w:tcBorders>
              <w:top w:val="nil"/>
              <w:left w:val="nil"/>
              <w:bottom w:val="single" w:sz="4" w:space="0" w:color="auto"/>
              <w:right w:val="single" w:sz="4" w:space="0" w:color="auto"/>
            </w:tcBorders>
            <w:shd w:val="clear" w:color="auto" w:fill="auto"/>
            <w:vAlign w:val="bottom"/>
            <w:hideMark/>
          </w:tcPr>
          <w:p w14:paraId="25B49BB1" w14:textId="77777777" w:rsidR="00252DD7" w:rsidRPr="00E6629B" w:rsidRDefault="00252DD7" w:rsidP="00252DD7">
            <w:pPr>
              <w:spacing w:after="0" w:line="240" w:lineRule="auto"/>
              <w:ind w:left="-108" w:right="-111"/>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5=3/2*100</w:t>
            </w:r>
          </w:p>
        </w:tc>
        <w:tc>
          <w:tcPr>
            <w:tcW w:w="995" w:type="dxa"/>
            <w:tcBorders>
              <w:top w:val="nil"/>
              <w:left w:val="nil"/>
              <w:bottom w:val="single" w:sz="4" w:space="0" w:color="auto"/>
              <w:right w:val="single" w:sz="4" w:space="0" w:color="auto"/>
            </w:tcBorders>
            <w:shd w:val="clear" w:color="auto" w:fill="auto"/>
            <w:vAlign w:val="bottom"/>
            <w:hideMark/>
          </w:tcPr>
          <w:p w14:paraId="1CC5893B" w14:textId="77777777" w:rsidR="00252DD7" w:rsidRPr="00E6629B" w:rsidRDefault="00252DD7" w:rsidP="00252DD7">
            <w:pPr>
              <w:spacing w:after="0" w:line="240" w:lineRule="auto"/>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6=3-1</w:t>
            </w:r>
          </w:p>
        </w:tc>
        <w:tc>
          <w:tcPr>
            <w:tcW w:w="990" w:type="dxa"/>
            <w:tcBorders>
              <w:top w:val="nil"/>
              <w:left w:val="nil"/>
              <w:bottom w:val="single" w:sz="4" w:space="0" w:color="auto"/>
              <w:right w:val="double" w:sz="6" w:space="0" w:color="auto"/>
            </w:tcBorders>
            <w:shd w:val="clear" w:color="auto" w:fill="auto"/>
            <w:vAlign w:val="bottom"/>
            <w:hideMark/>
          </w:tcPr>
          <w:p w14:paraId="17B12A1B" w14:textId="77777777" w:rsidR="00616D62" w:rsidRDefault="00252DD7" w:rsidP="00616D62">
            <w:pPr>
              <w:spacing w:after="0" w:line="240" w:lineRule="auto"/>
              <w:ind w:right="-60"/>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7=3/1*</w:t>
            </w:r>
          </w:p>
          <w:p w14:paraId="612E4B30" w14:textId="02A8FE97" w:rsidR="00252DD7" w:rsidRPr="00E6629B" w:rsidRDefault="00252DD7" w:rsidP="00616D62">
            <w:pPr>
              <w:spacing w:after="0" w:line="240" w:lineRule="auto"/>
              <w:ind w:right="-60"/>
              <w:jc w:val="center"/>
              <w:rPr>
                <w:rFonts w:ascii="Times New Roman" w:eastAsia="Times New Roman" w:hAnsi="Times New Roman"/>
                <w:color w:val="000000"/>
                <w:lang w:eastAsia="ru-RU"/>
              </w:rPr>
            </w:pPr>
            <w:r w:rsidRPr="00E6629B">
              <w:rPr>
                <w:rFonts w:ascii="Times New Roman" w:eastAsia="Times New Roman" w:hAnsi="Times New Roman"/>
                <w:color w:val="000000"/>
                <w:lang w:eastAsia="ru-RU"/>
              </w:rPr>
              <w:t>100</w:t>
            </w:r>
          </w:p>
        </w:tc>
      </w:tr>
      <w:tr w:rsidR="00252DD7" w:rsidRPr="00E6629B" w14:paraId="3F00C006" w14:textId="77777777" w:rsidTr="00252DD7">
        <w:trPr>
          <w:trHeight w:val="900"/>
        </w:trPr>
        <w:tc>
          <w:tcPr>
            <w:tcW w:w="2104" w:type="dxa"/>
            <w:tcBorders>
              <w:top w:val="nil"/>
              <w:left w:val="double" w:sz="6" w:space="0" w:color="auto"/>
              <w:bottom w:val="single" w:sz="4" w:space="0" w:color="auto"/>
              <w:right w:val="single" w:sz="4" w:space="0" w:color="auto"/>
            </w:tcBorders>
            <w:shd w:val="clear" w:color="auto" w:fill="auto"/>
            <w:vAlign w:val="bottom"/>
            <w:hideMark/>
          </w:tcPr>
          <w:p w14:paraId="5CB340B4" w14:textId="77777777" w:rsidR="00252DD7" w:rsidRPr="00E6629B" w:rsidRDefault="00252DD7" w:rsidP="00252DD7">
            <w:pPr>
              <w:spacing w:after="0" w:line="240" w:lineRule="auto"/>
              <w:rPr>
                <w:rFonts w:ascii="Times New Roman" w:eastAsia="Times New Roman" w:hAnsi="Times New Roman"/>
                <w:color w:val="000000"/>
                <w:lang w:eastAsia="ru-RU"/>
              </w:rPr>
            </w:pPr>
            <w:r w:rsidRPr="00E6629B">
              <w:rPr>
                <w:rFonts w:ascii="Times New Roman" w:eastAsia="Times New Roman" w:hAnsi="Times New Roman"/>
                <w:color w:val="000000"/>
                <w:lang w:eastAsia="ru-RU"/>
              </w:rPr>
              <w:t>Акцизы на алкогольную продукцию с объемной долей этилового спирта свыше 9 %, а также пиво</w:t>
            </w:r>
          </w:p>
        </w:tc>
        <w:tc>
          <w:tcPr>
            <w:tcW w:w="1134" w:type="dxa"/>
            <w:tcBorders>
              <w:top w:val="nil"/>
              <w:left w:val="nil"/>
              <w:bottom w:val="single" w:sz="4" w:space="0" w:color="auto"/>
              <w:right w:val="single" w:sz="4" w:space="0" w:color="auto"/>
            </w:tcBorders>
            <w:shd w:val="clear" w:color="auto" w:fill="auto"/>
            <w:vAlign w:val="bottom"/>
            <w:hideMark/>
          </w:tcPr>
          <w:p w14:paraId="63C61660"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1 057,4</w:t>
            </w:r>
          </w:p>
        </w:tc>
        <w:tc>
          <w:tcPr>
            <w:tcW w:w="1134" w:type="dxa"/>
            <w:tcBorders>
              <w:top w:val="nil"/>
              <w:left w:val="nil"/>
              <w:bottom w:val="single" w:sz="4" w:space="0" w:color="auto"/>
              <w:right w:val="single" w:sz="4" w:space="0" w:color="auto"/>
            </w:tcBorders>
            <w:shd w:val="clear" w:color="auto" w:fill="auto"/>
            <w:vAlign w:val="bottom"/>
            <w:hideMark/>
          </w:tcPr>
          <w:p w14:paraId="41554AAD"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1 226,1</w:t>
            </w:r>
          </w:p>
        </w:tc>
        <w:tc>
          <w:tcPr>
            <w:tcW w:w="1134" w:type="dxa"/>
            <w:tcBorders>
              <w:top w:val="nil"/>
              <w:left w:val="nil"/>
              <w:bottom w:val="single" w:sz="4" w:space="0" w:color="auto"/>
              <w:right w:val="single" w:sz="4" w:space="0" w:color="auto"/>
            </w:tcBorders>
            <w:shd w:val="clear" w:color="auto" w:fill="auto"/>
            <w:vAlign w:val="bottom"/>
            <w:hideMark/>
          </w:tcPr>
          <w:p w14:paraId="001E949C"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1 229,5</w:t>
            </w:r>
          </w:p>
        </w:tc>
        <w:tc>
          <w:tcPr>
            <w:tcW w:w="992" w:type="dxa"/>
            <w:tcBorders>
              <w:top w:val="nil"/>
              <w:left w:val="nil"/>
              <w:bottom w:val="single" w:sz="4" w:space="0" w:color="auto"/>
              <w:right w:val="single" w:sz="4" w:space="0" w:color="auto"/>
            </w:tcBorders>
            <w:shd w:val="clear" w:color="auto" w:fill="auto"/>
            <w:vAlign w:val="bottom"/>
            <w:hideMark/>
          </w:tcPr>
          <w:p w14:paraId="3037DC45"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noWrap/>
            <w:vAlign w:val="bottom"/>
            <w:hideMark/>
          </w:tcPr>
          <w:p w14:paraId="6A0A145D" w14:textId="77777777" w:rsidR="00252DD7" w:rsidRPr="00E6629B" w:rsidRDefault="00252DD7" w:rsidP="00252DD7">
            <w:pPr>
              <w:spacing w:after="0" w:line="240" w:lineRule="auto"/>
              <w:ind w:left="-108"/>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100,3</w:t>
            </w:r>
          </w:p>
        </w:tc>
        <w:tc>
          <w:tcPr>
            <w:tcW w:w="995" w:type="dxa"/>
            <w:tcBorders>
              <w:top w:val="nil"/>
              <w:left w:val="nil"/>
              <w:bottom w:val="single" w:sz="4" w:space="0" w:color="auto"/>
              <w:right w:val="single" w:sz="4" w:space="0" w:color="auto"/>
            </w:tcBorders>
            <w:shd w:val="clear" w:color="auto" w:fill="auto"/>
            <w:noWrap/>
            <w:vAlign w:val="bottom"/>
            <w:hideMark/>
          </w:tcPr>
          <w:p w14:paraId="1FBC1F16"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172,1</w:t>
            </w:r>
          </w:p>
        </w:tc>
        <w:tc>
          <w:tcPr>
            <w:tcW w:w="990" w:type="dxa"/>
            <w:tcBorders>
              <w:top w:val="nil"/>
              <w:left w:val="nil"/>
              <w:bottom w:val="single" w:sz="4" w:space="0" w:color="auto"/>
              <w:right w:val="double" w:sz="6" w:space="0" w:color="auto"/>
            </w:tcBorders>
            <w:shd w:val="clear" w:color="auto" w:fill="auto"/>
            <w:noWrap/>
            <w:vAlign w:val="bottom"/>
            <w:hideMark/>
          </w:tcPr>
          <w:p w14:paraId="0F0146AB"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116,3</w:t>
            </w:r>
          </w:p>
        </w:tc>
      </w:tr>
      <w:tr w:rsidR="00252DD7" w:rsidRPr="00E6629B" w14:paraId="08BAEE67" w14:textId="77777777" w:rsidTr="00252DD7">
        <w:trPr>
          <w:trHeight w:val="300"/>
        </w:trPr>
        <w:tc>
          <w:tcPr>
            <w:tcW w:w="2104" w:type="dxa"/>
            <w:tcBorders>
              <w:top w:val="nil"/>
              <w:left w:val="double" w:sz="6" w:space="0" w:color="auto"/>
              <w:bottom w:val="single" w:sz="4" w:space="0" w:color="auto"/>
              <w:right w:val="single" w:sz="4" w:space="0" w:color="auto"/>
            </w:tcBorders>
            <w:shd w:val="clear" w:color="auto" w:fill="auto"/>
            <w:vAlign w:val="bottom"/>
            <w:hideMark/>
          </w:tcPr>
          <w:p w14:paraId="1AD37EF9" w14:textId="77777777" w:rsidR="00252DD7" w:rsidRPr="00E6629B" w:rsidRDefault="00252DD7" w:rsidP="00252DD7">
            <w:pPr>
              <w:spacing w:after="0" w:line="240" w:lineRule="auto"/>
              <w:rPr>
                <w:rFonts w:ascii="Times New Roman" w:eastAsia="Times New Roman" w:hAnsi="Times New Roman"/>
                <w:color w:val="000000"/>
                <w:lang w:eastAsia="ru-RU"/>
              </w:rPr>
            </w:pPr>
            <w:r w:rsidRPr="00E6629B">
              <w:rPr>
                <w:rFonts w:ascii="Times New Roman" w:eastAsia="Times New Roman" w:hAnsi="Times New Roman"/>
                <w:color w:val="000000"/>
                <w:lang w:eastAsia="ru-RU"/>
              </w:rPr>
              <w:t>Акцизы на нефтепродукты</w:t>
            </w:r>
          </w:p>
        </w:tc>
        <w:tc>
          <w:tcPr>
            <w:tcW w:w="1134" w:type="dxa"/>
            <w:tcBorders>
              <w:top w:val="nil"/>
              <w:left w:val="nil"/>
              <w:bottom w:val="single" w:sz="4" w:space="0" w:color="auto"/>
              <w:right w:val="single" w:sz="4" w:space="0" w:color="auto"/>
            </w:tcBorders>
            <w:shd w:val="clear" w:color="auto" w:fill="auto"/>
            <w:vAlign w:val="bottom"/>
            <w:hideMark/>
          </w:tcPr>
          <w:p w14:paraId="3EBAD34D"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2 031,2</w:t>
            </w:r>
          </w:p>
        </w:tc>
        <w:tc>
          <w:tcPr>
            <w:tcW w:w="1134" w:type="dxa"/>
            <w:tcBorders>
              <w:top w:val="nil"/>
              <w:left w:val="nil"/>
              <w:bottom w:val="single" w:sz="4" w:space="0" w:color="auto"/>
              <w:right w:val="single" w:sz="4" w:space="0" w:color="auto"/>
            </w:tcBorders>
            <w:shd w:val="clear" w:color="auto" w:fill="auto"/>
            <w:vAlign w:val="bottom"/>
            <w:hideMark/>
          </w:tcPr>
          <w:p w14:paraId="2048F755"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2 182,9</w:t>
            </w:r>
          </w:p>
        </w:tc>
        <w:tc>
          <w:tcPr>
            <w:tcW w:w="1134" w:type="dxa"/>
            <w:tcBorders>
              <w:top w:val="nil"/>
              <w:left w:val="nil"/>
              <w:bottom w:val="single" w:sz="4" w:space="0" w:color="auto"/>
              <w:right w:val="single" w:sz="4" w:space="0" w:color="auto"/>
            </w:tcBorders>
            <w:shd w:val="clear" w:color="auto" w:fill="auto"/>
            <w:vAlign w:val="bottom"/>
            <w:hideMark/>
          </w:tcPr>
          <w:p w14:paraId="2A4540DC"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2 371,3</w:t>
            </w:r>
          </w:p>
        </w:tc>
        <w:tc>
          <w:tcPr>
            <w:tcW w:w="992" w:type="dxa"/>
            <w:tcBorders>
              <w:top w:val="nil"/>
              <w:left w:val="nil"/>
              <w:bottom w:val="single" w:sz="4" w:space="0" w:color="auto"/>
              <w:right w:val="single" w:sz="4" w:space="0" w:color="auto"/>
            </w:tcBorders>
            <w:shd w:val="clear" w:color="auto" w:fill="auto"/>
            <w:vAlign w:val="bottom"/>
            <w:hideMark/>
          </w:tcPr>
          <w:p w14:paraId="3DD60E9D"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188,4</w:t>
            </w:r>
          </w:p>
        </w:tc>
        <w:tc>
          <w:tcPr>
            <w:tcW w:w="992" w:type="dxa"/>
            <w:tcBorders>
              <w:top w:val="nil"/>
              <w:left w:val="nil"/>
              <w:bottom w:val="single" w:sz="4" w:space="0" w:color="auto"/>
              <w:right w:val="single" w:sz="4" w:space="0" w:color="auto"/>
            </w:tcBorders>
            <w:shd w:val="clear" w:color="auto" w:fill="auto"/>
            <w:noWrap/>
            <w:vAlign w:val="bottom"/>
            <w:hideMark/>
          </w:tcPr>
          <w:p w14:paraId="57FB7CF1"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108,6</w:t>
            </w:r>
          </w:p>
        </w:tc>
        <w:tc>
          <w:tcPr>
            <w:tcW w:w="995" w:type="dxa"/>
            <w:tcBorders>
              <w:top w:val="nil"/>
              <w:left w:val="nil"/>
              <w:bottom w:val="single" w:sz="4" w:space="0" w:color="auto"/>
              <w:right w:val="single" w:sz="4" w:space="0" w:color="auto"/>
            </w:tcBorders>
            <w:shd w:val="clear" w:color="auto" w:fill="auto"/>
            <w:noWrap/>
            <w:vAlign w:val="bottom"/>
            <w:hideMark/>
          </w:tcPr>
          <w:p w14:paraId="65F51692"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340,1</w:t>
            </w:r>
          </w:p>
        </w:tc>
        <w:tc>
          <w:tcPr>
            <w:tcW w:w="990" w:type="dxa"/>
            <w:tcBorders>
              <w:top w:val="nil"/>
              <w:left w:val="nil"/>
              <w:bottom w:val="single" w:sz="4" w:space="0" w:color="auto"/>
              <w:right w:val="double" w:sz="6" w:space="0" w:color="auto"/>
            </w:tcBorders>
            <w:shd w:val="clear" w:color="auto" w:fill="auto"/>
            <w:noWrap/>
            <w:vAlign w:val="bottom"/>
            <w:hideMark/>
          </w:tcPr>
          <w:p w14:paraId="066FC3E5"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116,7</w:t>
            </w:r>
          </w:p>
        </w:tc>
      </w:tr>
      <w:tr w:rsidR="00252DD7" w:rsidRPr="00E6629B" w14:paraId="2C0D8DC4" w14:textId="77777777" w:rsidTr="00252DD7">
        <w:trPr>
          <w:trHeight w:val="300"/>
        </w:trPr>
        <w:tc>
          <w:tcPr>
            <w:tcW w:w="2104" w:type="dxa"/>
            <w:tcBorders>
              <w:top w:val="nil"/>
              <w:left w:val="double" w:sz="6" w:space="0" w:color="auto"/>
              <w:bottom w:val="single" w:sz="4" w:space="0" w:color="auto"/>
              <w:right w:val="single" w:sz="4" w:space="0" w:color="auto"/>
            </w:tcBorders>
            <w:shd w:val="clear" w:color="auto" w:fill="auto"/>
            <w:vAlign w:val="bottom"/>
            <w:hideMark/>
          </w:tcPr>
          <w:p w14:paraId="0658A077" w14:textId="77777777" w:rsidR="00252DD7" w:rsidRPr="00E6629B" w:rsidRDefault="00252DD7" w:rsidP="00252DD7">
            <w:pPr>
              <w:spacing w:after="0" w:line="240" w:lineRule="auto"/>
              <w:rPr>
                <w:rFonts w:ascii="Times New Roman" w:eastAsia="Times New Roman" w:hAnsi="Times New Roman"/>
                <w:color w:val="000000"/>
                <w:lang w:eastAsia="ru-RU"/>
              </w:rPr>
            </w:pPr>
            <w:r w:rsidRPr="00E6629B">
              <w:rPr>
                <w:rFonts w:ascii="Times New Roman" w:eastAsia="Times New Roman" w:hAnsi="Times New Roman"/>
                <w:color w:val="000000"/>
                <w:lang w:eastAsia="ru-RU"/>
              </w:rPr>
              <w:t>Акцизы на средние дистилляты</w:t>
            </w:r>
          </w:p>
        </w:tc>
        <w:tc>
          <w:tcPr>
            <w:tcW w:w="1134" w:type="dxa"/>
            <w:tcBorders>
              <w:top w:val="nil"/>
              <w:left w:val="nil"/>
              <w:bottom w:val="single" w:sz="4" w:space="0" w:color="auto"/>
              <w:right w:val="single" w:sz="4" w:space="0" w:color="auto"/>
            </w:tcBorders>
            <w:shd w:val="clear" w:color="auto" w:fill="auto"/>
            <w:vAlign w:val="bottom"/>
            <w:hideMark/>
          </w:tcPr>
          <w:p w14:paraId="1110ADCE"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FF0000"/>
                <w:lang w:eastAsia="ru-RU"/>
              </w:rPr>
              <w:t>-62,5</w:t>
            </w:r>
          </w:p>
        </w:tc>
        <w:tc>
          <w:tcPr>
            <w:tcW w:w="1134" w:type="dxa"/>
            <w:tcBorders>
              <w:top w:val="nil"/>
              <w:left w:val="nil"/>
              <w:bottom w:val="single" w:sz="4" w:space="0" w:color="auto"/>
              <w:right w:val="single" w:sz="4" w:space="0" w:color="auto"/>
            </w:tcBorders>
            <w:shd w:val="clear" w:color="auto" w:fill="auto"/>
            <w:vAlign w:val="bottom"/>
            <w:hideMark/>
          </w:tcPr>
          <w:p w14:paraId="47E870A2"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FF0000"/>
                <w:lang w:eastAsia="ru-RU"/>
              </w:rPr>
              <w:t>-83,4</w:t>
            </w:r>
          </w:p>
        </w:tc>
        <w:tc>
          <w:tcPr>
            <w:tcW w:w="1134" w:type="dxa"/>
            <w:tcBorders>
              <w:top w:val="nil"/>
              <w:left w:val="nil"/>
              <w:bottom w:val="single" w:sz="4" w:space="0" w:color="auto"/>
              <w:right w:val="single" w:sz="4" w:space="0" w:color="auto"/>
            </w:tcBorders>
            <w:shd w:val="clear" w:color="auto" w:fill="auto"/>
            <w:vAlign w:val="bottom"/>
            <w:hideMark/>
          </w:tcPr>
          <w:p w14:paraId="3B35C48E"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FF0000"/>
                <w:lang w:eastAsia="ru-RU"/>
              </w:rPr>
              <w:t>-102,0</w:t>
            </w:r>
          </w:p>
        </w:tc>
        <w:tc>
          <w:tcPr>
            <w:tcW w:w="992" w:type="dxa"/>
            <w:tcBorders>
              <w:top w:val="nil"/>
              <w:left w:val="nil"/>
              <w:bottom w:val="single" w:sz="4" w:space="0" w:color="auto"/>
              <w:right w:val="single" w:sz="4" w:space="0" w:color="auto"/>
            </w:tcBorders>
            <w:shd w:val="clear" w:color="auto" w:fill="auto"/>
            <w:vAlign w:val="bottom"/>
            <w:hideMark/>
          </w:tcPr>
          <w:p w14:paraId="18C23CED"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FF0000"/>
                <w:lang w:eastAsia="ru-RU"/>
              </w:rPr>
              <w:t>-18,7</w:t>
            </w:r>
          </w:p>
        </w:tc>
        <w:tc>
          <w:tcPr>
            <w:tcW w:w="992" w:type="dxa"/>
            <w:tcBorders>
              <w:top w:val="nil"/>
              <w:left w:val="nil"/>
              <w:bottom w:val="single" w:sz="4" w:space="0" w:color="auto"/>
              <w:right w:val="single" w:sz="4" w:space="0" w:color="auto"/>
            </w:tcBorders>
            <w:shd w:val="clear" w:color="auto" w:fill="auto"/>
            <w:noWrap/>
            <w:vAlign w:val="bottom"/>
            <w:hideMark/>
          </w:tcPr>
          <w:p w14:paraId="6EA8128E"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122,4</w:t>
            </w:r>
          </w:p>
        </w:tc>
        <w:tc>
          <w:tcPr>
            <w:tcW w:w="995" w:type="dxa"/>
            <w:tcBorders>
              <w:top w:val="nil"/>
              <w:left w:val="nil"/>
              <w:bottom w:val="single" w:sz="4" w:space="0" w:color="auto"/>
              <w:right w:val="single" w:sz="4" w:space="0" w:color="auto"/>
            </w:tcBorders>
            <w:shd w:val="clear" w:color="auto" w:fill="auto"/>
            <w:noWrap/>
            <w:vAlign w:val="bottom"/>
            <w:hideMark/>
          </w:tcPr>
          <w:p w14:paraId="40DCD636"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FF0000"/>
                <w:lang w:eastAsia="ru-RU"/>
              </w:rPr>
              <w:t>-39,5</w:t>
            </w:r>
          </w:p>
        </w:tc>
        <w:tc>
          <w:tcPr>
            <w:tcW w:w="990" w:type="dxa"/>
            <w:tcBorders>
              <w:top w:val="nil"/>
              <w:left w:val="nil"/>
              <w:bottom w:val="single" w:sz="4" w:space="0" w:color="auto"/>
              <w:right w:val="double" w:sz="6" w:space="0" w:color="auto"/>
            </w:tcBorders>
            <w:shd w:val="clear" w:color="auto" w:fill="auto"/>
            <w:noWrap/>
            <w:vAlign w:val="bottom"/>
            <w:hideMark/>
          </w:tcPr>
          <w:p w14:paraId="73129C92"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163,3</w:t>
            </w:r>
          </w:p>
        </w:tc>
      </w:tr>
      <w:tr w:rsidR="00252DD7" w:rsidRPr="001864AF" w14:paraId="367F7EE0" w14:textId="77777777" w:rsidTr="00E6629B">
        <w:trPr>
          <w:trHeight w:val="227"/>
        </w:trPr>
        <w:tc>
          <w:tcPr>
            <w:tcW w:w="2104" w:type="dxa"/>
            <w:tcBorders>
              <w:top w:val="nil"/>
              <w:left w:val="double" w:sz="6" w:space="0" w:color="auto"/>
              <w:bottom w:val="double" w:sz="6" w:space="0" w:color="auto"/>
              <w:right w:val="single" w:sz="4" w:space="0" w:color="auto"/>
            </w:tcBorders>
            <w:shd w:val="clear" w:color="auto" w:fill="auto"/>
            <w:vAlign w:val="bottom"/>
            <w:hideMark/>
          </w:tcPr>
          <w:p w14:paraId="1F047471" w14:textId="77777777" w:rsidR="00252DD7" w:rsidRPr="00E6629B" w:rsidRDefault="00252DD7" w:rsidP="00252DD7">
            <w:pPr>
              <w:spacing w:after="0" w:line="240" w:lineRule="auto"/>
              <w:rPr>
                <w:rFonts w:ascii="Times New Roman" w:eastAsia="Times New Roman" w:hAnsi="Times New Roman"/>
                <w:color w:val="000000"/>
                <w:lang w:eastAsia="ru-RU"/>
              </w:rPr>
            </w:pPr>
            <w:r w:rsidRPr="00E6629B">
              <w:rPr>
                <w:rFonts w:ascii="Times New Roman" w:eastAsia="Times New Roman" w:hAnsi="Times New Roman"/>
                <w:color w:val="000000"/>
                <w:lang w:eastAsia="ru-RU"/>
              </w:rPr>
              <w:t>Итого</w:t>
            </w:r>
          </w:p>
        </w:tc>
        <w:tc>
          <w:tcPr>
            <w:tcW w:w="1134" w:type="dxa"/>
            <w:tcBorders>
              <w:top w:val="nil"/>
              <w:left w:val="nil"/>
              <w:bottom w:val="double" w:sz="6" w:space="0" w:color="auto"/>
              <w:right w:val="single" w:sz="4" w:space="0" w:color="auto"/>
            </w:tcBorders>
            <w:shd w:val="clear" w:color="auto" w:fill="auto"/>
            <w:vAlign w:val="bottom"/>
            <w:hideMark/>
          </w:tcPr>
          <w:p w14:paraId="08F3DD88"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3 026,1</w:t>
            </w:r>
          </w:p>
        </w:tc>
        <w:tc>
          <w:tcPr>
            <w:tcW w:w="1134" w:type="dxa"/>
            <w:tcBorders>
              <w:top w:val="nil"/>
              <w:left w:val="nil"/>
              <w:bottom w:val="double" w:sz="6" w:space="0" w:color="auto"/>
              <w:right w:val="single" w:sz="4" w:space="0" w:color="auto"/>
            </w:tcBorders>
            <w:shd w:val="clear" w:color="auto" w:fill="auto"/>
            <w:vAlign w:val="bottom"/>
            <w:hideMark/>
          </w:tcPr>
          <w:p w14:paraId="0E867304"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3 325,6</w:t>
            </w:r>
          </w:p>
        </w:tc>
        <w:tc>
          <w:tcPr>
            <w:tcW w:w="1134" w:type="dxa"/>
            <w:tcBorders>
              <w:top w:val="nil"/>
              <w:left w:val="nil"/>
              <w:bottom w:val="double" w:sz="6" w:space="0" w:color="auto"/>
              <w:right w:val="single" w:sz="4" w:space="0" w:color="auto"/>
            </w:tcBorders>
            <w:shd w:val="clear" w:color="auto" w:fill="auto"/>
            <w:vAlign w:val="bottom"/>
            <w:hideMark/>
          </w:tcPr>
          <w:p w14:paraId="56F7144D"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3 498,8</w:t>
            </w:r>
          </w:p>
        </w:tc>
        <w:tc>
          <w:tcPr>
            <w:tcW w:w="992" w:type="dxa"/>
            <w:tcBorders>
              <w:top w:val="nil"/>
              <w:left w:val="nil"/>
              <w:bottom w:val="double" w:sz="6" w:space="0" w:color="auto"/>
              <w:right w:val="single" w:sz="4" w:space="0" w:color="auto"/>
            </w:tcBorders>
            <w:shd w:val="clear" w:color="auto" w:fill="auto"/>
            <w:vAlign w:val="bottom"/>
            <w:hideMark/>
          </w:tcPr>
          <w:p w14:paraId="5FD2C27C"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173,2</w:t>
            </w:r>
          </w:p>
        </w:tc>
        <w:tc>
          <w:tcPr>
            <w:tcW w:w="992" w:type="dxa"/>
            <w:tcBorders>
              <w:top w:val="nil"/>
              <w:left w:val="nil"/>
              <w:bottom w:val="double" w:sz="6" w:space="0" w:color="auto"/>
              <w:right w:val="single" w:sz="4" w:space="0" w:color="auto"/>
            </w:tcBorders>
            <w:shd w:val="clear" w:color="auto" w:fill="auto"/>
            <w:noWrap/>
            <w:vAlign w:val="bottom"/>
            <w:hideMark/>
          </w:tcPr>
          <w:p w14:paraId="337BFA32"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105,2</w:t>
            </w:r>
          </w:p>
        </w:tc>
        <w:tc>
          <w:tcPr>
            <w:tcW w:w="995" w:type="dxa"/>
            <w:tcBorders>
              <w:top w:val="nil"/>
              <w:left w:val="nil"/>
              <w:bottom w:val="double" w:sz="6" w:space="0" w:color="auto"/>
              <w:right w:val="single" w:sz="4" w:space="0" w:color="auto"/>
            </w:tcBorders>
            <w:shd w:val="clear" w:color="auto" w:fill="auto"/>
            <w:noWrap/>
            <w:vAlign w:val="bottom"/>
            <w:hideMark/>
          </w:tcPr>
          <w:p w14:paraId="363A2043"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472,7</w:t>
            </w:r>
          </w:p>
        </w:tc>
        <w:tc>
          <w:tcPr>
            <w:tcW w:w="990" w:type="dxa"/>
            <w:tcBorders>
              <w:top w:val="nil"/>
              <w:left w:val="nil"/>
              <w:bottom w:val="double" w:sz="6" w:space="0" w:color="auto"/>
              <w:right w:val="double" w:sz="6" w:space="0" w:color="auto"/>
            </w:tcBorders>
            <w:shd w:val="clear" w:color="auto" w:fill="auto"/>
            <w:noWrap/>
            <w:vAlign w:val="bottom"/>
            <w:hideMark/>
          </w:tcPr>
          <w:p w14:paraId="6EF48AD8" w14:textId="77777777" w:rsidR="00252DD7" w:rsidRPr="00E6629B" w:rsidRDefault="00252DD7" w:rsidP="00252DD7">
            <w:pPr>
              <w:spacing w:after="0" w:line="240" w:lineRule="auto"/>
              <w:jc w:val="right"/>
              <w:rPr>
                <w:rFonts w:ascii="Times New Roman" w:eastAsia="Times New Roman" w:hAnsi="Times New Roman"/>
                <w:color w:val="000000"/>
                <w:lang w:eastAsia="ru-RU"/>
              </w:rPr>
            </w:pPr>
            <w:r w:rsidRPr="00E6629B">
              <w:rPr>
                <w:rFonts w:ascii="Times New Roman" w:eastAsia="Times New Roman" w:hAnsi="Times New Roman"/>
                <w:color w:val="000000"/>
                <w:lang w:eastAsia="ru-RU"/>
              </w:rPr>
              <w:t>115,6</w:t>
            </w:r>
          </w:p>
        </w:tc>
      </w:tr>
    </w:tbl>
    <w:p w14:paraId="54331B56" w14:textId="77777777" w:rsidR="00252DD7" w:rsidRPr="00E6629B" w:rsidRDefault="00252DD7" w:rsidP="00252DD7">
      <w:pPr>
        <w:spacing w:after="0" w:line="240" w:lineRule="auto"/>
        <w:ind w:firstLine="851"/>
        <w:jc w:val="both"/>
        <w:rPr>
          <w:rFonts w:ascii="Times New Roman" w:hAnsi="Times New Roman"/>
          <w:sz w:val="28"/>
          <w:szCs w:val="28"/>
        </w:rPr>
      </w:pPr>
    </w:p>
    <w:p w14:paraId="47AC826A" w14:textId="77777777" w:rsidR="00252DD7" w:rsidRPr="004236F2" w:rsidRDefault="00252DD7" w:rsidP="00252DD7">
      <w:pPr>
        <w:spacing w:after="0" w:line="240" w:lineRule="auto"/>
        <w:ind w:firstLine="851"/>
        <w:jc w:val="both"/>
        <w:rPr>
          <w:rFonts w:ascii="Times New Roman" w:hAnsi="Times New Roman"/>
          <w:sz w:val="28"/>
          <w:szCs w:val="28"/>
        </w:rPr>
      </w:pPr>
      <w:r w:rsidRPr="00E6629B">
        <w:rPr>
          <w:rFonts w:ascii="Times New Roman" w:hAnsi="Times New Roman"/>
          <w:sz w:val="28"/>
          <w:szCs w:val="28"/>
        </w:rPr>
        <w:t xml:space="preserve">Поступление акцизов на алкогольную продукцию с объемной долей этилового спирта свыше 9 %, а также пиво (далее – акцизы на алкоголь) по состоянию на отчетную дату составило 70,4 % годовых назначений и 100,3 % прогнозных назначений 9 месяцев текущего года; а акцизы на нефтепродукты </w:t>
      </w:r>
      <w:r w:rsidRPr="004236F2">
        <w:rPr>
          <w:rFonts w:ascii="Times New Roman" w:hAnsi="Times New Roman"/>
          <w:sz w:val="28"/>
          <w:szCs w:val="28"/>
        </w:rPr>
        <w:t>– 81,7 % годовых назначений и 108,6 % прогнозных назначений 9 месяцев.</w:t>
      </w:r>
    </w:p>
    <w:p w14:paraId="5AE9AE77" w14:textId="3755C358" w:rsidR="00252DD7" w:rsidRDefault="00252DD7" w:rsidP="005A6B3B">
      <w:pPr>
        <w:spacing w:after="0" w:line="240" w:lineRule="auto"/>
        <w:ind w:firstLine="851"/>
        <w:jc w:val="both"/>
        <w:rPr>
          <w:rFonts w:ascii="Times New Roman" w:hAnsi="Times New Roman"/>
          <w:sz w:val="28"/>
          <w:szCs w:val="28"/>
        </w:rPr>
      </w:pPr>
      <w:r w:rsidRPr="004236F2">
        <w:rPr>
          <w:rFonts w:ascii="Times New Roman" w:hAnsi="Times New Roman"/>
          <w:sz w:val="28"/>
          <w:szCs w:val="28"/>
        </w:rPr>
        <w:t>В части поступления акцизов на алкогольную продукцию по итогам девяти месяцев 2019 года установлена положительная динамика</w:t>
      </w:r>
      <w:r w:rsidR="004236F2" w:rsidRPr="004236F2">
        <w:rPr>
          <w:rFonts w:ascii="Times New Roman" w:hAnsi="Times New Roman"/>
          <w:sz w:val="28"/>
          <w:szCs w:val="28"/>
        </w:rPr>
        <w:t xml:space="preserve"> (см. </w:t>
      </w:r>
      <w:r w:rsidRPr="004236F2">
        <w:rPr>
          <w:rFonts w:ascii="Times New Roman" w:hAnsi="Times New Roman"/>
          <w:sz w:val="28"/>
          <w:szCs w:val="28"/>
        </w:rPr>
        <w:t>рисун</w:t>
      </w:r>
      <w:r w:rsidR="004236F2" w:rsidRPr="004236F2">
        <w:rPr>
          <w:rFonts w:ascii="Times New Roman" w:hAnsi="Times New Roman"/>
          <w:sz w:val="28"/>
          <w:szCs w:val="28"/>
        </w:rPr>
        <w:t xml:space="preserve">ок </w:t>
      </w:r>
      <w:r w:rsidR="000D1CD0">
        <w:rPr>
          <w:rFonts w:ascii="Times New Roman" w:hAnsi="Times New Roman"/>
          <w:sz w:val="28"/>
          <w:szCs w:val="28"/>
        </w:rPr>
        <w:t>10</w:t>
      </w:r>
      <w:r w:rsidR="004236F2" w:rsidRPr="004236F2">
        <w:rPr>
          <w:rFonts w:ascii="Times New Roman" w:hAnsi="Times New Roman"/>
          <w:sz w:val="28"/>
          <w:szCs w:val="28"/>
        </w:rPr>
        <w:t>)</w:t>
      </w:r>
      <w:r w:rsidRPr="004236F2">
        <w:rPr>
          <w:rFonts w:ascii="Times New Roman" w:hAnsi="Times New Roman"/>
          <w:sz w:val="28"/>
          <w:szCs w:val="28"/>
        </w:rPr>
        <w:t>:</w:t>
      </w:r>
    </w:p>
    <w:p w14:paraId="27E15EBA" w14:textId="4F652C89" w:rsidR="00476ACC" w:rsidRPr="004236F2" w:rsidRDefault="00476ACC" w:rsidP="00476ACC">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437C525" wp14:editId="19485CF4">
            <wp:extent cx="5890209" cy="305824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130" cy="3075853"/>
                    </a:xfrm>
                    <a:prstGeom prst="rect">
                      <a:avLst/>
                    </a:prstGeom>
                    <a:noFill/>
                  </pic:spPr>
                </pic:pic>
              </a:graphicData>
            </a:graphic>
          </wp:inline>
        </w:drawing>
      </w:r>
    </w:p>
    <w:p w14:paraId="51D6F5DA" w14:textId="4A85B279" w:rsidR="00252DD7" w:rsidRPr="00C54115" w:rsidRDefault="00252DD7" w:rsidP="00252DD7">
      <w:pPr>
        <w:spacing w:after="0" w:line="240" w:lineRule="auto"/>
        <w:rPr>
          <w:rFonts w:ascii="Times New Roman" w:hAnsi="Times New Roman"/>
          <w:sz w:val="24"/>
          <w:szCs w:val="24"/>
        </w:rPr>
      </w:pPr>
      <w:r w:rsidRPr="00C54115">
        <w:rPr>
          <w:rFonts w:ascii="Times New Roman" w:hAnsi="Times New Roman"/>
          <w:sz w:val="24"/>
          <w:szCs w:val="24"/>
        </w:rPr>
        <w:t xml:space="preserve">Рисунок </w:t>
      </w:r>
      <w:r w:rsidRPr="00C54115">
        <w:rPr>
          <w:rFonts w:ascii="Times New Roman" w:hAnsi="Times New Roman"/>
          <w:sz w:val="24"/>
          <w:szCs w:val="24"/>
        </w:rPr>
        <w:fldChar w:fldCharType="begin"/>
      </w:r>
      <w:r w:rsidRPr="00C54115">
        <w:rPr>
          <w:rFonts w:ascii="Times New Roman" w:hAnsi="Times New Roman"/>
          <w:sz w:val="24"/>
          <w:szCs w:val="24"/>
        </w:rPr>
        <w:instrText xml:space="preserve"> SEQ Рисунок \* ARABIC </w:instrText>
      </w:r>
      <w:r w:rsidRPr="00C54115">
        <w:rPr>
          <w:rFonts w:ascii="Times New Roman" w:hAnsi="Times New Roman"/>
          <w:sz w:val="24"/>
          <w:szCs w:val="24"/>
        </w:rPr>
        <w:fldChar w:fldCharType="separate"/>
      </w:r>
      <w:r w:rsidR="00203001">
        <w:rPr>
          <w:rFonts w:ascii="Times New Roman" w:hAnsi="Times New Roman"/>
          <w:noProof/>
          <w:sz w:val="24"/>
          <w:szCs w:val="24"/>
        </w:rPr>
        <w:t>10</w:t>
      </w:r>
      <w:r w:rsidRPr="00C54115">
        <w:rPr>
          <w:rFonts w:ascii="Times New Roman" w:hAnsi="Times New Roman"/>
          <w:noProof/>
          <w:sz w:val="24"/>
          <w:szCs w:val="24"/>
        </w:rPr>
        <w:fldChar w:fldCharType="end"/>
      </w:r>
      <w:r w:rsidRPr="00C54115">
        <w:rPr>
          <w:rFonts w:ascii="Times New Roman" w:hAnsi="Times New Roman"/>
          <w:sz w:val="24"/>
          <w:szCs w:val="24"/>
        </w:rPr>
        <w:t>. Ежемесячное поступление акцизов на алкоголь в областной бюджет за девять месяцев 201</w:t>
      </w:r>
      <w:r w:rsidR="00C54115">
        <w:rPr>
          <w:rFonts w:ascii="Times New Roman" w:hAnsi="Times New Roman"/>
          <w:sz w:val="24"/>
          <w:szCs w:val="24"/>
        </w:rPr>
        <w:t>8</w:t>
      </w:r>
      <w:r w:rsidRPr="00C54115">
        <w:rPr>
          <w:rFonts w:ascii="Times New Roman" w:hAnsi="Times New Roman"/>
          <w:sz w:val="24"/>
          <w:szCs w:val="24"/>
        </w:rPr>
        <w:t xml:space="preserve"> – 201</w:t>
      </w:r>
      <w:r w:rsidR="00C54115">
        <w:rPr>
          <w:rFonts w:ascii="Times New Roman" w:hAnsi="Times New Roman"/>
          <w:sz w:val="24"/>
          <w:szCs w:val="24"/>
        </w:rPr>
        <w:t>9</w:t>
      </w:r>
      <w:r w:rsidRPr="00C54115">
        <w:rPr>
          <w:rFonts w:ascii="Times New Roman" w:hAnsi="Times New Roman"/>
          <w:sz w:val="24"/>
          <w:szCs w:val="24"/>
        </w:rPr>
        <w:t xml:space="preserve"> годов, млн.руб.</w:t>
      </w:r>
    </w:p>
    <w:p w14:paraId="3EA2983E" w14:textId="77777777" w:rsidR="00252DD7" w:rsidRPr="00C54115" w:rsidRDefault="00252DD7" w:rsidP="00252DD7">
      <w:pPr>
        <w:spacing w:after="0" w:line="240" w:lineRule="auto"/>
        <w:ind w:firstLine="851"/>
        <w:jc w:val="both"/>
        <w:rPr>
          <w:rFonts w:ascii="Times New Roman" w:hAnsi="Times New Roman"/>
          <w:sz w:val="28"/>
          <w:szCs w:val="28"/>
        </w:rPr>
      </w:pPr>
    </w:p>
    <w:p w14:paraId="7EB75983" w14:textId="30C9C365" w:rsidR="00252DD7" w:rsidRPr="00C54115" w:rsidRDefault="00252DD7" w:rsidP="00252DD7">
      <w:pPr>
        <w:spacing w:after="0" w:line="240" w:lineRule="auto"/>
        <w:ind w:firstLine="851"/>
        <w:jc w:val="both"/>
        <w:rPr>
          <w:rFonts w:ascii="Times New Roman" w:hAnsi="Times New Roman"/>
          <w:sz w:val="28"/>
          <w:szCs w:val="28"/>
        </w:rPr>
      </w:pPr>
      <w:r w:rsidRPr="00C54115">
        <w:rPr>
          <w:rFonts w:ascii="Times New Roman" w:hAnsi="Times New Roman"/>
          <w:sz w:val="28"/>
          <w:szCs w:val="28"/>
        </w:rPr>
        <w:t>В отчетном периоде установлено положительная динамика поступлений акцизов на алкоголь к соответствующему периоду 2018 года, за исключением июля (–11,5 млн.руб.). Среднемесячн</w:t>
      </w:r>
      <w:r w:rsidR="00C54115">
        <w:rPr>
          <w:rFonts w:ascii="Times New Roman" w:hAnsi="Times New Roman"/>
          <w:sz w:val="28"/>
          <w:szCs w:val="28"/>
        </w:rPr>
        <w:t>ый</w:t>
      </w:r>
      <w:r w:rsidRPr="00C54115">
        <w:rPr>
          <w:rFonts w:ascii="Times New Roman" w:hAnsi="Times New Roman"/>
          <w:sz w:val="28"/>
          <w:szCs w:val="28"/>
        </w:rPr>
        <w:t xml:space="preserve"> прирост поступления указанных акцизов за январь-сентябрь 2019 год составил 19,1 млн.руб.</w:t>
      </w:r>
    </w:p>
    <w:p w14:paraId="5AF1F25F" w14:textId="6EC1FE01" w:rsidR="00252DD7" w:rsidRPr="00FB5918" w:rsidRDefault="00252DD7" w:rsidP="00252DD7">
      <w:pPr>
        <w:spacing w:after="0" w:line="240" w:lineRule="auto"/>
        <w:ind w:firstLine="851"/>
        <w:jc w:val="both"/>
        <w:rPr>
          <w:rFonts w:ascii="Times New Roman" w:hAnsi="Times New Roman"/>
          <w:sz w:val="28"/>
          <w:szCs w:val="28"/>
        </w:rPr>
      </w:pPr>
      <w:r w:rsidRPr="00FB5918">
        <w:rPr>
          <w:rFonts w:ascii="Times New Roman" w:hAnsi="Times New Roman"/>
          <w:sz w:val="28"/>
          <w:szCs w:val="28"/>
        </w:rPr>
        <w:t xml:space="preserve">Увеличение поступления акцизов на алкогольную продукцию обусловлено увеличением норматива зачисления в бюджеты субъектов РФ (с 50,0 % до 80,0 %) в целях частичной компенсации выпадающих доходов </w:t>
      </w:r>
      <w:r w:rsidR="00FB5918">
        <w:rPr>
          <w:rFonts w:ascii="Times New Roman" w:hAnsi="Times New Roman"/>
          <w:sz w:val="28"/>
          <w:szCs w:val="28"/>
        </w:rPr>
        <w:t>регионов</w:t>
      </w:r>
      <w:r w:rsidRPr="00FB5918">
        <w:rPr>
          <w:rFonts w:ascii="Times New Roman" w:hAnsi="Times New Roman"/>
          <w:sz w:val="28"/>
          <w:szCs w:val="28"/>
        </w:rPr>
        <w:t xml:space="preserve"> в связи с исключением движимого имущества из налогооблагаемой базы</w:t>
      </w:r>
      <w:r w:rsidR="00FB5918">
        <w:rPr>
          <w:rFonts w:ascii="Times New Roman" w:hAnsi="Times New Roman"/>
          <w:sz w:val="28"/>
          <w:szCs w:val="28"/>
        </w:rPr>
        <w:t xml:space="preserve"> по налогу на имущество организаций</w:t>
      </w:r>
      <w:r w:rsidRPr="00FB5918">
        <w:rPr>
          <w:rFonts w:ascii="Times New Roman" w:hAnsi="Times New Roman"/>
          <w:sz w:val="28"/>
          <w:szCs w:val="28"/>
        </w:rPr>
        <w:t>; применением методики централизованного отчисления по нормативам от общероссийских сборов акцизов на алкогольную продукцию, при этом уменьшен норматив распределения в части компенсации по акцизам регионам, где производится алкогольная продукция, с 1,6898 до 1,5561 процента.</w:t>
      </w:r>
    </w:p>
    <w:p w14:paraId="0EEC030D" w14:textId="77777777" w:rsidR="00252DD7" w:rsidRPr="00FB5918" w:rsidRDefault="00252DD7" w:rsidP="00252DD7">
      <w:pPr>
        <w:spacing w:after="0" w:line="240" w:lineRule="auto"/>
        <w:ind w:firstLine="851"/>
        <w:jc w:val="both"/>
        <w:rPr>
          <w:rFonts w:ascii="Times New Roman" w:hAnsi="Times New Roman"/>
          <w:sz w:val="28"/>
          <w:szCs w:val="28"/>
        </w:rPr>
      </w:pPr>
      <w:r w:rsidRPr="00FB5918">
        <w:rPr>
          <w:rFonts w:ascii="Times New Roman" w:hAnsi="Times New Roman"/>
          <w:sz w:val="28"/>
          <w:szCs w:val="28"/>
        </w:rPr>
        <w:t>По данным статистической налоговой отчетности Отчет о задолженности по налогам и сборам ф. 4-НМ на 01.10.2019 задолженность по поступлению доходов от акцизов на пиво сложилась в сумме 6,7 млн.руб., в том числе недоимка составила 6,3 млн.руб. Указанная задолженность незначительно увеличилась к показателю на 01.10.2018 на 0,3 млн.руб., недоимка – на 0,1 млн.руб. Задолженность по отношению к показателям на 01.01.2019 увеличилась на 2,3 млн.руб., недоимка – на 2,0 млн.руб.</w:t>
      </w:r>
    </w:p>
    <w:p w14:paraId="0F3DC9B7" w14:textId="4FBA1566" w:rsidR="00252DD7" w:rsidRPr="00F36BD9" w:rsidRDefault="00252DD7" w:rsidP="00252DD7">
      <w:pPr>
        <w:spacing w:after="0" w:line="240" w:lineRule="auto"/>
        <w:ind w:firstLine="851"/>
        <w:jc w:val="both"/>
        <w:rPr>
          <w:rFonts w:ascii="Times New Roman" w:hAnsi="Times New Roman"/>
          <w:sz w:val="28"/>
          <w:szCs w:val="28"/>
        </w:rPr>
      </w:pPr>
      <w:r w:rsidRPr="00F36BD9">
        <w:rPr>
          <w:rFonts w:ascii="Times New Roman" w:hAnsi="Times New Roman"/>
          <w:sz w:val="28"/>
          <w:szCs w:val="28"/>
        </w:rPr>
        <w:t>Ежемесячное поступление акцизов на нефтепродукты за отчетный период 2019 года в сравнении с аналогичным периодом прошлого года представлено на рисунке</w:t>
      </w:r>
      <w:r w:rsidR="00F36BD9">
        <w:rPr>
          <w:rFonts w:ascii="Times New Roman" w:hAnsi="Times New Roman"/>
          <w:sz w:val="28"/>
          <w:szCs w:val="28"/>
        </w:rPr>
        <w:t xml:space="preserve"> </w:t>
      </w:r>
      <w:r w:rsidR="00162482">
        <w:rPr>
          <w:rFonts w:ascii="Times New Roman" w:hAnsi="Times New Roman"/>
          <w:sz w:val="28"/>
          <w:szCs w:val="28"/>
        </w:rPr>
        <w:t>11</w:t>
      </w:r>
      <w:r w:rsidRPr="00F36BD9">
        <w:rPr>
          <w:rFonts w:ascii="Times New Roman" w:hAnsi="Times New Roman"/>
          <w:sz w:val="28"/>
          <w:szCs w:val="28"/>
        </w:rPr>
        <w:t>.</w:t>
      </w:r>
    </w:p>
    <w:p w14:paraId="5070299A" w14:textId="77777777" w:rsidR="00252DD7" w:rsidRPr="00F36BD9" w:rsidRDefault="00252DD7" w:rsidP="00252DD7">
      <w:pPr>
        <w:spacing w:after="0" w:line="240" w:lineRule="auto"/>
        <w:rPr>
          <w:rFonts w:ascii="Times New Roman" w:hAnsi="Times New Roman"/>
          <w:noProof/>
          <w:sz w:val="24"/>
          <w:szCs w:val="24"/>
          <w:lang w:eastAsia="ru-RU"/>
        </w:rPr>
      </w:pPr>
      <w:r w:rsidRPr="00F36BD9">
        <w:rPr>
          <w:rFonts w:ascii="Times New Roman" w:hAnsi="Times New Roman"/>
          <w:noProof/>
          <w:sz w:val="24"/>
          <w:szCs w:val="24"/>
          <w:lang w:eastAsia="ru-RU"/>
        </w:rPr>
        <w:drawing>
          <wp:inline distT="0" distB="0" distL="0" distR="0" wp14:anchorId="415927D1" wp14:editId="71B2C006">
            <wp:extent cx="6400800" cy="25431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1798" cy="2551485"/>
                    </a:xfrm>
                    <a:prstGeom prst="rect">
                      <a:avLst/>
                    </a:prstGeom>
                    <a:noFill/>
                  </pic:spPr>
                </pic:pic>
              </a:graphicData>
            </a:graphic>
          </wp:inline>
        </w:drawing>
      </w:r>
    </w:p>
    <w:p w14:paraId="5A031775" w14:textId="5E798BFE" w:rsidR="00252DD7" w:rsidRPr="00F36BD9" w:rsidRDefault="00252DD7" w:rsidP="00252DD7">
      <w:pPr>
        <w:spacing w:after="0" w:line="240" w:lineRule="auto"/>
        <w:rPr>
          <w:rFonts w:ascii="Times New Roman" w:hAnsi="Times New Roman"/>
          <w:sz w:val="24"/>
          <w:szCs w:val="24"/>
        </w:rPr>
      </w:pPr>
      <w:r w:rsidRPr="00F36BD9">
        <w:rPr>
          <w:rFonts w:ascii="Times New Roman" w:hAnsi="Times New Roman"/>
          <w:sz w:val="24"/>
          <w:szCs w:val="24"/>
        </w:rPr>
        <w:t xml:space="preserve">Рисунок </w:t>
      </w:r>
      <w:r w:rsidRPr="00F36BD9">
        <w:rPr>
          <w:rFonts w:ascii="Times New Roman" w:hAnsi="Times New Roman"/>
          <w:sz w:val="24"/>
          <w:szCs w:val="24"/>
        </w:rPr>
        <w:fldChar w:fldCharType="begin"/>
      </w:r>
      <w:r w:rsidRPr="00F36BD9">
        <w:rPr>
          <w:rFonts w:ascii="Times New Roman" w:hAnsi="Times New Roman"/>
          <w:sz w:val="24"/>
          <w:szCs w:val="24"/>
        </w:rPr>
        <w:instrText xml:space="preserve"> SEQ Рисунок \* ARABIC </w:instrText>
      </w:r>
      <w:r w:rsidRPr="00F36BD9">
        <w:rPr>
          <w:rFonts w:ascii="Times New Roman" w:hAnsi="Times New Roman"/>
          <w:sz w:val="24"/>
          <w:szCs w:val="24"/>
        </w:rPr>
        <w:fldChar w:fldCharType="separate"/>
      </w:r>
      <w:r w:rsidR="00203001">
        <w:rPr>
          <w:rFonts w:ascii="Times New Roman" w:hAnsi="Times New Roman"/>
          <w:noProof/>
          <w:sz w:val="24"/>
          <w:szCs w:val="24"/>
        </w:rPr>
        <w:t>11</w:t>
      </w:r>
      <w:r w:rsidRPr="00F36BD9">
        <w:rPr>
          <w:rFonts w:ascii="Times New Roman" w:hAnsi="Times New Roman"/>
          <w:noProof/>
          <w:sz w:val="24"/>
          <w:szCs w:val="24"/>
        </w:rPr>
        <w:fldChar w:fldCharType="end"/>
      </w:r>
      <w:r w:rsidRPr="00F36BD9">
        <w:rPr>
          <w:rFonts w:ascii="Times New Roman" w:hAnsi="Times New Roman"/>
          <w:sz w:val="24"/>
          <w:szCs w:val="24"/>
        </w:rPr>
        <w:t>. Ежемесячное поступление акцизов на нефтепродукты в областной бюджет за девять месяцев 201</w:t>
      </w:r>
      <w:r w:rsidR="00F36BD9">
        <w:rPr>
          <w:rFonts w:ascii="Times New Roman" w:hAnsi="Times New Roman"/>
          <w:sz w:val="24"/>
          <w:szCs w:val="24"/>
        </w:rPr>
        <w:t>8</w:t>
      </w:r>
      <w:r w:rsidRPr="00F36BD9">
        <w:rPr>
          <w:rFonts w:ascii="Times New Roman" w:hAnsi="Times New Roman"/>
          <w:sz w:val="24"/>
          <w:szCs w:val="24"/>
        </w:rPr>
        <w:t xml:space="preserve"> – 201</w:t>
      </w:r>
      <w:r w:rsidR="00F36BD9">
        <w:rPr>
          <w:rFonts w:ascii="Times New Roman" w:hAnsi="Times New Roman"/>
          <w:sz w:val="24"/>
          <w:szCs w:val="24"/>
        </w:rPr>
        <w:t>9</w:t>
      </w:r>
      <w:r w:rsidRPr="00F36BD9">
        <w:rPr>
          <w:rFonts w:ascii="Times New Roman" w:hAnsi="Times New Roman"/>
          <w:sz w:val="24"/>
          <w:szCs w:val="24"/>
        </w:rPr>
        <w:t xml:space="preserve"> годов, млн.руб.</w:t>
      </w:r>
    </w:p>
    <w:p w14:paraId="43A7C908" w14:textId="77777777" w:rsidR="00252DD7" w:rsidRPr="00F36BD9" w:rsidRDefault="00252DD7" w:rsidP="00252DD7">
      <w:pPr>
        <w:spacing w:after="0" w:line="240" w:lineRule="auto"/>
        <w:ind w:firstLine="851"/>
        <w:jc w:val="both"/>
        <w:rPr>
          <w:rFonts w:ascii="Times New Roman" w:hAnsi="Times New Roman"/>
          <w:sz w:val="28"/>
          <w:szCs w:val="28"/>
        </w:rPr>
      </w:pPr>
    </w:p>
    <w:p w14:paraId="16D81678" w14:textId="77777777" w:rsidR="00252DD7" w:rsidRPr="000E368E" w:rsidRDefault="00252DD7" w:rsidP="00252DD7">
      <w:pPr>
        <w:spacing w:after="0" w:line="240" w:lineRule="auto"/>
        <w:ind w:firstLine="851"/>
        <w:jc w:val="both"/>
        <w:rPr>
          <w:rFonts w:ascii="Times New Roman" w:hAnsi="Times New Roman"/>
          <w:sz w:val="28"/>
          <w:szCs w:val="28"/>
        </w:rPr>
      </w:pPr>
      <w:r w:rsidRPr="000E368E">
        <w:rPr>
          <w:rFonts w:ascii="Times New Roman" w:hAnsi="Times New Roman"/>
          <w:sz w:val="28"/>
          <w:szCs w:val="28"/>
        </w:rPr>
        <w:t xml:space="preserve">В части поступления </w:t>
      </w:r>
      <w:r w:rsidRPr="000E368E">
        <w:rPr>
          <w:rFonts w:ascii="Times New Roman" w:hAnsi="Times New Roman"/>
          <w:sz w:val="28"/>
          <w:szCs w:val="28"/>
          <w:u w:val="single"/>
        </w:rPr>
        <w:t>а</w:t>
      </w:r>
      <w:r w:rsidRPr="000E368E">
        <w:rPr>
          <w:rFonts w:ascii="Times New Roman" w:eastAsia="Times New Roman" w:hAnsi="Times New Roman"/>
          <w:sz w:val="28"/>
          <w:szCs w:val="28"/>
          <w:u w:val="single"/>
          <w:lang w:eastAsia="ru-RU"/>
        </w:rPr>
        <w:t>кцизов на нефтепродукты</w:t>
      </w:r>
      <w:r w:rsidRPr="000E368E">
        <w:rPr>
          <w:rFonts w:ascii="Times New Roman" w:eastAsia="Times New Roman" w:hAnsi="Times New Roman"/>
          <w:sz w:val="28"/>
          <w:szCs w:val="28"/>
          <w:lang w:eastAsia="ru-RU"/>
        </w:rPr>
        <w:t xml:space="preserve"> д</w:t>
      </w:r>
      <w:r w:rsidRPr="000E368E">
        <w:rPr>
          <w:rFonts w:ascii="Times New Roman" w:hAnsi="Times New Roman"/>
          <w:sz w:val="28"/>
          <w:szCs w:val="28"/>
        </w:rPr>
        <w:t>инамика за январь – сентябрь 2019 года к показателям кассового плана девяти месяцев 2019 года и к поступлению за аналогичный период 2018 года положительная, за исключением снижения поступления в марте и августе.</w:t>
      </w:r>
    </w:p>
    <w:p w14:paraId="7AE2B5E8" w14:textId="77777777" w:rsidR="00252DD7" w:rsidRPr="00E132EA" w:rsidRDefault="00252DD7" w:rsidP="00E132EA">
      <w:pPr>
        <w:spacing w:after="0" w:line="240" w:lineRule="auto"/>
        <w:ind w:firstLine="851"/>
        <w:jc w:val="both"/>
        <w:rPr>
          <w:rFonts w:ascii="Times New Roman" w:hAnsi="Times New Roman"/>
          <w:sz w:val="28"/>
          <w:szCs w:val="28"/>
        </w:rPr>
      </w:pPr>
      <w:r w:rsidRPr="00E132EA">
        <w:rPr>
          <w:rFonts w:ascii="Times New Roman" w:hAnsi="Times New Roman"/>
          <w:sz w:val="28"/>
          <w:szCs w:val="28"/>
        </w:rPr>
        <w:t>Всего за отчетный период указанных акцизов поступило больше на 340,1 млн.руб. или на 16,7 %, чем за аналогичный период 2018 года , что в основном обусловлено увеличением ставок на автомобильный бензин и дизельное топливо, а также увеличением норматива распределения акцизов на нефтепродукты (с 57,1 % до 86,65 % в январе и до 58,1 % с февраля 2019 года), что установлено Федеральным законом от 30.11.2016 № 409-ФЗ (ред. от 28.11.2018)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w:t>
      </w:r>
    </w:p>
    <w:p w14:paraId="66698DF3" w14:textId="77777777" w:rsidR="00252DD7" w:rsidRPr="00C51C04" w:rsidRDefault="00252DD7" w:rsidP="00252DD7">
      <w:pPr>
        <w:spacing w:after="0" w:line="240" w:lineRule="auto"/>
        <w:ind w:firstLine="851"/>
        <w:jc w:val="both"/>
        <w:rPr>
          <w:rFonts w:ascii="Times New Roman" w:hAnsi="Times New Roman"/>
          <w:sz w:val="28"/>
          <w:szCs w:val="28"/>
        </w:rPr>
      </w:pPr>
      <w:r w:rsidRPr="00C51C04">
        <w:rPr>
          <w:rFonts w:ascii="Times New Roman" w:hAnsi="Times New Roman"/>
          <w:sz w:val="28"/>
          <w:szCs w:val="28"/>
        </w:rPr>
        <w:t>Среднемесячный прирост поступлений налога в январе-сентябрь 2019 года составил 37,8 млн.руб.</w:t>
      </w:r>
    </w:p>
    <w:p w14:paraId="7A77891A" w14:textId="01764E2A" w:rsidR="00252DD7" w:rsidRPr="00C51C04" w:rsidRDefault="00252DD7" w:rsidP="00252DD7">
      <w:pPr>
        <w:spacing w:after="0" w:line="240" w:lineRule="auto"/>
        <w:ind w:firstLine="851"/>
        <w:jc w:val="both"/>
        <w:rPr>
          <w:rFonts w:ascii="Times New Roman" w:hAnsi="Times New Roman"/>
          <w:sz w:val="28"/>
          <w:szCs w:val="28"/>
          <w:lang w:val="x-none"/>
        </w:rPr>
      </w:pPr>
      <w:r w:rsidRPr="00C51C04">
        <w:rPr>
          <w:rFonts w:ascii="Times New Roman" w:hAnsi="Times New Roman"/>
          <w:sz w:val="28"/>
          <w:szCs w:val="28"/>
          <w:lang w:val="x-none"/>
        </w:rPr>
        <w:t>Отрицательные значения поступлений акцизов на средние дистилляты («минус» 102,0 млн.руб</w:t>
      </w:r>
      <w:r w:rsidRPr="00C51C04">
        <w:rPr>
          <w:rFonts w:ascii="Times New Roman" w:hAnsi="Times New Roman"/>
          <w:sz w:val="28"/>
          <w:szCs w:val="28"/>
        </w:rPr>
        <w:t>.</w:t>
      </w:r>
      <w:r w:rsidRPr="00C51C04">
        <w:rPr>
          <w:rFonts w:ascii="Times New Roman" w:hAnsi="Times New Roman"/>
          <w:sz w:val="28"/>
          <w:szCs w:val="28"/>
          <w:lang w:val="x-none"/>
        </w:rPr>
        <w:t>) уменьшили фактический объем поступлений от акцизов. Сумма возвратов средни</w:t>
      </w:r>
      <w:r w:rsidRPr="00C51C04">
        <w:rPr>
          <w:rFonts w:ascii="Times New Roman" w:hAnsi="Times New Roman"/>
          <w:sz w:val="28"/>
          <w:szCs w:val="28"/>
        </w:rPr>
        <w:t>х</w:t>
      </w:r>
      <w:r w:rsidRPr="00C51C04">
        <w:rPr>
          <w:rFonts w:ascii="Times New Roman" w:hAnsi="Times New Roman"/>
          <w:sz w:val="28"/>
          <w:szCs w:val="28"/>
          <w:lang w:val="x-none"/>
        </w:rPr>
        <w:t xml:space="preserve"> дистиллят</w:t>
      </w:r>
      <w:r w:rsidRPr="00C51C04">
        <w:rPr>
          <w:rFonts w:ascii="Times New Roman" w:hAnsi="Times New Roman"/>
          <w:sz w:val="28"/>
          <w:szCs w:val="28"/>
        </w:rPr>
        <w:t>ов</w:t>
      </w:r>
      <w:r w:rsidRPr="00C51C04">
        <w:rPr>
          <w:rFonts w:ascii="Times New Roman" w:hAnsi="Times New Roman"/>
          <w:sz w:val="28"/>
          <w:szCs w:val="28"/>
          <w:lang w:val="x-none"/>
        </w:rPr>
        <w:t xml:space="preserve"> возросла к факту 9 месяцев 2018 года на 39,5 млн.руб.</w:t>
      </w:r>
    </w:p>
    <w:p w14:paraId="32A16512" w14:textId="77777777" w:rsidR="00C51C04" w:rsidRDefault="00C51C04" w:rsidP="00252DD7">
      <w:pPr>
        <w:spacing w:after="0" w:line="240" w:lineRule="auto"/>
        <w:ind w:firstLine="851"/>
        <w:jc w:val="both"/>
        <w:rPr>
          <w:rFonts w:ascii="Times New Roman" w:hAnsi="Times New Roman"/>
          <w:sz w:val="28"/>
          <w:szCs w:val="28"/>
          <w:highlight w:val="cyan"/>
        </w:rPr>
      </w:pPr>
    </w:p>
    <w:p w14:paraId="56D3A4E1" w14:textId="77777777" w:rsidR="00252DD7" w:rsidRPr="00C51C04" w:rsidRDefault="00252DD7" w:rsidP="00252DD7">
      <w:pPr>
        <w:spacing w:after="0" w:line="240" w:lineRule="auto"/>
        <w:ind w:firstLine="851"/>
        <w:jc w:val="both"/>
        <w:rPr>
          <w:rFonts w:ascii="Times New Roman" w:hAnsi="Times New Roman"/>
          <w:sz w:val="28"/>
          <w:szCs w:val="28"/>
        </w:rPr>
      </w:pPr>
      <w:r w:rsidRPr="00C51C04">
        <w:rPr>
          <w:rFonts w:ascii="Times New Roman" w:hAnsi="Times New Roman"/>
          <w:sz w:val="28"/>
          <w:szCs w:val="28"/>
        </w:rPr>
        <w:t>4. Н</w:t>
      </w:r>
      <w:r w:rsidRPr="00C51C04">
        <w:rPr>
          <w:rFonts w:ascii="Times New Roman" w:hAnsi="Times New Roman"/>
          <w:sz w:val="28"/>
          <w:szCs w:val="28"/>
          <w:u w:val="single"/>
        </w:rPr>
        <w:t>алоги на совокупный доход</w:t>
      </w:r>
      <w:r w:rsidRPr="00C51C04">
        <w:rPr>
          <w:rFonts w:ascii="Times New Roman" w:hAnsi="Times New Roman"/>
          <w:sz w:val="28"/>
          <w:szCs w:val="28"/>
        </w:rPr>
        <w:t xml:space="preserve"> поступили в областной бюджет в сумме 2 874,0 млн.руб или 114,4 % к показателям кассового плана 9 месяцев (+361,5 млн.руб.) и 84,8 % годовых назначений. По сравнению с аналогичным периодом 2018 года поступление налога увеличилось на 375,9 млн.руб. или на 15,0 %.</w:t>
      </w:r>
    </w:p>
    <w:p w14:paraId="10691E16" w14:textId="15B971A1" w:rsidR="00252DD7" w:rsidRPr="00C51C04" w:rsidRDefault="00252DD7" w:rsidP="00252DD7">
      <w:pPr>
        <w:spacing w:after="0" w:line="240" w:lineRule="auto"/>
        <w:ind w:firstLine="851"/>
        <w:jc w:val="both"/>
        <w:rPr>
          <w:rFonts w:ascii="Times New Roman" w:hAnsi="Times New Roman"/>
          <w:sz w:val="28"/>
          <w:szCs w:val="28"/>
        </w:rPr>
      </w:pPr>
      <w:r w:rsidRPr="00C51C04">
        <w:rPr>
          <w:rFonts w:ascii="Times New Roman" w:hAnsi="Times New Roman"/>
          <w:sz w:val="28"/>
          <w:szCs w:val="28"/>
        </w:rPr>
        <w:t xml:space="preserve">Дополнительное поступление налогов на совокупный доход в областной бюджет в основном обусловлено </w:t>
      </w:r>
      <w:r w:rsidRPr="00C51C04">
        <w:rPr>
          <w:rFonts w:ascii="Times New Roman" w:hAnsi="Times New Roman"/>
          <w:sz w:val="28"/>
          <w:szCs w:val="28"/>
          <w:lang w:val="x-none"/>
        </w:rPr>
        <w:t xml:space="preserve">увеличением доходов по расчетам за 2018 год и авансовых платежей за I и II кварталы 2019 года, уплатой налога в связи с началом деятельности новых плательщиков </w:t>
      </w:r>
      <w:r w:rsidR="00E52CC1">
        <w:rPr>
          <w:rFonts w:ascii="Times New Roman" w:hAnsi="Times New Roman"/>
          <w:sz w:val="28"/>
          <w:szCs w:val="28"/>
        </w:rPr>
        <w:t xml:space="preserve">в связи с применением </w:t>
      </w:r>
      <w:r w:rsidRPr="00C51C04">
        <w:rPr>
          <w:rFonts w:ascii="Times New Roman" w:hAnsi="Times New Roman"/>
          <w:sz w:val="28"/>
          <w:szCs w:val="28"/>
          <w:lang w:val="x-none"/>
        </w:rPr>
        <w:t>упрощенной системы налогообложения</w:t>
      </w:r>
      <w:r w:rsidRPr="00C51C04">
        <w:rPr>
          <w:rFonts w:ascii="Times New Roman" w:hAnsi="Times New Roman"/>
          <w:sz w:val="28"/>
          <w:szCs w:val="28"/>
        </w:rPr>
        <w:t>, что обусловлено увеличением порога для применения упрощенной системы налогообложения со 120,0 млн.руб. до 150,0 млн.руб.</w:t>
      </w:r>
    </w:p>
    <w:p w14:paraId="0648E4A4" w14:textId="77777777" w:rsidR="00E52CC1" w:rsidRDefault="00E52CC1" w:rsidP="00252DD7">
      <w:pPr>
        <w:spacing w:after="0" w:line="240" w:lineRule="auto"/>
        <w:ind w:firstLine="851"/>
        <w:jc w:val="both"/>
        <w:rPr>
          <w:rFonts w:ascii="Times New Roman" w:hAnsi="Times New Roman"/>
          <w:sz w:val="28"/>
          <w:szCs w:val="28"/>
          <w:highlight w:val="cyan"/>
        </w:rPr>
      </w:pPr>
    </w:p>
    <w:p w14:paraId="2BB3FD5F" w14:textId="5E081525" w:rsidR="00252DD7" w:rsidRPr="00E52CC1" w:rsidRDefault="00252DD7" w:rsidP="00252DD7">
      <w:pPr>
        <w:spacing w:after="0" w:line="240" w:lineRule="auto"/>
        <w:ind w:firstLine="851"/>
        <w:jc w:val="both"/>
        <w:rPr>
          <w:rFonts w:ascii="Times New Roman" w:hAnsi="Times New Roman"/>
          <w:sz w:val="28"/>
          <w:szCs w:val="28"/>
        </w:rPr>
      </w:pPr>
      <w:r w:rsidRPr="00E52CC1">
        <w:rPr>
          <w:rFonts w:ascii="Times New Roman" w:hAnsi="Times New Roman"/>
          <w:sz w:val="28"/>
          <w:szCs w:val="28"/>
        </w:rPr>
        <w:t xml:space="preserve">5. </w:t>
      </w:r>
      <w:r w:rsidRPr="00E52CC1">
        <w:rPr>
          <w:rFonts w:ascii="Times New Roman" w:hAnsi="Times New Roman"/>
          <w:sz w:val="28"/>
          <w:szCs w:val="28"/>
          <w:u w:val="single"/>
        </w:rPr>
        <w:t>Налоги на имущество</w:t>
      </w:r>
      <w:r w:rsidRPr="00E52CC1">
        <w:rPr>
          <w:rFonts w:ascii="Times New Roman" w:hAnsi="Times New Roman"/>
          <w:sz w:val="28"/>
          <w:szCs w:val="28"/>
        </w:rPr>
        <w:t xml:space="preserve"> поступили в областной бюджет в сумме 6 604,6 млн.руб., что составило 110,5 % к показателям кассового плана </w:t>
      </w:r>
      <w:r w:rsidR="00E52CC1">
        <w:rPr>
          <w:rFonts w:ascii="Times New Roman" w:hAnsi="Times New Roman"/>
          <w:sz w:val="28"/>
          <w:szCs w:val="28"/>
        </w:rPr>
        <w:t xml:space="preserve">на </w:t>
      </w:r>
      <w:r w:rsidRPr="00E52CC1">
        <w:rPr>
          <w:rFonts w:ascii="Times New Roman" w:hAnsi="Times New Roman"/>
          <w:sz w:val="28"/>
          <w:szCs w:val="28"/>
        </w:rPr>
        <w:t>9 месяцев 2019 года (+629,0 млн.руб.) и 77,3 % годовых назначений. В структуре поступивших в областной бюджет налоговых и неналоговых доходов удельный вес налогов на имущество составляет 1</w:t>
      </w:r>
      <w:r w:rsidR="00D240B0">
        <w:rPr>
          <w:rFonts w:ascii="Times New Roman" w:hAnsi="Times New Roman"/>
          <w:sz w:val="28"/>
          <w:szCs w:val="28"/>
        </w:rPr>
        <w:t>4</w:t>
      </w:r>
      <w:r w:rsidRPr="00E52CC1">
        <w:rPr>
          <w:rFonts w:ascii="Times New Roman" w:hAnsi="Times New Roman"/>
          <w:sz w:val="28"/>
          <w:szCs w:val="28"/>
        </w:rPr>
        <w:t>,</w:t>
      </w:r>
      <w:r w:rsidR="00D240B0">
        <w:rPr>
          <w:rFonts w:ascii="Times New Roman" w:hAnsi="Times New Roman"/>
          <w:sz w:val="28"/>
          <w:szCs w:val="28"/>
        </w:rPr>
        <w:t>5</w:t>
      </w:r>
      <w:r w:rsidRPr="00E52CC1">
        <w:rPr>
          <w:rFonts w:ascii="Times New Roman" w:hAnsi="Times New Roman"/>
          <w:sz w:val="28"/>
          <w:szCs w:val="28"/>
        </w:rPr>
        <w:t> %.</w:t>
      </w:r>
    </w:p>
    <w:p w14:paraId="330BF503" w14:textId="77777777" w:rsidR="00252DD7" w:rsidRPr="001F338F" w:rsidRDefault="00252DD7" w:rsidP="00252DD7">
      <w:pPr>
        <w:spacing w:after="0" w:line="240" w:lineRule="auto"/>
        <w:ind w:firstLine="851"/>
        <w:jc w:val="both"/>
        <w:rPr>
          <w:rFonts w:ascii="Times New Roman" w:hAnsi="Times New Roman"/>
          <w:sz w:val="28"/>
          <w:szCs w:val="28"/>
        </w:rPr>
      </w:pPr>
      <w:r w:rsidRPr="001F338F">
        <w:rPr>
          <w:rFonts w:ascii="Times New Roman" w:hAnsi="Times New Roman"/>
          <w:sz w:val="28"/>
          <w:szCs w:val="28"/>
        </w:rPr>
        <w:t>По сравнению с аналогичным периодом 2018 года поступление указанных налогов увеличилось на 392,9 млн.руб. или на 6,3 %.</w:t>
      </w:r>
    </w:p>
    <w:p w14:paraId="6CC34336" w14:textId="77777777" w:rsidR="00252DD7" w:rsidRPr="001F338F" w:rsidRDefault="00252DD7" w:rsidP="00252DD7">
      <w:pPr>
        <w:spacing w:after="0" w:line="240" w:lineRule="auto"/>
        <w:ind w:firstLine="851"/>
        <w:jc w:val="both"/>
        <w:rPr>
          <w:rFonts w:ascii="Times New Roman" w:hAnsi="Times New Roman"/>
          <w:sz w:val="28"/>
          <w:szCs w:val="28"/>
        </w:rPr>
      </w:pPr>
      <w:r w:rsidRPr="001F338F">
        <w:rPr>
          <w:rFonts w:ascii="Times New Roman" w:hAnsi="Times New Roman"/>
          <w:sz w:val="28"/>
          <w:szCs w:val="28"/>
        </w:rPr>
        <w:t>Поступление налогов на имущество за девять месяцев 2019 года характеризуется следующими данными:</w:t>
      </w:r>
    </w:p>
    <w:p w14:paraId="19F667A1" w14:textId="77777777" w:rsidR="00252DD7" w:rsidRPr="001F338F" w:rsidRDefault="00252DD7" w:rsidP="00252DD7">
      <w:pPr>
        <w:spacing w:after="0" w:line="240" w:lineRule="auto"/>
        <w:ind w:firstLine="851"/>
        <w:jc w:val="both"/>
        <w:rPr>
          <w:rFonts w:ascii="Times New Roman" w:hAnsi="Times New Roman"/>
          <w:sz w:val="28"/>
          <w:szCs w:val="28"/>
        </w:rPr>
      </w:pPr>
      <w:r w:rsidRPr="001F338F">
        <w:rPr>
          <w:rFonts w:ascii="Times New Roman" w:hAnsi="Times New Roman"/>
          <w:sz w:val="28"/>
          <w:szCs w:val="28"/>
        </w:rPr>
        <w:t xml:space="preserve">а) налог на </w:t>
      </w:r>
      <w:r w:rsidRPr="001F338F">
        <w:rPr>
          <w:rFonts w:ascii="Times New Roman" w:hAnsi="Times New Roman"/>
          <w:sz w:val="28"/>
          <w:szCs w:val="28"/>
          <w:u w:val="single"/>
        </w:rPr>
        <w:t>имущество организаций</w:t>
      </w:r>
      <w:r w:rsidRPr="001F338F">
        <w:rPr>
          <w:rFonts w:ascii="Times New Roman" w:hAnsi="Times New Roman"/>
          <w:sz w:val="28"/>
          <w:szCs w:val="28"/>
        </w:rPr>
        <w:t xml:space="preserve"> поступил в сумме 6 060,5 млн.руб. или 107,3 % к показателям кассового плана девяти месяцев 2019 года (+410,5 млн.руб.), к годовым показателям – 83,0 %, а также с ростом к поступлению за 9 месяцев 2018 года на 198,3 млн.руб. (+3,4 %).</w:t>
      </w:r>
    </w:p>
    <w:p w14:paraId="1CF24C74" w14:textId="2293E0D6" w:rsidR="00252DD7" w:rsidRPr="001F338F" w:rsidRDefault="00252DD7" w:rsidP="00252DD7">
      <w:pPr>
        <w:spacing w:after="0" w:line="240" w:lineRule="auto"/>
        <w:ind w:firstLine="851"/>
        <w:jc w:val="both"/>
        <w:rPr>
          <w:rFonts w:ascii="Times New Roman" w:hAnsi="Times New Roman"/>
          <w:strike/>
          <w:sz w:val="28"/>
          <w:szCs w:val="28"/>
        </w:rPr>
      </w:pPr>
      <w:r w:rsidRPr="001F338F">
        <w:rPr>
          <w:rFonts w:ascii="Times New Roman" w:hAnsi="Times New Roman"/>
          <w:sz w:val="28"/>
          <w:szCs w:val="28"/>
        </w:rPr>
        <w:t>Рост поступлений обусловлен ростом ставок налога в отношении отдельных видов облагаемого имущества с 1,9 % до 2,2 % (магистральных трубопроводов, линий электропередачи,</w:t>
      </w:r>
      <w:r w:rsidRPr="001F338F">
        <w:t xml:space="preserve"> </w:t>
      </w:r>
      <w:r w:rsidRPr="001F338F">
        <w:rPr>
          <w:rFonts w:ascii="Times New Roman" w:hAnsi="Times New Roman"/>
          <w:sz w:val="28"/>
          <w:szCs w:val="28"/>
        </w:rPr>
        <w:t>а также сооружений, являющихся неотъемлемой технологической частью указанных объектов), а также увеличением налогооблагаемой базы для расчета налога на имущество организаций с учетом переоценки имущества, п</w:t>
      </w:r>
      <w:r w:rsidR="001F338F">
        <w:rPr>
          <w:rFonts w:ascii="Times New Roman" w:hAnsi="Times New Roman"/>
          <w:sz w:val="28"/>
          <w:szCs w:val="28"/>
        </w:rPr>
        <w:t>роведенной в декабре 2018 года.</w:t>
      </w:r>
    </w:p>
    <w:p w14:paraId="166BC420" w14:textId="77777777" w:rsidR="00252DD7" w:rsidRPr="00D256BD" w:rsidRDefault="00252DD7" w:rsidP="00252DD7">
      <w:pPr>
        <w:spacing w:after="0" w:line="240" w:lineRule="auto"/>
        <w:ind w:firstLine="851"/>
        <w:jc w:val="both"/>
        <w:rPr>
          <w:rFonts w:ascii="Times New Roman" w:hAnsi="Times New Roman"/>
          <w:sz w:val="28"/>
          <w:szCs w:val="28"/>
        </w:rPr>
      </w:pPr>
      <w:r w:rsidRPr="00D256BD">
        <w:rPr>
          <w:rFonts w:ascii="Times New Roman" w:hAnsi="Times New Roman"/>
          <w:sz w:val="28"/>
          <w:szCs w:val="28"/>
        </w:rPr>
        <w:t>Согласно Отчету о задолженности по налогам и сборам ф. 4-НМ по Архангельской области (без учета НАО) задолженность по налогу на имущество организаций составляла на 01.10.2015 – 229,0 млн.руб., по состоянию на 01.10.2016 – 195,8 млн.руб., на 01.10.2017 – 60,2 млн.руб. (в том числе недоимка 43,4 млн.руб.); на 01.10.2018 – 74,7 млн.руб. (в том числе недоимка 43,8 млн.руб.); на 01.01.2019 – 61,7 млн.руб. (в том числе недоимка 32,2 млн.руб.); на 01.10.2019 – 54,4 млн.руб. (в том числе недоимка 28,1 млн.руб.).</w:t>
      </w:r>
    </w:p>
    <w:p w14:paraId="3F4FCC21" w14:textId="77777777" w:rsidR="00252DD7" w:rsidRPr="00840A5D" w:rsidRDefault="00252DD7" w:rsidP="00252DD7">
      <w:pPr>
        <w:spacing w:after="0" w:line="240" w:lineRule="auto"/>
        <w:ind w:firstLine="851"/>
        <w:jc w:val="both"/>
        <w:rPr>
          <w:rFonts w:ascii="Times New Roman" w:hAnsi="Times New Roman"/>
          <w:sz w:val="28"/>
          <w:szCs w:val="28"/>
        </w:rPr>
      </w:pPr>
      <w:r w:rsidRPr="008F778F">
        <w:rPr>
          <w:rFonts w:ascii="Times New Roman" w:hAnsi="Times New Roman"/>
          <w:sz w:val="28"/>
          <w:szCs w:val="28"/>
        </w:rPr>
        <w:t xml:space="preserve">Указанная задолженность на 01.10.2019 уменьшилась к показателю на 01.10.2018 на 20,3 млн.руб. (недоимка уменьшилась на 15,7 млн.руб.), к показателям задолженности на 01.01.2019 также уменьшилась на 7,4 млн.руб. </w:t>
      </w:r>
      <w:r w:rsidRPr="00840A5D">
        <w:rPr>
          <w:rFonts w:ascii="Times New Roman" w:hAnsi="Times New Roman"/>
          <w:sz w:val="28"/>
          <w:szCs w:val="28"/>
        </w:rPr>
        <w:t>(недоимка снизилась на 4,1 млн.руб.).</w:t>
      </w:r>
    </w:p>
    <w:p w14:paraId="328B4F5B" w14:textId="0DBA5A80" w:rsidR="00840A5D" w:rsidRDefault="00840A5D" w:rsidP="00840A5D">
      <w:pPr>
        <w:spacing w:after="0" w:line="240" w:lineRule="auto"/>
        <w:ind w:firstLine="851"/>
        <w:jc w:val="both"/>
        <w:rPr>
          <w:rFonts w:ascii="Times New Roman" w:hAnsi="Times New Roman"/>
          <w:sz w:val="28"/>
          <w:szCs w:val="28"/>
        </w:rPr>
      </w:pPr>
      <w:r w:rsidRPr="00840A5D">
        <w:rPr>
          <w:rFonts w:ascii="Times New Roman" w:hAnsi="Times New Roman"/>
          <w:sz w:val="28"/>
          <w:szCs w:val="28"/>
        </w:rPr>
        <w:t>В целом по ряду лет следует отметить тенденцию к сокращению задолженности и недоимки по налогу на имущество организаций.</w:t>
      </w:r>
    </w:p>
    <w:p w14:paraId="7356D2EB" w14:textId="77777777" w:rsidR="00252DD7" w:rsidRPr="00BF3999" w:rsidRDefault="00252DD7" w:rsidP="00252DD7">
      <w:pPr>
        <w:spacing w:after="0" w:line="240" w:lineRule="auto"/>
        <w:ind w:firstLine="851"/>
        <w:jc w:val="both"/>
        <w:rPr>
          <w:rFonts w:ascii="Times New Roman" w:hAnsi="Times New Roman"/>
          <w:sz w:val="28"/>
          <w:szCs w:val="28"/>
        </w:rPr>
      </w:pPr>
      <w:r w:rsidRPr="00BF3999">
        <w:rPr>
          <w:rFonts w:ascii="Times New Roman" w:hAnsi="Times New Roman"/>
          <w:sz w:val="28"/>
          <w:szCs w:val="28"/>
        </w:rPr>
        <w:t>б)</w:t>
      </w:r>
      <w:r w:rsidRPr="00BF3999">
        <w:rPr>
          <w:rFonts w:ascii="Times New Roman" w:hAnsi="Times New Roman"/>
          <w:sz w:val="28"/>
          <w:szCs w:val="28"/>
          <w:u w:val="single"/>
        </w:rPr>
        <w:t xml:space="preserve"> транспортный налог</w:t>
      </w:r>
      <w:r w:rsidRPr="00BF3999">
        <w:rPr>
          <w:rFonts w:ascii="Times New Roman" w:hAnsi="Times New Roman"/>
          <w:sz w:val="28"/>
          <w:szCs w:val="28"/>
        </w:rPr>
        <w:t xml:space="preserve"> поступил в сумме 541,9 млн.руб. или 167,8 % (+218,9 млн.руб.) к показателям кассового плана девяти месяцев 2019 года, к годовым назначениям – 43,7 %, в том числе: от организаций – 190,7 млн.руб., от физических лиц – 351,1 млн.руб.</w:t>
      </w:r>
    </w:p>
    <w:p w14:paraId="64E685C4" w14:textId="29CCCEB2" w:rsidR="00252DD7" w:rsidRPr="00BF3999" w:rsidRDefault="00252DD7" w:rsidP="00252DD7">
      <w:pPr>
        <w:spacing w:after="0" w:line="240" w:lineRule="auto"/>
        <w:ind w:firstLine="851"/>
        <w:jc w:val="both"/>
        <w:rPr>
          <w:rFonts w:ascii="Times New Roman" w:hAnsi="Times New Roman"/>
          <w:sz w:val="28"/>
          <w:szCs w:val="28"/>
        </w:rPr>
      </w:pPr>
      <w:r w:rsidRPr="00BF3999">
        <w:rPr>
          <w:rFonts w:ascii="Times New Roman" w:hAnsi="Times New Roman"/>
          <w:sz w:val="28"/>
          <w:szCs w:val="28"/>
        </w:rPr>
        <w:t>За отчетный период текущего года в целом поступило налога больше на 194,4 млн.руб. или в 1,5 раза, чем за аналогичный период 2018 года, что обеспечено уплатой задолженности за прошлые годы, досрочной уплатой налога физическ</w:t>
      </w:r>
      <w:r w:rsidR="00BF3999">
        <w:rPr>
          <w:rFonts w:ascii="Times New Roman" w:hAnsi="Times New Roman"/>
          <w:sz w:val="28"/>
          <w:szCs w:val="28"/>
        </w:rPr>
        <w:t>ими лицами по сроку не позднее 02.12.2019.</w:t>
      </w:r>
    </w:p>
    <w:p w14:paraId="7AA6AEE7" w14:textId="04CFEB7B" w:rsidR="00252DD7" w:rsidRPr="00464291" w:rsidRDefault="00252DD7" w:rsidP="00252DD7">
      <w:pPr>
        <w:spacing w:after="0" w:line="240" w:lineRule="auto"/>
        <w:ind w:firstLine="851"/>
        <w:jc w:val="both"/>
        <w:rPr>
          <w:rFonts w:ascii="Times New Roman" w:hAnsi="Times New Roman"/>
          <w:sz w:val="28"/>
          <w:szCs w:val="28"/>
        </w:rPr>
      </w:pPr>
      <w:r w:rsidRPr="00464291">
        <w:rPr>
          <w:rFonts w:ascii="Times New Roman" w:hAnsi="Times New Roman"/>
          <w:sz w:val="28"/>
          <w:szCs w:val="28"/>
        </w:rPr>
        <w:t>Ежемесячное поступление транспортного налога за девять месяцев 201</w:t>
      </w:r>
      <w:r w:rsidR="00840A5D">
        <w:rPr>
          <w:rFonts w:ascii="Times New Roman" w:hAnsi="Times New Roman"/>
          <w:sz w:val="28"/>
          <w:szCs w:val="28"/>
        </w:rPr>
        <w:t>8</w:t>
      </w:r>
      <w:r w:rsidRPr="00464291">
        <w:rPr>
          <w:rFonts w:ascii="Times New Roman" w:hAnsi="Times New Roman"/>
          <w:sz w:val="28"/>
          <w:szCs w:val="28"/>
        </w:rPr>
        <w:t xml:space="preserve"> и 201</w:t>
      </w:r>
      <w:r w:rsidR="00840A5D">
        <w:rPr>
          <w:rFonts w:ascii="Times New Roman" w:hAnsi="Times New Roman"/>
          <w:sz w:val="28"/>
          <w:szCs w:val="28"/>
        </w:rPr>
        <w:t>9</w:t>
      </w:r>
      <w:r w:rsidRPr="00464291">
        <w:rPr>
          <w:rFonts w:ascii="Times New Roman" w:hAnsi="Times New Roman"/>
          <w:sz w:val="28"/>
          <w:szCs w:val="28"/>
        </w:rPr>
        <w:t xml:space="preserve"> годов представлено на рисунке </w:t>
      </w:r>
      <w:r w:rsidR="00162482">
        <w:rPr>
          <w:rFonts w:ascii="Times New Roman" w:hAnsi="Times New Roman"/>
          <w:sz w:val="28"/>
          <w:szCs w:val="28"/>
        </w:rPr>
        <w:t>12</w:t>
      </w:r>
      <w:r w:rsidRPr="00464291">
        <w:rPr>
          <w:rFonts w:ascii="Times New Roman" w:hAnsi="Times New Roman"/>
          <w:sz w:val="28"/>
          <w:szCs w:val="28"/>
        </w:rPr>
        <w:t>.</w:t>
      </w:r>
    </w:p>
    <w:p w14:paraId="6790DA0A" w14:textId="77777777" w:rsidR="00252DD7" w:rsidRPr="00464291" w:rsidRDefault="00252DD7" w:rsidP="00252DD7">
      <w:pPr>
        <w:spacing w:after="0" w:line="240" w:lineRule="auto"/>
        <w:jc w:val="both"/>
        <w:rPr>
          <w:rFonts w:ascii="Times New Roman" w:hAnsi="Times New Roman"/>
          <w:i/>
          <w:sz w:val="28"/>
          <w:szCs w:val="28"/>
        </w:rPr>
      </w:pPr>
      <w:r w:rsidRPr="00464291">
        <w:rPr>
          <w:rFonts w:ascii="Times New Roman" w:hAnsi="Times New Roman"/>
          <w:i/>
          <w:noProof/>
          <w:sz w:val="28"/>
          <w:szCs w:val="28"/>
          <w:lang w:eastAsia="ru-RU"/>
        </w:rPr>
        <w:drawing>
          <wp:inline distT="0" distB="0" distL="0" distR="0" wp14:anchorId="42C70A59" wp14:editId="68E4DAEF">
            <wp:extent cx="6200623" cy="277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2759" cy="2777200"/>
                    </a:xfrm>
                    <a:prstGeom prst="rect">
                      <a:avLst/>
                    </a:prstGeom>
                    <a:noFill/>
                  </pic:spPr>
                </pic:pic>
              </a:graphicData>
            </a:graphic>
          </wp:inline>
        </w:drawing>
      </w:r>
    </w:p>
    <w:p w14:paraId="3B0990DE" w14:textId="5C9461FC" w:rsidR="00252DD7" w:rsidRPr="00464291" w:rsidRDefault="00252DD7" w:rsidP="00252DD7">
      <w:pPr>
        <w:spacing w:after="0" w:line="240" w:lineRule="auto"/>
        <w:jc w:val="both"/>
        <w:rPr>
          <w:rFonts w:ascii="Times New Roman" w:hAnsi="Times New Roman"/>
          <w:sz w:val="24"/>
          <w:szCs w:val="24"/>
        </w:rPr>
      </w:pPr>
      <w:r w:rsidRPr="00464291">
        <w:rPr>
          <w:rFonts w:ascii="Times New Roman" w:hAnsi="Times New Roman"/>
          <w:sz w:val="24"/>
          <w:szCs w:val="24"/>
        </w:rPr>
        <w:t xml:space="preserve">Рисунок </w:t>
      </w:r>
      <w:r w:rsidRPr="00464291">
        <w:rPr>
          <w:rFonts w:ascii="Times New Roman" w:hAnsi="Times New Roman"/>
          <w:sz w:val="24"/>
          <w:szCs w:val="24"/>
        </w:rPr>
        <w:fldChar w:fldCharType="begin"/>
      </w:r>
      <w:r w:rsidRPr="00464291">
        <w:rPr>
          <w:rFonts w:ascii="Times New Roman" w:hAnsi="Times New Roman"/>
          <w:sz w:val="24"/>
          <w:szCs w:val="24"/>
        </w:rPr>
        <w:instrText xml:space="preserve"> SEQ Рисунок \* ARABIC </w:instrText>
      </w:r>
      <w:r w:rsidRPr="00464291">
        <w:rPr>
          <w:rFonts w:ascii="Times New Roman" w:hAnsi="Times New Roman"/>
          <w:sz w:val="24"/>
          <w:szCs w:val="24"/>
        </w:rPr>
        <w:fldChar w:fldCharType="separate"/>
      </w:r>
      <w:r w:rsidR="00203001">
        <w:rPr>
          <w:rFonts w:ascii="Times New Roman" w:hAnsi="Times New Roman"/>
          <w:noProof/>
          <w:sz w:val="24"/>
          <w:szCs w:val="24"/>
        </w:rPr>
        <w:t>12</w:t>
      </w:r>
      <w:r w:rsidRPr="00464291">
        <w:rPr>
          <w:rFonts w:ascii="Times New Roman" w:hAnsi="Times New Roman"/>
          <w:noProof/>
          <w:sz w:val="24"/>
          <w:szCs w:val="24"/>
        </w:rPr>
        <w:fldChar w:fldCharType="end"/>
      </w:r>
      <w:r w:rsidRPr="00464291">
        <w:rPr>
          <w:rFonts w:ascii="Times New Roman" w:hAnsi="Times New Roman"/>
          <w:sz w:val="24"/>
          <w:szCs w:val="24"/>
        </w:rPr>
        <w:t>. Поступление транспортного налога в областной бюджет за девять месяцев 201</w:t>
      </w:r>
      <w:r w:rsidR="00464291">
        <w:rPr>
          <w:rFonts w:ascii="Times New Roman" w:hAnsi="Times New Roman"/>
          <w:sz w:val="24"/>
          <w:szCs w:val="24"/>
        </w:rPr>
        <w:t>8</w:t>
      </w:r>
      <w:r w:rsidRPr="00464291">
        <w:rPr>
          <w:rFonts w:ascii="Times New Roman" w:hAnsi="Times New Roman"/>
          <w:sz w:val="24"/>
          <w:szCs w:val="24"/>
        </w:rPr>
        <w:t xml:space="preserve"> – 201</w:t>
      </w:r>
      <w:r w:rsidR="00464291">
        <w:rPr>
          <w:rFonts w:ascii="Times New Roman" w:hAnsi="Times New Roman"/>
          <w:sz w:val="24"/>
          <w:szCs w:val="24"/>
        </w:rPr>
        <w:t>9</w:t>
      </w:r>
      <w:r w:rsidRPr="00464291">
        <w:rPr>
          <w:rFonts w:ascii="Times New Roman" w:hAnsi="Times New Roman"/>
          <w:sz w:val="24"/>
          <w:szCs w:val="24"/>
        </w:rPr>
        <w:t xml:space="preserve"> год</w:t>
      </w:r>
      <w:r w:rsidR="00464291">
        <w:rPr>
          <w:rFonts w:ascii="Times New Roman" w:hAnsi="Times New Roman"/>
          <w:sz w:val="24"/>
          <w:szCs w:val="24"/>
        </w:rPr>
        <w:t>ов</w:t>
      </w:r>
      <w:r w:rsidRPr="00464291">
        <w:rPr>
          <w:rFonts w:ascii="Times New Roman" w:hAnsi="Times New Roman"/>
          <w:sz w:val="24"/>
          <w:szCs w:val="24"/>
        </w:rPr>
        <w:t>, млн.руб.</w:t>
      </w:r>
    </w:p>
    <w:p w14:paraId="79076950" w14:textId="77777777" w:rsidR="00252DD7" w:rsidRPr="00464291" w:rsidRDefault="00252DD7" w:rsidP="00252DD7">
      <w:pPr>
        <w:spacing w:after="0" w:line="240" w:lineRule="auto"/>
        <w:ind w:firstLine="851"/>
        <w:jc w:val="both"/>
        <w:rPr>
          <w:rFonts w:ascii="Times New Roman" w:hAnsi="Times New Roman"/>
          <w:sz w:val="28"/>
          <w:szCs w:val="28"/>
        </w:rPr>
      </w:pPr>
    </w:p>
    <w:p w14:paraId="3B5C9BA7" w14:textId="7D27FB99" w:rsidR="00840A5D" w:rsidRPr="00F56358" w:rsidRDefault="00840A5D" w:rsidP="00840A5D">
      <w:pPr>
        <w:spacing w:after="0" w:line="240" w:lineRule="auto"/>
        <w:ind w:firstLine="851"/>
        <w:jc w:val="both"/>
        <w:rPr>
          <w:rFonts w:ascii="Times New Roman" w:hAnsi="Times New Roman"/>
          <w:sz w:val="28"/>
          <w:szCs w:val="28"/>
        </w:rPr>
      </w:pPr>
      <w:r w:rsidRPr="00F56358">
        <w:rPr>
          <w:rFonts w:ascii="Times New Roman" w:hAnsi="Times New Roman"/>
          <w:sz w:val="28"/>
          <w:szCs w:val="28"/>
        </w:rPr>
        <w:t xml:space="preserve">В целом отмечается незначительный рост поступлений транспортного налога в областной бюджет в январе, феврале, марте, апреле, июле и незначительное снижение в мае и июне к аналогичным поступлениям 2018 года. В августе и сентябре установлен значительный рост поступлений транспортного налога за отчетный период, что, в основном, обусловлено </w:t>
      </w:r>
      <w:r w:rsidR="001163D6">
        <w:rPr>
          <w:rFonts w:ascii="Times New Roman" w:hAnsi="Times New Roman"/>
          <w:sz w:val="28"/>
          <w:szCs w:val="28"/>
        </w:rPr>
        <w:t xml:space="preserve">ранним направлением </w:t>
      </w:r>
      <w:r w:rsidR="00AD1F19">
        <w:rPr>
          <w:rFonts w:ascii="Times New Roman" w:hAnsi="Times New Roman"/>
          <w:sz w:val="28"/>
          <w:szCs w:val="28"/>
        </w:rPr>
        <w:t xml:space="preserve">налоговыми органами </w:t>
      </w:r>
      <w:r w:rsidR="001163D6">
        <w:rPr>
          <w:rFonts w:ascii="Times New Roman" w:hAnsi="Times New Roman"/>
          <w:sz w:val="28"/>
          <w:szCs w:val="28"/>
        </w:rPr>
        <w:t xml:space="preserve">уведомлений </w:t>
      </w:r>
      <w:r w:rsidR="00AD1F19">
        <w:rPr>
          <w:rFonts w:ascii="Times New Roman" w:hAnsi="Times New Roman"/>
          <w:sz w:val="28"/>
          <w:szCs w:val="28"/>
        </w:rPr>
        <w:t xml:space="preserve">физическим лицам </w:t>
      </w:r>
      <w:r w:rsidR="001163D6">
        <w:rPr>
          <w:rFonts w:ascii="Times New Roman" w:hAnsi="Times New Roman"/>
          <w:sz w:val="28"/>
          <w:szCs w:val="28"/>
        </w:rPr>
        <w:t>об уплате налога</w:t>
      </w:r>
      <w:r w:rsidR="00AD1F19">
        <w:rPr>
          <w:rFonts w:ascii="Times New Roman" w:hAnsi="Times New Roman"/>
          <w:sz w:val="28"/>
          <w:szCs w:val="28"/>
        </w:rPr>
        <w:t xml:space="preserve"> (в августе) 2019 года)</w:t>
      </w:r>
      <w:r w:rsidRPr="00F56358">
        <w:rPr>
          <w:rFonts w:ascii="Times New Roman" w:hAnsi="Times New Roman"/>
          <w:sz w:val="28"/>
          <w:szCs w:val="28"/>
        </w:rPr>
        <w:t>.</w:t>
      </w:r>
    </w:p>
    <w:p w14:paraId="00850BA4" w14:textId="77777777" w:rsidR="00252DD7" w:rsidRPr="00F56358" w:rsidRDefault="00252DD7" w:rsidP="00252DD7">
      <w:pPr>
        <w:spacing w:after="0" w:line="240" w:lineRule="auto"/>
        <w:ind w:firstLine="851"/>
        <w:jc w:val="both"/>
        <w:rPr>
          <w:rFonts w:ascii="Times New Roman" w:hAnsi="Times New Roman"/>
          <w:sz w:val="28"/>
          <w:szCs w:val="28"/>
        </w:rPr>
      </w:pPr>
      <w:r w:rsidRPr="00F56358">
        <w:rPr>
          <w:rFonts w:ascii="Times New Roman" w:hAnsi="Times New Roman"/>
          <w:sz w:val="28"/>
          <w:szCs w:val="28"/>
        </w:rPr>
        <w:t>Поступление транспортного налога обеспечено платежами:</w:t>
      </w:r>
    </w:p>
    <w:p w14:paraId="0B1C4DED" w14:textId="24E37B45" w:rsidR="00252DD7" w:rsidRPr="00885954" w:rsidRDefault="00252DD7" w:rsidP="002254E7">
      <w:pPr>
        <w:numPr>
          <w:ilvl w:val="0"/>
          <w:numId w:val="5"/>
        </w:numPr>
        <w:spacing w:after="0" w:line="240" w:lineRule="auto"/>
        <w:ind w:left="0" w:firstLine="839"/>
        <w:jc w:val="both"/>
        <w:rPr>
          <w:rFonts w:ascii="Times New Roman" w:hAnsi="Times New Roman"/>
          <w:sz w:val="28"/>
          <w:szCs w:val="28"/>
        </w:rPr>
      </w:pPr>
      <w:r w:rsidRPr="00885954">
        <w:rPr>
          <w:rFonts w:ascii="Times New Roman" w:hAnsi="Times New Roman"/>
          <w:sz w:val="28"/>
          <w:szCs w:val="28"/>
        </w:rPr>
        <w:t xml:space="preserve">от </w:t>
      </w:r>
      <w:r w:rsidRPr="00885954">
        <w:rPr>
          <w:rFonts w:ascii="Times New Roman" w:hAnsi="Times New Roman"/>
          <w:sz w:val="28"/>
          <w:szCs w:val="28"/>
          <w:u w:val="single"/>
        </w:rPr>
        <w:t>юридических лиц</w:t>
      </w:r>
      <w:r w:rsidRPr="00885954">
        <w:rPr>
          <w:rFonts w:ascii="Times New Roman" w:hAnsi="Times New Roman"/>
          <w:sz w:val="28"/>
          <w:szCs w:val="28"/>
        </w:rPr>
        <w:t xml:space="preserve"> – владельцев транспортных средств в сумме 190,7 млн.руб. или на 12,2 % (+20,7 млн.руб.) к показателям кассового плана за отчетный период, превысив поступление за аналогичный период 2018 года на 12,1 млн.руб. (+6,8 %);</w:t>
      </w:r>
    </w:p>
    <w:p w14:paraId="57E62B2E" w14:textId="6D2DF7CD" w:rsidR="00252DD7" w:rsidRPr="00885954" w:rsidRDefault="00252DD7" w:rsidP="00252DD7">
      <w:pPr>
        <w:spacing w:after="0" w:line="240" w:lineRule="auto"/>
        <w:ind w:firstLine="851"/>
        <w:jc w:val="both"/>
        <w:rPr>
          <w:rFonts w:ascii="Times New Roman" w:hAnsi="Times New Roman"/>
          <w:sz w:val="28"/>
          <w:szCs w:val="28"/>
        </w:rPr>
      </w:pPr>
      <w:r w:rsidRPr="00885954">
        <w:rPr>
          <w:rFonts w:ascii="Times New Roman" w:hAnsi="Times New Roman"/>
          <w:sz w:val="28"/>
          <w:szCs w:val="28"/>
        </w:rPr>
        <w:t>Поступление транспортного налога от юридических лиц в областной бюджет за девять месяцев 201</w:t>
      </w:r>
      <w:r w:rsidR="00840A5D">
        <w:rPr>
          <w:rFonts w:ascii="Times New Roman" w:hAnsi="Times New Roman"/>
          <w:sz w:val="28"/>
          <w:szCs w:val="28"/>
        </w:rPr>
        <w:t>8</w:t>
      </w:r>
      <w:r w:rsidRPr="00885954">
        <w:rPr>
          <w:rFonts w:ascii="Times New Roman" w:hAnsi="Times New Roman"/>
          <w:sz w:val="28"/>
          <w:szCs w:val="28"/>
        </w:rPr>
        <w:t xml:space="preserve"> </w:t>
      </w:r>
      <w:r w:rsidR="00840A5D">
        <w:rPr>
          <w:rFonts w:ascii="Times New Roman" w:hAnsi="Times New Roman"/>
          <w:sz w:val="28"/>
          <w:szCs w:val="28"/>
        </w:rPr>
        <w:t xml:space="preserve">– </w:t>
      </w:r>
      <w:r w:rsidRPr="00885954">
        <w:rPr>
          <w:rFonts w:ascii="Times New Roman" w:hAnsi="Times New Roman"/>
          <w:sz w:val="28"/>
          <w:szCs w:val="28"/>
        </w:rPr>
        <w:t>201</w:t>
      </w:r>
      <w:r w:rsidR="00840A5D">
        <w:rPr>
          <w:rFonts w:ascii="Times New Roman" w:hAnsi="Times New Roman"/>
          <w:sz w:val="28"/>
          <w:szCs w:val="28"/>
        </w:rPr>
        <w:t>9</w:t>
      </w:r>
      <w:r w:rsidRPr="00885954">
        <w:rPr>
          <w:rFonts w:ascii="Times New Roman" w:hAnsi="Times New Roman"/>
          <w:sz w:val="28"/>
          <w:szCs w:val="28"/>
        </w:rPr>
        <w:t xml:space="preserve"> годов представлено на рисунке </w:t>
      </w:r>
      <w:r w:rsidR="00605E71">
        <w:rPr>
          <w:rFonts w:ascii="Times New Roman" w:hAnsi="Times New Roman"/>
          <w:sz w:val="28"/>
          <w:szCs w:val="28"/>
        </w:rPr>
        <w:t>13</w:t>
      </w:r>
      <w:r w:rsidRPr="00885954">
        <w:rPr>
          <w:rFonts w:ascii="Times New Roman" w:hAnsi="Times New Roman"/>
          <w:sz w:val="28"/>
          <w:szCs w:val="28"/>
        </w:rPr>
        <w:t>:</w:t>
      </w:r>
    </w:p>
    <w:p w14:paraId="34135DE3" w14:textId="258298C6" w:rsidR="00252DD7" w:rsidRPr="008C37AD" w:rsidRDefault="00D72311" w:rsidP="00252DD7">
      <w:pPr>
        <w:spacing w:after="0" w:line="240" w:lineRule="auto"/>
        <w:jc w:val="both"/>
        <w:rPr>
          <w:rFonts w:ascii="Times New Roman" w:hAnsi="Times New Roman"/>
          <w:sz w:val="28"/>
          <w:szCs w:val="28"/>
        </w:rPr>
      </w:pPr>
      <w:r w:rsidRPr="008C37AD">
        <w:rPr>
          <w:rFonts w:ascii="Times New Roman" w:hAnsi="Times New Roman"/>
          <w:noProof/>
          <w:sz w:val="28"/>
          <w:szCs w:val="28"/>
          <w:lang w:eastAsia="ru-RU"/>
        </w:rPr>
        <w:drawing>
          <wp:inline distT="0" distB="0" distL="0" distR="0" wp14:anchorId="23964B0E" wp14:editId="716AB3DA">
            <wp:extent cx="6083297" cy="35502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4023" cy="3562309"/>
                    </a:xfrm>
                    <a:prstGeom prst="rect">
                      <a:avLst/>
                    </a:prstGeom>
                    <a:noFill/>
                  </pic:spPr>
                </pic:pic>
              </a:graphicData>
            </a:graphic>
          </wp:inline>
        </w:drawing>
      </w:r>
    </w:p>
    <w:p w14:paraId="6605AB46" w14:textId="0F458A87" w:rsidR="00252DD7" w:rsidRPr="008C37AD" w:rsidRDefault="00252DD7" w:rsidP="00252DD7">
      <w:pPr>
        <w:spacing w:after="0" w:line="240" w:lineRule="auto"/>
        <w:rPr>
          <w:rFonts w:ascii="Times New Roman" w:hAnsi="Times New Roman"/>
          <w:sz w:val="24"/>
          <w:szCs w:val="24"/>
        </w:rPr>
      </w:pPr>
      <w:r w:rsidRPr="008C37AD">
        <w:rPr>
          <w:rFonts w:ascii="Times New Roman" w:hAnsi="Times New Roman"/>
          <w:sz w:val="24"/>
          <w:szCs w:val="24"/>
        </w:rPr>
        <w:t xml:space="preserve">Рисунок </w:t>
      </w:r>
      <w:r w:rsidRPr="008C37AD">
        <w:rPr>
          <w:rFonts w:ascii="Times New Roman" w:hAnsi="Times New Roman"/>
          <w:sz w:val="24"/>
          <w:szCs w:val="24"/>
        </w:rPr>
        <w:fldChar w:fldCharType="begin"/>
      </w:r>
      <w:r w:rsidRPr="008C37AD">
        <w:rPr>
          <w:rFonts w:ascii="Times New Roman" w:hAnsi="Times New Roman"/>
          <w:sz w:val="24"/>
          <w:szCs w:val="24"/>
        </w:rPr>
        <w:instrText xml:space="preserve"> SEQ Рисунок \* ARABIC </w:instrText>
      </w:r>
      <w:r w:rsidRPr="008C37AD">
        <w:rPr>
          <w:rFonts w:ascii="Times New Roman" w:hAnsi="Times New Roman"/>
          <w:sz w:val="24"/>
          <w:szCs w:val="24"/>
        </w:rPr>
        <w:fldChar w:fldCharType="separate"/>
      </w:r>
      <w:r w:rsidR="00203001">
        <w:rPr>
          <w:rFonts w:ascii="Times New Roman" w:hAnsi="Times New Roman"/>
          <w:noProof/>
          <w:sz w:val="24"/>
          <w:szCs w:val="24"/>
        </w:rPr>
        <w:t>13</w:t>
      </w:r>
      <w:r w:rsidRPr="008C37AD">
        <w:rPr>
          <w:rFonts w:ascii="Times New Roman" w:hAnsi="Times New Roman"/>
          <w:noProof/>
          <w:sz w:val="24"/>
          <w:szCs w:val="24"/>
        </w:rPr>
        <w:fldChar w:fldCharType="end"/>
      </w:r>
      <w:r w:rsidRPr="008C37AD">
        <w:rPr>
          <w:rFonts w:ascii="Times New Roman" w:hAnsi="Times New Roman"/>
          <w:sz w:val="24"/>
          <w:szCs w:val="24"/>
        </w:rPr>
        <w:t>. Поступление транспортного налога от организаций в областной бюджет за девять месяцев 201</w:t>
      </w:r>
      <w:r w:rsidR="008C37AD">
        <w:rPr>
          <w:rFonts w:ascii="Times New Roman" w:hAnsi="Times New Roman"/>
          <w:sz w:val="24"/>
          <w:szCs w:val="24"/>
        </w:rPr>
        <w:t>8</w:t>
      </w:r>
      <w:r w:rsidRPr="008C37AD">
        <w:rPr>
          <w:rFonts w:ascii="Times New Roman" w:hAnsi="Times New Roman"/>
          <w:sz w:val="24"/>
          <w:szCs w:val="24"/>
        </w:rPr>
        <w:t xml:space="preserve"> – 201</w:t>
      </w:r>
      <w:r w:rsidR="008C37AD">
        <w:rPr>
          <w:rFonts w:ascii="Times New Roman" w:hAnsi="Times New Roman"/>
          <w:sz w:val="24"/>
          <w:szCs w:val="24"/>
        </w:rPr>
        <w:t>9</w:t>
      </w:r>
      <w:r w:rsidRPr="008C37AD">
        <w:rPr>
          <w:rFonts w:ascii="Times New Roman" w:hAnsi="Times New Roman"/>
          <w:sz w:val="24"/>
          <w:szCs w:val="24"/>
        </w:rPr>
        <w:t xml:space="preserve"> год</w:t>
      </w:r>
      <w:r w:rsidR="00A551B3">
        <w:rPr>
          <w:rFonts w:ascii="Times New Roman" w:hAnsi="Times New Roman"/>
          <w:sz w:val="24"/>
          <w:szCs w:val="24"/>
        </w:rPr>
        <w:t>ов</w:t>
      </w:r>
      <w:r w:rsidRPr="008C37AD">
        <w:rPr>
          <w:rFonts w:ascii="Times New Roman" w:hAnsi="Times New Roman"/>
          <w:sz w:val="24"/>
          <w:szCs w:val="24"/>
        </w:rPr>
        <w:t>, млн.руб.</w:t>
      </w:r>
    </w:p>
    <w:p w14:paraId="02888628" w14:textId="77777777" w:rsidR="00252DD7" w:rsidRPr="008C37AD" w:rsidRDefault="00252DD7" w:rsidP="00252DD7">
      <w:pPr>
        <w:spacing w:after="0" w:line="240" w:lineRule="auto"/>
        <w:ind w:firstLine="851"/>
        <w:jc w:val="both"/>
        <w:rPr>
          <w:rFonts w:ascii="Times New Roman" w:hAnsi="Times New Roman"/>
          <w:sz w:val="28"/>
          <w:szCs w:val="28"/>
        </w:rPr>
      </w:pPr>
    </w:p>
    <w:p w14:paraId="4A8F6B52" w14:textId="10498CAB" w:rsidR="00252DD7" w:rsidRPr="009B1E5D" w:rsidRDefault="00252DD7" w:rsidP="00252DD7">
      <w:pPr>
        <w:spacing w:after="0" w:line="240" w:lineRule="auto"/>
        <w:ind w:firstLine="851"/>
        <w:jc w:val="both"/>
        <w:rPr>
          <w:rFonts w:ascii="Times New Roman" w:hAnsi="Times New Roman"/>
          <w:sz w:val="28"/>
          <w:szCs w:val="28"/>
        </w:rPr>
      </w:pPr>
      <w:r w:rsidRPr="009B1E5D">
        <w:rPr>
          <w:rFonts w:ascii="Times New Roman" w:hAnsi="Times New Roman"/>
          <w:sz w:val="28"/>
          <w:szCs w:val="28"/>
        </w:rPr>
        <w:t xml:space="preserve">Динамика ежемесячных поступлений в отчетном периоде к аналогичным периодам 2018 года имеет тенденцию незначительного роста. Среднемесячный </w:t>
      </w:r>
      <w:r w:rsidR="009B1E5D" w:rsidRPr="009B1E5D">
        <w:rPr>
          <w:rFonts w:ascii="Times New Roman" w:hAnsi="Times New Roman"/>
          <w:sz w:val="28"/>
          <w:szCs w:val="28"/>
        </w:rPr>
        <w:t>при</w:t>
      </w:r>
      <w:r w:rsidRPr="009B1E5D">
        <w:rPr>
          <w:rFonts w:ascii="Times New Roman" w:hAnsi="Times New Roman"/>
          <w:sz w:val="28"/>
          <w:szCs w:val="28"/>
        </w:rPr>
        <w:t>рост поступлений транспортного налога юридических лиц за январь-сентябрь 2019 год составил 1,33 млн.руб.</w:t>
      </w:r>
    </w:p>
    <w:p w14:paraId="7B150ADF" w14:textId="77777777" w:rsidR="00252DD7" w:rsidRPr="009B1E5D" w:rsidRDefault="00252DD7" w:rsidP="002254E7">
      <w:pPr>
        <w:numPr>
          <w:ilvl w:val="0"/>
          <w:numId w:val="5"/>
        </w:numPr>
        <w:spacing w:after="0" w:line="240" w:lineRule="auto"/>
        <w:ind w:left="0" w:firstLine="839"/>
        <w:jc w:val="both"/>
        <w:rPr>
          <w:rFonts w:ascii="Times New Roman" w:hAnsi="Times New Roman"/>
          <w:sz w:val="28"/>
          <w:szCs w:val="28"/>
        </w:rPr>
      </w:pPr>
      <w:r w:rsidRPr="009B1E5D">
        <w:rPr>
          <w:rFonts w:ascii="Times New Roman" w:hAnsi="Times New Roman"/>
          <w:sz w:val="28"/>
          <w:szCs w:val="28"/>
        </w:rPr>
        <w:t xml:space="preserve">от </w:t>
      </w:r>
      <w:r w:rsidRPr="009B1E5D">
        <w:rPr>
          <w:rFonts w:ascii="Times New Roman" w:hAnsi="Times New Roman"/>
          <w:sz w:val="28"/>
          <w:szCs w:val="28"/>
          <w:u w:val="single"/>
        </w:rPr>
        <w:t>физических лиц</w:t>
      </w:r>
      <w:r w:rsidRPr="009B1E5D">
        <w:rPr>
          <w:rFonts w:ascii="Times New Roman" w:hAnsi="Times New Roman"/>
          <w:sz w:val="28"/>
          <w:szCs w:val="28"/>
        </w:rPr>
        <w:t xml:space="preserve"> в сумме 351,1 млн.руб. или почти в 2,3 раза (+198,1 млн.руб.) к показателям кассового плана за отчетный период, увеличившись к поступлениям за аналогичный период 2018 года на 182,3 млн.руб. или в 2,0 раза.</w:t>
      </w:r>
    </w:p>
    <w:p w14:paraId="714EF4EF" w14:textId="7E9AA5E0" w:rsidR="00252DD7" w:rsidRPr="009B1E5D" w:rsidRDefault="00252DD7" w:rsidP="00252DD7">
      <w:pPr>
        <w:spacing w:after="0" w:line="240" w:lineRule="auto"/>
        <w:ind w:firstLine="851"/>
        <w:jc w:val="both"/>
        <w:rPr>
          <w:rFonts w:ascii="Times New Roman" w:hAnsi="Times New Roman"/>
          <w:sz w:val="28"/>
          <w:szCs w:val="28"/>
        </w:rPr>
      </w:pPr>
      <w:r w:rsidRPr="009B1E5D">
        <w:rPr>
          <w:rFonts w:ascii="Times New Roman" w:hAnsi="Times New Roman"/>
          <w:sz w:val="28"/>
          <w:szCs w:val="28"/>
        </w:rPr>
        <w:t>Поступление транспортного налога от физических лиц в областной бюджет за девять месяцев 201</w:t>
      </w:r>
      <w:r w:rsidR="00840A5D">
        <w:rPr>
          <w:rFonts w:ascii="Times New Roman" w:hAnsi="Times New Roman"/>
          <w:sz w:val="28"/>
          <w:szCs w:val="28"/>
        </w:rPr>
        <w:t>8</w:t>
      </w:r>
      <w:r w:rsidRPr="009B1E5D">
        <w:rPr>
          <w:rFonts w:ascii="Times New Roman" w:hAnsi="Times New Roman"/>
          <w:sz w:val="28"/>
          <w:szCs w:val="28"/>
        </w:rPr>
        <w:t xml:space="preserve"> – 201</w:t>
      </w:r>
      <w:r w:rsidR="00840A5D">
        <w:rPr>
          <w:rFonts w:ascii="Times New Roman" w:hAnsi="Times New Roman"/>
          <w:sz w:val="28"/>
          <w:szCs w:val="28"/>
        </w:rPr>
        <w:t>9</w:t>
      </w:r>
      <w:r w:rsidRPr="009B1E5D">
        <w:rPr>
          <w:rFonts w:ascii="Times New Roman" w:hAnsi="Times New Roman"/>
          <w:sz w:val="28"/>
          <w:szCs w:val="28"/>
        </w:rPr>
        <w:t xml:space="preserve"> годов представлено на рисунке </w:t>
      </w:r>
      <w:r w:rsidR="00A74CC4">
        <w:rPr>
          <w:rFonts w:ascii="Times New Roman" w:hAnsi="Times New Roman"/>
          <w:sz w:val="28"/>
          <w:szCs w:val="28"/>
        </w:rPr>
        <w:t>14</w:t>
      </w:r>
      <w:r w:rsidRPr="009B1E5D">
        <w:rPr>
          <w:rFonts w:ascii="Times New Roman" w:hAnsi="Times New Roman"/>
          <w:sz w:val="28"/>
          <w:szCs w:val="28"/>
        </w:rPr>
        <w:t>.</w:t>
      </w:r>
    </w:p>
    <w:p w14:paraId="7D1772A0" w14:textId="60F0A327" w:rsidR="00252DD7" w:rsidRPr="005B4C04" w:rsidRDefault="00F31113" w:rsidP="00252DD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A8EDA46" wp14:editId="66E20E57">
            <wp:extent cx="6175183" cy="3694599"/>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9410" cy="3703111"/>
                    </a:xfrm>
                    <a:prstGeom prst="rect">
                      <a:avLst/>
                    </a:prstGeom>
                    <a:noFill/>
                  </pic:spPr>
                </pic:pic>
              </a:graphicData>
            </a:graphic>
          </wp:inline>
        </w:drawing>
      </w:r>
    </w:p>
    <w:p w14:paraId="0795636F" w14:textId="65123941" w:rsidR="00252DD7" w:rsidRPr="005B4C04" w:rsidRDefault="00252DD7" w:rsidP="00252DD7">
      <w:pPr>
        <w:spacing w:after="0" w:line="240" w:lineRule="auto"/>
        <w:rPr>
          <w:rFonts w:ascii="Times New Roman" w:hAnsi="Times New Roman"/>
          <w:sz w:val="24"/>
          <w:szCs w:val="24"/>
        </w:rPr>
      </w:pPr>
      <w:r w:rsidRPr="005B4C04">
        <w:rPr>
          <w:rFonts w:ascii="Times New Roman" w:hAnsi="Times New Roman"/>
          <w:sz w:val="24"/>
          <w:szCs w:val="24"/>
        </w:rPr>
        <w:t xml:space="preserve">Рисунок </w:t>
      </w:r>
      <w:r w:rsidRPr="005B4C04">
        <w:rPr>
          <w:rFonts w:ascii="Times New Roman" w:hAnsi="Times New Roman"/>
          <w:sz w:val="24"/>
          <w:szCs w:val="24"/>
        </w:rPr>
        <w:fldChar w:fldCharType="begin"/>
      </w:r>
      <w:r w:rsidRPr="005B4C04">
        <w:rPr>
          <w:rFonts w:ascii="Times New Roman" w:hAnsi="Times New Roman"/>
          <w:sz w:val="24"/>
          <w:szCs w:val="24"/>
        </w:rPr>
        <w:instrText xml:space="preserve"> SEQ Рисунок \* ARABIC </w:instrText>
      </w:r>
      <w:r w:rsidRPr="005B4C04">
        <w:rPr>
          <w:rFonts w:ascii="Times New Roman" w:hAnsi="Times New Roman"/>
          <w:sz w:val="24"/>
          <w:szCs w:val="24"/>
        </w:rPr>
        <w:fldChar w:fldCharType="separate"/>
      </w:r>
      <w:r w:rsidR="00203001">
        <w:rPr>
          <w:rFonts w:ascii="Times New Roman" w:hAnsi="Times New Roman"/>
          <w:noProof/>
          <w:sz w:val="24"/>
          <w:szCs w:val="24"/>
        </w:rPr>
        <w:t>14</w:t>
      </w:r>
      <w:r w:rsidRPr="005B4C04">
        <w:rPr>
          <w:rFonts w:ascii="Times New Roman" w:hAnsi="Times New Roman"/>
          <w:noProof/>
          <w:sz w:val="24"/>
          <w:szCs w:val="24"/>
        </w:rPr>
        <w:fldChar w:fldCharType="end"/>
      </w:r>
      <w:r w:rsidRPr="005B4C04">
        <w:rPr>
          <w:rFonts w:ascii="Times New Roman" w:hAnsi="Times New Roman"/>
          <w:sz w:val="24"/>
          <w:szCs w:val="24"/>
        </w:rPr>
        <w:t>. Поступление транспортного налога от физических лиц в областной бюджет за девять месяцев 201</w:t>
      </w:r>
      <w:r w:rsidR="00A551B3">
        <w:rPr>
          <w:rFonts w:ascii="Times New Roman" w:hAnsi="Times New Roman"/>
          <w:sz w:val="24"/>
          <w:szCs w:val="24"/>
        </w:rPr>
        <w:t>8</w:t>
      </w:r>
      <w:r w:rsidRPr="005B4C04">
        <w:rPr>
          <w:rFonts w:ascii="Times New Roman" w:hAnsi="Times New Roman"/>
          <w:sz w:val="24"/>
          <w:szCs w:val="24"/>
        </w:rPr>
        <w:t xml:space="preserve"> – 201</w:t>
      </w:r>
      <w:r w:rsidR="00A551B3">
        <w:rPr>
          <w:rFonts w:ascii="Times New Roman" w:hAnsi="Times New Roman"/>
          <w:sz w:val="24"/>
          <w:szCs w:val="24"/>
        </w:rPr>
        <w:t>9</w:t>
      </w:r>
      <w:r w:rsidRPr="005B4C04">
        <w:rPr>
          <w:rFonts w:ascii="Times New Roman" w:hAnsi="Times New Roman"/>
          <w:sz w:val="24"/>
          <w:szCs w:val="24"/>
        </w:rPr>
        <w:t xml:space="preserve"> год</w:t>
      </w:r>
      <w:r w:rsidR="009B1E5D" w:rsidRPr="005B4C04">
        <w:rPr>
          <w:rFonts w:ascii="Times New Roman" w:hAnsi="Times New Roman"/>
          <w:sz w:val="24"/>
          <w:szCs w:val="24"/>
        </w:rPr>
        <w:t>ов</w:t>
      </w:r>
      <w:r w:rsidRPr="005B4C04">
        <w:rPr>
          <w:rFonts w:ascii="Times New Roman" w:hAnsi="Times New Roman"/>
          <w:sz w:val="24"/>
          <w:szCs w:val="24"/>
        </w:rPr>
        <w:t>, млн.руб.</w:t>
      </w:r>
    </w:p>
    <w:p w14:paraId="09143DD1" w14:textId="77777777" w:rsidR="00252DD7" w:rsidRPr="005B4C04" w:rsidRDefault="00252DD7" w:rsidP="00252DD7">
      <w:pPr>
        <w:spacing w:after="0" w:line="240" w:lineRule="auto"/>
        <w:ind w:firstLine="851"/>
        <w:jc w:val="both"/>
        <w:rPr>
          <w:rFonts w:ascii="Times New Roman" w:hAnsi="Times New Roman"/>
          <w:sz w:val="28"/>
          <w:szCs w:val="28"/>
        </w:rPr>
      </w:pPr>
    </w:p>
    <w:p w14:paraId="68944002" w14:textId="03CCC8D5" w:rsidR="00252DD7" w:rsidRPr="005B4C04" w:rsidRDefault="005B4C04" w:rsidP="00252DD7">
      <w:pPr>
        <w:spacing w:after="0" w:line="240" w:lineRule="auto"/>
        <w:ind w:firstLine="851"/>
        <w:jc w:val="both"/>
        <w:rPr>
          <w:rFonts w:ascii="Times New Roman" w:hAnsi="Times New Roman"/>
          <w:sz w:val="28"/>
          <w:szCs w:val="28"/>
        </w:rPr>
      </w:pPr>
      <w:r>
        <w:rPr>
          <w:rFonts w:ascii="Times New Roman" w:hAnsi="Times New Roman"/>
          <w:sz w:val="28"/>
          <w:szCs w:val="28"/>
        </w:rPr>
        <w:t>Е</w:t>
      </w:r>
      <w:r w:rsidR="00252DD7" w:rsidRPr="005B4C04">
        <w:rPr>
          <w:rFonts w:ascii="Times New Roman" w:hAnsi="Times New Roman"/>
          <w:sz w:val="28"/>
          <w:szCs w:val="28"/>
        </w:rPr>
        <w:t>жемесячны</w:t>
      </w:r>
      <w:r>
        <w:rPr>
          <w:rFonts w:ascii="Times New Roman" w:hAnsi="Times New Roman"/>
          <w:sz w:val="28"/>
          <w:szCs w:val="28"/>
        </w:rPr>
        <w:t>е</w:t>
      </w:r>
      <w:r w:rsidR="00252DD7" w:rsidRPr="005B4C04">
        <w:rPr>
          <w:rFonts w:ascii="Times New Roman" w:hAnsi="Times New Roman"/>
          <w:sz w:val="28"/>
          <w:szCs w:val="28"/>
        </w:rPr>
        <w:t xml:space="preserve"> поступлени</w:t>
      </w:r>
      <w:r>
        <w:rPr>
          <w:rFonts w:ascii="Times New Roman" w:hAnsi="Times New Roman"/>
          <w:sz w:val="28"/>
          <w:szCs w:val="28"/>
        </w:rPr>
        <w:t>я</w:t>
      </w:r>
      <w:r w:rsidR="00252DD7" w:rsidRPr="005B4C04">
        <w:rPr>
          <w:rFonts w:ascii="Times New Roman" w:hAnsi="Times New Roman"/>
          <w:sz w:val="28"/>
          <w:szCs w:val="28"/>
        </w:rPr>
        <w:t xml:space="preserve"> в отчетном периоде к </w:t>
      </w:r>
      <w:r w:rsidR="001B3E0C">
        <w:rPr>
          <w:rFonts w:ascii="Times New Roman" w:hAnsi="Times New Roman"/>
          <w:sz w:val="28"/>
          <w:szCs w:val="28"/>
        </w:rPr>
        <w:t xml:space="preserve">соответствующему периоду </w:t>
      </w:r>
      <w:r w:rsidR="00252DD7" w:rsidRPr="005B4C04">
        <w:rPr>
          <w:rFonts w:ascii="Times New Roman" w:hAnsi="Times New Roman"/>
          <w:sz w:val="28"/>
          <w:szCs w:val="28"/>
        </w:rPr>
        <w:t>2018 год</w:t>
      </w:r>
      <w:r w:rsidR="001B3E0C">
        <w:rPr>
          <w:rFonts w:ascii="Times New Roman" w:hAnsi="Times New Roman"/>
          <w:sz w:val="28"/>
          <w:szCs w:val="28"/>
        </w:rPr>
        <w:t>а</w:t>
      </w:r>
      <w:r w:rsidR="00B96ABD">
        <w:rPr>
          <w:rFonts w:ascii="Times New Roman" w:hAnsi="Times New Roman"/>
          <w:sz w:val="28"/>
          <w:szCs w:val="28"/>
        </w:rPr>
        <w:t xml:space="preserve"> в основном идентичны, за исключением значительного</w:t>
      </w:r>
      <w:r w:rsidR="00252DD7" w:rsidRPr="005B4C04">
        <w:rPr>
          <w:rFonts w:ascii="Times New Roman" w:hAnsi="Times New Roman"/>
          <w:sz w:val="28"/>
          <w:szCs w:val="28"/>
        </w:rPr>
        <w:t xml:space="preserve"> прирост</w:t>
      </w:r>
      <w:r w:rsidR="00B96ABD">
        <w:rPr>
          <w:rFonts w:ascii="Times New Roman" w:hAnsi="Times New Roman"/>
          <w:sz w:val="28"/>
          <w:szCs w:val="28"/>
        </w:rPr>
        <w:t>а</w:t>
      </w:r>
      <w:r w:rsidR="00252DD7" w:rsidRPr="005B4C04">
        <w:rPr>
          <w:rFonts w:ascii="Times New Roman" w:hAnsi="Times New Roman"/>
          <w:sz w:val="28"/>
          <w:szCs w:val="28"/>
        </w:rPr>
        <w:t xml:space="preserve"> поступлений </w:t>
      </w:r>
      <w:r w:rsidR="00630A44">
        <w:rPr>
          <w:rFonts w:ascii="Times New Roman" w:hAnsi="Times New Roman"/>
          <w:sz w:val="28"/>
          <w:szCs w:val="28"/>
        </w:rPr>
        <w:t xml:space="preserve">в августе – сентябре. Среднемесячный прирост поступлений </w:t>
      </w:r>
      <w:r w:rsidR="00252DD7" w:rsidRPr="005B4C04">
        <w:rPr>
          <w:rFonts w:ascii="Times New Roman" w:hAnsi="Times New Roman"/>
          <w:sz w:val="28"/>
          <w:szCs w:val="28"/>
        </w:rPr>
        <w:t>транспортного налога физических лиц за январь-сентябрь 2019 год составил 20,3 млн.руб.</w:t>
      </w:r>
    </w:p>
    <w:p w14:paraId="1A6878B3" w14:textId="77777777" w:rsidR="00252DD7" w:rsidRDefault="00252DD7" w:rsidP="00252DD7">
      <w:pPr>
        <w:spacing w:after="0" w:line="240" w:lineRule="auto"/>
        <w:ind w:firstLine="851"/>
        <w:jc w:val="both"/>
        <w:rPr>
          <w:rFonts w:ascii="Times New Roman" w:hAnsi="Times New Roman"/>
          <w:sz w:val="28"/>
          <w:szCs w:val="28"/>
        </w:rPr>
      </w:pPr>
      <w:r w:rsidRPr="00713C6D">
        <w:rPr>
          <w:rFonts w:ascii="Times New Roman" w:hAnsi="Times New Roman"/>
          <w:sz w:val="28"/>
          <w:szCs w:val="28"/>
        </w:rPr>
        <w:t>Согласно Отчету о задолженности по налогам и сборам ф. 4-НМ по Архангельской области (без учета НАО), задолженность по транспортному налогу по состоянию на 01.10.2017 от физических лиц и от организаций составляла – 442,4 млн.руб. и 16,9 млн.руб., соответственно; по состоянию на 01.10.2018 – 336,0 млн.руб. и 15,5 млн.руб., соответственно; по состоянию на 01.01.2019 – 489,8 млн.руб. и 13,0 млн.руб., соответственно; по состоянию на 01.10.2019 – 335,0 млн.руб. и 12,2 млн.руб., соответственно.</w:t>
      </w:r>
    </w:p>
    <w:p w14:paraId="7E284724" w14:textId="555401C9" w:rsidR="001B3E0C" w:rsidRDefault="001B3E0C" w:rsidP="001B3E0C">
      <w:pPr>
        <w:spacing w:after="0" w:line="240" w:lineRule="auto"/>
        <w:ind w:firstLine="851"/>
        <w:jc w:val="both"/>
        <w:rPr>
          <w:rFonts w:ascii="Times New Roman" w:hAnsi="Times New Roman"/>
          <w:sz w:val="28"/>
          <w:szCs w:val="28"/>
        </w:rPr>
      </w:pPr>
      <w:r w:rsidRPr="001B3E0C">
        <w:rPr>
          <w:rFonts w:ascii="Times New Roman" w:hAnsi="Times New Roman"/>
          <w:sz w:val="28"/>
          <w:szCs w:val="28"/>
        </w:rPr>
        <w:t>Таким образом, по ряду лет имеет место тенденция к сокращению задолженности и недоимки по транспортному налогу физических лиц и организаций.</w:t>
      </w:r>
    </w:p>
    <w:p w14:paraId="34EB3B0D" w14:textId="19C335CA" w:rsidR="00252DD7" w:rsidRPr="003E07C9" w:rsidRDefault="00252DD7" w:rsidP="00252DD7">
      <w:pPr>
        <w:spacing w:after="0" w:line="240" w:lineRule="auto"/>
        <w:ind w:firstLine="851"/>
        <w:jc w:val="both"/>
        <w:rPr>
          <w:rFonts w:ascii="Times New Roman" w:hAnsi="Times New Roman"/>
          <w:sz w:val="28"/>
          <w:szCs w:val="28"/>
        </w:rPr>
      </w:pPr>
      <w:r w:rsidRPr="003E07C9">
        <w:rPr>
          <w:rFonts w:ascii="Times New Roman" w:hAnsi="Times New Roman"/>
          <w:sz w:val="28"/>
          <w:szCs w:val="28"/>
        </w:rPr>
        <w:t xml:space="preserve">Задолженность по транспортному налогу в целом </w:t>
      </w:r>
      <w:r w:rsidR="003E07C9">
        <w:rPr>
          <w:rFonts w:ascii="Times New Roman" w:hAnsi="Times New Roman"/>
          <w:sz w:val="28"/>
          <w:szCs w:val="28"/>
        </w:rPr>
        <w:t>по состоянию на 01.10.2019</w:t>
      </w:r>
      <w:r w:rsidRPr="003E07C9">
        <w:rPr>
          <w:rFonts w:ascii="Times New Roman" w:hAnsi="Times New Roman"/>
          <w:sz w:val="28"/>
          <w:szCs w:val="28"/>
        </w:rPr>
        <w:t xml:space="preserve"> к аналогичным показателям </w:t>
      </w:r>
      <w:r w:rsidR="003E07C9">
        <w:rPr>
          <w:rFonts w:ascii="Times New Roman" w:hAnsi="Times New Roman"/>
          <w:sz w:val="28"/>
          <w:szCs w:val="28"/>
        </w:rPr>
        <w:t>на 01.10.</w:t>
      </w:r>
      <w:r w:rsidRPr="003E07C9">
        <w:rPr>
          <w:rFonts w:ascii="Times New Roman" w:hAnsi="Times New Roman"/>
          <w:sz w:val="28"/>
          <w:szCs w:val="28"/>
        </w:rPr>
        <w:t>2018 снизилась незначительно с 351,5 млн.руб. до 347,2 млн.руб. или на 4,3 млн.руб. (–1,2 %), из них: задолженность по транспортному налогу с физических лиц уменьшилась на 1,0 млн.руб. или на 0,3 %, задолженность организаций уменьшилась на 3,3 млн.руб. или на 21,3</w:t>
      </w:r>
      <w:r w:rsidRPr="003E07C9">
        <w:t> </w:t>
      </w:r>
      <w:r w:rsidRPr="003E07C9">
        <w:rPr>
          <w:rFonts w:ascii="Times New Roman" w:hAnsi="Times New Roman"/>
          <w:sz w:val="28"/>
          <w:szCs w:val="28"/>
        </w:rPr>
        <w:t>%.</w:t>
      </w:r>
    </w:p>
    <w:p w14:paraId="3F453B43" w14:textId="77777777" w:rsidR="00252DD7" w:rsidRPr="003E07C9" w:rsidRDefault="00252DD7" w:rsidP="00252DD7">
      <w:pPr>
        <w:spacing w:after="0" w:line="240" w:lineRule="auto"/>
        <w:ind w:firstLine="851"/>
        <w:jc w:val="both"/>
        <w:rPr>
          <w:rFonts w:ascii="Times New Roman" w:hAnsi="Times New Roman"/>
          <w:sz w:val="28"/>
          <w:szCs w:val="28"/>
        </w:rPr>
      </w:pPr>
      <w:r w:rsidRPr="003E07C9">
        <w:rPr>
          <w:rFonts w:ascii="Times New Roman" w:hAnsi="Times New Roman"/>
          <w:sz w:val="28"/>
          <w:szCs w:val="28"/>
        </w:rPr>
        <w:t>С начала текущего года задолженность по транспортному налогу на отчетную дату в целом снизилась с 502,8 млн.руб. до 347,2 млн.руб. или на 155,6 млн.руб. (–30,9 %), из них: задолженность по транспортному налогу с физических лиц уменьшилась на 154,8 млн.руб. или на 31,6 %, задолженность организаций уменьшилась на 0,8 млн.руб. или на 6,1</w:t>
      </w:r>
      <w:r w:rsidRPr="003E07C9">
        <w:t> </w:t>
      </w:r>
      <w:r w:rsidRPr="003E07C9">
        <w:rPr>
          <w:rFonts w:ascii="Times New Roman" w:hAnsi="Times New Roman"/>
          <w:sz w:val="28"/>
          <w:szCs w:val="28"/>
        </w:rPr>
        <w:t>%.</w:t>
      </w:r>
    </w:p>
    <w:p w14:paraId="5DFF5580" w14:textId="77777777" w:rsidR="00252DD7" w:rsidRPr="00AD2C08" w:rsidRDefault="00252DD7" w:rsidP="00252DD7">
      <w:pPr>
        <w:spacing w:after="0" w:line="240" w:lineRule="auto"/>
        <w:ind w:firstLine="851"/>
        <w:jc w:val="both"/>
        <w:rPr>
          <w:rFonts w:ascii="Times New Roman" w:hAnsi="Times New Roman"/>
          <w:sz w:val="28"/>
          <w:szCs w:val="28"/>
        </w:rPr>
      </w:pPr>
      <w:r w:rsidRPr="00AD2C08">
        <w:rPr>
          <w:rFonts w:ascii="Times New Roman" w:hAnsi="Times New Roman"/>
          <w:sz w:val="28"/>
          <w:szCs w:val="28"/>
        </w:rPr>
        <w:t>В общей сумме задолженности по транспортному налогу по состоянию на 01.10.2019 недоимка составляет 199,8 млн.руб. или 57,5 %, в том числе:</w:t>
      </w:r>
    </w:p>
    <w:p w14:paraId="277FF960" w14:textId="0DF2A6EF" w:rsidR="00252DD7" w:rsidRPr="00AD2C08" w:rsidRDefault="00252DD7" w:rsidP="002254E7">
      <w:pPr>
        <w:numPr>
          <w:ilvl w:val="0"/>
          <w:numId w:val="5"/>
        </w:numPr>
        <w:spacing w:after="0" w:line="240" w:lineRule="auto"/>
        <w:ind w:left="0" w:firstLine="839"/>
        <w:jc w:val="both"/>
        <w:rPr>
          <w:rFonts w:ascii="Times New Roman" w:hAnsi="Times New Roman"/>
          <w:sz w:val="28"/>
          <w:szCs w:val="28"/>
        </w:rPr>
      </w:pPr>
      <w:r w:rsidRPr="00AD2C08">
        <w:rPr>
          <w:rFonts w:ascii="Times New Roman" w:hAnsi="Times New Roman"/>
          <w:sz w:val="28"/>
          <w:szCs w:val="28"/>
        </w:rPr>
        <w:t>физических лиц – 194,8 млн.руб., снизившись к показателям недоимки на 01.01.2019 н</w:t>
      </w:r>
      <w:r w:rsidR="00AD2C08">
        <w:rPr>
          <w:rFonts w:ascii="Times New Roman" w:hAnsi="Times New Roman"/>
          <w:sz w:val="28"/>
          <w:szCs w:val="28"/>
        </w:rPr>
        <w:t>а 214,0 млн.руб. или на 52,3 %;</w:t>
      </w:r>
    </w:p>
    <w:p w14:paraId="738EA499" w14:textId="77777777" w:rsidR="00252DD7" w:rsidRPr="00AD2C08" w:rsidRDefault="00252DD7" w:rsidP="002254E7">
      <w:pPr>
        <w:numPr>
          <w:ilvl w:val="0"/>
          <w:numId w:val="5"/>
        </w:numPr>
        <w:spacing w:after="0" w:line="240" w:lineRule="auto"/>
        <w:ind w:left="0" w:firstLine="839"/>
        <w:jc w:val="both"/>
        <w:rPr>
          <w:rFonts w:ascii="Times New Roman" w:hAnsi="Times New Roman"/>
          <w:sz w:val="28"/>
          <w:szCs w:val="28"/>
        </w:rPr>
      </w:pPr>
      <w:r w:rsidRPr="00AD2C08">
        <w:rPr>
          <w:rFonts w:ascii="Times New Roman" w:hAnsi="Times New Roman"/>
          <w:sz w:val="28"/>
          <w:szCs w:val="28"/>
        </w:rPr>
        <w:t>юридических лиц – 5,0 млн.руб., снизившись к показателям недоимки на 01.01.2019 на 0,6 млн.руб. или на 11,4 %.</w:t>
      </w:r>
    </w:p>
    <w:p w14:paraId="424D81C9" w14:textId="77777777" w:rsidR="00252DD7" w:rsidRPr="008B241E" w:rsidRDefault="00252DD7" w:rsidP="00252DD7">
      <w:pPr>
        <w:spacing w:after="0" w:line="240" w:lineRule="auto"/>
        <w:ind w:firstLine="851"/>
        <w:jc w:val="both"/>
        <w:rPr>
          <w:rFonts w:ascii="Times New Roman" w:hAnsi="Times New Roman"/>
          <w:sz w:val="28"/>
          <w:szCs w:val="28"/>
        </w:rPr>
      </w:pPr>
      <w:r w:rsidRPr="008B241E">
        <w:rPr>
          <w:rFonts w:ascii="Times New Roman" w:hAnsi="Times New Roman"/>
          <w:sz w:val="28"/>
          <w:szCs w:val="28"/>
        </w:rPr>
        <w:t>Собираемость заложенности по транспортному налогу обеспечивает налоговая инспекция, осуществляя рейды совместно с ГИБДД и судебными приставами.</w:t>
      </w:r>
    </w:p>
    <w:p w14:paraId="070C2A9B" w14:textId="77777777" w:rsidR="008B241E" w:rsidRDefault="008B241E" w:rsidP="00252DD7">
      <w:pPr>
        <w:spacing w:after="0" w:line="240" w:lineRule="auto"/>
        <w:ind w:firstLine="851"/>
        <w:jc w:val="both"/>
        <w:rPr>
          <w:rFonts w:ascii="Times New Roman" w:hAnsi="Times New Roman"/>
          <w:sz w:val="28"/>
          <w:szCs w:val="28"/>
          <w:highlight w:val="cyan"/>
        </w:rPr>
      </w:pPr>
    </w:p>
    <w:p w14:paraId="3278CDC4" w14:textId="2F82A98B" w:rsidR="00252DD7" w:rsidRPr="00CF58B1" w:rsidRDefault="00252DD7" w:rsidP="00252DD7">
      <w:pPr>
        <w:spacing w:after="0" w:line="240" w:lineRule="auto"/>
        <w:ind w:firstLine="851"/>
        <w:jc w:val="both"/>
        <w:rPr>
          <w:rFonts w:ascii="Times New Roman" w:hAnsi="Times New Roman"/>
          <w:sz w:val="28"/>
          <w:szCs w:val="28"/>
        </w:rPr>
      </w:pPr>
      <w:r w:rsidRPr="00CF58B1">
        <w:rPr>
          <w:rFonts w:ascii="Times New Roman" w:hAnsi="Times New Roman"/>
          <w:sz w:val="28"/>
          <w:szCs w:val="28"/>
        </w:rPr>
        <w:t xml:space="preserve">6. За отчетный период поступило в областной бюджет </w:t>
      </w:r>
      <w:r w:rsidRPr="00CF58B1">
        <w:rPr>
          <w:rFonts w:ascii="Times New Roman" w:hAnsi="Times New Roman"/>
          <w:sz w:val="28"/>
          <w:szCs w:val="28"/>
          <w:u w:val="single"/>
        </w:rPr>
        <w:t>налогов, сборов и регулярных платежей за пользование природными ресурсами</w:t>
      </w:r>
      <w:r w:rsidRPr="00CF58B1">
        <w:rPr>
          <w:rFonts w:ascii="Times New Roman" w:hAnsi="Times New Roman"/>
          <w:color w:val="FF0000"/>
          <w:sz w:val="28"/>
          <w:szCs w:val="28"/>
        </w:rPr>
        <w:t xml:space="preserve"> </w:t>
      </w:r>
      <w:r w:rsidR="00CF58B1" w:rsidRPr="00CF58B1">
        <w:rPr>
          <w:rFonts w:ascii="Times New Roman" w:hAnsi="Times New Roman"/>
          <w:sz w:val="28"/>
          <w:szCs w:val="28"/>
        </w:rPr>
        <w:t xml:space="preserve">в сумме </w:t>
      </w:r>
      <w:r w:rsidRPr="00CF58B1">
        <w:rPr>
          <w:rFonts w:ascii="Times New Roman" w:hAnsi="Times New Roman"/>
          <w:sz w:val="28"/>
          <w:szCs w:val="28"/>
        </w:rPr>
        <w:t>2 560,0 млн.руб., что составляет 103,7 % к показателям кассового плана 9 месяцев 2019 года и 78,2 % к годовым назначениям. По сравнению с поступлением за аналогичный период 2018 года указанные поступления увеличились на 331,4 млн.руб. (+14,9 %).</w:t>
      </w:r>
    </w:p>
    <w:p w14:paraId="5F7AB88F" w14:textId="77777777" w:rsidR="00252DD7" w:rsidRPr="00B133A2" w:rsidRDefault="00252DD7" w:rsidP="00252DD7">
      <w:pPr>
        <w:spacing w:after="0" w:line="240" w:lineRule="auto"/>
        <w:ind w:firstLine="851"/>
        <w:jc w:val="both"/>
        <w:rPr>
          <w:rFonts w:ascii="Times New Roman" w:hAnsi="Times New Roman"/>
          <w:sz w:val="28"/>
          <w:szCs w:val="28"/>
        </w:rPr>
      </w:pPr>
      <w:r w:rsidRPr="00B133A2">
        <w:rPr>
          <w:rFonts w:ascii="Times New Roman" w:hAnsi="Times New Roman"/>
          <w:sz w:val="28"/>
          <w:szCs w:val="28"/>
        </w:rPr>
        <w:t xml:space="preserve">Поступление </w:t>
      </w:r>
      <w:r w:rsidRPr="00B133A2">
        <w:rPr>
          <w:rFonts w:ascii="Times New Roman" w:hAnsi="Times New Roman"/>
          <w:sz w:val="28"/>
          <w:szCs w:val="28"/>
          <w:u w:val="single"/>
        </w:rPr>
        <w:t>налога на добычу полезных ископаемых</w:t>
      </w:r>
      <w:r w:rsidRPr="00B133A2">
        <w:rPr>
          <w:rFonts w:ascii="Times New Roman" w:hAnsi="Times New Roman"/>
          <w:sz w:val="28"/>
          <w:szCs w:val="28"/>
        </w:rPr>
        <w:t xml:space="preserve"> за отчетный период 2019 года составило 2 450,5 млн.руб. или 103,7 % к показателям кассового плана на 9 месяцев 2019 года (+88,5 млн.руб.) и 78,4 % к годовым назначениям. За отчетный период дополнительно поступило в областной бюджет указанного налога в сумме 319,1 млн.руб. (+15,0 %) по сравнению с поступлением за аналогичный период 2018 года.</w:t>
      </w:r>
    </w:p>
    <w:p w14:paraId="0207366C" w14:textId="77777777" w:rsidR="00252DD7" w:rsidRPr="00B133A2" w:rsidRDefault="00252DD7" w:rsidP="00252DD7">
      <w:pPr>
        <w:spacing w:after="0" w:line="240" w:lineRule="auto"/>
        <w:ind w:firstLine="851"/>
        <w:jc w:val="both"/>
        <w:rPr>
          <w:rFonts w:ascii="Times New Roman" w:hAnsi="Times New Roman"/>
          <w:sz w:val="28"/>
          <w:szCs w:val="28"/>
        </w:rPr>
      </w:pPr>
      <w:r w:rsidRPr="00B133A2">
        <w:rPr>
          <w:rFonts w:ascii="Times New Roman" w:hAnsi="Times New Roman"/>
          <w:sz w:val="28"/>
          <w:szCs w:val="28"/>
        </w:rPr>
        <w:t xml:space="preserve">В общей сумме поступившего налога на добычу полезных ископаемых основную долю занимает налог на добычу полезных ископаемых в виде природных </w:t>
      </w:r>
      <w:r w:rsidRPr="00B133A2">
        <w:rPr>
          <w:rFonts w:ascii="Times New Roman" w:hAnsi="Times New Roman"/>
          <w:sz w:val="28"/>
          <w:szCs w:val="28"/>
          <w:u w:val="single"/>
        </w:rPr>
        <w:t>алмазов</w:t>
      </w:r>
      <w:r w:rsidRPr="00B133A2">
        <w:rPr>
          <w:rFonts w:ascii="Times New Roman" w:hAnsi="Times New Roman"/>
          <w:sz w:val="28"/>
          <w:szCs w:val="28"/>
        </w:rPr>
        <w:t>, что составляет 2 374,0 млн.руб. Отмечается прирост поступлений указанного налога к показателям 9 месяцев 2018 года на 338,0 млн.руб. (+16,6 %).</w:t>
      </w:r>
    </w:p>
    <w:p w14:paraId="69BF72FF" w14:textId="748F7D85" w:rsidR="00252DD7" w:rsidRPr="00B133A2" w:rsidRDefault="00252DD7" w:rsidP="00252DD7">
      <w:pPr>
        <w:spacing w:after="0" w:line="240" w:lineRule="auto"/>
        <w:ind w:firstLine="851"/>
        <w:jc w:val="both"/>
        <w:rPr>
          <w:rFonts w:ascii="Times New Roman" w:hAnsi="Times New Roman"/>
          <w:sz w:val="28"/>
          <w:szCs w:val="28"/>
        </w:rPr>
      </w:pPr>
      <w:r w:rsidRPr="00B133A2">
        <w:rPr>
          <w:rFonts w:ascii="Times New Roman" w:hAnsi="Times New Roman"/>
          <w:sz w:val="28"/>
          <w:szCs w:val="28"/>
        </w:rPr>
        <w:t>Динамика поступления налога на добычу полезных ископаемых в виде природных алмазов за 9 месяцев 2019 и 2018 годов представлена на рисунке </w:t>
      </w:r>
      <w:r w:rsidR="002700D9">
        <w:rPr>
          <w:rFonts w:ascii="Times New Roman" w:hAnsi="Times New Roman"/>
          <w:sz w:val="28"/>
          <w:szCs w:val="28"/>
        </w:rPr>
        <w:t>15</w:t>
      </w:r>
      <w:r w:rsidRPr="00B133A2">
        <w:rPr>
          <w:rFonts w:ascii="Times New Roman" w:hAnsi="Times New Roman"/>
          <w:sz w:val="28"/>
          <w:szCs w:val="28"/>
        </w:rPr>
        <w:t>.</w:t>
      </w:r>
    </w:p>
    <w:p w14:paraId="70AB8F75" w14:textId="77777777" w:rsidR="00252DD7" w:rsidRPr="00B133A2" w:rsidRDefault="00252DD7" w:rsidP="00E81CE6">
      <w:pPr>
        <w:spacing w:after="0" w:line="240" w:lineRule="auto"/>
        <w:jc w:val="center"/>
        <w:rPr>
          <w:rFonts w:ascii="Times New Roman" w:hAnsi="Times New Roman"/>
          <w:sz w:val="28"/>
          <w:szCs w:val="28"/>
        </w:rPr>
      </w:pPr>
      <w:r w:rsidRPr="00B133A2">
        <w:rPr>
          <w:rFonts w:ascii="Times New Roman" w:hAnsi="Times New Roman"/>
          <w:noProof/>
          <w:sz w:val="28"/>
          <w:szCs w:val="28"/>
          <w:lang w:eastAsia="ru-RU"/>
        </w:rPr>
        <w:drawing>
          <wp:inline distT="0" distB="0" distL="0" distR="0" wp14:anchorId="202F6BCB" wp14:editId="67777358">
            <wp:extent cx="4934607" cy="23306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8442" cy="2346624"/>
                    </a:xfrm>
                    <a:prstGeom prst="rect">
                      <a:avLst/>
                    </a:prstGeom>
                    <a:noFill/>
                  </pic:spPr>
                </pic:pic>
              </a:graphicData>
            </a:graphic>
          </wp:inline>
        </w:drawing>
      </w:r>
    </w:p>
    <w:p w14:paraId="00AB5ECA" w14:textId="024CAFE5" w:rsidR="00252DD7" w:rsidRPr="00B133A2" w:rsidRDefault="00252DD7" w:rsidP="00B133A2">
      <w:pPr>
        <w:spacing w:after="0" w:line="240" w:lineRule="auto"/>
        <w:rPr>
          <w:rFonts w:ascii="Times New Roman" w:hAnsi="Times New Roman"/>
          <w:bCs/>
          <w:sz w:val="24"/>
          <w:szCs w:val="24"/>
        </w:rPr>
      </w:pPr>
      <w:r w:rsidRPr="00B133A2">
        <w:rPr>
          <w:rFonts w:ascii="Times New Roman" w:hAnsi="Times New Roman"/>
          <w:bCs/>
          <w:sz w:val="24"/>
          <w:szCs w:val="24"/>
        </w:rPr>
        <w:t xml:space="preserve">Рисунок </w:t>
      </w:r>
      <w:r w:rsidRPr="00B133A2">
        <w:rPr>
          <w:rFonts w:ascii="Times New Roman" w:hAnsi="Times New Roman"/>
          <w:bCs/>
          <w:sz w:val="24"/>
          <w:szCs w:val="24"/>
        </w:rPr>
        <w:fldChar w:fldCharType="begin"/>
      </w:r>
      <w:r w:rsidRPr="00B133A2">
        <w:rPr>
          <w:rFonts w:ascii="Times New Roman" w:hAnsi="Times New Roman"/>
          <w:bCs/>
          <w:sz w:val="24"/>
          <w:szCs w:val="24"/>
        </w:rPr>
        <w:instrText xml:space="preserve"> SEQ Рисунок \* ARABIC </w:instrText>
      </w:r>
      <w:r w:rsidRPr="00B133A2">
        <w:rPr>
          <w:rFonts w:ascii="Times New Roman" w:hAnsi="Times New Roman"/>
          <w:bCs/>
          <w:sz w:val="24"/>
          <w:szCs w:val="24"/>
        </w:rPr>
        <w:fldChar w:fldCharType="separate"/>
      </w:r>
      <w:r w:rsidR="00203001">
        <w:rPr>
          <w:rFonts w:ascii="Times New Roman" w:hAnsi="Times New Roman"/>
          <w:bCs/>
          <w:noProof/>
          <w:sz w:val="24"/>
          <w:szCs w:val="24"/>
        </w:rPr>
        <w:t>15</w:t>
      </w:r>
      <w:r w:rsidRPr="00B133A2">
        <w:rPr>
          <w:rFonts w:ascii="Times New Roman" w:hAnsi="Times New Roman"/>
          <w:bCs/>
          <w:noProof/>
          <w:sz w:val="24"/>
          <w:szCs w:val="24"/>
        </w:rPr>
        <w:fldChar w:fldCharType="end"/>
      </w:r>
      <w:r w:rsidRPr="00B133A2">
        <w:rPr>
          <w:rFonts w:ascii="Times New Roman" w:hAnsi="Times New Roman"/>
          <w:bCs/>
          <w:sz w:val="24"/>
          <w:szCs w:val="24"/>
        </w:rPr>
        <w:t>. Динамика поступления налога на добычу полезных ископаемых в виде природных алмазов за январь – сентябрь 201</w:t>
      </w:r>
      <w:r w:rsidR="00B133A2">
        <w:rPr>
          <w:rFonts w:ascii="Times New Roman" w:hAnsi="Times New Roman"/>
          <w:bCs/>
          <w:sz w:val="24"/>
          <w:szCs w:val="24"/>
        </w:rPr>
        <w:t>8</w:t>
      </w:r>
      <w:r w:rsidRPr="00B133A2">
        <w:rPr>
          <w:rFonts w:ascii="Times New Roman" w:hAnsi="Times New Roman"/>
          <w:bCs/>
          <w:sz w:val="24"/>
          <w:szCs w:val="24"/>
        </w:rPr>
        <w:t xml:space="preserve"> и 201</w:t>
      </w:r>
      <w:r w:rsidR="00B133A2">
        <w:rPr>
          <w:rFonts w:ascii="Times New Roman" w:hAnsi="Times New Roman"/>
          <w:bCs/>
          <w:sz w:val="24"/>
          <w:szCs w:val="24"/>
        </w:rPr>
        <w:t xml:space="preserve">9 </w:t>
      </w:r>
      <w:r w:rsidRPr="00B133A2">
        <w:rPr>
          <w:rFonts w:ascii="Times New Roman" w:hAnsi="Times New Roman"/>
          <w:bCs/>
          <w:sz w:val="24"/>
          <w:szCs w:val="24"/>
        </w:rPr>
        <w:t>годов, млн.руб.</w:t>
      </w:r>
    </w:p>
    <w:p w14:paraId="4960126C" w14:textId="77777777" w:rsidR="00252DD7" w:rsidRPr="00B133A2" w:rsidRDefault="00252DD7" w:rsidP="00252DD7">
      <w:pPr>
        <w:spacing w:after="0" w:line="240" w:lineRule="auto"/>
        <w:ind w:firstLine="851"/>
        <w:jc w:val="both"/>
        <w:rPr>
          <w:rFonts w:ascii="Times New Roman" w:hAnsi="Times New Roman"/>
          <w:sz w:val="28"/>
          <w:szCs w:val="28"/>
        </w:rPr>
      </w:pPr>
    </w:p>
    <w:p w14:paraId="05AF8511" w14:textId="082A77D0" w:rsidR="00252DD7" w:rsidRPr="00F644D3" w:rsidRDefault="00252DD7" w:rsidP="00252DD7">
      <w:pPr>
        <w:spacing w:after="0" w:line="240" w:lineRule="auto"/>
        <w:ind w:firstLine="851"/>
        <w:jc w:val="both"/>
        <w:rPr>
          <w:rFonts w:ascii="Times New Roman" w:hAnsi="Times New Roman"/>
          <w:sz w:val="28"/>
          <w:szCs w:val="28"/>
        </w:rPr>
      </w:pPr>
      <w:r w:rsidRPr="00F644D3">
        <w:rPr>
          <w:rFonts w:ascii="Times New Roman" w:hAnsi="Times New Roman"/>
          <w:sz w:val="28"/>
          <w:szCs w:val="28"/>
        </w:rPr>
        <w:t xml:space="preserve">В отчетном периоде динамика поступления налога на добычу полезных ископаемых в виде природных алмазов </w:t>
      </w:r>
      <w:r w:rsidR="00F644D3">
        <w:rPr>
          <w:rFonts w:ascii="Times New Roman" w:hAnsi="Times New Roman"/>
          <w:sz w:val="28"/>
          <w:szCs w:val="28"/>
        </w:rPr>
        <w:t xml:space="preserve">в сравнении с аналогичным периодом 2018 года </w:t>
      </w:r>
      <w:r w:rsidRPr="00F644D3">
        <w:rPr>
          <w:rFonts w:ascii="Times New Roman" w:hAnsi="Times New Roman"/>
          <w:sz w:val="28"/>
          <w:szCs w:val="28"/>
        </w:rPr>
        <w:t>положительна за исключением поступлений в январе, июне и сентябре текущего года. Среднемесячный прирост поступлений налога в январе-сентябре 2019 года составил 37,6 млн.руб.</w:t>
      </w:r>
    </w:p>
    <w:p w14:paraId="39909539" w14:textId="77777777" w:rsidR="00252DD7" w:rsidRPr="00610C94" w:rsidRDefault="00252DD7" w:rsidP="00252DD7">
      <w:pPr>
        <w:spacing w:after="0" w:line="240" w:lineRule="auto"/>
        <w:ind w:firstLine="851"/>
        <w:jc w:val="both"/>
        <w:rPr>
          <w:rFonts w:ascii="Times New Roman" w:hAnsi="Times New Roman"/>
          <w:sz w:val="28"/>
          <w:szCs w:val="28"/>
        </w:rPr>
      </w:pPr>
      <w:r w:rsidRPr="00610C94">
        <w:rPr>
          <w:rFonts w:ascii="Times New Roman" w:hAnsi="Times New Roman"/>
          <w:sz w:val="28"/>
          <w:szCs w:val="28"/>
        </w:rPr>
        <w:t xml:space="preserve">Положительная динамика поступления налога на добычу полезных ископаемых в виде природных алмазов, как и прежде, обусловлена стабильной работой горно-обогатительных комбинатов на алмазных месторождениях. «Это связано с вовлечением в эксплуатацию более глубоких горизонтов обеих трубок, где более высокое содержание алмазов. Среднее содержание алмазов по сравнению с первым полугодием прошлого года выросло более чем на 25% – до 1,13 карата на тонну руды» (ПАО «Севералмаз») </w:t>
      </w:r>
      <w:hyperlink r:id="rId24" w:history="1">
        <w:r w:rsidRPr="00610C94">
          <w:rPr>
            <w:rStyle w:val="af9"/>
            <w:rFonts w:ascii="Times New Roman" w:hAnsi="Times New Roman"/>
            <w:sz w:val="28"/>
            <w:szCs w:val="28"/>
          </w:rPr>
          <w:t>https://bclass.ru/aktualno/biznes/severalmaz-yadro-ekonomiki-regiona/</w:t>
        </w:r>
      </w:hyperlink>
    </w:p>
    <w:p w14:paraId="7AB98073" w14:textId="77777777" w:rsidR="00252DD7" w:rsidRPr="00610C94" w:rsidRDefault="00252DD7" w:rsidP="00252DD7">
      <w:pPr>
        <w:spacing w:after="0" w:line="240" w:lineRule="auto"/>
        <w:ind w:firstLine="851"/>
        <w:jc w:val="both"/>
        <w:rPr>
          <w:rFonts w:ascii="Times New Roman" w:hAnsi="Times New Roman"/>
          <w:sz w:val="28"/>
          <w:szCs w:val="28"/>
        </w:rPr>
      </w:pPr>
    </w:p>
    <w:p w14:paraId="3981A653" w14:textId="66362361" w:rsidR="00252DD7" w:rsidRPr="000C5158" w:rsidRDefault="000C5158" w:rsidP="00252DD7">
      <w:pPr>
        <w:spacing w:after="0" w:line="240" w:lineRule="auto"/>
        <w:ind w:firstLine="851"/>
        <w:jc w:val="both"/>
        <w:rPr>
          <w:rFonts w:ascii="Times New Roman" w:hAnsi="Times New Roman"/>
          <w:sz w:val="28"/>
          <w:szCs w:val="28"/>
        </w:rPr>
      </w:pPr>
      <w:r>
        <w:rPr>
          <w:rFonts w:ascii="Times New Roman" w:hAnsi="Times New Roman"/>
          <w:sz w:val="28"/>
          <w:szCs w:val="28"/>
        </w:rPr>
        <w:t>Прогнозы</w:t>
      </w:r>
      <w:r w:rsidR="00252DD7" w:rsidRPr="000C5158">
        <w:rPr>
          <w:rFonts w:ascii="Times New Roman" w:hAnsi="Times New Roman"/>
          <w:sz w:val="28"/>
          <w:szCs w:val="28"/>
        </w:rPr>
        <w:t xml:space="preserve"> поступлений неналоговых доходов рассчитаны главными администраторами доходов в соответствии с утвержденными методикам прогнозирования поступления в бюджетную систему РФ доходов, что соответствует требованиям постановления Правительства РФ от 23.06.2016 № 574 «Об общих требованиях к методике прогнозирования поступлений доходов в бюджеты бюджетной системы Российской Федерации».</w:t>
      </w:r>
    </w:p>
    <w:p w14:paraId="3DD6A362" w14:textId="5F098984" w:rsidR="00252DD7" w:rsidRPr="000C5158" w:rsidRDefault="00252DD7" w:rsidP="00252DD7">
      <w:pPr>
        <w:spacing w:after="0" w:line="240" w:lineRule="auto"/>
        <w:ind w:firstLine="851"/>
        <w:jc w:val="both"/>
        <w:rPr>
          <w:rFonts w:ascii="Times New Roman" w:hAnsi="Times New Roman"/>
          <w:sz w:val="28"/>
          <w:szCs w:val="28"/>
        </w:rPr>
      </w:pPr>
      <w:r w:rsidRPr="000C5158">
        <w:rPr>
          <w:rFonts w:ascii="Times New Roman" w:hAnsi="Times New Roman"/>
          <w:sz w:val="28"/>
          <w:szCs w:val="28"/>
        </w:rPr>
        <w:t xml:space="preserve">7. За девять месяцев 2019 года </w:t>
      </w:r>
      <w:r w:rsidRPr="000C5158">
        <w:rPr>
          <w:rFonts w:ascii="Times New Roman" w:hAnsi="Times New Roman"/>
          <w:sz w:val="28"/>
          <w:szCs w:val="28"/>
          <w:u w:val="single"/>
        </w:rPr>
        <w:t>доходы от использования имущества, находящегося в государственной собственности</w:t>
      </w:r>
      <w:r w:rsidRPr="000C5158">
        <w:rPr>
          <w:rFonts w:ascii="Times New Roman" w:hAnsi="Times New Roman"/>
          <w:sz w:val="28"/>
          <w:szCs w:val="28"/>
        </w:rPr>
        <w:t xml:space="preserve"> поступили в сумме 48,0 млн.руб., превысив показатели кассового плана на 2019 год н</w:t>
      </w:r>
      <w:r w:rsidR="000C5158">
        <w:rPr>
          <w:rFonts w:ascii="Times New Roman" w:hAnsi="Times New Roman"/>
          <w:sz w:val="28"/>
          <w:szCs w:val="28"/>
        </w:rPr>
        <w:t>а 19,5 млн.руб. или в 1,6 раза.</w:t>
      </w:r>
    </w:p>
    <w:p w14:paraId="6E46A949" w14:textId="554AAE92" w:rsidR="00252DD7" w:rsidRPr="004C2589" w:rsidRDefault="00252DD7" w:rsidP="00252DD7">
      <w:pPr>
        <w:spacing w:after="0" w:line="240" w:lineRule="auto"/>
        <w:ind w:firstLine="851"/>
        <w:jc w:val="both"/>
        <w:rPr>
          <w:rFonts w:ascii="Times New Roman" w:hAnsi="Times New Roman"/>
          <w:sz w:val="28"/>
          <w:szCs w:val="28"/>
        </w:rPr>
      </w:pPr>
      <w:r w:rsidRPr="004C2589">
        <w:rPr>
          <w:rFonts w:ascii="Times New Roman" w:hAnsi="Times New Roman"/>
          <w:sz w:val="28"/>
          <w:szCs w:val="28"/>
        </w:rPr>
        <w:t xml:space="preserve">Значительная доля поступивших указанных доходов администрируется министерством имущественных отношений Архангельской области (далее – </w:t>
      </w:r>
      <w:r w:rsidR="00001944">
        <w:rPr>
          <w:rFonts w:ascii="Times New Roman" w:hAnsi="Times New Roman"/>
          <w:sz w:val="28"/>
          <w:szCs w:val="28"/>
        </w:rPr>
        <w:t>М</w:t>
      </w:r>
      <w:r w:rsidRPr="004C2589">
        <w:rPr>
          <w:rFonts w:ascii="Times New Roman" w:hAnsi="Times New Roman"/>
          <w:sz w:val="28"/>
          <w:szCs w:val="28"/>
        </w:rPr>
        <w:t>инимущество) или 93,3 % и обеспечена следующими поступлениями:</w:t>
      </w:r>
    </w:p>
    <w:p w14:paraId="27D948B0" w14:textId="77777777" w:rsidR="00252DD7" w:rsidRPr="004C2589" w:rsidRDefault="00252DD7" w:rsidP="00252DD7">
      <w:pPr>
        <w:spacing w:after="0" w:line="240" w:lineRule="auto"/>
        <w:ind w:firstLine="851"/>
        <w:jc w:val="both"/>
        <w:rPr>
          <w:rFonts w:ascii="Times New Roman" w:hAnsi="Times New Roman"/>
          <w:sz w:val="28"/>
          <w:szCs w:val="28"/>
        </w:rPr>
      </w:pPr>
      <w:r w:rsidRPr="004C2589">
        <w:rPr>
          <w:rFonts w:ascii="Times New Roman" w:hAnsi="Times New Roman"/>
          <w:sz w:val="28"/>
          <w:szCs w:val="28"/>
        </w:rPr>
        <w:t xml:space="preserve">а. Доходы </w:t>
      </w:r>
      <w:r w:rsidRPr="004C2589">
        <w:rPr>
          <w:rFonts w:ascii="Times New Roman" w:hAnsi="Times New Roman"/>
          <w:sz w:val="28"/>
          <w:szCs w:val="28"/>
          <w:u w:val="single"/>
        </w:rPr>
        <w:t>в виде прибыли, приходящейся на доли в уставных (складочных) капиталах хозяйственных товариществ и обществ, или дивидендов по акциям</w:t>
      </w:r>
      <w:r w:rsidRPr="004C2589">
        <w:rPr>
          <w:rFonts w:ascii="Times New Roman" w:hAnsi="Times New Roman"/>
          <w:sz w:val="28"/>
          <w:szCs w:val="28"/>
        </w:rPr>
        <w:t>, принадлежащим Архангельской области, за отчетный период 2019 года составили 23,0 млн.руб, что превышает годовые прогнозные показатели на 11,3 млн.руб. или в 1,9 раза.</w:t>
      </w:r>
    </w:p>
    <w:p w14:paraId="55C64275" w14:textId="1E31940C" w:rsidR="00252DD7" w:rsidRPr="004C2589" w:rsidRDefault="00252DD7" w:rsidP="00252DD7">
      <w:pPr>
        <w:spacing w:after="0" w:line="240" w:lineRule="auto"/>
        <w:ind w:firstLine="851"/>
        <w:jc w:val="both"/>
        <w:rPr>
          <w:rFonts w:ascii="Times New Roman" w:hAnsi="Times New Roman"/>
          <w:sz w:val="28"/>
          <w:szCs w:val="28"/>
        </w:rPr>
      </w:pPr>
      <w:r w:rsidRPr="004C2589">
        <w:rPr>
          <w:rFonts w:ascii="Times New Roman" w:hAnsi="Times New Roman"/>
          <w:sz w:val="28"/>
          <w:szCs w:val="28"/>
        </w:rPr>
        <w:t xml:space="preserve">В соответствии с предоставленной </w:t>
      </w:r>
      <w:r w:rsidR="00001944">
        <w:rPr>
          <w:rFonts w:ascii="Times New Roman" w:hAnsi="Times New Roman"/>
          <w:sz w:val="28"/>
          <w:szCs w:val="28"/>
        </w:rPr>
        <w:t>М</w:t>
      </w:r>
      <w:r w:rsidRPr="004C2589">
        <w:rPr>
          <w:rFonts w:ascii="Times New Roman" w:hAnsi="Times New Roman"/>
          <w:sz w:val="28"/>
          <w:szCs w:val="28"/>
        </w:rPr>
        <w:t>инимуществом информацией указанная сумма сложилась из поступления дивидендов по итогам работы семи акционерных обществ за 2018 год, из них: АО «Котласское ДРСУ» – 7,3 млн.руб., АО «Плесецкое дорожное управление» – 12,5 млн.руб., АО «Мезенское дорожное управление» – 2,7 млн.руб., АО «Корпорация развития Архангельской области» – 0,4 млн.руб., АО «</w:t>
      </w:r>
      <w:r w:rsidR="00355162">
        <w:rPr>
          <w:rFonts w:ascii="Times New Roman" w:hAnsi="Times New Roman"/>
          <w:sz w:val="28"/>
          <w:szCs w:val="28"/>
        </w:rPr>
        <w:t>Центр расчетов» – 0,05 млн.руб.</w:t>
      </w:r>
    </w:p>
    <w:p w14:paraId="31F05706" w14:textId="77777777" w:rsidR="00252DD7" w:rsidRPr="00355162" w:rsidRDefault="00252DD7" w:rsidP="00252DD7">
      <w:pPr>
        <w:spacing w:after="0" w:line="240" w:lineRule="auto"/>
        <w:ind w:firstLine="851"/>
        <w:jc w:val="both"/>
        <w:rPr>
          <w:rFonts w:ascii="Times New Roman" w:hAnsi="Times New Roman"/>
          <w:sz w:val="28"/>
          <w:szCs w:val="28"/>
        </w:rPr>
      </w:pPr>
      <w:r w:rsidRPr="00355162">
        <w:rPr>
          <w:rFonts w:ascii="Times New Roman" w:hAnsi="Times New Roman"/>
          <w:sz w:val="28"/>
          <w:szCs w:val="28"/>
        </w:rPr>
        <w:t>До конца 2019 года планируется получить в областной бюджет указанных поступлений от АО «Агрофирмы «Вельская» в сумме 7,3 млн.руб.</w:t>
      </w:r>
    </w:p>
    <w:p w14:paraId="6C4756D2" w14:textId="77777777" w:rsidR="00252DD7" w:rsidRPr="000417E0" w:rsidRDefault="00252DD7" w:rsidP="00252DD7">
      <w:pPr>
        <w:spacing w:after="0" w:line="240" w:lineRule="auto"/>
        <w:ind w:firstLine="851"/>
        <w:jc w:val="both"/>
        <w:rPr>
          <w:rFonts w:ascii="Times New Roman" w:hAnsi="Times New Roman"/>
          <w:sz w:val="28"/>
          <w:szCs w:val="28"/>
        </w:rPr>
      </w:pPr>
      <w:r w:rsidRPr="000417E0">
        <w:rPr>
          <w:rFonts w:ascii="Times New Roman" w:hAnsi="Times New Roman"/>
          <w:sz w:val="28"/>
          <w:szCs w:val="28"/>
        </w:rPr>
        <w:t>б.</w:t>
      </w:r>
      <w:r w:rsidRPr="000417E0">
        <w:rPr>
          <w:rFonts w:ascii="Times New Roman" w:hAnsi="Times New Roman"/>
          <w:sz w:val="28"/>
          <w:szCs w:val="28"/>
          <w:u w:val="single"/>
        </w:rPr>
        <w:t xml:space="preserve"> Доходы от перечисления части прибыли государственных унитарных предприятий</w:t>
      </w:r>
      <w:r w:rsidRPr="000417E0">
        <w:rPr>
          <w:rFonts w:ascii="Times New Roman" w:hAnsi="Times New Roman"/>
          <w:sz w:val="28"/>
          <w:szCs w:val="28"/>
        </w:rPr>
        <w:t xml:space="preserve"> поступили в областной бюджет в сумме 15,1 млн.руб., что на 12,4 млн.руб. или почти в 5,6 раза превышает прогнозные показатели на 2019 год, из них: ГУП АО «Фармация» – 14,6 млн.руб., ГУП «ИК Архангельск» – 0,5 млн.руб.</w:t>
      </w:r>
    </w:p>
    <w:p w14:paraId="07DAA7BC" w14:textId="6710B327" w:rsidR="00252DD7" w:rsidRPr="000417E0" w:rsidRDefault="00252DD7" w:rsidP="000417E0">
      <w:pPr>
        <w:spacing w:after="0" w:line="240" w:lineRule="auto"/>
        <w:ind w:firstLine="851"/>
        <w:jc w:val="both"/>
        <w:rPr>
          <w:rFonts w:ascii="Times New Roman" w:hAnsi="Times New Roman"/>
          <w:sz w:val="28"/>
          <w:szCs w:val="28"/>
        </w:rPr>
      </w:pPr>
      <w:r w:rsidRPr="000417E0">
        <w:rPr>
          <w:rFonts w:ascii="Times New Roman" w:hAnsi="Times New Roman"/>
          <w:sz w:val="28"/>
          <w:szCs w:val="28"/>
        </w:rPr>
        <w:t>Согласно пояснени</w:t>
      </w:r>
      <w:r w:rsidR="000417E0">
        <w:rPr>
          <w:rFonts w:ascii="Times New Roman" w:hAnsi="Times New Roman"/>
          <w:sz w:val="28"/>
          <w:szCs w:val="28"/>
        </w:rPr>
        <w:t>ям</w:t>
      </w:r>
      <w:r w:rsidRPr="000417E0">
        <w:rPr>
          <w:rFonts w:ascii="Times New Roman" w:hAnsi="Times New Roman"/>
          <w:sz w:val="28"/>
          <w:szCs w:val="28"/>
        </w:rPr>
        <w:t xml:space="preserve"> </w:t>
      </w:r>
      <w:r w:rsidR="00001944">
        <w:rPr>
          <w:rFonts w:ascii="Times New Roman" w:hAnsi="Times New Roman"/>
          <w:sz w:val="28"/>
          <w:szCs w:val="28"/>
        </w:rPr>
        <w:t>М</w:t>
      </w:r>
      <w:r w:rsidRPr="000417E0">
        <w:rPr>
          <w:rFonts w:ascii="Times New Roman" w:hAnsi="Times New Roman"/>
          <w:sz w:val="28"/>
          <w:szCs w:val="28"/>
        </w:rPr>
        <w:t>инимущества плановые назначения на 2019 год сформированы на основании утвержденных на 2018 год программ деятельности государственных унитарных предприятий Архангельской области. Перевыполнение плановых назначений обусловлено поступлением средств от ГУП ПАО «Фармация» по итогам 2018 года</w:t>
      </w:r>
      <w:r w:rsidR="000417E0">
        <w:rPr>
          <w:rFonts w:ascii="Times New Roman" w:hAnsi="Times New Roman"/>
          <w:sz w:val="28"/>
          <w:szCs w:val="28"/>
        </w:rPr>
        <w:t>.</w:t>
      </w:r>
    </w:p>
    <w:p w14:paraId="6E925E09" w14:textId="0D754617" w:rsidR="004639A3" w:rsidRPr="00200F25" w:rsidRDefault="004639A3" w:rsidP="004639A3">
      <w:pPr>
        <w:spacing w:after="0" w:line="240" w:lineRule="auto"/>
        <w:ind w:firstLine="851"/>
        <w:jc w:val="both"/>
        <w:rPr>
          <w:rFonts w:ascii="Times New Roman" w:hAnsi="Times New Roman"/>
          <w:sz w:val="28"/>
          <w:szCs w:val="28"/>
        </w:rPr>
      </w:pPr>
      <w:r w:rsidRPr="008523DF">
        <w:rPr>
          <w:rFonts w:ascii="Times New Roman" w:hAnsi="Times New Roman"/>
          <w:sz w:val="28"/>
          <w:szCs w:val="28"/>
        </w:rPr>
        <w:t xml:space="preserve">Согласно отчету по ф. 0503169 </w:t>
      </w:r>
      <w:r>
        <w:rPr>
          <w:rFonts w:ascii="Times New Roman" w:hAnsi="Times New Roman"/>
          <w:sz w:val="28"/>
          <w:szCs w:val="28"/>
        </w:rPr>
        <w:t>М</w:t>
      </w:r>
      <w:r w:rsidRPr="008523DF">
        <w:rPr>
          <w:rFonts w:ascii="Times New Roman" w:hAnsi="Times New Roman"/>
          <w:sz w:val="28"/>
          <w:szCs w:val="28"/>
        </w:rPr>
        <w:t xml:space="preserve">инимущества по состоянию на 01.10.2019 дебиторская задолженность по доходам от перечисления части прибыли государственных унитарных предприятий составляет 10,0 млн.руб. Указанная задолженность </w:t>
      </w:r>
      <w:r w:rsidRPr="00200F25">
        <w:rPr>
          <w:rFonts w:ascii="Times New Roman" w:hAnsi="Times New Roman"/>
          <w:sz w:val="28"/>
          <w:szCs w:val="28"/>
        </w:rPr>
        <w:t>сложилась у ГУП АО «Фонд имущества и инвестиций». Минимуществом направлена претензия предприятию.</w:t>
      </w:r>
    </w:p>
    <w:p w14:paraId="3B211F16" w14:textId="5A8CA751" w:rsidR="00252DD7" w:rsidRPr="00CD0167" w:rsidRDefault="00252DD7" w:rsidP="00252DD7">
      <w:pPr>
        <w:spacing w:after="0" w:line="240" w:lineRule="auto"/>
        <w:ind w:firstLine="851"/>
        <w:jc w:val="both"/>
        <w:rPr>
          <w:rFonts w:ascii="Times New Roman" w:hAnsi="Times New Roman"/>
          <w:sz w:val="28"/>
          <w:szCs w:val="28"/>
        </w:rPr>
      </w:pPr>
      <w:r w:rsidRPr="00200F25">
        <w:rPr>
          <w:rFonts w:ascii="Times New Roman" w:hAnsi="Times New Roman"/>
          <w:sz w:val="28"/>
          <w:szCs w:val="28"/>
        </w:rPr>
        <w:t>Информация о дебиторской</w:t>
      </w:r>
      <w:r w:rsidRPr="00CD0167">
        <w:rPr>
          <w:rFonts w:ascii="Times New Roman" w:hAnsi="Times New Roman"/>
          <w:sz w:val="28"/>
          <w:szCs w:val="28"/>
        </w:rPr>
        <w:t xml:space="preserve"> задолженности, сложившейся на 01.01.2019 и на 01.10.2019 по счетам бюджетного учета </w:t>
      </w:r>
      <w:r w:rsidR="00001944">
        <w:rPr>
          <w:rFonts w:ascii="Times New Roman" w:hAnsi="Times New Roman"/>
          <w:sz w:val="28"/>
          <w:szCs w:val="28"/>
        </w:rPr>
        <w:t>М</w:t>
      </w:r>
      <w:r w:rsidRPr="00CD0167">
        <w:rPr>
          <w:rFonts w:ascii="Times New Roman" w:hAnsi="Times New Roman"/>
          <w:sz w:val="28"/>
          <w:szCs w:val="28"/>
        </w:rPr>
        <w:t>инимущества</w:t>
      </w:r>
      <w:r w:rsidR="00CD0167" w:rsidRPr="00CD0167">
        <w:rPr>
          <w:rFonts w:ascii="Times New Roman" w:hAnsi="Times New Roman"/>
          <w:sz w:val="28"/>
          <w:szCs w:val="28"/>
        </w:rPr>
        <w:t xml:space="preserve"> в части доходов от использования имущества</w:t>
      </w:r>
      <w:r w:rsidRPr="00CD0167">
        <w:rPr>
          <w:rFonts w:ascii="Times New Roman" w:hAnsi="Times New Roman"/>
          <w:sz w:val="28"/>
          <w:szCs w:val="28"/>
        </w:rPr>
        <w:t xml:space="preserve">, представлена в таблице </w:t>
      </w:r>
      <w:r w:rsidR="002700D9">
        <w:rPr>
          <w:rFonts w:ascii="Times New Roman" w:hAnsi="Times New Roman"/>
          <w:sz w:val="28"/>
          <w:szCs w:val="28"/>
        </w:rPr>
        <w:t>12</w:t>
      </w:r>
      <w:r w:rsidRPr="00CD0167">
        <w:rPr>
          <w:rFonts w:ascii="Times New Roman" w:hAnsi="Times New Roman"/>
          <w:sz w:val="28"/>
          <w:szCs w:val="28"/>
        </w:rPr>
        <w:t>.</w:t>
      </w:r>
    </w:p>
    <w:p w14:paraId="00B257E7" w14:textId="77777777" w:rsidR="00252DD7" w:rsidRPr="00CD0167" w:rsidRDefault="00252DD7" w:rsidP="00252DD7">
      <w:pPr>
        <w:spacing w:after="0" w:line="240" w:lineRule="auto"/>
        <w:jc w:val="both"/>
        <w:rPr>
          <w:rFonts w:ascii="Times New Roman" w:hAnsi="Times New Roman"/>
          <w:b/>
          <w:noProof/>
        </w:rPr>
      </w:pPr>
    </w:p>
    <w:p w14:paraId="54E2E247" w14:textId="6C0186F9" w:rsidR="00252DD7" w:rsidRPr="00CD0167" w:rsidRDefault="00252DD7" w:rsidP="00252DD7">
      <w:pPr>
        <w:spacing w:after="0" w:line="240" w:lineRule="auto"/>
        <w:rPr>
          <w:rFonts w:ascii="Times New Roman" w:hAnsi="Times New Roman"/>
          <w:sz w:val="24"/>
          <w:szCs w:val="24"/>
        </w:rPr>
      </w:pPr>
      <w:r w:rsidRPr="00CD0167">
        <w:rPr>
          <w:rFonts w:ascii="Times New Roman" w:hAnsi="Times New Roman"/>
          <w:bCs/>
          <w:color w:val="000000"/>
          <w:sz w:val="24"/>
          <w:szCs w:val="24"/>
        </w:rPr>
        <w:t xml:space="preserve">Таблица </w:t>
      </w:r>
      <w:r w:rsidRPr="00CD0167">
        <w:rPr>
          <w:rFonts w:ascii="Times New Roman" w:hAnsi="Times New Roman"/>
          <w:bCs/>
          <w:noProof/>
          <w:color w:val="000000"/>
          <w:sz w:val="24"/>
          <w:szCs w:val="24"/>
        </w:rPr>
        <w:fldChar w:fldCharType="begin"/>
      </w:r>
      <w:r w:rsidRPr="00CD0167">
        <w:rPr>
          <w:rFonts w:ascii="Times New Roman" w:hAnsi="Times New Roman"/>
          <w:bCs/>
          <w:noProof/>
          <w:color w:val="000000"/>
          <w:sz w:val="24"/>
          <w:szCs w:val="24"/>
        </w:rPr>
        <w:instrText xml:space="preserve"> SEQ Таблица \* ARABIC </w:instrText>
      </w:r>
      <w:r w:rsidRPr="00CD0167">
        <w:rPr>
          <w:rFonts w:ascii="Times New Roman" w:hAnsi="Times New Roman"/>
          <w:bCs/>
          <w:noProof/>
          <w:color w:val="000000"/>
          <w:sz w:val="24"/>
          <w:szCs w:val="24"/>
        </w:rPr>
        <w:fldChar w:fldCharType="separate"/>
      </w:r>
      <w:r w:rsidR="00203001">
        <w:rPr>
          <w:rFonts w:ascii="Times New Roman" w:hAnsi="Times New Roman"/>
          <w:bCs/>
          <w:noProof/>
          <w:color w:val="000000"/>
          <w:sz w:val="24"/>
          <w:szCs w:val="24"/>
        </w:rPr>
        <w:t>12</w:t>
      </w:r>
      <w:r w:rsidRPr="00CD0167">
        <w:rPr>
          <w:rFonts w:ascii="Times New Roman" w:hAnsi="Times New Roman"/>
          <w:bCs/>
          <w:noProof/>
          <w:color w:val="000000"/>
          <w:sz w:val="24"/>
          <w:szCs w:val="24"/>
        </w:rPr>
        <w:fldChar w:fldCharType="end"/>
      </w:r>
      <w:r w:rsidRPr="00CD0167">
        <w:rPr>
          <w:rFonts w:ascii="Times New Roman" w:hAnsi="Times New Roman"/>
          <w:bCs/>
          <w:color w:val="000000"/>
          <w:sz w:val="24"/>
          <w:szCs w:val="24"/>
        </w:rPr>
        <w:t xml:space="preserve">. </w:t>
      </w:r>
      <w:r w:rsidRPr="00CD0167">
        <w:rPr>
          <w:rFonts w:ascii="Times New Roman" w:hAnsi="Times New Roman"/>
          <w:sz w:val="24"/>
          <w:szCs w:val="24"/>
        </w:rPr>
        <w:t>Дебиторская задолженность по аналитическим счетам счета 205 «Расчеты по доходам», согласно отчету по ф. 0503169 на 01.10.2019, млн.руб.</w:t>
      </w:r>
    </w:p>
    <w:tbl>
      <w:tblPr>
        <w:tblW w:w="9468" w:type="dxa"/>
        <w:tblInd w:w="-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4111"/>
        <w:gridCol w:w="709"/>
        <w:gridCol w:w="1417"/>
        <w:gridCol w:w="1418"/>
        <w:gridCol w:w="692"/>
        <w:gridCol w:w="1121"/>
      </w:tblGrid>
      <w:tr w:rsidR="00252DD7" w:rsidRPr="0026794A" w14:paraId="355FA12A" w14:textId="77777777" w:rsidTr="00252DD7">
        <w:trPr>
          <w:trHeight w:val="722"/>
          <w:tblHeader/>
        </w:trPr>
        <w:tc>
          <w:tcPr>
            <w:tcW w:w="4820" w:type="dxa"/>
            <w:gridSpan w:val="2"/>
            <w:shd w:val="clear" w:color="auto" w:fill="auto"/>
            <w:vAlign w:val="center"/>
            <w:hideMark/>
          </w:tcPr>
          <w:p w14:paraId="1F0FA1D3" w14:textId="77777777" w:rsidR="00252DD7" w:rsidRPr="0026794A" w:rsidRDefault="00252DD7" w:rsidP="00252DD7">
            <w:pPr>
              <w:spacing w:after="0" w:line="240" w:lineRule="auto"/>
              <w:ind w:left="-131" w:right="-138"/>
              <w:jc w:val="center"/>
              <w:rPr>
                <w:rFonts w:ascii="Times New Roman" w:eastAsia="Times New Roman" w:hAnsi="Times New Roman"/>
                <w:color w:val="000000"/>
                <w:lang w:eastAsia="ru-RU"/>
              </w:rPr>
            </w:pPr>
            <w:r w:rsidRPr="0026794A">
              <w:rPr>
                <w:rFonts w:ascii="Times New Roman" w:eastAsia="Times New Roman" w:hAnsi="Times New Roman"/>
                <w:color w:val="000000"/>
                <w:lang w:eastAsia="ru-RU"/>
              </w:rPr>
              <w:t>Наименование показателя/ счет учета</w:t>
            </w:r>
          </w:p>
        </w:tc>
        <w:tc>
          <w:tcPr>
            <w:tcW w:w="1417" w:type="dxa"/>
            <w:shd w:val="clear" w:color="auto" w:fill="auto"/>
            <w:vAlign w:val="center"/>
            <w:hideMark/>
          </w:tcPr>
          <w:p w14:paraId="35BFED66" w14:textId="77777777" w:rsidR="00252DD7" w:rsidRPr="0026794A" w:rsidRDefault="00252DD7" w:rsidP="00252DD7">
            <w:pPr>
              <w:spacing w:after="0" w:line="240" w:lineRule="auto"/>
              <w:ind w:left="-131" w:right="-138"/>
              <w:jc w:val="center"/>
              <w:rPr>
                <w:rFonts w:ascii="Times New Roman" w:eastAsia="Times New Roman" w:hAnsi="Times New Roman"/>
                <w:color w:val="000000"/>
                <w:lang w:eastAsia="ru-RU"/>
              </w:rPr>
            </w:pPr>
            <w:r w:rsidRPr="0026794A">
              <w:rPr>
                <w:rFonts w:ascii="Times New Roman" w:eastAsia="Times New Roman" w:hAnsi="Times New Roman"/>
                <w:color w:val="000000"/>
                <w:lang w:eastAsia="ru-RU"/>
              </w:rPr>
              <w:t>Дебиторская задолженность на 01.01.2019</w:t>
            </w:r>
          </w:p>
        </w:tc>
        <w:tc>
          <w:tcPr>
            <w:tcW w:w="1418" w:type="dxa"/>
            <w:shd w:val="clear" w:color="auto" w:fill="auto"/>
            <w:vAlign w:val="center"/>
            <w:hideMark/>
          </w:tcPr>
          <w:p w14:paraId="1F03426A" w14:textId="77777777" w:rsidR="00252DD7" w:rsidRPr="0026794A" w:rsidRDefault="00252DD7" w:rsidP="00252DD7">
            <w:pPr>
              <w:spacing w:after="0" w:line="240" w:lineRule="auto"/>
              <w:ind w:left="-131" w:right="-138"/>
              <w:jc w:val="center"/>
              <w:rPr>
                <w:rFonts w:ascii="Times New Roman" w:eastAsia="Times New Roman" w:hAnsi="Times New Roman"/>
                <w:color w:val="000000"/>
                <w:lang w:eastAsia="ru-RU"/>
              </w:rPr>
            </w:pPr>
            <w:r w:rsidRPr="0026794A">
              <w:rPr>
                <w:rFonts w:ascii="Times New Roman" w:eastAsia="Times New Roman" w:hAnsi="Times New Roman"/>
                <w:color w:val="000000"/>
                <w:lang w:eastAsia="ru-RU"/>
              </w:rPr>
              <w:t>Дебиторская задолженность на 01.10.2019</w:t>
            </w:r>
          </w:p>
        </w:tc>
        <w:tc>
          <w:tcPr>
            <w:tcW w:w="1813" w:type="dxa"/>
            <w:gridSpan w:val="2"/>
            <w:shd w:val="clear" w:color="auto" w:fill="auto"/>
            <w:vAlign w:val="center"/>
            <w:hideMark/>
          </w:tcPr>
          <w:p w14:paraId="5B17A69C" w14:textId="77777777" w:rsidR="00252DD7" w:rsidRPr="0026794A" w:rsidRDefault="00252DD7" w:rsidP="00252DD7">
            <w:pPr>
              <w:spacing w:after="0" w:line="240" w:lineRule="auto"/>
              <w:ind w:left="-131" w:right="-138"/>
              <w:jc w:val="center"/>
              <w:rPr>
                <w:rFonts w:ascii="Times New Roman" w:eastAsia="Times New Roman" w:hAnsi="Times New Roman"/>
                <w:color w:val="000000"/>
                <w:lang w:eastAsia="ru-RU"/>
              </w:rPr>
            </w:pPr>
            <w:r w:rsidRPr="0026794A">
              <w:rPr>
                <w:rFonts w:ascii="Times New Roman" w:eastAsia="Times New Roman" w:hAnsi="Times New Roman"/>
                <w:color w:val="000000"/>
                <w:lang w:eastAsia="ru-RU"/>
              </w:rPr>
              <w:t>Изменение за год, (+,-)</w:t>
            </w:r>
          </w:p>
        </w:tc>
      </w:tr>
      <w:tr w:rsidR="00252DD7" w:rsidRPr="0026794A" w14:paraId="698C08DA" w14:textId="77777777" w:rsidTr="00252DD7">
        <w:trPr>
          <w:trHeight w:val="220"/>
        </w:trPr>
        <w:tc>
          <w:tcPr>
            <w:tcW w:w="4111" w:type="dxa"/>
            <w:shd w:val="clear" w:color="auto" w:fill="auto"/>
            <w:vAlign w:val="bottom"/>
            <w:hideMark/>
          </w:tcPr>
          <w:p w14:paraId="30B690B7" w14:textId="77777777" w:rsidR="00252DD7" w:rsidRPr="0026794A" w:rsidRDefault="00252DD7" w:rsidP="00252DD7">
            <w:pPr>
              <w:spacing w:after="0" w:line="240" w:lineRule="auto"/>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А</w:t>
            </w:r>
          </w:p>
        </w:tc>
        <w:tc>
          <w:tcPr>
            <w:tcW w:w="709" w:type="dxa"/>
            <w:shd w:val="clear" w:color="auto" w:fill="auto"/>
            <w:vAlign w:val="bottom"/>
            <w:hideMark/>
          </w:tcPr>
          <w:p w14:paraId="66DA88C1" w14:textId="77777777" w:rsidR="00252DD7" w:rsidRPr="0026794A" w:rsidRDefault="00252DD7" w:rsidP="00252DD7">
            <w:pPr>
              <w:spacing w:after="0" w:line="240" w:lineRule="auto"/>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В</w:t>
            </w:r>
          </w:p>
        </w:tc>
        <w:tc>
          <w:tcPr>
            <w:tcW w:w="1417" w:type="dxa"/>
            <w:shd w:val="clear" w:color="auto" w:fill="auto"/>
            <w:vAlign w:val="bottom"/>
            <w:hideMark/>
          </w:tcPr>
          <w:p w14:paraId="68BD50DE" w14:textId="77777777" w:rsidR="00252DD7" w:rsidRPr="0026794A" w:rsidRDefault="00252DD7" w:rsidP="00252DD7">
            <w:pPr>
              <w:spacing w:after="0" w:line="240" w:lineRule="auto"/>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1</w:t>
            </w:r>
          </w:p>
        </w:tc>
        <w:tc>
          <w:tcPr>
            <w:tcW w:w="1418" w:type="dxa"/>
            <w:shd w:val="clear" w:color="auto" w:fill="auto"/>
            <w:vAlign w:val="bottom"/>
            <w:hideMark/>
          </w:tcPr>
          <w:p w14:paraId="41D43F0C" w14:textId="77777777" w:rsidR="00252DD7" w:rsidRPr="0026794A" w:rsidRDefault="00252DD7" w:rsidP="00252DD7">
            <w:pPr>
              <w:spacing w:after="0" w:line="240" w:lineRule="auto"/>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2</w:t>
            </w:r>
          </w:p>
        </w:tc>
        <w:tc>
          <w:tcPr>
            <w:tcW w:w="692" w:type="dxa"/>
            <w:shd w:val="clear" w:color="auto" w:fill="auto"/>
            <w:vAlign w:val="bottom"/>
            <w:hideMark/>
          </w:tcPr>
          <w:p w14:paraId="06838681" w14:textId="77777777" w:rsidR="00252DD7" w:rsidRPr="0026794A" w:rsidRDefault="00252DD7" w:rsidP="00252DD7">
            <w:pPr>
              <w:spacing w:after="0" w:line="240" w:lineRule="auto"/>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3=2-1</w:t>
            </w:r>
          </w:p>
        </w:tc>
        <w:tc>
          <w:tcPr>
            <w:tcW w:w="1121" w:type="dxa"/>
            <w:shd w:val="clear" w:color="auto" w:fill="auto"/>
            <w:vAlign w:val="bottom"/>
            <w:hideMark/>
          </w:tcPr>
          <w:p w14:paraId="7ECBBFDA" w14:textId="77777777" w:rsidR="00252DD7" w:rsidRPr="0026794A" w:rsidRDefault="00252DD7" w:rsidP="00252DD7">
            <w:pPr>
              <w:spacing w:after="0" w:line="240" w:lineRule="auto"/>
              <w:ind w:left="-97" w:right="-131"/>
              <w:jc w:val="center"/>
              <w:rPr>
                <w:rFonts w:ascii="Times New Roman" w:eastAsia="Times New Roman" w:hAnsi="Times New Roman"/>
                <w:color w:val="000000"/>
                <w:sz w:val="18"/>
                <w:szCs w:val="18"/>
                <w:lang w:eastAsia="ru-RU"/>
              </w:rPr>
            </w:pPr>
            <w:r w:rsidRPr="0026794A">
              <w:rPr>
                <w:rFonts w:ascii="Times New Roman" w:eastAsia="Times New Roman" w:hAnsi="Times New Roman"/>
                <w:color w:val="000000"/>
                <w:sz w:val="18"/>
                <w:szCs w:val="18"/>
                <w:lang w:eastAsia="ru-RU"/>
              </w:rPr>
              <w:t>4=2/1*100,%</w:t>
            </w:r>
          </w:p>
        </w:tc>
      </w:tr>
      <w:tr w:rsidR="00252DD7" w:rsidRPr="0026794A" w14:paraId="20DE4A08" w14:textId="77777777" w:rsidTr="00252DD7">
        <w:trPr>
          <w:trHeight w:val="426"/>
        </w:trPr>
        <w:tc>
          <w:tcPr>
            <w:tcW w:w="4111" w:type="dxa"/>
            <w:shd w:val="clear" w:color="auto" w:fill="auto"/>
            <w:vAlign w:val="bottom"/>
            <w:hideMark/>
          </w:tcPr>
          <w:p w14:paraId="3C3C7A5F" w14:textId="77777777" w:rsidR="00252DD7" w:rsidRPr="0026794A" w:rsidRDefault="00252DD7" w:rsidP="00252DD7">
            <w:pPr>
              <w:spacing w:after="0" w:line="240" w:lineRule="auto"/>
              <w:ind w:right="-108"/>
              <w:rPr>
                <w:rFonts w:ascii="Times New Roman" w:eastAsia="Times New Roman" w:hAnsi="Times New Roman"/>
                <w:color w:val="000000"/>
                <w:lang w:eastAsia="ru-RU"/>
              </w:rPr>
            </w:pPr>
            <w:r w:rsidRPr="0026794A">
              <w:rPr>
                <w:rFonts w:ascii="Times New Roman" w:eastAsia="Times New Roman" w:hAnsi="Times New Roman"/>
                <w:color w:val="000000"/>
                <w:lang w:eastAsia="ru-RU"/>
              </w:rPr>
              <w:t xml:space="preserve">Доходы от использования имущества, </w:t>
            </w:r>
          </w:p>
          <w:p w14:paraId="772F6CEB" w14:textId="77777777" w:rsidR="00252DD7" w:rsidRPr="0026794A" w:rsidRDefault="00252DD7" w:rsidP="00252DD7">
            <w:pPr>
              <w:spacing w:after="0" w:line="240" w:lineRule="auto"/>
              <w:ind w:right="-108"/>
              <w:rPr>
                <w:rFonts w:ascii="Times New Roman" w:eastAsia="Times New Roman" w:hAnsi="Times New Roman"/>
                <w:color w:val="000000"/>
                <w:lang w:eastAsia="ru-RU"/>
              </w:rPr>
            </w:pPr>
            <w:r w:rsidRPr="0026794A">
              <w:rPr>
                <w:rFonts w:ascii="Times New Roman" w:eastAsia="Times New Roman" w:hAnsi="Times New Roman"/>
                <w:i/>
                <w:color w:val="000000"/>
                <w:lang w:eastAsia="ru-RU"/>
              </w:rPr>
              <w:t>из них:</w:t>
            </w:r>
          </w:p>
        </w:tc>
        <w:tc>
          <w:tcPr>
            <w:tcW w:w="709" w:type="dxa"/>
            <w:shd w:val="clear" w:color="auto" w:fill="auto"/>
            <w:vAlign w:val="bottom"/>
            <w:hideMark/>
          </w:tcPr>
          <w:p w14:paraId="71726E7A"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sz w:val="20"/>
                <w:szCs w:val="20"/>
                <w:lang w:eastAsia="ru-RU"/>
              </w:rPr>
            </w:pPr>
            <w:r w:rsidRPr="0026794A">
              <w:rPr>
                <w:rFonts w:ascii="Times New Roman" w:eastAsia="Times New Roman" w:hAnsi="Times New Roman"/>
                <w:color w:val="000000"/>
                <w:sz w:val="20"/>
                <w:szCs w:val="20"/>
                <w:lang w:eastAsia="ru-RU"/>
              </w:rPr>
              <w:t>205.00</w:t>
            </w:r>
          </w:p>
        </w:tc>
        <w:tc>
          <w:tcPr>
            <w:tcW w:w="1417" w:type="dxa"/>
            <w:shd w:val="clear" w:color="auto" w:fill="auto"/>
            <w:vAlign w:val="bottom"/>
            <w:hideMark/>
          </w:tcPr>
          <w:p w14:paraId="4E0528F1"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30,8</w:t>
            </w:r>
          </w:p>
        </w:tc>
        <w:tc>
          <w:tcPr>
            <w:tcW w:w="1418" w:type="dxa"/>
            <w:shd w:val="clear" w:color="auto" w:fill="auto"/>
            <w:vAlign w:val="bottom"/>
            <w:hideMark/>
          </w:tcPr>
          <w:p w14:paraId="370091AC"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62,7</w:t>
            </w:r>
          </w:p>
        </w:tc>
        <w:tc>
          <w:tcPr>
            <w:tcW w:w="692" w:type="dxa"/>
            <w:shd w:val="clear" w:color="auto" w:fill="auto"/>
            <w:vAlign w:val="bottom"/>
            <w:hideMark/>
          </w:tcPr>
          <w:p w14:paraId="2BE15172"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31,9</w:t>
            </w:r>
          </w:p>
        </w:tc>
        <w:tc>
          <w:tcPr>
            <w:tcW w:w="1121" w:type="dxa"/>
            <w:shd w:val="clear" w:color="auto" w:fill="auto"/>
            <w:vAlign w:val="bottom"/>
            <w:hideMark/>
          </w:tcPr>
          <w:p w14:paraId="7DFE53B5"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в 2,0 раза</w:t>
            </w:r>
          </w:p>
        </w:tc>
      </w:tr>
      <w:tr w:rsidR="00252DD7" w:rsidRPr="0026794A" w14:paraId="61144C59" w14:textId="77777777" w:rsidTr="00252DD7">
        <w:trPr>
          <w:trHeight w:val="449"/>
        </w:trPr>
        <w:tc>
          <w:tcPr>
            <w:tcW w:w="4111" w:type="dxa"/>
            <w:shd w:val="clear" w:color="auto" w:fill="auto"/>
            <w:vAlign w:val="bottom"/>
            <w:hideMark/>
          </w:tcPr>
          <w:p w14:paraId="0ACAD161" w14:textId="77777777" w:rsidR="00252DD7" w:rsidRPr="0026794A" w:rsidRDefault="00252DD7" w:rsidP="00252DD7">
            <w:pPr>
              <w:spacing w:after="0" w:line="240" w:lineRule="auto"/>
              <w:rPr>
                <w:rFonts w:ascii="Times New Roman" w:eastAsia="Times New Roman" w:hAnsi="Times New Roman"/>
                <w:color w:val="000000"/>
                <w:lang w:eastAsia="ru-RU"/>
              </w:rPr>
            </w:pPr>
            <w:r w:rsidRPr="0026794A">
              <w:rPr>
                <w:rFonts w:ascii="Times New Roman" w:eastAsia="Times New Roman" w:hAnsi="Times New Roman"/>
                <w:color w:val="000000"/>
                <w:lang w:eastAsia="ru-RU"/>
              </w:rPr>
              <w:t xml:space="preserve">Доходы, получаемые в виде арендной платы, а также средства от продажи права на заключение договоров аренды за земли … </w:t>
            </w:r>
          </w:p>
        </w:tc>
        <w:tc>
          <w:tcPr>
            <w:tcW w:w="709" w:type="dxa"/>
            <w:shd w:val="clear" w:color="auto" w:fill="auto"/>
            <w:vAlign w:val="bottom"/>
            <w:hideMark/>
          </w:tcPr>
          <w:p w14:paraId="21CF19C2"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sz w:val="20"/>
                <w:szCs w:val="20"/>
                <w:lang w:eastAsia="ru-RU"/>
              </w:rPr>
            </w:pPr>
            <w:r w:rsidRPr="0026794A">
              <w:rPr>
                <w:rFonts w:ascii="Times New Roman" w:eastAsia="Times New Roman" w:hAnsi="Times New Roman"/>
                <w:color w:val="000000"/>
                <w:sz w:val="20"/>
                <w:szCs w:val="20"/>
                <w:lang w:eastAsia="ru-RU"/>
              </w:rPr>
              <w:t>205.23</w:t>
            </w:r>
          </w:p>
        </w:tc>
        <w:tc>
          <w:tcPr>
            <w:tcW w:w="1417" w:type="dxa"/>
            <w:shd w:val="clear" w:color="auto" w:fill="auto"/>
            <w:vAlign w:val="bottom"/>
            <w:hideMark/>
          </w:tcPr>
          <w:p w14:paraId="211BDEB3"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25,5</w:t>
            </w:r>
          </w:p>
        </w:tc>
        <w:tc>
          <w:tcPr>
            <w:tcW w:w="1418" w:type="dxa"/>
            <w:shd w:val="clear" w:color="auto" w:fill="auto"/>
            <w:vAlign w:val="bottom"/>
            <w:hideMark/>
          </w:tcPr>
          <w:p w14:paraId="453B4DD9"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47,6</w:t>
            </w:r>
          </w:p>
        </w:tc>
        <w:tc>
          <w:tcPr>
            <w:tcW w:w="692" w:type="dxa"/>
            <w:shd w:val="clear" w:color="auto" w:fill="auto"/>
            <w:vAlign w:val="bottom"/>
            <w:hideMark/>
          </w:tcPr>
          <w:p w14:paraId="0F2648FD"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22,1</w:t>
            </w:r>
          </w:p>
        </w:tc>
        <w:tc>
          <w:tcPr>
            <w:tcW w:w="1121" w:type="dxa"/>
            <w:shd w:val="clear" w:color="auto" w:fill="auto"/>
            <w:vAlign w:val="bottom"/>
            <w:hideMark/>
          </w:tcPr>
          <w:p w14:paraId="4ACACC81"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в 1,8 раза</w:t>
            </w:r>
          </w:p>
        </w:tc>
      </w:tr>
      <w:tr w:rsidR="00252DD7" w:rsidRPr="0026794A" w14:paraId="3500B67B" w14:textId="77777777" w:rsidTr="00252DD7">
        <w:trPr>
          <w:trHeight w:val="859"/>
        </w:trPr>
        <w:tc>
          <w:tcPr>
            <w:tcW w:w="4111" w:type="dxa"/>
            <w:shd w:val="clear" w:color="auto" w:fill="auto"/>
            <w:vAlign w:val="bottom"/>
            <w:hideMark/>
          </w:tcPr>
          <w:p w14:paraId="62C1EA37" w14:textId="77777777" w:rsidR="00252DD7" w:rsidRPr="0026794A" w:rsidRDefault="00252DD7" w:rsidP="00252DD7">
            <w:pPr>
              <w:spacing w:after="0" w:line="240" w:lineRule="auto"/>
              <w:rPr>
                <w:rFonts w:ascii="Times New Roman" w:eastAsia="Times New Roman" w:hAnsi="Times New Roman"/>
                <w:color w:val="000000"/>
                <w:lang w:eastAsia="ru-RU"/>
              </w:rPr>
            </w:pPr>
            <w:r w:rsidRPr="0026794A">
              <w:rPr>
                <w:rFonts w:ascii="Times New Roman" w:eastAsia="Times New Roman" w:hAnsi="Times New Roman"/>
                <w:color w:val="000000"/>
                <w:lang w:eastAsia="ru-RU"/>
              </w:rPr>
              <w:t xml:space="preserve">Доходы от сдачи в аренду имущества, находящегося в оперативном управлении органов государственной власти субъектов … </w:t>
            </w:r>
          </w:p>
        </w:tc>
        <w:tc>
          <w:tcPr>
            <w:tcW w:w="709" w:type="dxa"/>
            <w:vMerge w:val="restart"/>
            <w:shd w:val="clear" w:color="auto" w:fill="auto"/>
            <w:vAlign w:val="center"/>
            <w:hideMark/>
          </w:tcPr>
          <w:p w14:paraId="444331CC" w14:textId="77777777" w:rsidR="00252DD7" w:rsidRPr="0026794A" w:rsidRDefault="00252DD7" w:rsidP="00252DD7">
            <w:pPr>
              <w:tabs>
                <w:tab w:val="left" w:pos="601"/>
              </w:tabs>
              <w:spacing w:after="0" w:line="240" w:lineRule="auto"/>
              <w:ind w:left="-108"/>
              <w:rPr>
                <w:rFonts w:ascii="Times New Roman" w:eastAsia="Times New Roman" w:hAnsi="Times New Roman"/>
                <w:color w:val="000000"/>
                <w:sz w:val="20"/>
                <w:szCs w:val="20"/>
                <w:lang w:eastAsia="ru-RU"/>
              </w:rPr>
            </w:pPr>
            <w:r w:rsidRPr="0026794A">
              <w:rPr>
                <w:rFonts w:ascii="Times New Roman" w:eastAsia="Times New Roman" w:hAnsi="Times New Roman"/>
                <w:color w:val="000000"/>
                <w:sz w:val="20"/>
                <w:szCs w:val="20"/>
                <w:lang w:eastAsia="ru-RU"/>
              </w:rPr>
              <w:t>205.21</w:t>
            </w:r>
          </w:p>
        </w:tc>
        <w:tc>
          <w:tcPr>
            <w:tcW w:w="1417" w:type="dxa"/>
            <w:shd w:val="clear" w:color="auto" w:fill="auto"/>
            <w:vAlign w:val="bottom"/>
            <w:hideMark/>
          </w:tcPr>
          <w:p w14:paraId="60DA3593"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1,9</w:t>
            </w:r>
          </w:p>
        </w:tc>
        <w:tc>
          <w:tcPr>
            <w:tcW w:w="1418" w:type="dxa"/>
            <w:shd w:val="clear" w:color="auto" w:fill="auto"/>
            <w:vAlign w:val="bottom"/>
            <w:hideMark/>
          </w:tcPr>
          <w:p w14:paraId="2E4639C5"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1,9</w:t>
            </w:r>
          </w:p>
        </w:tc>
        <w:tc>
          <w:tcPr>
            <w:tcW w:w="692" w:type="dxa"/>
            <w:shd w:val="clear" w:color="auto" w:fill="auto"/>
            <w:vAlign w:val="bottom"/>
            <w:hideMark/>
          </w:tcPr>
          <w:p w14:paraId="57230D96"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 xml:space="preserve">0,0 </w:t>
            </w:r>
          </w:p>
        </w:tc>
        <w:tc>
          <w:tcPr>
            <w:tcW w:w="1121" w:type="dxa"/>
            <w:shd w:val="clear" w:color="auto" w:fill="auto"/>
            <w:vAlign w:val="bottom"/>
            <w:hideMark/>
          </w:tcPr>
          <w:p w14:paraId="76CD1738" w14:textId="77777777" w:rsidR="00252DD7" w:rsidRPr="0026794A" w:rsidRDefault="00252DD7" w:rsidP="00252DD7">
            <w:pPr>
              <w:tabs>
                <w:tab w:val="left" w:pos="601"/>
              </w:tabs>
              <w:spacing w:after="0" w:line="240" w:lineRule="auto"/>
              <w:ind w:left="-108"/>
              <w:jc w:val="right"/>
              <w:rPr>
                <w:rFonts w:ascii="Times New Roman" w:eastAsia="Times New Roman" w:hAnsi="Times New Roman"/>
                <w:lang w:eastAsia="ru-RU"/>
              </w:rPr>
            </w:pPr>
            <w:r w:rsidRPr="0026794A">
              <w:rPr>
                <w:rFonts w:ascii="Times New Roman" w:eastAsia="Times New Roman" w:hAnsi="Times New Roman"/>
                <w:lang w:eastAsia="ru-RU"/>
              </w:rPr>
              <w:t>0,0</w:t>
            </w:r>
          </w:p>
        </w:tc>
      </w:tr>
      <w:tr w:rsidR="00252DD7" w:rsidRPr="0026794A" w14:paraId="29216B1D" w14:textId="77777777" w:rsidTr="00252DD7">
        <w:trPr>
          <w:trHeight w:val="977"/>
        </w:trPr>
        <w:tc>
          <w:tcPr>
            <w:tcW w:w="4111" w:type="dxa"/>
            <w:shd w:val="clear" w:color="auto" w:fill="auto"/>
            <w:vAlign w:val="bottom"/>
            <w:hideMark/>
          </w:tcPr>
          <w:p w14:paraId="77655F54" w14:textId="77777777" w:rsidR="00252DD7" w:rsidRPr="0026794A" w:rsidRDefault="00252DD7" w:rsidP="00252DD7">
            <w:pPr>
              <w:spacing w:after="0" w:line="240" w:lineRule="auto"/>
              <w:rPr>
                <w:rFonts w:ascii="Times New Roman" w:eastAsia="Times New Roman" w:hAnsi="Times New Roman"/>
                <w:color w:val="000000"/>
                <w:lang w:eastAsia="ru-RU"/>
              </w:rPr>
            </w:pPr>
            <w:r w:rsidRPr="0026794A">
              <w:rPr>
                <w:rFonts w:ascii="Times New Roman" w:eastAsia="Times New Roman" w:hAnsi="Times New Roman"/>
                <w:color w:val="000000"/>
                <w:lang w:eastAsia="ru-RU"/>
              </w:rPr>
              <w:t>Доходы от сдачи в аренду имущества, составляющего казну субъекта Российской Федерации (за исключением земельных участков)</w:t>
            </w:r>
          </w:p>
        </w:tc>
        <w:tc>
          <w:tcPr>
            <w:tcW w:w="709" w:type="dxa"/>
            <w:vMerge/>
            <w:shd w:val="clear" w:color="auto" w:fill="auto"/>
            <w:vAlign w:val="bottom"/>
            <w:hideMark/>
          </w:tcPr>
          <w:p w14:paraId="070700C5" w14:textId="77777777" w:rsidR="00252DD7" w:rsidRPr="0026794A" w:rsidRDefault="00252DD7" w:rsidP="00252DD7">
            <w:pPr>
              <w:tabs>
                <w:tab w:val="left" w:pos="601"/>
              </w:tabs>
              <w:spacing w:after="0" w:line="240" w:lineRule="auto"/>
              <w:ind w:left="-108"/>
              <w:rPr>
                <w:rFonts w:ascii="Times New Roman" w:eastAsia="Times New Roman" w:hAnsi="Times New Roman"/>
                <w:color w:val="000000"/>
                <w:lang w:eastAsia="ru-RU"/>
              </w:rPr>
            </w:pPr>
          </w:p>
        </w:tc>
        <w:tc>
          <w:tcPr>
            <w:tcW w:w="1417" w:type="dxa"/>
            <w:shd w:val="clear" w:color="auto" w:fill="auto"/>
            <w:vAlign w:val="bottom"/>
            <w:hideMark/>
          </w:tcPr>
          <w:p w14:paraId="32B544BB"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2,3</w:t>
            </w:r>
          </w:p>
        </w:tc>
        <w:tc>
          <w:tcPr>
            <w:tcW w:w="1418" w:type="dxa"/>
            <w:shd w:val="clear" w:color="auto" w:fill="auto"/>
            <w:vAlign w:val="bottom"/>
            <w:hideMark/>
          </w:tcPr>
          <w:p w14:paraId="6F1A987E"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2,1</w:t>
            </w:r>
          </w:p>
        </w:tc>
        <w:tc>
          <w:tcPr>
            <w:tcW w:w="692" w:type="dxa"/>
            <w:shd w:val="clear" w:color="auto" w:fill="auto"/>
            <w:vAlign w:val="bottom"/>
            <w:hideMark/>
          </w:tcPr>
          <w:p w14:paraId="6A58FC74"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FF0000"/>
                <w:lang w:eastAsia="ru-RU"/>
              </w:rPr>
              <w:t>-0,2</w:t>
            </w:r>
          </w:p>
        </w:tc>
        <w:tc>
          <w:tcPr>
            <w:tcW w:w="1121" w:type="dxa"/>
            <w:shd w:val="clear" w:color="auto" w:fill="auto"/>
            <w:vAlign w:val="bottom"/>
            <w:hideMark/>
          </w:tcPr>
          <w:p w14:paraId="72D9D085"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FF0000"/>
                <w:lang w:eastAsia="ru-RU"/>
              </w:rPr>
              <w:t>-8,7</w:t>
            </w:r>
          </w:p>
        </w:tc>
      </w:tr>
      <w:tr w:rsidR="00252DD7" w:rsidRPr="0026794A" w14:paraId="11293E60" w14:textId="77777777" w:rsidTr="00252DD7">
        <w:trPr>
          <w:trHeight w:val="648"/>
        </w:trPr>
        <w:tc>
          <w:tcPr>
            <w:tcW w:w="4111" w:type="dxa"/>
            <w:shd w:val="clear" w:color="auto" w:fill="auto"/>
            <w:vAlign w:val="bottom"/>
            <w:hideMark/>
          </w:tcPr>
          <w:p w14:paraId="0217077D" w14:textId="77777777" w:rsidR="00252DD7" w:rsidRPr="0026794A" w:rsidRDefault="00252DD7" w:rsidP="00252DD7">
            <w:pPr>
              <w:spacing w:after="0" w:line="240" w:lineRule="auto"/>
              <w:ind w:left="34"/>
              <w:rPr>
                <w:rFonts w:ascii="Times New Roman" w:eastAsia="Times New Roman" w:hAnsi="Times New Roman"/>
                <w:color w:val="000000"/>
                <w:lang w:eastAsia="ru-RU"/>
              </w:rPr>
            </w:pPr>
            <w:r w:rsidRPr="0026794A">
              <w:rPr>
                <w:rFonts w:ascii="Times New Roman" w:eastAsia="Times New Roman" w:hAnsi="Times New Roman"/>
                <w:color w:val="000000"/>
                <w:lang w:eastAsia="ru-RU"/>
              </w:rPr>
              <w:t xml:space="preserve">Плата по соглашениям об установлении сервитута, заключенным органами исполнительной власти субъектов … </w:t>
            </w:r>
          </w:p>
        </w:tc>
        <w:tc>
          <w:tcPr>
            <w:tcW w:w="709" w:type="dxa"/>
            <w:vMerge/>
            <w:shd w:val="clear" w:color="auto" w:fill="auto"/>
            <w:vAlign w:val="bottom"/>
            <w:hideMark/>
          </w:tcPr>
          <w:p w14:paraId="4886F29E" w14:textId="77777777" w:rsidR="00252DD7" w:rsidRPr="0026794A" w:rsidRDefault="00252DD7" w:rsidP="00252DD7">
            <w:pPr>
              <w:tabs>
                <w:tab w:val="left" w:pos="601"/>
              </w:tabs>
              <w:spacing w:after="0" w:line="240" w:lineRule="auto"/>
              <w:ind w:left="-108"/>
              <w:rPr>
                <w:rFonts w:ascii="Times New Roman" w:eastAsia="Times New Roman" w:hAnsi="Times New Roman"/>
                <w:color w:val="000000"/>
                <w:lang w:eastAsia="ru-RU"/>
              </w:rPr>
            </w:pPr>
          </w:p>
        </w:tc>
        <w:tc>
          <w:tcPr>
            <w:tcW w:w="1417" w:type="dxa"/>
            <w:shd w:val="clear" w:color="auto" w:fill="auto"/>
            <w:vAlign w:val="bottom"/>
            <w:hideMark/>
          </w:tcPr>
          <w:p w14:paraId="7C1677AE"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1,1</w:t>
            </w:r>
          </w:p>
        </w:tc>
        <w:tc>
          <w:tcPr>
            <w:tcW w:w="1418" w:type="dxa"/>
            <w:shd w:val="clear" w:color="auto" w:fill="auto"/>
            <w:vAlign w:val="bottom"/>
            <w:hideMark/>
          </w:tcPr>
          <w:p w14:paraId="04FA4EB8"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1,0</w:t>
            </w:r>
          </w:p>
        </w:tc>
        <w:tc>
          <w:tcPr>
            <w:tcW w:w="692" w:type="dxa"/>
            <w:shd w:val="clear" w:color="auto" w:fill="auto"/>
            <w:vAlign w:val="bottom"/>
            <w:hideMark/>
          </w:tcPr>
          <w:p w14:paraId="11AA89BE"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FF0000"/>
                <w:lang w:eastAsia="ru-RU"/>
              </w:rPr>
              <w:t>-0,1</w:t>
            </w:r>
          </w:p>
        </w:tc>
        <w:tc>
          <w:tcPr>
            <w:tcW w:w="1121" w:type="dxa"/>
            <w:shd w:val="clear" w:color="auto" w:fill="auto"/>
            <w:vAlign w:val="bottom"/>
            <w:hideMark/>
          </w:tcPr>
          <w:p w14:paraId="5672E788"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FF0000"/>
                <w:lang w:eastAsia="ru-RU"/>
              </w:rPr>
              <w:t>-9,1</w:t>
            </w:r>
          </w:p>
        </w:tc>
      </w:tr>
      <w:tr w:rsidR="00252DD7" w:rsidRPr="00252DD7" w14:paraId="7882EE1C" w14:textId="77777777" w:rsidTr="00252DD7">
        <w:trPr>
          <w:trHeight w:val="1115"/>
        </w:trPr>
        <w:tc>
          <w:tcPr>
            <w:tcW w:w="4111" w:type="dxa"/>
            <w:shd w:val="clear" w:color="auto" w:fill="auto"/>
            <w:vAlign w:val="bottom"/>
            <w:hideMark/>
          </w:tcPr>
          <w:p w14:paraId="764AA6EA" w14:textId="77777777" w:rsidR="00252DD7" w:rsidRPr="0026794A" w:rsidRDefault="00252DD7" w:rsidP="00252DD7">
            <w:pPr>
              <w:spacing w:after="0" w:line="240" w:lineRule="auto"/>
              <w:rPr>
                <w:rFonts w:ascii="Times New Roman" w:eastAsia="Times New Roman" w:hAnsi="Times New Roman"/>
                <w:color w:val="000000"/>
                <w:lang w:eastAsia="ru-RU"/>
              </w:rPr>
            </w:pPr>
            <w:r w:rsidRPr="0026794A">
              <w:rPr>
                <w:rFonts w:ascii="Times New Roman" w:eastAsia="Times New Roman" w:hAnsi="Times New Roman"/>
                <w:color w:val="000000"/>
                <w:lang w:eastAsia="ru-RU"/>
              </w:rPr>
              <w:t>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w:t>
            </w:r>
          </w:p>
        </w:tc>
        <w:tc>
          <w:tcPr>
            <w:tcW w:w="709" w:type="dxa"/>
            <w:vMerge/>
            <w:shd w:val="clear" w:color="auto" w:fill="auto"/>
            <w:vAlign w:val="bottom"/>
            <w:hideMark/>
          </w:tcPr>
          <w:p w14:paraId="28F24822" w14:textId="77777777" w:rsidR="00252DD7" w:rsidRPr="0026794A" w:rsidRDefault="00252DD7" w:rsidP="00252DD7">
            <w:pPr>
              <w:tabs>
                <w:tab w:val="left" w:pos="601"/>
              </w:tabs>
              <w:spacing w:after="0" w:line="240" w:lineRule="auto"/>
              <w:ind w:left="-108"/>
              <w:rPr>
                <w:rFonts w:ascii="Times New Roman" w:eastAsia="Times New Roman" w:hAnsi="Times New Roman"/>
                <w:color w:val="000000"/>
                <w:lang w:eastAsia="ru-RU"/>
              </w:rPr>
            </w:pPr>
          </w:p>
        </w:tc>
        <w:tc>
          <w:tcPr>
            <w:tcW w:w="1417" w:type="dxa"/>
            <w:shd w:val="clear" w:color="auto" w:fill="auto"/>
            <w:vAlign w:val="bottom"/>
            <w:hideMark/>
          </w:tcPr>
          <w:p w14:paraId="71C61432"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0,0</w:t>
            </w:r>
          </w:p>
        </w:tc>
        <w:tc>
          <w:tcPr>
            <w:tcW w:w="1418" w:type="dxa"/>
            <w:shd w:val="clear" w:color="auto" w:fill="auto"/>
            <w:vAlign w:val="bottom"/>
            <w:hideMark/>
          </w:tcPr>
          <w:p w14:paraId="5701A5D1"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10,0</w:t>
            </w:r>
          </w:p>
        </w:tc>
        <w:tc>
          <w:tcPr>
            <w:tcW w:w="692" w:type="dxa"/>
            <w:shd w:val="clear" w:color="auto" w:fill="auto"/>
            <w:vAlign w:val="bottom"/>
            <w:hideMark/>
          </w:tcPr>
          <w:p w14:paraId="7543333E"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10,0</w:t>
            </w:r>
          </w:p>
        </w:tc>
        <w:tc>
          <w:tcPr>
            <w:tcW w:w="1121" w:type="dxa"/>
            <w:shd w:val="clear" w:color="auto" w:fill="auto"/>
            <w:vAlign w:val="bottom"/>
            <w:hideMark/>
          </w:tcPr>
          <w:p w14:paraId="2E11B614" w14:textId="77777777" w:rsidR="00252DD7" w:rsidRPr="0026794A" w:rsidRDefault="00252DD7" w:rsidP="00252DD7">
            <w:pPr>
              <w:tabs>
                <w:tab w:val="left" w:pos="601"/>
              </w:tabs>
              <w:spacing w:after="0" w:line="240" w:lineRule="auto"/>
              <w:ind w:left="-108"/>
              <w:jc w:val="right"/>
              <w:rPr>
                <w:rFonts w:ascii="Times New Roman" w:eastAsia="Times New Roman" w:hAnsi="Times New Roman"/>
                <w:color w:val="000000"/>
                <w:lang w:eastAsia="ru-RU"/>
              </w:rPr>
            </w:pPr>
            <w:r w:rsidRPr="0026794A">
              <w:rPr>
                <w:rFonts w:ascii="Times New Roman" w:eastAsia="Times New Roman" w:hAnsi="Times New Roman"/>
                <w:color w:val="000000"/>
                <w:lang w:eastAsia="ru-RU"/>
              </w:rPr>
              <w:t>0,0</w:t>
            </w:r>
          </w:p>
        </w:tc>
      </w:tr>
    </w:tbl>
    <w:p w14:paraId="51F5A800" w14:textId="77777777" w:rsidR="00252DD7" w:rsidRPr="00252DD7" w:rsidRDefault="00252DD7" w:rsidP="00252DD7">
      <w:pPr>
        <w:spacing w:after="0" w:line="240" w:lineRule="auto"/>
        <w:ind w:firstLine="851"/>
        <w:jc w:val="both"/>
        <w:rPr>
          <w:rFonts w:ascii="Times New Roman" w:hAnsi="Times New Roman"/>
          <w:sz w:val="28"/>
          <w:szCs w:val="28"/>
          <w:highlight w:val="cyan"/>
        </w:rPr>
      </w:pPr>
    </w:p>
    <w:p w14:paraId="583ADD58" w14:textId="014995E3" w:rsidR="00252DD7" w:rsidRPr="0026794A" w:rsidRDefault="00252DD7" w:rsidP="00252DD7">
      <w:pPr>
        <w:spacing w:after="0" w:line="240" w:lineRule="auto"/>
        <w:ind w:firstLine="851"/>
        <w:jc w:val="both"/>
        <w:rPr>
          <w:rFonts w:ascii="Times New Roman" w:hAnsi="Times New Roman"/>
          <w:sz w:val="28"/>
          <w:szCs w:val="28"/>
        </w:rPr>
      </w:pPr>
      <w:r w:rsidRPr="0026794A">
        <w:rPr>
          <w:rFonts w:ascii="Times New Roman" w:hAnsi="Times New Roman"/>
          <w:sz w:val="28"/>
          <w:szCs w:val="28"/>
        </w:rPr>
        <w:t xml:space="preserve">Согласно отчету по ф. 0503169 </w:t>
      </w:r>
      <w:r w:rsidR="00001944">
        <w:rPr>
          <w:rFonts w:ascii="Times New Roman" w:hAnsi="Times New Roman"/>
          <w:sz w:val="28"/>
          <w:szCs w:val="28"/>
        </w:rPr>
        <w:t>М</w:t>
      </w:r>
      <w:r w:rsidRPr="0026794A">
        <w:rPr>
          <w:rFonts w:ascii="Times New Roman" w:hAnsi="Times New Roman"/>
          <w:sz w:val="28"/>
          <w:szCs w:val="28"/>
        </w:rPr>
        <w:t xml:space="preserve">инимущества на 01.01.2019 дебиторская задолженность по счету 205 «Расчеты по доходам» (без учета расчетов по поступлениям текущего характера от других бюджетов бюджетной системы РФ 205.51) составила 30,8 млн.руб., из </w:t>
      </w:r>
      <w:r w:rsidR="00E11C4E">
        <w:rPr>
          <w:rFonts w:ascii="Times New Roman" w:hAnsi="Times New Roman"/>
          <w:sz w:val="28"/>
          <w:szCs w:val="28"/>
        </w:rPr>
        <w:t>которых</w:t>
      </w:r>
      <w:r w:rsidRPr="0026794A">
        <w:rPr>
          <w:rFonts w:ascii="Times New Roman" w:hAnsi="Times New Roman"/>
          <w:sz w:val="28"/>
          <w:szCs w:val="28"/>
        </w:rPr>
        <w:t xml:space="preserve"> 3,6 млн.руб. </w:t>
      </w:r>
      <w:r w:rsidR="00E11C4E">
        <w:rPr>
          <w:rFonts w:ascii="Times New Roman" w:hAnsi="Times New Roman"/>
          <w:sz w:val="28"/>
          <w:szCs w:val="28"/>
        </w:rPr>
        <w:t xml:space="preserve">– </w:t>
      </w:r>
      <w:r w:rsidRPr="0026794A">
        <w:rPr>
          <w:rFonts w:ascii="Times New Roman" w:hAnsi="Times New Roman"/>
          <w:sz w:val="28"/>
          <w:szCs w:val="28"/>
        </w:rPr>
        <w:t>просроченная задолженность</w:t>
      </w:r>
      <w:r w:rsidR="007518D6">
        <w:rPr>
          <w:rFonts w:ascii="Times New Roman" w:hAnsi="Times New Roman"/>
          <w:sz w:val="28"/>
          <w:szCs w:val="28"/>
        </w:rPr>
        <w:t>. Из общей суммы задолженности по доходам</w:t>
      </w:r>
      <w:r w:rsidRPr="0026794A">
        <w:rPr>
          <w:rFonts w:ascii="Times New Roman" w:hAnsi="Times New Roman"/>
          <w:sz w:val="28"/>
          <w:szCs w:val="28"/>
        </w:rPr>
        <w:t>:</w:t>
      </w:r>
    </w:p>
    <w:p w14:paraId="654A4E89" w14:textId="77777777" w:rsidR="00252DD7" w:rsidRPr="00E11C4E" w:rsidRDefault="00252DD7" w:rsidP="002254E7">
      <w:pPr>
        <w:numPr>
          <w:ilvl w:val="0"/>
          <w:numId w:val="5"/>
        </w:numPr>
        <w:spacing w:after="0" w:line="240" w:lineRule="auto"/>
        <w:ind w:left="0" w:firstLine="839"/>
        <w:jc w:val="both"/>
        <w:rPr>
          <w:rFonts w:ascii="Times New Roman" w:hAnsi="Times New Roman"/>
          <w:sz w:val="28"/>
          <w:szCs w:val="28"/>
        </w:rPr>
      </w:pPr>
      <w:r w:rsidRPr="00E11C4E">
        <w:rPr>
          <w:rFonts w:ascii="Times New Roman" w:hAnsi="Times New Roman"/>
          <w:sz w:val="28"/>
          <w:szCs w:val="28"/>
        </w:rPr>
        <w:t xml:space="preserve">по счету 205.21 «Расчеты по доходам от операционной аренды» </w:t>
      </w:r>
      <w:r w:rsidRPr="007518D6">
        <w:rPr>
          <w:rFonts w:ascii="Times New Roman" w:hAnsi="Times New Roman"/>
          <w:sz w:val="28"/>
          <w:szCs w:val="28"/>
        </w:rPr>
        <w:t>дебиторская задолженность составляет 5,3 млн.руб., в том числе 2,4 млн.руб. просроченная задолженность;</w:t>
      </w:r>
    </w:p>
    <w:p w14:paraId="6EB3C83D" w14:textId="77777777" w:rsidR="00252DD7" w:rsidRPr="00E11C4E" w:rsidRDefault="00252DD7" w:rsidP="002254E7">
      <w:pPr>
        <w:numPr>
          <w:ilvl w:val="0"/>
          <w:numId w:val="5"/>
        </w:numPr>
        <w:spacing w:after="0" w:line="240" w:lineRule="auto"/>
        <w:ind w:left="0" w:firstLine="839"/>
        <w:jc w:val="both"/>
        <w:rPr>
          <w:rFonts w:ascii="Times New Roman" w:hAnsi="Times New Roman"/>
          <w:sz w:val="28"/>
          <w:szCs w:val="28"/>
        </w:rPr>
      </w:pPr>
      <w:r w:rsidRPr="00E11C4E">
        <w:rPr>
          <w:rFonts w:ascii="Times New Roman" w:hAnsi="Times New Roman"/>
          <w:sz w:val="28"/>
          <w:szCs w:val="28"/>
        </w:rPr>
        <w:t>по счету 205.23 «Расчеты по доходам от платежей при пользовании природными ресурсами» – 25,5 млн.руб., в том числе 1,2 млн.руб. просроченная задолженность.</w:t>
      </w:r>
    </w:p>
    <w:p w14:paraId="0215D0A3" w14:textId="06557B45" w:rsidR="00252DD7" w:rsidRPr="007518D6" w:rsidRDefault="00252DD7" w:rsidP="00252DD7">
      <w:pPr>
        <w:spacing w:after="0" w:line="240" w:lineRule="auto"/>
        <w:ind w:firstLine="851"/>
        <w:jc w:val="both"/>
        <w:rPr>
          <w:rFonts w:ascii="Times New Roman" w:hAnsi="Times New Roman"/>
          <w:sz w:val="28"/>
          <w:szCs w:val="28"/>
        </w:rPr>
      </w:pPr>
      <w:r w:rsidRPr="007518D6">
        <w:rPr>
          <w:rFonts w:ascii="Times New Roman" w:hAnsi="Times New Roman"/>
          <w:sz w:val="28"/>
          <w:szCs w:val="28"/>
        </w:rPr>
        <w:t>За девять месяцев текущего года дебиторская задолженность по счету 205 «Расчеты по доходам» увеличилась на 31,9 млн.руб. или в два раза и составила 62,7 млн.руб., из них 12,3 млн.руб. просроченная дебиторская задолженность, которая также увеличилась на 8,7 млн.руб. в 3,4 раза.</w:t>
      </w:r>
    </w:p>
    <w:p w14:paraId="19F1B617" w14:textId="1866A9A9" w:rsidR="00252DD7" w:rsidRPr="007518D6" w:rsidRDefault="00252DD7" w:rsidP="00252DD7">
      <w:pPr>
        <w:spacing w:after="0" w:line="240" w:lineRule="auto"/>
        <w:ind w:firstLine="851"/>
        <w:jc w:val="both"/>
        <w:rPr>
          <w:rFonts w:ascii="Times New Roman" w:hAnsi="Times New Roman"/>
          <w:sz w:val="28"/>
          <w:szCs w:val="28"/>
        </w:rPr>
      </w:pPr>
      <w:r w:rsidRPr="007518D6">
        <w:rPr>
          <w:rFonts w:ascii="Times New Roman" w:hAnsi="Times New Roman"/>
          <w:sz w:val="28"/>
          <w:szCs w:val="28"/>
        </w:rPr>
        <w:t>В разрезе счетов учета на 01.10.2019 дебиторская задолженность сложилась следующим образом:</w:t>
      </w:r>
    </w:p>
    <w:p w14:paraId="68E33EA9" w14:textId="77777777" w:rsidR="00252DD7" w:rsidRPr="00CF6861" w:rsidRDefault="00252DD7" w:rsidP="002254E7">
      <w:pPr>
        <w:numPr>
          <w:ilvl w:val="0"/>
          <w:numId w:val="5"/>
        </w:numPr>
        <w:spacing w:after="0" w:line="240" w:lineRule="auto"/>
        <w:ind w:left="0" w:firstLine="839"/>
        <w:jc w:val="both"/>
        <w:rPr>
          <w:rFonts w:ascii="Times New Roman" w:hAnsi="Times New Roman"/>
          <w:sz w:val="28"/>
          <w:szCs w:val="28"/>
        </w:rPr>
      </w:pPr>
      <w:r w:rsidRPr="00CF6861">
        <w:rPr>
          <w:rFonts w:ascii="Times New Roman" w:hAnsi="Times New Roman"/>
          <w:sz w:val="28"/>
          <w:szCs w:val="28"/>
        </w:rPr>
        <w:t>по счету 205.21 «Расчеты по доходам от аренды» дебиторская задолженность составляет 15,0 млн.руб., в том числе 12,3 млн.руб. просроченная задолженность;</w:t>
      </w:r>
    </w:p>
    <w:p w14:paraId="70E7D3F9" w14:textId="77777777" w:rsidR="00252DD7" w:rsidRPr="00CF6861" w:rsidRDefault="00252DD7" w:rsidP="002254E7">
      <w:pPr>
        <w:numPr>
          <w:ilvl w:val="0"/>
          <w:numId w:val="5"/>
        </w:numPr>
        <w:spacing w:after="0" w:line="240" w:lineRule="auto"/>
        <w:ind w:left="0" w:firstLine="839"/>
        <w:jc w:val="both"/>
        <w:rPr>
          <w:rFonts w:ascii="Times New Roman" w:hAnsi="Times New Roman"/>
          <w:sz w:val="28"/>
          <w:szCs w:val="28"/>
        </w:rPr>
      </w:pPr>
      <w:r w:rsidRPr="00CF6861">
        <w:rPr>
          <w:rFonts w:ascii="Times New Roman" w:hAnsi="Times New Roman"/>
          <w:sz w:val="28"/>
          <w:szCs w:val="28"/>
        </w:rPr>
        <w:t>по счету 205.23 «Расчеты по доходам от платежей при пользовании природными ресурсами» дебиторская задолженность составила 47,6 млн.руб., просроченная задолженность отсутствует.</w:t>
      </w:r>
    </w:p>
    <w:p w14:paraId="08BBFDF5" w14:textId="2456A921" w:rsidR="00252DD7" w:rsidRPr="00CF6861" w:rsidRDefault="00252DD7" w:rsidP="00252DD7">
      <w:pPr>
        <w:spacing w:after="0" w:line="240" w:lineRule="auto"/>
        <w:ind w:firstLine="851"/>
        <w:jc w:val="both"/>
        <w:rPr>
          <w:rFonts w:ascii="Times New Roman" w:hAnsi="Times New Roman"/>
          <w:sz w:val="28"/>
          <w:szCs w:val="28"/>
        </w:rPr>
      </w:pPr>
      <w:r w:rsidRPr="00CF6861">
        <w:rPr>
          <w:rFonts w:ascii="Times New Roman" w:hAnsi="Times New Roman"/>
          <w:sz w:val="28"/>
          <w:szCs w:val="28"/>
        </w:rPr>
        <w:t xml:space="preserve">В целом сложившиеся показатели дебиторской задолженности на 01.10.2019 </w:t>
      </w:r>
      <w:r w:rsidR="00CF6861">
        <w:rPr>
          <w:rFonts w:ascii="Times New Roman" w:hAnsi="Times New Roman"/>
          <w:sz w:val="28"/>
          <w:szCs w:val="28"/>
        </w:rPr>
        <w:t>свидетельствуют о</w:t>
      </w:r>
      <w:r w:rsidRPr="00CF6861">
        <w:rPr>
          <w:rFonts w:ascii="Times New Roman" w:hAnsi="Times New Roman"/>
          <w:sz w:val="28"/>
          <w:szCs w:val="28"/>
        </w:rPr>
        <w:t xml:space="preserve"> возможны</w:t>
      </w:r>
      <w:r w:rsidR="00CF6861">
        <w:rPr>
          <w:rFonts w:ascii="Times New Roman" w:hAnsi="Times New Roman"/>
          <w:sz w:val="28"/>
          <w:szCs w:val="28"/>
        </w:rPr>
        <w:t>х</w:t>
      </w:r>
      <w:r w:rsidRPr="00CF6861">
        <w:rPr>
          <w:rFonts w:ascii="Times New Roman" w:hAnsi="Times New Roman"/>
          <w:sz w:val="28"/>
          <w:szCs w:val="28"/>
        </w:rPr>
        <w:t xml:space="preserve"> резерв</w:t>
      </w:r>
      <w:r w:rsidR="00CF6861">
        <w:rPr>
          <w:rFonts w:ascii="Times New Roman" w:hAnsi="Times New Roman"/>
          <w:sz w:val="28"/>
          <w:szCs w:val="28"/>
        </w:rPr>
        <w:t>ах</w:t>
      </w:r>
      <w:r w:rsidRPr="00CF6861">
        <w:rPr>
          <w:rFonts w:ascii="Times New Roman" w:hAnsi="Times New Roman"/>
          <w:sz w:val="28"/>
          <w:szCs w:val="28"/>
        </w:rPr>
        <w:t xml:space="preserve"> при исполнении доходной части областного бюджета.</w:t>
      </w:r>
    </w:p>
    <w:p w14:paraId="2F0A5547" w14:textId="6B84A752" w:rsidR="00252DD7" w:rsidRPr="0021668E" w:rsidRDefault="00252DD7" w:rsidP="00252DD7">
      <w:pPr>
        <w:spacing w:after="0" w:line="240" w:lineRule="auto"/>
        <w:ind w:firstLine="851"/>
        <w:jc w:val="both"/>
        <w:rPr>
          <w:rFonts w:ascii="Times New Roman" w:hAnsi="Times New Roman"/>
          <w:sz w:val="28"/>
          <w:szCs w:val="28"/>
        </w:rPr>
      </w:pPr>
      <w:r w:rsidRPr="0021668E">
        <w:rPr>
          <w:rFonts w:ascii="Times New Roman" w:hAnsi="Times New Roman"/>
          <w:sz w:val="28"/>
          <w:szCs w:val="28"/>
        </w:rPr>
        <w:t xml:space="preserve">Также в областной бюджет поступили </w:t>
      </w:r>
      <w:r w:rsidRPr="0021668E">
        <w:rPr>
          <w:rFonts w:ascii="Times New Roman" w:hAnsi="Times New Roman"/>
          <w:sz w:val="28"/>
          <w:szCs w:val="28"/>
          <w:u w:val="single"/>
        </w:rPr>
        <w:t>доходы в виде арендной платы, а также средства от продажи права на заключение договоров аренды за земли, находящиеся в собственности субъектов</w:t>
      </w:r>
      <w:r w:rsidRPr="0021668E">
        <w:rPr>
          <w:rFonts w:ascii="Times New Roman" w:hAnsi="Times New Roman"/>
          <w:sz w:val="28"/>
          <w:szCs w:val="28"/>
        </w:rPr>
        <w:t xml:space="preserve"> Российской Федерации (за исключением земельных участков бюджетных и автономных учреждений субъектов Российской Федерации) в сумме 8,7 млн.руб., что составляет 72,5 % годовых бюджетных назначений и 114,5 % к показателям кассового плана 9 месяцев 2019 года (+1,1 млн.руб.).</w:t>
      </w:r>
    </w:p>
    <w:p w14:paraId="3A766441" w14:textId="46306897" w:rsidR="00252DD7" w:rsidRPr="00CB44A8" w:rsidRDefault="00252DD7" w:rsidP="00252DD7">
      <w:pPr>
        <w:spacing w:after="0" w:line="240" w:lineRule="auto"/>
        <w:ind w:firstLine="851"/>
        <w:jc w:val="both"/>
        <w:rPr>
          <w:rFonts w:ascii="Times New Roman" w:hAnsi="Times New Roman"/>
          <w:sz w:val="28"/>
          <w:szCs w:val="28"/>
        </w:rPr>
      </w:pPr>
      <w:r w:rsidRPr="00CB44A8">
        <w:rPr>
          <w:rFonts w:ascii="Times New Roman" w:hAnsi="Times New Roman"/>
          <w:sz w:val="28"/>
          <w:szCs w:val="28"/>
        </w:rPr>
        <w:t>В составе указанных доходов поступили 0,9 млн.руб. от ООО «Аэропорты Поморья» в рамках договора от 10.12.2018 № 1 о передаче в аренду недвижимого имущества, являющегося собственностью Архангельской области и находящегося в оперативном управлении государственного казенного учреждения Архангельской области «Главное управление капитального строительства» (искусственная взлетно-посадочная полоса аэропорт Соловки) при о</w:t>
      </w:r>
      <w:r w:rsidR="00CB44A8">
        <w:rPr>
          <w:rFonts w:ascii="Times New Roman" w:hAnsi="Times New Roman"/>
          <w:sz w:val="28"/>
          <w:szCs w:val="28"/>
        </w:rPr>
        <w:t>тсутствии бюджетных назначений.</w:t>
      </w:r>
    </w:p>
    <w:p w14:paraId="4A29452B" w14:textId="77777777" w:rsidR="00CB44A8" w:rsidRDefault="00CB44A8" w:rsidP="00252DD7">
      <w:pPr>
        <w:spacing w:after="0" w:line="240" w:lineRule="auto"/>
        <w:ind w:firstLine="851"/>
        <w:jc w:val="both"/>
        <w:rPr>
          <w:rFonts w:ascii="Times New Roman" w:hAnsi="Times New Roman"/>
          <w:sz w:val="28"/>
          <w:szCs w:val="28"/>
        </w:rPr>
      </w:pPr>
    </w:p>
    <w:p w14:paraId="6AF0D4D2" w14:textId="77777777" w:rsidR="00252DD7" w:rsidRPr="00CB44A8" w:rsidRDefault="00252DD7" w:rsidP="00252DD7">
      <w:pPr>
        <w:spacing w:after="0" w:line="240" w:lineRule="auto"/>
        <w:ind w:firstLine="851"/>
        <w:jc w:val="both"/>
        <w:rPr>
          <w:rFonts w:ascii="Times New Roman" w:hAnsi="Times New Roman"/>
          <w:sz w:val="28"/>
          <w:szCs w:val="28"/>
        </w:rPr>
      </w:pPr>
      <w:r w:rsidRPr="00CB44A8">
        <w:rPr>
          <w:rFonts w:ascii="Times New Roman" w:hAnsi="Times New Roman"/>
          <w:sz w:val="28"/>
          <w:szCs w:val="28"/>
        </w:rPr>
        <w:t xml:space="preserve">8. </w:t>
      </w:r>
      <w:r w:rsidRPr="00CB44A8">
        <w:rPr>
          <w:rFonts w:ascii="Times New Roman" w:hAnsi="Times New Roman"/>
          <w:sz w:val="28"/>
          <w:szCs w:val="28"/>
          <w:u w:val="single"/>
        </w:rPr>
        <w:t>Платежи при пользовании природными ресурсами</w:t>
      </w:r>
      <w:r w:rsidRPr="00CB44A8">
        <w:rPr>
          <w:rFonts w:ascii="Times New Roman" w:hAnsi="Times New Roman"/>
          <w:sz w:val="28"/>
          <w:szCs w:val="28"/>
        </w:rPr>
        <w:t xml:space="preserve"> поступили в областной бюджет в сумме 862,5 млн.руб., что на 81,2 млн.руб. или на 10,4 % превышает показатели кассового плана 9 месяцев 2019 года, годовые показатели кассового плана выполнены на 84,4 %. За отчетный период указанные поступления увеличились на 218,7 млн.руб. или в 1,3 раза по сравнению с аналогичным периодом прошлого года.</w:t>
      </w:r>
    </w:p>
    <w:p w14:paraId="342179DF" w14:textId="77777777" w:rsidR="00252DD7" w:rsidRPr="00CB44A8" w:rsidRDefault="00252DD7" w:rsidP="00252DD7">
      <w:pPr>
        <w:spacing w:after="0" w:line="240" w:lineRule="auto"/>
        <w:ind w:firstLine="851"/>
        <w:jc w:val="both"/>
        <w:rPr>
          <w:rFonts w:ascii="Times New Roman" w:hAnsi="Times New Roman"/>
          <w:sz w:val="28"/>
          <w:szCs w:val="28"/>
        </w:rPr>
      </w:pPr>
      <w:r w:rsidRPr="00CB44A8">
        <w:rPr>
          <w:rFonts w:ascii="Times New Roman" w:hAnsi="Times New Roman"/>
          <w:sz w:val="28"/>
          <w:szCs w:val="28"/>
        </w:rPr>
        <w:t>Значительную долю платежей при пользовании природными ресурсами администрирует министерство природных ресурсов и лесопромышленного комплекса Архангельской области (далее –Минприроды), что составляет 77,9 % указанных поступлений за отчетный период.</w:t>
      </w:r>
    </w:p>
    <w:p w14:paraId="034D23FA" w14:textId="1B24BB4E" w:rsidR="00252DD7" w:rsidRPr="00856B1B" w:rsidRDefault="00252DD7" w:rsidP="00252DD7">
      <w:pPr>
        <w:spacing w:after="0" w:line="240" w:lineRule="auto"/>
        <w:ind w:firstLine="851"/>
        <w:jc w:val="both"/>
        <w:rPr>
          <w:rFonts w:ascii="Times New Roman" w:hAnsi="Times New Roman"/>
          <w:sz w:val="28"/>
          <w:szCs w:val="28"/>
        </w:rPr>
      </w:pPr>
      <w:r w:rsidRPr="00856B1B">
        <w:rPr>
          <w:rFonts w:ascii="Times New Roman" w:hAnsi="Times New Roman"/>
          <w:sz w:val="28"/>
          <w:szCs w:val="28"/>
        </w:rPr>
        <w:t>Поступление платежей при пользовании природными ресурсами за девять месяцев 201</w:t>
      </w:r>
      <w:r w:rsidR="004639A3">
        <w:rPr>
          <w:rFonts w:ascii="Times New Roman" w:hAnsi="Times New Roman"/>
          <w:sz w:val="28"/>
          <w:szCs w:val="28"/>
        </w:rPr>
        <w:t>8</w:t>
      </w:r>
      <w:r w:rsidRPr="00856B1B">
        <w:rPr>
          <w:rFonts w:ascii="Times New Roman" w:hAnsi="Times New Roman"/>
          <w:sz w:val="28"/>
          <w:szCs w:val="28"/>
        </w:rPr>
        <w:t xml:space="preserve"> и 201</w:t>
      </w:r>
      <w:r w:rsidR="004639A3">
        <w:rPr>
          <w:rFonts w:ascii="Times New Roman" w:hAnsi="Times New Roman"/>
          <w:sz w:val="28"/>
          <w:szCs w:val="28"/>
        </w:rPr>
        <w:t>9</w:t>
      </w:r>
      <w:r w:rsidRPr="00856B1B">
        <w:rPr>
          <w:rFonts w:ascii="Times New Roman" w:hAnsi="Times New Roman"/>
          <w:sz w:val="28"/>
          <w:szCs w:val="28"/>
        </w:rPr>
        <w:t xml:space="preserve"> годов представлено в таблице </w:t>
      </w:r>
      <w:r w:rsidR="002700D9">
        <w:rPr>
          <w:rFonts w:ascii="Times New Roman" w:hAnsi="Times New Roman"/>
          <w:sz w:val="28"/>
          <w:szCs w:val="28"/>
        </w:rPr>
        <w:t>13</w:t>
      </w:r>
      <w:r w:rsidRPr="00856B1B">
        <w:rPr>
          <w:rFonts w:ascii="Times New Roman" w:hAnsi="Times New Roman"/>
          <w:sz w:val="28"/>
          <w:szCs w:val="28"/>
        </w:rPr>
        <w:t>.</w:t>
      </w:r>
    </w:p>
    <w:p w14:paraId="4169D7A1" w14:textId="77777777" w:rsidR="00252DD7" w:rsidRPr="00856B1B" w:rsidRDefault="00252DD7" w:rsidP="00252DD7">
      <w:pPr>
        <w:spacing w:after="0" w:line="240" w:lineRule="auto"/>
        <w:ind w:firstLine="851"/>
        <w:jc w:val="both"/>
        <w:rPr>
          <w:rFonts w:ascii="Times New Roman" w:hAnsi="Times New Roman"/>
          <w:sz w:val="28"/>
          <w:szCs w:val="28"/>
        </w:rPr>
      </w:pPr>
    </w:p>
    <w:p w14:paraId="148222F8" w14:textId="36CBBC9F" w:rsidR="00252DD7" w:rsidRPr="00856B1B" w:rsidRDefault="00252DD7" w:rsidP="00856B1B">
      <w:pPr>
        <w:spacing w:after="0" w:line="240" w:lineRule="auto"/>
        <w:rPr>
          <w:rFonts w:ascii="Times New Roman" w:hAnsi="Times New Roman"/>
          <w:sz w:val="24"/>
          <w:szCs w:val="24"/>
        </w:rPr>
      </w:pPr>
      <w:r w:rsidRPr="00856B1B">
        <w:rPr>
          <w:rFonts w:ascii="Times New Roman" w:hAnsi="Times New Roman"/>
          <w:bCs/>
          <w:color w:val="000000"/>
          <w:sz w:val="24"/>
          <w:szCs w:val="24"/>
        </w:rPr>
        <w:t xml:space="preserve">Таблица </w:t>
      </w:r>
      <w:r w:rsidRPr="00856B1B">
        <w:rPr>
          <w:rFonts w:ascii="Times New Roman" w:hAnsi="Times New Roman"/>
          <w:bCs/>
          <w:noProof/>
          <w:color w:val="000000"/>
          <w:sz w:val="24"/>
          <w:szCs w:val="24"/>
        </w:rPr>
        <w:fldChar w:fldCharType="begin"/>
      </w:r>
      <w:r w:rsidRPr="00856B1B">
        <w:rPr>
          <w:rFonts w:ascii="Times New Roman" w:hAnsi="Times New Roman"/>
          <w:bCs/>
          <w:noProof/>
          <w:color w:val="000000"/>
          <w:sz w:val="24"/>
          <w:szCs w:val="24"/>
        </w:rPr>
        <w:instrText xml:space="preserve"> SEQ Таблица \* ARABIC </w:instrText>
      </w:r>
      <w:r w:rsidRPr="00856B1B">
        <w:rPr>
          <w:rFonts w:ascii="Times New Roman" w:hAnsi="Times New Roman"/>
          <w:bCs/>
          <w:noProof/>
          <w:color w:val="000000"/>
          <w:sz w:val="24"/>
          <w:szCs w:val="24"/>
        </w:rPr>
        <w:fldChar w:fldCharType="separate"/>
      </w:r>
      <w:r w:rsidR="00203001">
        <w:rPr>
          <w:rFonts w:ascii="Times New Roman" w:hAnsi="Times New Roman"/>
          <w:bCs/>
          <w:noProof/>
          <w:color w:val="000000"/>
          <w:sz w:val="24"/>
          <w:szCs w:val="24"/>
        </w:rPr>
        <w:t>13</w:t>
      </w:r>
      <w:r w:rsidRPr="00856B1B">
        <w:rPr>
          <w:rFonts w:ascii="Times New Roman" w:hAnsi="Times New Roman"/>
          <w:bCs/>
          <w:noProof/>
          <w:color w:val="000000"/>
          <w:sz w:val="24"/>
          <w:szCs w:val="24"/>
        </w:rPr>
        <w:fldChar w:fldCharType="end"/>
      </w:r>
      <w:r w:rsidRPr="00856B1B">
        <w:rPr>
          <w:rFonts w:ascii="Times New Roman" w:hAnsi="Times New Roman"/>
          <w:bCs/>
          <w:color w:val="000000"/>
          <w:sz w:val="24"/>
          <w:szCs w:val="24"/>
        </w:rPr>
        <w:t xml:space="preserve">. </w:t>
      </w:r>
      <w:r w:rsidRPr="00856B1B">
        <w:rPr>
          <w:rFonts w:ascii="Times New Roman" w:hAnsi="Times New Roman"/>
          <w:sz w:val="24"/>
          <w:szCs w:val="24"/>
        </w:rPr>
        <w:t>Поступление платежей при пользовании природными ресурсами за девять месяцев 201</w:t>
      </w:r>
      <w:r w:rsidR="004639A3">
        <w:rPr>
          <w:rFonts w:ascii="Times New Roman" w:hAnsi="Times New Roman"/>
          <w:sz w:val="24"/>
          <w:szCs w:val="24"/>
        </w:rPr>
        <w:t>8</w:t>
      </w:r>
      <w:r w:rsidRPr="00856B1B">
        <w:rPr>
          <w:rFonts w:ascii="Times New Roman" w:hAnsi="Times New Roman"/>
          <w:sz w:val="24"/>
          <w:szCs w:val="24"/>
        </w:rPr>
        <w:t xml:space="preserve"> и 201</w:t>
      </w:r>
      <w:r w:rsidR="004639A3">
        <w:rPr>
          <w:rFonts w:ascii="Times New Roman" w:hAnsi="Times New Roman"/>
          <w:sz w:val="24"/>
          <w:szCs w:val="24"/>
        </w:rPr>
        <w:t>9</w:t>
      </w:r>
      <w:r w:rsidRPr="00856B1B">
        <w:rPr>
          <w:rFonts w:ascii="Times New Roman" w:hAnsi="Times New Roman"/>
          <w:sz w:val="24"/>
          <w:szCs w:val="24"/>
        </w:rPr>
        <w:t xml:space="preserve"> годов, в млн.руб.</w:t>
      </w:r>
    </w:p>
    <w:tbl>
      <w:tblPr>
        <w:tblW w:w="933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671"/>
        <w:gridCol w:w="1134"/>
        <w:gridCol w:w="991"/>
        <w:gridCol w:w="993"/>
        <w:gridCol w:w="851"/>
        <w:gridCol w:w="1275"/>
        <w:gridCol w:w="1418"/>
      </w:tblGrid>
      <w:tr w:rsidR="00252DD7" w:rsidRPr="003822E9" w14:paraId="33CAF2D0" w14:textId="77777777" w:rsidTr="00252DD7">
        <w:trPr>
          <w:trHeight w:val="1215"/>
        </w:trPr>
        <w:tc>
          <w:tcPr>
            <w:tcW w:w="2671" w:type="dxa"/>
            <w:shd w:val="clear" w:color="auto" w:fill="auto"/>
            <w:vAlign w:val="center"/>
            <w:hideMark/>
          </w:tcPr>
          <w:p w14:paraId="5F8448A7"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Наименование показателя</w:t>
            </w:r>
          </w:p>
        </w:tc>
        <w:tc>
          <w:tcPr>
            <w:tcW w:w="1134" w:type="dxa"/>
            <w:shd w:val="clear" w:color="auto" w:fill="auto"/>
            <w:vAlign w:val="center"/>
            <w:hideMark/>
          </w:tcPr>
          <w:p w14:paraId="70E41039"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2018 (9 мес.), факт</w:t>
            </w:r>
          </w:p>
        </w:tc>
        <w:tc>
          <w:tcPr>
            <w:tcW w:w="991" w:type="dxa"/>
            <w:shd w:val="clear" w:color="auto" w:fill="auto"/>
            <w:vAlign w:val="center"/>
            <w:hideMark/>
          </w:tcPr>
          <w:p w14:paraId="784F4793"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План 2019 (9 мес.)</w:t>
            </w:r>
          </w:p>
        </w:tc>
        <w:tc>
          <w:tcPr>
            <w:tcW w:w="993" w:type="dxa"/>
            <w:shd w:val="clear" w:color="auto" w:fill="auto"/>
            <w:vAlign w:val="center"/>
            <w:hideMark/>
          </w:tcPr>
          <w:p w14:paraId="1479CFC3" w14:textId="77777777" w:rsidR="00252DD7" w:rsidRPr="003822E9" w:rsidRDefault="00252DD7" w:rsidP="00252DD7">
            <w:pPr>
              <w:tabs>
                <w:tab w:val="left" w:pos="970"/>
              </w:tabs>
              <w:spacing w:after="0" w:line="240" w:lineRule="auto"/>
              <w:ind w:left="-56"/>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2019 (9 мес.), факт</w:t>
            </w:r>
          </w:p>
        </w:tc>
        <w:tc>
          <w:tcPr>
            <w:tcW w:w="2126" w:type="dxa"/>
            <w:gridSpan w:val="2"/>
            <w:shd w:val="clear" w:color="auto" w:fill="auto"/>
            <w:vAlign w:val="center"/>
            <w:hideMark/>
          </w:tcPr>
          <w:p w14:paraId="20241AF9"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Отклонение 2019 (9 мес.) факт к плану 2019 (9 мес.), (+,-)</w:t>
            </w:r>
          </w:p>
        </w:tc>
        <w:tc>
          <w:tcPr>
            <w:tcW w:w="1418" w:type="dxa"/>
            <w:shd w:val="clear" w:color="auto" w:fill="auto"/>
            <w:vAlign w:val="center"/>
            <w:hideMark/>
          </w:tcPr>
          <w:p w14:paraId="242B7F9A"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Отклонение 2019 (9 мес.) факт к 2018 (9 мес.) факт, (+,-)</w:t>
            </w:r>
          </w:p>
        </w:tc>
      </w:tr>
      <w:tr w:rsidR="00252DD7" w:rsidRPr="003822E9" w14:paraId="72A3DBB3" w14:textId="77777777" w:rsidTr="003822E9">
        <w:trPr>
          <w:trHeight w:val="154"/>
        </w:trPr>
        <w:tc>
          <w:tcPr>
            <w:tcW w:w="2671" w:type="dxa"/>
            <w:shd w:val="clear" w:color="auto" w:fill="auto"/>
            <w:vAlign w:val="center"/>
            <w:hideMark/>
          </w:tcPr>
          <w:p w14:paraId="0BD1F46D"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А</w:t>
            </w:r>
          </w:p>
        </w:tc>
        <w:tc>
          <w:tcPr>
            <w:tcW w:w="1134" w:type="dxa"/>
            <w:shd w:val="clear" w:color="auto" w:fill="auto"/>
            <w:vAlign w:val="center"/>
            <w:hideMark/>
          </w:tcPr>
          <w:p w14:paraId="109AAB6E"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1</w:t>
            </w:r>
          </w:p>
        </w:tc>
        <w:tc>
          <w:tcPr>
            <w:tcW w:w="991" w:type="dxa"/>
            <w:shd w:val="clear" w:color="auto" w:fill="auto"/>
            <w:vAlign w:val="center"/>
            <w:hideMark/>
          </w:tcPr>
          <w:p w14:paraId="18AF466C" w14:textId="6ED05D29"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 </w:t>
            </w:r>
            <w:r w:rsidR="003822E9">
              <w:rPr>
                <w:rFonts w:ascii="Times New Roman" w:eastAsia="Times New Roman" w:hAnsi="Times New Roman"/>
                <w:color w:val="000000"/>
                <w:lang w:eastAsia="ru-RU"/>
              </w:rPr>
              <w:t>2</w:t>
            </w:r>
          </w:p>
        </w:tc>
        <w:tc>
          <w:tcPr>
            <w:tcW w:w="993" w:type="dxa"/>
            <w:shd w:val="clear" w:color="auto" w:fill="auto"/>
            <w:vAlign w:val="center"/>
            <w:hideMark/>
          </w:tcPr>
          <w:p w14:paraId="172D5E33" w14:textId="77777777" w:rsidR="00252DD7" w:rsidRPr="003822E9" w:rsidRDefault="00252DD7" w:rsidP="00252DD7">
            <w:pPr>
              <w:tabs>
                <w:tab w:val="left" w:pos="970"/>
              </w:tabs>
              <w:spacing w:after="0" w:line="240" w:lineRule="auto"/>
              <w:ind w:left="-56"/>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3</w:t>
            </w:r>
          </w:p>
        </w:tc>
        <w:tc>
          <w:tcPr>
            <w:tcW w:w="851" w:type="dxa"/>
            <w:shd w:val="clear" w:color="auto" w:fill="auto"/>
            <w:vAlign w:val="center"/>
            <w:hideMark/>
          </w:tcPr>
          <w:p w14:paraId="42839083"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4=3-2</w:t>
            </w:r>
          </w:p>
        </w:tc>
        <w:tc>
          <w:tcPr>
            <w:tcW w:w="1275" w:type="dxa"/>
            <w:shd w:val="clear" w:color="auto" w:fill="auto"/>
            <w:vAlign w:val="center"/>
            <w:hideMark/>
          </w:tcPr>
          <w:p w14:paraId="4C4BBE17" w14:textId="77777777" w:rsidR="00252DD7" w:rsidRPr="003822E9" w:rsidRDefault="00252DD7" w:rsidP="00252DD7">
            <w:pPr>
              <w:spacing w:after="0" w:line="240" w:lineRule="auto"/>
              <w:ind w:left="-108" w:right="-108"/>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5=3/2*100,%</w:t>
            </w:r>
          </w:p>
        </w:tc>
        <w:tc>
          <w:tcPr>
            <w:tcW w:w="1418" w:type="dxa"/>
            <w:shd w:val="clear" w:color="auto" w:fill="auto"/>
            <w:vAlign w:val="center"/>
            <w:hideMark/>
          </w:tcPr>
          <w:p w14:paraId="10C863A8" w14:textId="77777777" w:rsidR="00252DD7" w:rsidRPr="003822E9" w:rsidRDefault="00252DD7" w:rsidP="00252DD7">
            <w:pPr>
              <w:spacing w:after="0" w:line="240" w:lineRule="auto"/>
              <w:jc w:val="center"/>
              <w:rPr>
                <w:rFonts w:ascii="Times New Roman" w:eastAsia="Times New Roman" w:hAnsi="Times New Roman"/>
                <w:color w:val="000000"/>
                <w:lang w:eastAsia="ru-RU"/>
              </w:rPr>
            </w:pPr>
            <w:r w:rsidRPr="003822E9">
              <w:rPr>
                <w:rFonts w:ascii="Times New Roman" w:eastAsia="Times New Roman" w:hAnsi="Times New Roman"/>
                <w:color w:val="000000"/>
                <w:lang w:eastAsia="ru-RU"/>
              </w:rPr>
              <w:t>6=3-1</w:t>
            </w:r>
          </w:p>
        </w:tc>
      </w:tr>
      <w:tr w:rsidR="00252DD7" w:rsidRPr="003822E9" w14:paraId="3998C22C" w14:textId="77777777" w:rsidTr="003822E9">
        <w:trPr>
          <w:trHeight w:val="584"/>
        </w:trPr>
        <w:tc>
          <w:tcPr>
            <w:tcW w:w="2671" w:type="dxa"/>
            <w:shd w:val="clear" w:color="auto" w:fill="auto"/>
            <w:vAlign w:val="bottom"/>
            <w:hideMark/>
          </w:tcPr>
          <w:p w14:paraId="133060A9" w14:textId="77777777" w:rsidR="00252DD7" w:rsidRPr="003822E9" w:rsidRDefault="00252DD7" w:rsidP="00252DD7">
            <w:pPr>
              <w:spacing w:after="0" w:line="240" w:lineRule="auto"/>
              <w:ind w:right="-108"/>
              <w:rPr>
                <w:rFonts w:ascii="Times New Roman" w:eastAsia="Times New Roman" w:hAnsi="Times New Roman"/>
                <w:color w:val="000000"/>
                <w:lang w:eastAsia="ru-RU"/>
              </w:rPr>
            </w:pPr>
            <w:r w:rsidRPr="003822E9">
              <w:rPr>
                <w:rFonts w:ascii="Times New Roman" w:eastAsia="Times New Roman" w:hAnsi="Times New Roman"/>
                <w:color w:val="000000"/>
                <w:lang w:eastAsia="ru-RU"/>
              </w:rPr>
              <w:t>Платежи при пользовании природными ресурсами, в том числе:</w:t>
            </w:r>
          </w:p>
        </w:tc>
        <w:tc>
          <w:tcPr>
            <w:tcW w:w="1134" w:type="dxa"/>
            <w:shd w:val="clear" w:color="auto" w:fill="auto"/>
            <w:vAlign w:val="bottom"/>
            <w:hideMark/>
          </w:tcPr>
          <w:p w14:paraId="41F8E5F9"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643,8</w:t>
            </w:r>
          </w:p>
        </w:tc>
        <w:tc>
          <w:tcPr>
            <w:tcW w:w="991" w:type="dxa"/>
            <w:shd w:val="clear" w:color="auto" w:fill="auto"/>
            <w:vAlign w:val="bottom"/>
            <w:hideMark/>
          </w:tcPr>
          <w:p w14:paraId="049B4C3D"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781,4</w:t>
            </w:r>
          </w:p>
        </w:tc>
        <w:tc>
          <w:tcPr>
            <w:tcW w:w="993" w:type="dxa"/>
            <w:shd w:val="clear" w:color="auto" w:fill="auto"/>
            <w:vAlign w:val="bottom"/>
            <w:hideMark/>
          </w:tcPr>
          <w:p w14:paraId="54C87E46" w14:textId="77777777" w:rsidR="00252DD7" w:rsidRPr="003822E9" w:rsidRDefault="00252DD7" w:rsidP="00252DD7">
            <w:pPr>
              <w:tabs>
                <w:tab w:val="left" w:pos="970"/>
              </w:tabs>
              <w:spacing w:after="0" w:line="240" w:lineRule="auto"/>
              <w:ind w:left="-56"/>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862,5</w:t>
            </w:r>
          </w:p>
        </w:tc>
        <w:tc>
          <w:tcPr>
            <w:tcW w:w="851" w:type="dxa"/>
            <w:shd w:val="clear" w:color="auto" w:fill="auto"/>
            <w:vAlign w:val="bottom"/>
            <w:hideMark/>
          </w:tcPr>
          <w:p w14:paraId="2AA13386"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81,2</w:t>
            </w:r>
          </w:p>
        </w:tc>
        <w:tc>
          <w:tcPr>
            <w:tcW w:w="1275" w:type="dxa"/>
            <w:shd w:val="clear" w:color="auto" w:fill="auto"/>
            <w:vAlign w:val="bottom"/>
            <w:hideMark/>
          </w:tcPr>
          <w:p w14:paraId="05426B55"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110,4</w:t>
            </w:r>
          </w:p>
        </w:tc>
        <w:tc>
          <w:tcPr>
            <w:tcW w:w="1418" w:type="dxa"/>
            <w:shd w:val="clear" w:color="auto" w:fill="auto"/>
            <w:vAlign w:val="bottom"/>
            <w:hideMark/>
          </w:tcPr>
          <w:p w14:paraId="601C5293"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218,7</w:t>
            </w:r>
          </w:p>
        </w:tc>
      </w:tr>
      <w:tr w:rsidR="00252DD7" w:rsidRPr="003822E9" w14:paraId="2126546D" w14:textId="77777777" w:rsidTr="00252DD7">
        <w:trPr>
          <w:trHeight w:val="731"/>
        </w:trPr>
        <w:tc>
          <w:tcPr>
            <w:tcW w:w="2671" w:type="dxa"/>
            <w:shd w:val="clear" w:color="auto" w:fill="auto"/>
            <w:vAlign w:val="bottom"/>
            <w:hideMark/>
          </w:tcPr>
          <w:p w14:paraId="345DD39F" w14:textId="77777777" w:rsidR="00252DD7" w:rsidRPr="003822E9" w:rsidRDefault="00252DD7" w:rsidP="00252DD7">
            <w:pPr>
              <w:spacing w:after="0" w:line="240" w:lineRule="auto"/>
              <w:ind w:firstLineChars="100" w:firstLine="220"/>
              <w:rPr>
                <w:rFonts w:ascii="Times New Roman" w:eastAsia="Times New Roman" w:hAnsi="Times New Roman"/>
                <w:color w:val="000000"/>
                <w:lang w:eastAsia="ru-RU"/>
              </w:rPr>
            </w:pPr>
            <w:r w:rsidRPr="003822E9">
              <w:rPr>
                <w:rFonts w:ascii="Times New Roman" w:eastAsia="Times New Roman" w:hAnsi="Times New Roman"/>
                <w:color w:val="000000"/>
                <w:lang w:eastAsia="ru-RU"/>
              </w:rPr>
              <w:t>плата за негативное воздействие на окружающую среду</w:t>
            </w:r>
          </w:p>
        </w:tc>
        <w:tc>
          <w:tcPr>
            <w:tcW w:w="1134" w:type="dxa"/>
            <w:shd w:val="clear" w:color="auto" w:fill="auto"/>
            <w:vAlign w:val="bottom"/>
            <w:hideMark/>
          </w:tcPr>
          <w:p w14:paraId="0E8C591A"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47,7</w:t>
            </w:r>
          </w:p>
        </w:tc>
        <w:tc>
          <w:tcPr>
            <w:tcW w:w="991" w:type="dxa"/>
            <w:shd w:val="clear" w:color="auto" w:fill="auto"/>
            <w:vAlign w:val="bottom"/>
            <w:hideMark/>
          </w:tcPr>
          <w:p w14:paraId="3942E1DC"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35,1</w:t>
            </w:r>
          </w:p>
        </w:tc>
        <w:tc>
          <w:tcPr>
            <w:tcW w:w="993" w:type="dxa"/>
            <w:shd w:val="clear" w:color="auto" w:fill="auto"/>
            <w:vAlign w:val="bottom"/>
            <w:hideMark/>
          </w:tcPr>
          <w:p w14:paraId="55DF7D3A" w14:textId="77777777" w:rsidR="00252DD7" w:rsidRPr="003822E9" w:rsidRDefault="00252DD7" w:rsidP="00252DD7">
            <w:pPr>
              <w:tabs>
                <w:tab w:val="left" w:pos="970"/>
              </w:tabs>
              <w:spacing w:after="0" w:line="240" w:lineRule="auto"/>
              <w:ind w:left="-56"/>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34,4</w:t>
            </w:r>
          </w:p>
        </w:tc>
        <w:tc>
          <w:tcPr>
            <w:tcW w:w="851" w:type="dxa"/>
            <w:shd w:val="clear" w:color="auto" w:fill="auto"/>
            <w:vAlign w:val="bottom"/>
            <w:hideMark/>
          </w:tcPr>
          <w:p w14:paraId="79D3FEC5"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FF0000"/>
                <w:lang w:eastAsia="ru-RU"/>
              </w:rPr>
              <w:t>-0,7</w:t>
            </w:r>
          </w:p>
        </w:tc>
        <w:tc>
          <w:tcPr>
            <w:tcW w:w="1275" w:type="dxa"/>
            <w:shd w:val="clear" w:color="auto" w:fill="auto"/>
            <w:vAlign w:val="bottom"/>
            <w:hideMark/>
          </w:tcPr>
          <w:p w14:paraId="54E1D090"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98,1</w:t>
            </w:r>
          </w:p>
        </w:tc>
        <w:tc>
          <w:tcPr>
            <w:tcW w:w="1418" w:type="dxa"/>
            <w:shd w:val="clear" w:color="auto" w:fill="auto"/>
            <w:vAlign w:val="bottom"/>
            <w:hideMark/>
          </w:tcPr>
          <w:p w14:paraId="760B0E09"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FF0000"/>
                <w:lang w:eastAsia="ru-RU"/>
              </w:rPr>
              <w:t>-13,3</w:t>
            </w:r>
          </w:p>
        </w:tc>
      </w:tr>
      <w:tr w:rsidR="00252DD7" w:rsidRPr="003822E9" w14:paraId="5875446D" w14:textId="77777777" w:rsidTr="003822E9">
        <w:trPr>
          <w:trHeight w:val="323"/>
        </w:trPr>
        <w:tc>
          <w:tcPr>
            <w:tcW w:w="2671" w:type="dxa"/>
            <w:shd w:val="clear" w:color="auto" w:fill="auto"/>
            <w:vAlign w:val="bottom"/>
            <w:hideMark/>
          </w:tcPr>
          <w:p w14:paraId="56819577" w14:textId="77777777" w:rsidR="00252DD7" w:rsidRPr="003822E9" w:rsidRDefault="00252DD7" w:rsidP="00252DD7">
            <w:pPr>
              <w:spacing w:after="0" w:line="240" w:lineRule="auto"/>
              <w:ind w:firstLineChars="100" w:firstLine="220"/>
              <w:rPr>
                <w:rFonts w:ascii="Times New Roman" w:eastAsia="Times New Roman" w:hAnsi="Times New Roman"/>
                <w:color w:val="000000"/>
                <w:lang w:eastAsia="ru-RU"/>
              </w:rPr>
            </w:pPr>
            <w:r w:rsidRPr="003822E9">
              <w:rPr>
                <w:rFonts w:ascii="Times New Roman" w:eastAsia="Times New Roman" w:hAnsi="Times New Roman"/>
                <w:color w:val="000000"/>
                <w:lang w:eastAsia="ru-RU"/>
              </w:rPr>
              <w:t>платежи при пользовании недрами</w:t>
            </w:r>
          </w:p>
        </w:tc>
        <w:tc>
          <w:tcPr>
            <w:tcW w:w="1134" w:type="dxa"/>
            <w:shd w:val="clear" w:color="auto" w:fill="auto"/>
            <w:vAlign w:val="bottom"/>
            <w:hideMark/>
          </w:tcPr>
          <w:p w14:paraId="444FD517"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57,0</w:t>
            </w:r>
          </w:p>
        </w:tc>
        <w:tc>
          <w:tcPr>
            <w:tcW w:w="991" w:type="dxa"/>
            <w:shd w:val="clear" w:color="auto" w:fill="auto"/>
            <w:vAlign w:val="bottom"/>
            <w:hideMark/>
          </w:tcPr>
          <w:p w14:paraId="45AEAB8C"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164,6</w:t>
            </w:r>
          </w:p>
        </w:tc>
        <w:tc>
          <w:tcPr>
            <w:tcW w:w="993" w:type="dxa"/>
            <w:shd w:val="clear" w:color="auto" w:fill="auto"/>
            <w:vAlign w:val="bottom"/>
            <w:hideMark/>
          </w:tcPr>
          <w:p w14:paraId="58F7EBAE" w14:textId="77777777" w:rsidR="00252DD7" w:rsidRPr="003822E9" w:rsidRDefault="00252DD7" w:rsidP="00252DD7">
            <w:pPr>
              <w:tabs>
                <w:tab w:val="left" w:pos="970"/>
              </w:tabs>
              <w:spacing w:after="0" w:line="240" w:lineRule="auto"/>
              <w:ind w:left="-56"/>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164,9</w:t>
            </w:r>
          </w:p>
        </w:tc>
        <w:tc>
          <w:tcPr>
            <w:tcW w:w="851" w:type="dxa"/>
            <w:shd w:val="clear" w:color="auto" w:fill="auto"/>
            <w:vAlign w:val="bottom"/>
            <w:hideMark/>
          </w:tcPr>
          <w:p w14:paraId="3A19598A"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0,3</w:t>
            </w:r>
          </w:p>
        </w:tc>
        <w:tc>
          <w:tcPr>
            <w:tcW w:w="1275" w:type="dxa"/>
            <w:shd w:val="clear" w:color="auto" w:fill="auto"/>
            <w:vAlign w:val="bottom"/>
            <w:hideMark/>
          </w:tcPr>
          <w:p w14:paraId="798CC91D"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100,2</w:t>
            </w:r>
          </w:p>
        </w:tc>
        <w:tc>
          <w:tcPr>
            <w:tcW w:w="1418" w:type="dxa"/>
            <w:shd w:val="clear" w:color="auto" w:fill="auto"/>
            <w:vAlign w:val="bottom"/>
            <w:hideMark/>
          </w:tcPr>
          <w:p w14:paraId="290C5067"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107,9</w:t>
            </w:r>
          </w:p>
        </w:tc>
      </w:tr>
      <w:tr w:rsidR="00252DD7" w:rsidRPr="00252DD7" w14:paraId="24380B4A" w14:textId="77777777" w:rsidTr="003822E9">
        <w:trPr>
          <w:trHeight w:val="359"/>
        </w:trPr>
        <w:tc>
          <w:tcPr>
            <w:tcW w:w="2671" w:type="dxa"/>
            <w:shd w:val="clear" w:color="auto" w:fill="auto"/>
            <w:vAlign w:val="bottom"/>
            <w:hideMark/>
          </w:tcPr>
          <w:p w14:paraId="25CEEE9A" w14:textId="77777777" w:rsidR="00252DD7" w:rsidRPr="003822E9" w:rsidRDefault="00252DD7" w:rsidP="00252DD7">
            <w:pPr>
              <w:spacing w:after="0" w:line="240" w:lineRule="auto"/>
              <w:ind w:firstLineChars="100" w:firstLine="220"/>
              <w:rPr>
                <w:rFonts w:ascii="Times New Roman" w:eastAsia="Times New Roman" w:hAnsi="Times New Roman"/>
                <w:color w:val="000000"/>
                <w:lang w:eastAsia="ru-RU"/>
              </w:rPr>
            </w:pPr>
            <w:r w:rsidRPr="003822E9">
              <w:rPr>
                <w:rFonts w:ascii="Times New Roman" w:eastAsia="Times New Roman" w:hAnsi="Times New Roman"/>
                <w:color w:val="000000"/>
                <w:lang w:eastAsia="ru-RU"/>
              </w:rPr>
              <w:t>плата за использование лесов</w:t>
            </w:r>
          </w:p>
        </w:tc>
        <w:tc>
          <w:tcPr>
            <w:tcW w:w="1134" w:type="dxa"/>
            <w:shd w:val="clear" w:color="auto" w:fill="auto"/>
            <w:vAlign w:val="bottom"/>
            <w:hideMark/>
          </w:tcPr>
          <w:p w14:paraId="0EA45E18"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539,1</w:t>
            </w:r>
          </w:p>
        </w:tc>
        <w:tc>
          <w:tcPr>
            <w:tcW w:w="991" w:type="dxa"/>
            <w:shd w:val="clear" w:color="auto" w:fill="auto"/>
            <w:vAlign w:val="bottom"/>
            <w:hideMark/>
          </w:tcPr>
          <w:p w14:paraId="52BA7185"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581,7</w:t>
            </w:r>
          </w:p>
        </w:tc>
        <w:tc>
          <w:tcPr>
            <w:tcW w:w="993" w:type="dxa"/>
            <w:shd w:val="clear" w:color="auto" w:fill="auto"/>
            <w:vAlign w:val="bottom"/>
            <w:hideMark/>
          </w:tcPr>
          <w:p w14:paraId="55A1DB00" w14:textId="77777777" w:rsidR="00252DD7" w:rsidRPr="003822E9" w:rsidRDefault="00252DD7" w:rsidP="00252DD7">
            <w:pPr>
              <w:tabs>
                <w:tab w:val="left" w:pos="970"/>
              </w:tabs>
              <w:spacing w:after="0" w:line="240" w:lineRule="auto"/>
              <w:ind w:left="-56"/>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663,3</w:t>
            </w:r>
          </w:p>
        </w:tc>
        <w:tc>
          <w:tcPr>
            <w:tcW w:w="851" w:type="dxa"/>
            <w:shd w:val="clear" w:color="auto" w:fill="auto"/>
            <w:vAlign w:val="bottom"/>
            <w:hideMark/>
          </w:tcPr>
          <w:p w14:paraId="3D5B671E"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81,6</w:t>
            </w:r>
          </w:p>
        </w:tc>
        <w:tc>
          <w:tcPr>
            <w:tcW w:w="1275" w:type="dxa"/>
            <w:shd w:val="clear" w:color="auto" w:fill="auto"/>
            <w:vAlign w:val="bottom"/>
            <w:hideMark/>
          </w:tcPr>
          <w:p w14:paraId="768FB4C0"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114,0</w:t>
            </w:r>
          </w:p>
        </w:tc>
        <w:tc>
          <w:tcPr>
            <w:tcW w:w="1418" w:type="dxa"/>
            <w:shd w:val="clear" w:color="auto" w:fill="auto"/>
            <w:vAlign w:val="bottom"/>
            <w:hideMark/>
          </w:tcPr>
          <w:p w14:paraId="02161534" w14:textId="77777777" w:rsidR="00252DD7" w:rsidRPr="003822E9" w:rsidRDefault="00252DD7" w:rsidP="00252DD7">
            <w:pPr>
              <w:spacing w:after="0" w:line="240" w:lineRule="auto"/>
              <w:jc w:val="right"/>
              <w:rPr>
                <w:rFonts w:ascii="Times New Roman" w:eastAsia="Times New Roman" w:hAnsi="Times New Roman"/>
                <w:color w:val="000000"/>
                <w:lang w:eastAsia="ru-RU"/>
              </w:rPr>
            </w:pPr>
            <w:r w:rsidRPr="003822E9">
              <w:rPr>
                <w:rFonts w:ascii="Times New Roman" w:eastAsia="Times New Roman" w:hAnsi="Times New Roman"/>
                <w:color w:val="000000"/>
                <w:lang w:eastAsia="ru-RU"/>
              </w:rPr>
              <w:t>124,1</w:t>
            </w:r>
          </w:p>
        </w:tc>
      </w:tr>
    </w:tbl>
    <w:p w14:paraId="1515CD7C" w14:textId="77777777" w:rsidR="00252DD7" w:rsidRPr="00252DD7" w:rsidRDefault="00252DD7" w:rsidP="00252DD7">
      <w:pPr>
        <w:spacing w:after="0" w:line="240" w:lineRule="auto"/>
        <w:ind w:firstLine="851"/>
        <w:jc w:val="both"/>
        <w:rPr>
          <w:rFonts w:ascii="Times New Roman" w:hAnsi="Times New Roman"/>
          <w:sz w:val="28"/>
          <w:szCs w:val="28"/>
          <w:highlight w:val="cyan"/>
        </w:rPr>
      </w:pPr>
    </w:p>
    <w:p w14:paraId="0078CFFD" w14:textId="77777777" w:rsidR="00252DD7" w:rsidRPr="00442991" w:rsidRDefault="00252DD7" w:rsidP="00252DD7">
      <w:pPr>
        <w:spacing w:after="0" w:line="240" w:lineRule="auto"/>
        <w:ind w:firstLine="851"/>
        <w:jc w:val="both"/>
        <w:rPr>
          <w:rFonts w:ascii="Times New Roman" w:hAnsi="Times New Roman"/>
          <w:sz w:val="28"/>
          <w:szCs w:val="28"/>
        </w:rPr>
      </w:pPr>
      <w:r w:rsidRPr="00442991">
        <w:rPr>
          <w:rFonts w:ascii="Times New Roman" w:hAnsi="Times New Roman"/>
          <w:sz w:val="28"/>
          <w:szCs w:val="28"/>
        </w:rPr>
        <w:t>В составе платежей при пользовании природными ресурсами основную долю занимает плата за использование лесов, которая составляет 663,3 млн.руб. (доля в объеме указанных поступлений 76,9 %) или 114,0 % к кассовому плану девяти месяцев 2019 года (+81,6 млн.руб.) и 81,3 % к годовым назначениям. Прирост указанных поступлений к соответствующему периоду 2018 года составил 124,1 млн.руб. (+23,0 %).</w:t>
      </w:r>
    </w:p>
    <w:p w14:paraId="35CFCA65" w14:textId="475A7575" w:rsidR="00252DD7" w:rsidRPr="00001944" w:rsidRDefault="00252DD7" w:rsidP="00252DD7">
      <w:pPr>
        <w:spacing w:after="0" w:line="240" w:lineRule="auto"/>
        <w:ind w:firstLine="851"/>
        <w:jc w:val="both"/>
        <w:rPr>
          <w:rFonts w:ascii="Times New Roman" w:hAnsi="Times New Roman"/>
          <w:sz w:val="28"/>
          <w:szCs w:val="28"/>
        </w:rPr>
      </w:pPr>
      <w:r w:rsidRPr="00001944">
        <w:rPr>
          <w:rFonts w:ascii="Times New Roman" w:hAnsi="Times New Roman"/>
          <w:sz w:val="28"/>
          <w:szCs w:val="28"/>
        </w:rPr>
        <w:t xml:space="preserve">Согласно информации, предоставленной Минприроды, поступление платежей при пользовании природными ресурсами за январь-сентябрь 2019 года обусловлено увеличением объема отпуска древесины; увеличением ставки, сложившейся за единицу объема лесных насаждений в части превышающей минимальный размер арендной платы; </w:t>
      </w:r>
      <w:r w:rsidR="00F93180">
        <w:rPr>
          <w:rFonts w:ascii="Times New Roman" w:hAnsi="Times New Roman"/>
          <w:sz w:val="28"/>
          <w:szCs w:val="28"/>
        </w:rPr>
        <w:t>погашением</w:t>
      </w:r>
      <w:r w:rsidRPr="00001944">
        <w:rPr>
          <w:rFonts w:ascii="Times New Roman" w:hAnsi="Times New Roman"/>
          <w:sz w:val="28"/>
          <w:szCs w:val="28"/>
        </w:rPr>
        <w:t xml:space="preserve"> задолженности прошлых лет арендаторами лесных участков.</w:t>
      </w:r>
    </w:p>
    <w:p w14:paraId="7F9441FB" w14:textId="37707F32" w:rsidR="00252DD7" w:rsidRPr="00F93180" w:rsidRDefault="00252DD7" w:rsidP="00252DD7">
      <w:pPr>
        <w:spacing w:after="0" w:line="240" w:lineRule="auto"/>
        <w:ind w:firstLine="851"/>
        <w:jc w:val="both"/>
        <w:rPr>
          <w:rFonts w:ascii="Times New Roman" w:hAnsi="Times New Roman"/>
          <w:sz w:val="28"/>
          <w:szCs w:val="28"/>
        </w:rPr>
      </w:pPr>
      <w:r w:rsidRPr="00F93180">
        <w:rPr>
          <w:rFonts w:ascii="Times New Roman" w:hAnsi="Times New Roman"/>
          <w:sz w:val="28"/>
          <w:szCs w:val="28"/>
        </w:rPr>
        <w:t>За январь-сентябрь 2019 года в целом отпущено древесины в объеме 17 656,1 тыс.куб.м, что составляет 93,6 % от плановых показателей (18 862,7 тыс.куб.м), учтенных в прогнозном расчете поступления платежей на 2019 год. За аналогичный период прошлого года было отпущено древесины на 2 274,0 тыс.куб.м. или на 14,8</w:t>
      </w:r>
      <w:r w:rsidR="00F93180">
        <w:rPr>
          <w:rFonts w:ascii="Times New Roman" w:hAnsi="Times New Roman"/>
          <w:sz w:val="28"/>
          <w:szCs w:val="28"/>
        </w:rPr>
        <w:t> </w:t>
      </w:r>
      <w:r w:rsidRPr="00F93180">
        <w:rPr>
          <w:rFonts w:ascii="Times New Roman" w:hAnsi="Times New Roman"/>
          <w:sz w:val="28"/>
          <w:szCs w:val="28"/>
        </w:rPr>
        <w:t>% меньше, чем в текущем году (15 382,1 тыс.куб.м).</w:t>
      </w:r>
    </w:p>
    <w:p w14:paraId="75B435D0" w14:textId="77777777" w:rsidR="00252DD7" w:rsidRPr="00100690" w:rsidRDefault="00252DD7" w:rsidP="00100690">
      <w:pPr>
        <w:spacing w:after="0" w:line="240" w:lineRule="auto"/>
        <w:ind w:firstLine="851"/>
        <w:jc w:val="both"/>
        <w:rPr>
          <w:rFonts w:ascii="Times New Roman" w:hAnsi="Times New Roman"/>
          <w:sz w:val="28"/>
          <w:szCs w:val="28"/>
        </w:rPr>
      </w:pPr>
      <w:r w:rsidRPr="00100690">
        <w:rPr>
          <w:rFonts w:ascii="Times New Roman" w:hAnsi="Times New Roman"/>
          <w:sz w:val="28"/>
          <w:szCs w:val="28"/>
        </w:rPr>
        <w:t>Сложившийся объем платежей за использование лесов (663,3 млн.руб.) в основном обусловлен следующим:</w:t>
      </w:r>
    </w:p>
    <w:p w14:paraId="1D8161AE" w14:textId="2BAD7051" w:rsidR="00252DD7" w:rsidRPr="00100690" w:rsidRDefault="00100690" w:rsidP="00252DD7">
      <w:pPr>
        <w:spacing w:after="0" w:line="240" w:lineRule="auto"/>
        <w:ind w:firstLine="851"/>
        <w:jc w:val="both"/>
        <w:rPr>
          <w:rFonts w:ascii="Times New Roman" w:hAnsi="Times New Roman"/>
          <w:sz w:val="28"/>
          <w:szCs w:val="28"/>
        </w:rPr>
      </w:pPr>
      <w:r>
        <w:rPr>
          <w:rFonts w:ascii="Times New Roman" w:hAnsi="Times New Roman"/>
          <w:sz w:val="28"/>
          <w:szCs w:val="28"/>
        </w:rPr>
        <w:t>а)</w:t>
      </w:r>
      <w:r w:rsidR="00252DD7" w:rsidRPr="00100690">
        <w:rPr>
          <w:rFonts w:ascii="Times New Roman" w:hAnsi="Times New Roman"/>
          <w:sz w:val="28"/>
          <w:szCs w:val="28"/>
        </w:rPr>
        <w:t xml:space="preserve"> Платы за использование лесов, расположенных на землях лесного фонда, в части, превышающей минимальный размер арендной платы, получено за 9 месяцев текущего года </w:t>
      </w:r>
      <w:r>
        <w:rPr>
          <w:rFonts w:ascii="Times New Roman" w:hAnsi="Times New Roman"/>
          <w:sz w:val="28"/>
          <w:szCs w:val="28"/>
        </w:rPr>
        <w:t xml:space="preserve">в сумме </w:t>
      </w:r>
      <w:r w:rsidR="00252DD7" w:rsidRPr="00100690">
        <w:rPr>
          <w:rFonts w:ascii="Times New Roman" w:hAnsi="Times New Roman"/>
          <w:sz w:val="28"/>
          <w:szCs w:val="28"/>
        </w:rPr>
        <w:t>492,9 млн.руб. или 130,6 % к кассовому плану девяти месяцев 2019 года (+115,6 млн.руб.) и 99,9 % к го</w:t>
      </w:r>
      <w:r>
        <w:rPr>
          <w:rFonts w:ascii="Times New Roman" w:hAnsi="Times New Roman"/>
          <w:sz w:val="28"/>
          <w:szCs w:val="28"/>
        </w:rPr>
        <w:t>довым назначениям и обеспечено:</w:t>
      </w:r>
    </w:p>
    <w:p w14:paraId="078D0018" w14:textId="4D3ADA2A" w:rsidR="00252DD7" w:rsidRPr="00887E84" w:rsidRDefault="00252DD7" w:rsidP="002254E7">
      <w:pPr>
        <w:numPr>
          <w:ilvl w:val="0"/>
          <w:numId w:val="5"/>
        </w:numPr>
        <w:spacing w:after="0" w:line="240" w:lineRule="auto"/>
        <w:ind w:left="0" w:firstLine="839"/>
        <w:jc w:val="both"/>
        <w:rPr>
          <w:rFonts w:ascii="Times New Roman" w:hAnsi="Times New Roman"/>
          <w:sz w:val="28"/>
          <w:szCs w:val="28"/>
        </w:rPr>
      </w:pPr>
      <w:r w:rsidRPr="00887E84">
        <w:rPr>
          <w:rFonts w:ascii="Times New Roman" w:hAnsi="Times New Roman"/>
          <w:sz w:val="28"/>
          <w:szCs w:val="28"/>
        </w:rPr>
        <w:t>объем</w:t>
      </w:r>
      <w:r w:rsidR="00887E84" w:rsidRPr="00887E84">
        <w:rPr>
          <w:rFonts w:ascii="Times New Roman" w:hAnsi="Times New Roman"/>
          <w:sz w:val="28"/>
          <w:szCs w:val="28"/>
        </w:rPr>
        <w:t>ом</w:t>
      </w:r>
      <w:r w:rsidRPr="00887E84">
        <w:rPr>
          <w:rFonts w:ascii="Times New Roman" w:hAnsi="Times New Roman"/>
          <w:sz w:val="28"/>
          <w:szCs w:val="28"/>
        </w:rPr>
        <w:t xml:space="preserve"> отпуска древесины по договорам аренды лесных участков</w:t>
      </w:r>
      <w:r w:rsidR="00887E84" w:rsidRPr="00887E84">
        <w:rPr>
          <w:rFonts w:ascii="Times New Roman" w:hAnsi="Times New Roman"/>
          <w:sz w:val="28"/>
          <w:szCs w:val="28"/>
        </w:rPr>
        <w:t>, который</w:t>
      </w:r>
      <w:r w:rsidRPr="00887E84">
        <w:rPr>
          <w:rFonts w:ascii="Times New Roman" w:hAnsi="Times New Roman"/>
          <w:sz w:val="28"/>
          <w:szCs w:val="28"/>
        </w:rPr>
        <w:t xml:space="preserve"> составил 16 625,0 тыс.куб.м (97,6 %) при плановом объеме предоставления лесных участков 17 041,8 тыс.куб.м за год, учтенных в прогнозном расчете поступления платежей на 2019 год; </w:t>
      </w:r>
    </w:p>
    <w:p w14:paraId="47494ED1" w14:textId="1AEE8C92" w:rsidR="00252DD7" w:rsidRPr="00887E84" w:rsidRDefault="00252DD7" w:rsidP="002254E7">
      <w:pPr>
        <w:numPr>
          <w:ilvl w:val="0"/>
          <w:numId w:val="5"/>
        </w:numPr>
        <w:spacing w:after="0" w:line="240" w:lineRule="auto"/>
        <w:ind w:left="0" w:firstLine="839"/>
        <w:jc w:val="both"/>
        <w:rPr>
          <w:rFonts w:ascii="Times New Roman" w:hAnsi="Times New Roman"/>
          <w:sz w:val="28"/>
          <w:szCs w:val="28"/>
        </w:rPr>
      </w:pPr>
      <w:r w:rsidRPr="00887E84">
        <w:rPr>
          <w:rFonts w:ascii="Times New Roman" w:hAnsi="Times New Roman"/>
          <w:sz w:val="28"/>
          <w:szCs w:val="28"/>
        </w:rPr>
        <w:t>фактически сложивш</w:t>
      </w:r>
      <w:r w:rsidR="00887E84">
        <w:rPr>
          <w:rFonts w:ascii="Times New Roman" w:hAnsi="Times New Roman"/>
          <w:sz w:val="28"/>
          <w:szCs w:val="28"/>
        </w:rPr>
        <w:t>ейся</w:t>
      </w:r>
      <w:r w:rsidRPr="00887E84">
        <w:rPr>
          <w:rFonts w:ascii="Times New Roman" w:hAnsi="Times New Roman"/>
          <w:sz w:val="28"/>
          <w:szCs w:val="28"/>
        </w:rPr>
        <w:t xml:space="preserve"> средн</w:t>
      </w:r>
      <w:r w:rsidR="00887E84">
        <w:rPr>
          <w:rFonts w:ascii="Times New Roman" w:hAnsi="Times New Roman"/>
          <w:sz w:val="28"/>
          <w:szCs w:val="28"/>
        </w:rPr>
        <w:t>ей</w:t>
      </w:r>
      <w:r w:rsidRPr="00887E84">
        <w:rPr>
          <w:rFonts w:ascii="Times New Roman" w:hAnsi="Times New Roman"/>
          <w:sz w:val="28"/>
          <w:szCs w:val="28"/>
        </w:rPr>
        <w:t xml:space="preserve"> ставк</w:t>
      </w:r>
      <w:r w:rsidR="00887E84">
        <w:rPr>
          <w:rFonts w:ascii="Times New Roman" w:hAnsi="Times New Roman"/>
          <w:sz w:val="28"/>
          <w:szCs w:val="28"/>
        </w:rPr>
        <w:t>е</w:t>
      </w:r>
      <w:r w:rsidRPr="00887E84">
        <w:rPr>
          <w:rFonts w:ascii="Times New Roman" w:hAnsi="Times New Roman"/>
          <w:sz w:val="28"/>
          <w:szCs w:val="28"/>
        </w:rPr>
        <w:t xml:space="preserve"> за единицу объема лесных насаждений за отчетный период</w:t>
      </w:r>
      <w:r w:rsidR="00381926">
        <w:rPr>
          <w:rFonts w:ascii="Times New Roman" w:hAnsi="Times New Roman"/>
          <w:sz w:val="28"/>
          <w:szCs w:val="28"/>
        </w:rPr>
        <w:t xml:space="preserve">, которая </w:t>
      </w:r>
      <w:r w:rsidRPr="00887E84">
        <w:rPr>
          <w:rFonts w:ascii="Times New Roman" w:hAnsi="Times New Roman"/>
          <w:sz w:val="28"/>
          <w:szCs w:val="28"/>
        </w:rPr>
        <w:t>составила 37,8 руб./куб.м (+9,6 %) при средней ставке 34,5 руб./куб.м, учтенной в прогнозном расчете поступления платежей за использование лесов в части, превышающей минимальный размер арендной платы;</w:t>
      </w:r>
    </w:p>
    <w:p w14:paraId="6261874F" w14:textId="2EC4A021" w:rsidR="00252DD7" w:rsidRPr="00381926" w:rsidRDefault="00252DD7" w:rsidP="002254E7">
      <w:pPr>
        <w:numPr>
          <w:ilvl w:val="0"/>
          <w:numId w:val="5"/>
        </w:numPr>
        <w:spacing w:after="0" w:line="240" w:lineRule="auto"/>
        <w:ind w:left="0" w:firstLine="839"/>
        <w:jc w:val="both"/>
        <w:rPr>
          <w:rFonts w:ascii="Times New Roman" w:hAnsi="Times New Roman"/>
          <w:sz w:val="28"/>
          <w:szCs w:val="28"/>
        </w:rPr>
      </w:pPr>
      <w:r w:rsidRPr="00381926">
        <w:rPr>
          <w:rFonts w:ascii="Times New Roman" w:hAnsi="Times New Roman"/>
          <w:sz w:val="28"/>
          <w:szCs w:val="28"/>
        </w:rPr>
        <w:t>погашение</w:t>
      </w:r>
      <w:r w:rsidR="00381926">
        <w:rPr>
          <w:rFonts w:ascii="Times New Roman" w:hAnsi="Times New Roman"/>
          <w:sz w:val="28"/>
          <w:szCs w:val="28"/>
        </w:rPr>
        <w:t>м</w:t>
      </w:r>
      <w:r w:rsidRPr="00381926">
        <w:rPr>
          <w:rFonts w:ascii="Times New Roman" w:hAnsi="Times New Roman"/>
          <w:sz w:val="28"/>
          <w:szCs w:val="28"/>
        </w:rPr>
        <w:t xml:space="preserve"> задолженности прошлых лет арендаторами лесных участков (ООО «Норд-Лес», ООО «Онего-Вельск», ООО «ПК БиС», ООО «Теллура» и др</w:t>
      </w:r>
      <w:r w:rsidR="00381926">
        <w:rPr>
          <w:rFonts w:ascii="Times New Roman" w:hAnsi="Times New Roman"/>
          <w:sz w:val="28"/>
          <w:szCs w:val="28"/>
        </w:rPr>
        <w:t>.</w:t>
      </w:r>
      <w:r w:rsidRPr="00381926">
        <w:rPr>
          <w:rFonts w:ascii="Times New Roman" w:hAnsi="Times New Roman"/>
          <w:sz w:val="28"/>
          <w:szCs w:val="28"/>
        </w:rPr>
        <w:t>);</w:t>
      </w:r>
    </w:p>
    <w:p w14:paraId="5290C44E" w14:textId="6220E489" w:rsidR="00252DD7" w:rsidRPr="00BE2F96" w:rsidRDefault="00943E03" w:rsidP="00252DD7">
      <w:pPr>
        <w:spacing w:after="0" w:line="240" w:lineRule="auto"/>
        <w:ind w:firstLine="851"/>
        <w:jc w:val="both"/>
        <w:rPr>
          <w:rFonts w:ascii="Times New Roman" w:hAnsi="Times New Roman"/>
          <w:sz w:val="28"/>
          <w:szCs w:val="28"/>
        </w:rPr>
      </w:pPr>
      <w:r>
        <w:rPr>
          <w:rFonts w:ascii="Times New Roman" w:hAnsi="Times New Roman"/>
          <w:sz w:val="28"/>
          <w:szCs w:val="28"/>
        </w:rPr>
        <w:t>б)</w:t>
      </w:r>
      <w:r w:rsidR="00252DD7" w:rsidRPr="00BE2F96">
        <w:rPr>
          <w:rFonts w:ascii="Times New Roman" w:hAnsi="Times New Roman"/>
          <w:sz w:val="28"/>
          <w:szCs w:val="28"/>
        </w:rPr>
        <w:t xml:space="preserve"> Платы за использование лесов, расположенных на землях лесного фонда, в части, превышающей </w:t>
      </w:r>
      <w:r w:rsidR="00252DD7" w:rsidRPr="009408C1">
        <w:rPr>
          <w:rFonts w:ascii="Times New Roman" w:hAnsi="Times New Roman"/>
          <w:sz w:val="28"/>
          <w:szCs w:val="28"/>
        </w:rPr>
        <w:t>минимальный размер платы по договору купли-продажи лесных насаждений пол</w:t>
      </w:r>
      <w:r w:rsidR="00252DD7" w:rsidRPr="00BE2F96">
        <w:rPr>
          <w:rFonts w:ascii="Times New Roman" w:hAnsi="Times New Roman"/>
          <w:sz w:val="28"/>
          <w:szCs w:val="28"/>
        </w:rPr>
        <w:t>учено за 9 месяцев текущего года 143,5 млн.руб. или 77,6 % к кассовому плану девяти месяцев 2019 года (–41,4 млн.руб.) и 49,4 % к годовым назначениями в результате значительного снижения объема отпуска древесины по договорам купли-продажи лесных насаждений на 713,5 тыс.куб.м</w:t>
      </w:r>
      <w:r w:rsidR="00377A84">
        <w:rPr>
          <w:rFonts w:ascii="Times New Roman" w:hAnsi="Times New Roman"/>
          <w:sz w:val="28"/>
          <w:szCs w:val="28"/>
        </w:rPr>
        <w:t xml:space="preserve"> или на 49,5 %</w:t>
      </w:r>
      <w:r w:rsidR="00252DD7" w:rsidRPr="00BE2F96">
        <w:rPr>
          <w:rFonts w:ascii="Times New Roman" w:hAnsi="Times New Roman"/>
          <w:sz w:val="28"/>
          <w:szCs w:val="28"/>
        </w:rPr>
        <w:t xml:space="preserve"> (1 441,9 тыс.куб.м) в связи с уменьшением спроса на заготовку древесины по договорам купли-продажи из-за высокой начальной (стартовой) цены лотов при проведении аукционов, низк</w:t>
      </w:r>
      <w:r w:rsidR="000D194D">
        <w:rPr>
          <w:rFonts w:ascii="Times New Roman" w:hAnsi="Times New Roman"/>
          <w:sz w:val="28"/>
          <w:szCs w:val="28"/>
        </w:rPr>
        <w:t>им</w:t>
      </w:r>
      <w:r w:rsidR="00252DD7" w:rsidRPr="00BE2F96">
        <w:rPr>
          <w:rFonts w:ascii="Times New Roman" w:hAnsi="Times New Roman"/>
          <w:sz w:val="28"/>
          <w:szCs w:val="28"/>
        </w:rPr>
        <w:t xml:space="preserve"> качеств</w:t>
      </w:r>
      <w:r w:rsidR="000D194D">
        <w:rPr>
          <w:rFonts w:ascii="Times New Roman" w:hAnsi="Times New Roman"/>
          <w:sz w:val="28"/>
          <w:szCs w:val="28"/>
        </w:rPr>
        <w:t>ом</w:t>
      </w:r>
      <w:r w:rsidR="00252DD7" w:rsidRPr="00BE2F96">
        <w:rPr>
          <w:rFonts w:ascii="Times New Roman" w:hAnsi="Times New Roman"/>
          <w:sz w:val="28"/>
          <w:szCs w:val="28"/>
        </w:rPr>
        <w:t xml:space="preserve"> древесины и отсутствие</w:t>
      </w:r>
      <w:r w:rsidR="000D194D">
        <w:rPr>
          <w:rFonts w:ascii="Times New Roman" w:hAnsi="Times New Roman"/>
          <w:sz w:val="28"/>
          <w:szCs w:val="28"/>
        </w:rPr>
        <w:t>м</w:t>
      </w:r>
      <w:r w:rsidR="00252DD7" w:rsidRPr="00BE2F96">
        <w:rPr>
          <w:rFonts w:ascii="Times New Roman" w:hAnsi="Times New Roman"/>
          <w:sz w:val="28"/>
          <w:szCs w:val="28"/>
        </w:rPr>
        <w:t xml:space="preserve"> транспортных путей для вывоза </w:t>
      </w:r>
      <w:r w:rsidR="000D194D">
        <w:rPr>
          <w:rFonts w:ascii="Times New Roman" w:hAnsi="Times New Roman"/>
          <w:sz w:val="28"/>
          <w:szCs w:val="28"/>
        </w:rPr>
        <w:t xml:space="preserve">заготовленной </w:t>
      </w:r>
      <w:r w:rsidR="00252DD7" w:rsidRPr="00BE2F96">
        <w:rPr>
          <w:rFonts w:ascii="Times New Roman" w:hAnsi="Times New Roman"/>
          <w:sz w:val="28"/>
          <w:szCs w:val="28"/>
        </w:rPr>
        <w:t>древесины;</w:t>
      </w:r>
    </w:p>
    <w:p w14:paraId="16C7BFAD" w14:textId="4C199833" w:rsidR="00252DD7" w:rsidRPr="00943E03" w:rsidRDefault="00943E03" w:rsidP="00252DD7">
      <w:pPr>
        <w:spacing w:after="0" w:line="240" w:lineRule="auto"/>
        <w:ind w:firstLine="851"/>
        <w:jc w:val="both"/>
        <w:rPr>
          <w:rFonts w:ascii="Times New Roman" w:hAnsi="Times New Roman"/>
          <w:sz w:val="28"/>
          <w:szCs w:val="28"/>
        </w:rPr>
      </w:pPr>
      <w:r>
        <w:rPr>
          <w:rFonts w:ascii="Times New Roman" w:hAnsi="Times New Roman"/>
          <w:sz w:val="28"/>
          <w:szCs w:val="28"/>
        </w:rPr>
        <w:t>в)</w:t>
      </w:r>
      <w:r w:rsidR="00252DD7" w:rsidRPr="00943E03">
        <w:rPr>
          <w:rFonts w:ascii="Times New Roman" w:hAnsi="Times New Roman"/>
          <w:sz w:val="28"/>
          <w:szCs w:val="28"/>
        </w:rPr>
        <w:t xml:space="preserve"> Платы за использование лесов, расположенных на землях лесного фонда, в части </w:t>
      </w:r>
      <w:r w:rsidR="00252DD7" w:rsidRPr="003271AB">
        <w:rPr>
          <w:rFonts w:ascii="Times New Roman" w:hAnsi="Times New Roman"/>
          <w:sz w:val="28"/>
          <w:szCs w:val="28"/>
        </w:rPr>
        <w:t>платы по договору купли-продажи лесных насаждений для собственных нужд по</w:t>
      </w:r>
      <w:r w:rsidR="00252DD7" w:rsidRPr="00943E03">
        <w:rPr>
          <w:rFonts w:ascii="Times New Roman" w:hAnsi="Times New Roman"/>
          <w:sz w:val="28"/>
          <w:szCs w:val="28"/>
        </w:rPr>
        <w:t xml:space="preserve">лучено за 9 месяцев текущего года 26,9 млн.руб. или 137,8 % к кассовому плану девяти месяцев 2019 года (+7,4 млн.руб.) и 83,1 % к годовым </w:t>
      </w:r>
      <w:r w:rsidR="00252DD7" w:rsidRPr="003271AB">
        <w:rPr>
          <w:rFonts w:ascii="Times New Roman" w:hAnsi="Times New Roman"/>
          <w:sz w:val="28"/>
          <w:szCs w:val="28"/>
        </w:rPr>
        <w:t>назначениям в результате увеличения</w:t>
      </w:r>
      <w:r w:rsidR="00252DD7" w:rsidRPr="00943E03">
        <w:rPr>
          <w:rFonts w:ascii="Times New Roman" w:hAnsi="Times New Roman"/>
          <w:sz w:val="28"/>
          <w:szCs w:val="28"/>
        </w:rPr>
        <w:t xml:space="preserve"> количества отпущенного объема древесины по договорам купли-продажи лесных насаждений для собственных нужд и фактически сложившейся средней ставки за единицу объема лесных насаждений за отчетный период 89,2 руб./куб.м (+4,4 %) при средней ставке 85,4 руб./куб.м, учтенной в прогнозном расчете поступлени</w:t>
      </w:r>
      <w:r w:rsidR="003271AB">
        <w:rPr>
          <w:rFonts w:ascii="Times New Roman" w:hAnsi="Times New Roman"/>
          <w:sz w:val="28"/>
          <w:szCs w:val="28"/>
        </w:rPr>
        <w:t>й</w:t>
      </w:r>
      <w:r w:rsidR="00252DD7" w:rsidRPr="00943E03">
        <w:rPr>
          <w:rFonts w:ascii="Times New Roman" w:hAnsi="Times New Roman"/>
          <w:sz w:val="28"/>
          <w:szCs w:val="28"/>
        </w:rPr>
        <w:t xml:space="preserve"> указанных платежей.</w:t>
      </w:r>
    </w:p>
    <w:p w14:paraId="08111370" w14:textId="77777777" w:rsidR="00252DD7" w:rsidRPr="003271AB" w:rsidRDefault="00252DD7" w:rsidP="00252DD7">
      <w:pPr>
        <w:spacing w:after="0" w:line="240" w:lineRule="auto"/>
        <w:ind w:firstLine="851"/>
        <w:jc w:val="both"/>
        <w:rPr>
          <w:rFonts w:ascii="Times New Roman" w:hAnsi="Times New Roman"/>
          <w:sz w:val="28"/>
          <w:szCs w:val="28"/>
        </w:rPr>
      </w:pPr>
      <w:r w:rsidRPr="003271AB">
        <w:rPr>
          <w:rFonts w:ascii="Times New Roman" w:hAnsi="Times New Roman"/>
          <w:sz w:val="28"/>
          <w:szCs w:val="28"/>
          <w:u w:val="single"/>
        </w:rPr>
        <w:t>Платежи при использовании недрами</w:t>
      </w:r>
      <w:r w:rsidRPr="003271AB">
        <w:rPr>
          <w:rFonts w:ascii="Times New Roman" w:hAnsi="Times New Roman"/>
          <w:sz w:val="28"/>
          <w:szCs w:val="28"/>
        </w:rPr>
        <w:t xml:space="preserve"> поступили за 9 месяцев 2019 года в сумме 164,9 млн.руб. или 100,2 % к кассовому плану девяти месяцев 2019 года и 99,5 % к годовым назначениям. Доля указанных поступлений в объеме платежей при пользовании природными ресурсами составляет 19,1 %.</w:t>
      </w:r>
    </w:p>
    <w:p w14:paraId="12235D06" w14:textId="77777777" w:rsidR="00252DD7" w:rsidRPr="009D2B3E" w:rsidRDefault="00252DD7" w:rsidP="009D2B3E">
      <w:pPr>
        <w:spacing w:after="0" w:line="240" w:lineRule="auto"/>
        <w:ind w:firstLine="851"/>
        <w:jc w:val="both"/>
        <w:rPr>
          <w:rFonts w:ascii="Times New Roman" w:hAnsi="Times New Roman"/>
          <w:sz w:val="28"/>
          <w:szCs w:val="28"/>
        </w:rPr>
      </w:pPr>
      <w:r w:rsidRPr="009D2B3E">
        <w:rPr>
          <w:rFonts w:ascii="Times New Roman" w:hAnsi="Times New Roman"/>
          <w:sz w:val="28"/>
          <w:szCs w:val="28"/>
        </w:rPr>
        <w:t>Основной объем в указанных платежах составляет платеж за пользование недрами с целью геологического изучения и разведки алмазов из коренных месторождений Архангельской области по аукциону, проводимому Департаментом по недропользованию по Северо-Западному федеральному округу, на континентальном шельфе и в Мировом океане 154,4 млн.руб. (93,6 %). Администратор указанных поступлений – Федеральное агентство по недропользованию.</w:t>
      </w:r>
    </w:p>
    <w:p w14:paraId="71B45E88" w14:textId="77777777" w:rsidR="00252DD7" w:rsidRPr="00827F78" w:rsidRDefault="00252DD7" w:rsidP="00827F78">
      <w:pPr>
        <w:spacing w:after="0" w:line="240" w:lineRule="auto"/>
        <w:ind w:firstLine="851"/>
        <w:jc w:val="both"/>
        <w:rPr>
          <w:rFonts w:ascii="Times New Roman" w:hAnsi="Times New Roman"/>
          <w:sz w:val="28"/>
          <w:szCs w:val="28"/>
        </w:rPr>
      </w:pPr>
      <w:r w:rsidRPr="00827F78">
        <w:rPr>
          <w:rFonts w:ascii="Times New Roman" w:hAnsi="Times New Roman"/>
          <w:sz w:val="28"/>
          <w:szCs w:val="28"/>
        </w:rPr>
        <w:t>По итогам проведенных 6 аукционов и 1 конкурса, за 25 государственных экспертиз запасов полезных ископаемых, за счет разовых платежей по фактам открытия новых месторождений в областной бюджет за отчетный период получено 8,8 млн.руб., что на 0,8 млн.руб. или на 8,7 % меньше плановых назначений девяти месяцев 2019 года. Участие в аукционах и конкурсах носит заявительный характер, что не позволяет однозначно установить количество аукционов и их участников.</w:t>
      </w:r>
    </w:p>
    <w:p w14:paraId="2F9B7FD1" w14:textId="77777777" w:rsidR="00252DD7" w:rsidRPr="00AB70FB" w:rsidRDefault="00252DD7" w:rsidP="00252DD7">
      <w:pPr>
        <w:spacing w:after="0" w:line="240" w:lineRule="auto"/>
        <w:ind w:firstLine="851"/>
        <w:jc w:val="both"/>
        <w:rPr>
          <w:rFonts w:ascii="Times New Roman" w:hAnsi="Times New Roman"/>
          <w:sz w:val="28"/>
          <w:szCs w:val="28"/>
        </w:rPr>
      </w:pPr>
      <w:r w:rsidRPr="00AB70FB">
        <w:rPr>
          <w:rFonts w:ascii="Times New Roman" w:hAnsi="Times New Roman"/>
          <w:sz w:val="28"/>
          <w:szCs w:val="28"/>
          <w:u w:val="single"/>
        </w:rPr>
        <w:t>Платы за негативное воздействие на окружающую среду</w:t>
      </w:r>
      <w:r w:rsidRPr="00AB70FB">
        <w:rPr>
          <w:rFonts w:ascii="Times New Roman" w:hAnsi="Times New Roman"/>
          <w:sz w:val="28"/>
          <w:szCs w:val="28"/>
        </w:rPr>
        <w:t xml:space="preserve"> за отчетный период поступило в областной бюджет 34,4 млн.руб. или 98,1 % к кассовому плану девяти месяцев 2019 года и 85,3 % к годовым назначениям. Доля указанных поступлений в объеме платежей при пользовании природными ресурсами составляет 4,0 %.</w:t>
      </w:r>
    </w:p>
    <w:p w14:paraId="7B834ADD" w14:textId="77777777" w:rsidR="00252DD7" w:rsidRPr="00AB70FB" w:rsidRDefault="00252DD7" w:rsidP="00252DD7">
      <w:pPr>
        <w:spacing w:after="0" w:line="240" w:lineRule="auto"/>
        <w:ind w:firstLine="851"/>
        <w:jc w:val="both"/>
        <w:rPr>
          <w:rFonts w:ascii="Times New Roman" w:hAnsi="Times New Roman"/>
          <w:sz w:val="28"/>
          <w:szCs w:val="28"/>
        </w:rPr>
      </w:pPr>
      <w:r w:rsidRPr="00AB70FB">
        <w:rPr>
          <w:rFonts w:ascii="Times New Roman" w:hAnsi="Times New Roman"/>
          <w:sz w:val="28"/>
          <w:szCs w:val="28"/>
        </w:rPr>
        <w:t>Администратор указанных поступлений – Федеральная служба по надзору в сфере природопользования.</w:t>
      </w:r>
    </w:p>
    <w:p w14:paraId="76DC0D99" w14:textId="77777777" w:rsidR="00252DD7" w:rsidRPr="004D1C54" w:rsidRDefault="00252DD7" w:rsidP="00252DD7">
      <w:pPr>
        <w:pStyle w:val="ab"/>
        <w:ind w:firstLine="851"/>
        <w:jc w:val="both"/>
        <w:rPr>
          <w:rFonts w:ascii="Times New Roman" w:hAnsi="Times New Roman"/>
          <w:sz w:val="28"/>
          <w:szCs w:val="28"/>
        </w:rPr>
      </w:pPr>
      <w:r w:rsidRPr="004D1C54">
        <w:rPr>
          <w:rFonts w:ascii="Times New Roman" w:hAnsi="Times New Roman"/>
          <w:sz w:val="28"/>
          <w:szCs w:val="28"/>
        </w:rPr>
        <w:t xml:space="preserve">В соответствии со Сведениям по дебиторской и кредиторской задолженности (ф. 0503169) Минприроды дебиторская задолженность в связи с неполным внесением платы на 01.01.2019 по счету </w:t>
      </w:r>
      <w:r w:rsidRPr="004D1C54">
        <w:rPr>
          <w:rFonts w:ascii="Times New Roman" w:hAnsi="Times New Roman"/>
          <w:i/>
          <w:sz w:val="28"/>
          <w:szCs w:val="28"/>
        </w:rPr>
        <w:t xml:space="preserve">205.23 </w:t>
      </w:r>
      <w:r w:rsidRPr="004D1C54">
        <w:rPr>
          <w:rFonts w:ascii="Times New Roman" w:hAnsi="Times New Roman"/>
          <w:sz w:val="28"/>
          <w:szCs w:val="28"/>
        </w:rPr>
        <w:t>«Расчеты по доходам от платежей при пользовании природными ресурсами» составляла 17 283,3 млн.руб. (в том числе просроченная задолженность – 109,7 млн.руб.), увеличившись на 01.10.2019 до 22 902,9 млн.руб. (+32,5 %), при этом просроченная задолженность снизилась на 65,7 млн.руб. и составила 43,9 млн.руб.(–59,9 %).</w:t>
      </w:r>
    </w:p>
    <w:p w14:paraId="73029699" w14:textId="77777777" w:rsidR="00252DD7" w:rsidRPr="00D51CDC" w:rsidRDefault="00252DD7" w:rsidP="00252DD7">
      <w:pPr>
        <w:pStyle w:val="ab"/>
        <w:ind w:firstLine="851"/>
        <w:jc w:val="both"/>
        <w:rPr>
          <w:rFonts w:ascii="Times New Roman" w:hAnsi="Times New Roman"/>
          <w:sz w:val="28"/>
          <w:szCs w:val="28"/>
        </w:rPr>
      </w:pPr>
      <w:r w:rsidRPr="00D51CDC">
        <w:rPr>
          <w:rFonts w:ascii="Times New Roman" w:hAnsi="Times New Roman"/>
          <w:sz w:val="28"/>
          <w:szCs w:val="28"/>
        </w:rPr>
        <w:t>Без учета долгосрочной указанная задолженность на 01.01.2019 составляла 1 729,6 млн.руб. (в том числе просроченная задолженность – 109,7 млн.руб.), увеличившись на 01.10.2019 до 1 846,3 млн.руб. (+6,7 %), при этом просроченная задолженность снизилась на 65,7 млн.руб. и составила на отчетную дату 43,9 млн.руб.(–59,9 %).</w:t>
      </w:r>
    </w:p>
    <w:p w14:paraId="45585AB3" w14:textId="568B05A5" w:rsidR="00252DD7" w:rsidRPr="00D51CDC" w:rsidRDefault="00252DD7" w:rsidP="002254E7">
      <w:pPr>
        <w:numPr>
          <w:ilvl w:val="0"/>
          <w:numId w:val="5"/>
        </w:numPr>
        <w:spacing w:after="0" w:line="240" w:lineRule="auto"/>
        <w:ind w:left="0" w:firstLine="839"/>
        <w:jc w:val="both"/>
        <w:rPr>
          <w:rFonts w:ascii="Times New Roman" w:hAnsi="Times New Roman"/>
          <w:sz w:val="28"/>
          <w:szCs w:val="28"/>
        </w:rPr>
      </w:pPr>
      <w:r w:rsidRPr="00D51CDC">
        <w:rPr>
          <w:rFonts w:ascii="Times New Roman" w:hAnsi="Times New Roman"/>
          <w:sz w:val="28"/>
          <w:szCs w:val="28"/>
        </w:rPr>
        <w:t xml:space="preserve">задолженность в части платы за использование лесов, расположенных на землях лесного фонда, в части, превышающей минимальный размер платы по договору купли-продажи лесных насаждений по состоянию на 01.01.2019 составляла 1,8 млн.руб. (в том числе просроченная задолженность 1,8 млн.руб.). По состоянию на 01.10.2019 дебиторская задолженность составила 0,2 млн.руб. (в том числе просроченная задолженность 0,2 млн.руб.) (–91,3 %), что обусловлено </w:t>
      </w:r>
      <w:r w:rsidR="00E271C0">
        <w:rPr>
          <w:rFonts w:ascii="Times New Roman" w:hAnsi="Times New Roman"/>
          <w:sz w:val="28"/>
          <w:szCs w:val="28"/>
        </w:rPr>
        <w:t>перечислением</w:t>
      </w:r>
      <w:r w:rsidRPr="00D51CDC">
        <w:rPr>
          <w:rFonts w:ascii="Times New Roman" w:hAnsi="Times New Roman"/>
          <w:sz w:val="28"/>
          <w:szCs w:val="28"/>
        </w:rPr>
        <w:t xml:space="preserve"> в областной</w:t>
      </w:r>
      <w:r w:rsidR="00E271C0">
        <w:rPr>
          <w:rFonts w:ascii="Times New Roman" w:hAnsi="Times New Roman"/>
          <w:sz w:val="28"/>
          <w:szCs w:val="28"/>
        </w:rPr>
        <w:t xml:space="preserve"> </w:t>
      </w:r>
      <w:r w:rsidRPr="00D51CDC">
        <w:rPr>
          <w:rFonts w:ascii="Times New Roman" w:hAnsi="Times New Roman"/>
          <w:sz w:val="28"/>
          <w:szCs w:val="28"/>
        </w:rPr>
        <w:t xml:space="preserve">бюджет задолженности по аукционным платежам, числящимся </w:t>
      </w:r>
      <w:r w:rsidR="00E271C0">
        <w:rPr>
          <w:rFonts w:ascii="Times New Roman" w:hAnsi="Times New Roman"/>
          <w:sz w:val="28"/>
          <w:szCs w:val="28"/>
        </w:rPr>
        <w:t xml:space="preserve">по состоянию </w:t>
      </w:r>
      <w:r w:rsidRPr="00D51CDC">
        <w:rPr>
          <w:rFonts w:ascii="Times New Roman" w:hAnsi="Times New Roman"/>
          <w:sz w:val="28"/>
          <w:szCs w:val="28"/>
        </w:rPr>
        <w:t>на 01.01.2019</w:t>
      </w:r>
      <w:r w:rsidR="00E271C0">
        <w:rPr>
          <w:rFonts w:ascii="Times New Roman" w:hAnsi="Times New Roman"/>
          <w:sz w:val="28"/>
          <w:szCs w:val="28"/>
        </w:rPr>
        <w:t>;</w:t>
      </w:r>
    </w:p>
    <w:p w14:paraId="699C6D40" w14:textId="61CD6A1D" w:rsidR="00252DD7" w:rsidRDefault="00252DD7" w:rsidP="002254E7">
      <w:pPr>
        <w:numPr>
          <w:ilvl w:val="0"/>
          <w:numId w:val="5"/>
        </w:numPr>
        <w:spacing w:after="0" w:line="240" w:lineRule="auto"/>
        <w:ind w:left="0" w:firstLine="839"/>
        <w:jc w:val="both"/>
        <w:rPr>
          <w:rFonts w:ascii="Times New Roman" w:hAnsi="Times New Roman"/>
          <w:sz w:val="28"/>
          <w:szCs w:val="28"/>
        </w:rPr>
      </w:pPr>
      <w:r w:rsidRPr="006D303D">
        <w:rPr>
          <w:rFonts w:ascii="Times New Roman" w:hAnsi="Times New Roman"/>
          <w:sz w:val="28"/>
          <w:szCs w:val="28"/>
        </w:rPr>
        <w:t>задолженность в части платы за использование лесов, расположенных на землях лесного фонда, в части, превышающей минимальный размер арендной платы по состоянию на 01.01.2019 составляла 17 276,4 млн.руб. (в том числе просроченная задолженность 107,8 млн.руб.). По состоянию на 01.10.2019 дебиторская задолженность увеличилась на 5 625,8 млн.руб. (+32,6 %) и составила 22 902,2 млн.руб. (в том числе просроченная – 43,4 млн.руб., которая сократилась за отчетный период на</w:t>
      </w:r>
      <w:r w:rsidR="00621614">
        <w:rPr>
          <w:rFonts w:ascii="Times New Roman" w:hAnsi="Times New Roman"/>
          <w:sz w:val="28"/>
          <w:szCs w:val="28"/>
        </w:rPr>
        <w:t xml:space="preserve"> 64,4 млн.руб. (–59,8 %);</w:t>
      </w:r>
    </w:p>
    <w:p w14:paraId="50477E84" w14:textId="64E368E4" w:rsidR="00621614" w:rsidRPr="00621614" w:rsidRDefault="00621614" w:rsidP="002254E7">
      <w:pPr>
        <w:numPr>
          <w:ilvl w:val="0"/>
          <w:numId w:val="5"/>
        </w:numPr>
        <w:spacing w:after="0" w:line="240" w:lineRule="auto"/>
        <w:ind w:left="0" w:firstLine="839"/>
        <w:jc w:val="both"/>
        <w:rPr>
          <w:rFonts w:ascii="Times New Roman" w:hAnsi="Times New Roman"/>
          <w:sz w:val="28"/>
          <w:szCs w:val="28"/>
        </w:rPr>
      </w:pPr>
      <w:r w:rsidRPr="00621614">
        <w:rPr>
          <w:rFonts w:ascii="Times New Roman" w:hAnsi="Times New Roman"/>
          <w:sz w:val="28"/>
          <w:szCs w:val="28"/>
        </w:rPr>
        <w:t>задолженность в части 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 на 01.10.2019 дебиторская задолженность составила 0,4 млн.руб. (в том числе просроченная – 0,4 млн.руб.) при отсутствии дебиторской задолженности на 01.01.2019.</w:t>
      </w:r>
    </w:p>
    <w:p w14:paraId="3118237E" w14:textId="16028152" w:rsidR="00252DD7" w:rsidRPr="00C61988" w:rsidRDefault="00252DD7" w:rsidP="00252DD7">
      <w:pPr>
        <w:pStyle w:val="ab"/>
        <w:ind w:firstLine="851"/>
        <w:jc w:val="both"/>
        <w:rPr>
          <w:rFonts w:ascii="Times New Roman" w:hAnsi="Times New Roman"/>
          <w:sz w:val="28"/>
          <w:szCs w:val="28"/>
          <w:lang w:val="x-none"/>
        </w:rPr>
      </w:pPr>
      <w:r w:rsidRPr="00C61988">
        <w:rPr>
          <w:rFonts w:ascii="Times New Roman" w:hAnsi="Times New Roman"/>
          <w:sz w:val="28"/>
          <w:szCs w:val="28"/>
        </w:rPr>
        <w:t xml:space="preserve">Без учета долгосрочной указанная задолженность на 01.01.2019 составляла 1 722,7 млн.руб. (в том числе просроченная </w:t>
      </w:r>
      <w:r w:rsidR="00C61988" w:rsidRPr="00C61988">
        <w:rPr>
          <w:rFonts w:ascii="Times New Roman" w:hAnsi="Times New Roman"/>
          <w:sz w:val="28"/>
          <w:szCs w:val="28"/>
        </w:rPr>
        <w:t xml:space="preserve">– </w:t>
      </w:r>
      <w:r w:rsidRPr="00C61988">
        <w:rPr>
          <w:rFonts w:ascii="Times New Roman" w:hAnsi="Times New Roman"/>
          <w:sz w:val="28"/>
          <w:szCs w:val="28"/>
        </w:rPr>
        <w:t>107,8 млн.руб.). По состоянию на 01.10.2019 дебиторская задолженность увеличилась на 122,8 млн.руб. (+7,1 %) и составила 1 845,6 млн.руб. (в том числе просроченная – 43,4 млн.руб., которая сократилась за отчетный период на 64,5 млн.руб. (–59,8 %).</w:t>
      </w:r>
    </w:p>
    <w:p w14:paraId="06165A31" w14:textId="0A68A34F" w:rsidR="00252DD7" w:rsidRPr="00C61988" w:rsidRDefault="00252DD7" w:rsidP="00252DD7">
      <w:pPr>
        <w:pStyle w:val="ab"/>
        <w:ind w:firstLine="851"/>
        <w:jc w:val="both"/>
        <w:rPr>
          <w:rFonts w:ascii="Times New Roman" w:hAnsi="Times New Roman"/>
          <w:sz w:val="28"/>
          <w:szCs w:val="28"/>
        </w:rPr>
      </w:pPr>
      <w:r w:rsidRPr="00C61988">
        <w:rPr>
          <w:rFonts w:ascii="Times New Roman" w:hAnsi="Times New Roman"/>
          <w:sz w:val="28"/>
          <w:szCs w:val="28"/>
        </w:rPr>
        <w:t>Значительные суммы задолженности за использование лесов, расположенных на землях лесного фонда, в части, превышающей минимальный размер арендной платы сложились у ООО «Поморский лесной технопарк» - 15,2 млн.руб. (со сроками платежа 15.09.2017-14.06.2018); ООО «СВ плюс» - 6,8 млн.руб. (со сроками платежа 15.02.2018-15.10.2018); ООО «Северлеспром» - 3,9 млн.руб. (со сроками платежа 15.02.2018-15.11.2018);</w:t>
      </w:r>
      <w:r w:rsidRPr="00C61988">
        <w:t xml:space="preserve"> </w:t>
      </w:r>
      <w:r w:rsidRPr="00C61988">
        <w:rPr>
          <w:rFonts w:ascii="Times New Roman" w:hAnsi="Times New Roman"/>
          <w:sz w:val="28"/>
          <w:szCs w:val="28"/>
        </w:rPr>
        <w:t>ООО «Комиимпэкс» – 1,3 млн.руб. (со сроками платежа 15.09.2019) и другие.</w:t>
      </w:r>
    </w:p>
    <w:p w14:paraId="228EACDF" w14:textId="564877B0" w:rsidR="00252DD7" w:rsidRPr="00C61988" w:rsidRDefault="00252DD7" w:rsidP="00C61988">
      <w:pPr>
        <w:pStyle w:val="ab"/>
        <w:ind w:firstLine="851"/>
        <w:jc w:val="both"/>
        <w:rPr>
          <w:rFonts w:ascii="Times New Roman" w:hAnsi="Times New Roman"/>
          <w:sz w:val="28"/>
          <w:szCs w:val="28"/>
        </w:rPr>
      </w:pPr>
      <w:r w:rsidRPr="00C61988">
        <w:rPr>
          <w:rFonts w:ascii="Times New Roman" w:hAnsi="Times New Roman"/>
          <w:sz w:val="28"/>
          <w:szCs w:val="28"/>
        </w:rPr>
        <w:t xml:space="preserve">Согласно пояснительной записке Минприроды (ф. 0503160) на 01.10.2019 по искам министерства на рассмотрении в Арбитражном суде Архангельской области находится 148 дел на сумму 102,9 млн.руб., в том числе </w:t>
      </w:r>
      <w:r w:rsidR="006B58DD">
        <w:rPr>
          <w:rFonts w:ascii="Times New Roman" w:hAnsi="Times New Roman"/>
          <w:sz w:val="28"/>
          <w:szCs w:val="28"/>
        </w:rPr>
        <w:t xml:space="preserve">на 86,3 млн.руб., </w:t>
      </w:r>
      <w:r w:rsidRPr="00C61988">
        <w:rPr>
          <w:rFonts w:ascii="Times New Roman" w:hAnsi="Times New Roman"/>
          <w:sz w:val="28"/>
          <w:szCs w:val="28"/>
        </w:rPr>
        <w:t>подлежащ</w:t>
      </w:r>
      <w:r w:rsidR="006B58DD">
        <w:rPr>
          <w:rFonts w:ascii="Times New Roman" w:hAnsi="Times New Roman"/>
          <w:sz w:val="28"/>
          <w:szCs w:val="28"/>
        </w:rPr>
        <w:t>их</w:t>
      </w:r>
      <w:r w:rsidRPr="00C61988">
        <w:rPr>
          <w:rFonts w:ascii="Times New Roman" w:hAnsi="Times New Roman"/>
          <w:sz w:val="28"/>
          <w:szCs w:val="28"/>
        </w:rPr>
        <w:t xml:space="preserve"> поступлению в о</w:t>
      </w:r>
      <w:r w:rsidR="006B58DD">
        <w:rPr>
          <w:rFonts w:ascii="Times New Roman" w:hAnsi="Times New Roman"/>
          <w:sz w:val="28"/>
          <w:szCs w:val="28"/>
        </w:rPr>
        <w:t>бластной бюджет.</w:t>
      </w:r>
    </w:p>
    <w:p w14:paraId="568A9AC9" w14:textId="26793790" w:rsidR="00252DD7" w:rsidRPr="006B58DD" w:rsidRDefault="00252DD7" w:rsidP="006B58DD">
      <w:pPr>
        <w:pStyle w:val="ab"/>
        <w:ind w:firstLine="851"/>
        <w:jc w:val="both"/>
        <w:rPr>
          <w:rFonts w:ascii="Times New Roman" w:hAnsi="Times New Roman"/>
          <w:sz w:val="28"/>
          <w:szCs w:val="28"/>
        </w:rPr>
      </w:pPr>
      <w:r w:rsidRPr="006B58DD">
        <w:rPr>
          <w:rFonts w:ascii="Times New Roman" w:hAnsi="Times New Roman"/>
          <w:sz w:val="28"/>
          <w:szCs w:val="28"/>
        </w:rPr>
        <w:t>На исполнении у судебных приставов находится 44 исполнительн</w:t>
      </w:r>
      <w:r w:rsidR="00B3383D">
        <w:rPr>
          <w:rFonts w:ascii="Times New Roman" w:hAnsi="Times New Roman"/>
          <w:sz w:val="28"/>
          <w:szCs w:val="28"/>
        </w:rPr>
        <w:t>ых</w:t>
      </w:r>
      <w:r w:rsidRPr="006B58DD">
        <w:rPr>
          <w:rFonts w:ascii="Times New Roman" w:hAnsi="Times New Roman"/>
          <w:sz w:val="28"/>
          <w:szCs w:val="28"/>
        </w:rPr>
        <w:t xml:space="preserve"> производств по взысканию арендной платы на сумму 43,4 млн.руб., в том числе 19,6 млн.руб. в областной бюджет, что соответствует требованиям части II Порядка администрирования исполнительными органами государственной власти Архангельской области неналоговых доходов, поступающих в областной бюджет, утвержденного постановлением администрации Архангельской области от 21.10.2008 № 232-па/37.</w:t>
      </w:r>
    </w:p>
    <w:p w14:paraId="1E60FE91" w14:textId="135544E4" w:rsidR="00252DD7" w:rsidRPr="002A29DD" w:rsidRDefault="00252DD7" w:rsidP="002A29DD">
      <w:pPr>
        <w:pStyle w:val="ab"/>
        <w:ind w:firstLine="851"/>
        <w:jc w:val="both"/>
        <w:rPr>
          <w:rFonts w:ascii="Times New Roman" w:hAnsi="Times New Roman"/>
          <w:sz w:val="28"/>
          <w:szCs w:val="28"/>
        </w:rPr>
      </w:pPr>
      <w:r w:rsidRPr="002A29DD">
        <w:rPr>
          <w:rFonts w:ascii="Times New Roman" w:hAnsi="Times New Roman"/>
          <w:sz w:val="28"/>
          <w:szCs w:val="28"/>
        </w:rPr>
        <w:t>В отчетном периоде списана безнадежная к взысканию задолженность перед областным бюджетом в размере 20,0 млн.руб. согласно распоряжению</w:t>
      </w:r>
      <w:r w:rsidR="00B3383D">
        <w:rPr>
          <w:rFonts w:ascii="Times New Roman" w:hAnsi="Times New Roman"/>
          <w:sz w:val="28"/>
          <w:szCs w:val="28"/>
        </w:rPr>
        <w:t xml:space="preserve"> Минприроды</w:t>
      </w:r>
      <w:r w:rsidRPr="002A29DD">
        <w:rPr>
          <w:rFonts w:ascii="Times New Roman" w:hAnsi="Times New Roman"/>
          <w:sz w:val="28"/>
          <w:szCs w:val="28"/>
        </w:rPr>
        <w:t xml:space="preserve"> от 21.05.2019 № 566р «О списании безнадежной к взысканию задолженности перед областным бюджетом по источникам доходов, закрепленным за министерством природных ресурсов и лесопромышленного комплекса Архангельской области», изданного на основании протокола заседания комиссии министерства по признанию и списанию безнадежной к взысканию задолженности по платежам в бюджетную систему РФ от 08.05.2019 № 2. Причина списания – признание ООО «Управляющая компания «Соломбалалес» банкротом решением Арбитражного суда от 28.09.2018.</w:t>
      </w:r>
    </w:p>
    <w:p w14:paraId="0A12C996" w14:textId="77777777" w:rsidR="00252DD7" w:rsidRPr="00E63C57" w:rsidRDefault="00252DD7" w:rsidP="00E63C57">
      <w:pPr>
        <w:pStyle w:val="ab"/>
        <w:ind w:firstLine="851"/>
        <w:jc w:val="both"/>
        <w:rPr>
          <w:rFonts w:ascii="Times New Roman" w:hAnsi="Times New Roman"/>
          <w:sz w:val="28"/>
          <w:szCs w:val="28"/>
        </w:rPr>
      </w:pPr>
      <w:r w:rsidRPr="00E63C57">
        <w:rPr>
          <w:rFonts w:ascii="Times New Roman" w:hAnsi="Times New Roman"/>
          <w:sz w:val="28"/>
          <w:szCs w:val="28"/>
        </w:rPr>
        <w:t>В целом сложившиеся показатели просроченной дебиторской задолженности на 01.10.2019 в части платы за использование лесов указывают на резервы при исполнении доходной части областного бюджета.</w:t>
      </w:r>
    </w:p>
    <w:p w14:paraId="703AA980" w14:textId="77777777" w:rsidR="00E63C57" w:rsidRDefault="00E63C57" w:rsidP="00252DD7">
      <w:pPr>
        <w:spacing w:after="0" w:line="240" w:lineRule="auto"/>
        <w:ind w:firstLine="851"/>
        <w:jc w:val="both"/>
        <w:rPr>
          <w:rFonts w:ascii="Times New Roman" w:hAnsi="Times New Roman"/>
          <w:sz w:val="28"/>
          <w:szCs w:val="28"/>
          <w:highlight w:val="cyan"/>
        </w:rPr>
      </w:pPr>
    </w:p>
    <w:p w14:paraId="0DCC28DB" w14:textId="77777777" w:rsidR="00252DD7" w:rsidRPr="00E63C57" w:rsidRDefault="00252DD7" w:rsidP="00252DD7">
      <w:pPr>
        <w:spacing w:after="0" w:line="240" w:lineRule="auto"/>
        <w:ind w:firstLine="851"/>
        <w:jc w:val="both"/>
        <w:rPr>
          <w:rFonts w:ascii="Times New Roman" w:hAnsi="Times New Roman"/>
          <w:sz w:val="28"/>
          <w:szCs w:val="28"/>
        </w:rPr>
      </w:pPr>
      <w:r w:rsidRPr="00E63C57">
        <w:rPr>
          <w:rFonts w:ascii="Times New Roman" w:hAnsi="Times New Roman"/>
          <w:sz w:val="28"/>
          <w:szCs w:val="28"/>
        </w:rPr>
        <w:t xml:space="preserve">9. За отчетный период доходы от оказания </w:t>
      </w:r>
      <w:r w:rsidRPr="00E63C57">
        <w:rPr>
          <w:rFonts w:ascii="Times New Roman" w:hAnsi="Times New Roman"/>
          <w:sz w:val="28"/>
          <w:szCs w:val="28"/>
          <w:u w:val="single"/>
        </w:rPr>
        <w:t>платных услуг</w:t>
      </w:r>
      <w:r w:rsidRPr="00E63C57">
        <w:rPr>
          <w:rFonts w:ascii="Times New Roman" w:hAnsi="Times New Roman"/>
          <w:sz w:val="28"/>
          <w:szCs w:val="28"/>
        </w:rPr>
        <w:t xml:space="preserve"> и </w:t>
      </w:r>
      <w:r w:rsidRPr="00E63C57">
        <w:rPr>
          <w:rFonts w:ascii="Times New Roman" w:hAnsi="Times New Roman"/>
          <w:sz w:val="28"/>
          <w:szCs w:val="28"/>
          <w:u w:val="single"/>
        </w:rPr>
        <w:t>компенсации затрат государства</w:t>
      </w:r>
      <w:r w:rsidRPr="00E63C57">
        <w:rPr>
          <w:rFonts w:ascii="Times New Roman" w:hAnsi="Times New Roman"/>
          <w:sz w:val="28"/>
          <w:szCs w:val="28"/>
        </w:rPr>
        <w:t xml:space="preserve"> поступили в сумме 183,6 млн.руб. или 104,1 % (+7,2 млн.руб.) к показателям кассового плана на девять месяцев 2019 года и 92,2 % к годовым показателям. За отчетный период получено указанных доходов в областной бюджет на 71,7 млн.руб. или в 1,6 раза больше, чем за аналогичный период 2018 года.</w:t>
      </w:r>
    </w:p>
    <w:p w14:paraId="6C481739" w14:textId="0E894BB8" w:rsidR="00252DD7" w:rsidRPr="00E63C57" w:rsidRDefault="00252DD7" w:rsidP="00252DD7">
      <w:pPr>
        <w:pStyle w:val="ab"/>
        <w:ind w:firstLine="851"/>
        <w:jc w:val="both"/>
        <w:rPr>
          <w:rFonts w:ascii="Times New Roman" w:hAnsi="Times New Roman"/>
          <w:sz w:val="28"/>
          <w:szCs w:val="28"/>
        </w:rPr>
      </w:pPr>
      <w:r w:rsidRPr="00E63C57">
        <w:rPr>
          <w:rFonts w:ascii="Times New Roman" w:hAnsi="Times New Roman"/>
          <w:sz w:val="28"/>
          <w:szCs w:val="28"/>
        </w:rPr>
        <w:t xml:space="preserve">Значительная сумма доходов </w:t>
      </w:r>
      <w:r w:rsidRPr="00E63C57">
        <w:rPr>
          <w:rFonts w:ascii="Times New Roman" w:hAnsi="Times New Roman"/>
          <w:sz w:val="28"/>
          <w:szCs w:val="28"/>
          <w:u w:val="single"/>
        </w:rPr>
        <w:t>от компенсации затрат государства</w:t>
      </w:r>
      <w:r w:rsidRPr="00E63C57">
        <w:rPr>
          <w:rFonts w:ascii="Times New Roman" w:hAnsi="Times New Roman"/>
          <w:sz w:val="28"/>
          <w:szCs w:val="28"/>
        </w:rPr>
        <w:t xml:space="preserve"> (177,5 млн.руб.) поступила </w:t>
      </w:r>
      <w:r w:rsidR="002F365D">
        <w:rPr>
          <w:rFonts w:ascii="Times New Roman" w:hAnsi="Times New Roman"/>
          <w:sz w:val="28"/>
          <w:szCs w:val="28"/>
        </w:rPr>
        <w:t>на</w:t>
      </w:r>
      <w:r w:rsidRPr="00E63C57">
        <w:rPr>
          <w:rFonts w:ascii="Times New Roman" w:hAnsi="Times New Roman"/>
          <w:sz w:val="28"/>
          <w:szCs w:val="28"/>
        </w:rPr>
        <w:t xml:space="preserve"> восстановлени</w:t>
      </w:r>
      <w:r w:rsidR="002F365D">
        <w:rPr>
          <w:rFonts w:ascii="Times New Roman" w:hAnsi="Times New Roman"/>
          <w:sz w:val="28"/>
          <w:szCs w:val="28"/>
        </w:rPr>
        <w:t>е</w:t>
      </w:r>
      <w:r w:rsidRPr="00E63C57">
        <w:rPr>
          <w:rFonts w:ascii="Times New Roman" w:hAnsi="Times New Roman"/>
          <w:sz w:val="28"/>
          <w:szCs w:val="28"/>
        </w:rPr>
        <w:t xml:space="preserve"> в областном бюджете по решению суда дотации на поддержку закрытого административно-территориального образования и дотации на выравнивание бюджетной обеспеченности, неправомерно сокращенных Минфином России в 2015 году, что составляет 120,7 млн.руб. (68,0 % от общей суммы указанных поступлений).</w:t>
      </w:r>
    </w:p>
    <w:p w14:paraId="76A1B24B" w14:textId="77777777" w:rsidR="00B3383D" w:rsidRPr="002F365D" w:rsidRDefault="00B3383D" w:rsidP="00B3383D">
      <w:pPr>
        <w:pStyle w:val="ab"/>
        <w:ind w:firstLine="851"/>
        <w:jc w:val="both"/>
        <w:rPr>
          <w:rFonts w:ascii="Times New Roman" w:hAnsi="Times New Roman"/>
          <w:sz w:val="28"/>
          <w:szCs w:val="28"/>
        </w:rPr>
      </w:pPr>
      <w:r w:rsidRPr="002F365D">
        <w:rPr>
          <w:rFonts w:ascii="Times New Roman" w:hAnsi="Times New Roman"/>
          <w:sz w:val="28"/>
          <w:szCs w:val="28"/>
        </w:rPr>
        <w:t xml:space="preserve">Кроме этого, основные суммы </w:t>
      </w:r>
      <w:r w:rsidRPr="00B3383D">
        <w:rPr>
          <w:rFonts w:ascii="Times New Roman" w:hAnsi="Times New Roman"/>
          <w:sz w:val="28"/>
          <w:szCs w:val="28"/>
        </w:rPr>
        <w:t>доходов от компенсации затрат государства по</w:t>
      </w:r>
      <w:r w:rsidRPr="002F365D">
        <w:rPr>
          <w:rFonts w:ascii="Times New Roman" w:hAnsi="Times New Roman"/>
          <w:sz w:val="28"/>
          <w:szCs w:val="28"/>
        </w:rPr>
        <w:t xml:space="preserve">лучены </w:t>
      </w:r>
      <w:r>
        <w:rPr>
          <w:rFonts w:ascii="Times New Roman" w:hAnsi="Times New Roman"/>
          <w:sz w:val="28"/>
          <w:szCs w:val="28"/>
        </w:rPr>
        <w:t xml:space="preserve">следующими </w:t>
      </w:r>
      <w:r w:rsidRPr="002F365D">
        <w:rPr>
          <w:rFonts w:ascii="Times New Roman" w:hAnsi="Times New Roman"/>
          <w:sz w:val="28"/>
          <w:szCs w:val="28"/>
        </w:rPr>
        <w:t>главными администраторами доходов:</w:t>
      </w:r>
    </w:p>
    <w:p w14:paraId="0825AF39" w14:textId="3C46FB4F" w:rsidR="00252DD7" w:rsidRPr="002F365D" w:rsidRDefault="00252DD7" w:rsidP="002254E7">
      <w:pPr>
        <w:numPr>
          <w:ilvl w:val="0"/>
          <w:numId w:val="5"/>
        </w:numPr>
        <w:spacing w:after="0" w:line="240" w:lineRule="auto"/>
        <w:ind w:left="0" w:firstLine="839"/>
        <w:jc w:val="both"/>
        <w:rPr>
          <w:rFonts w:ascii="Times New Roman" w:hAnsi="Times New Roman"/>
          <w:sz w:val="28"/>
          <w:szCs w:val="28"/>
        </w:rPr>
      </w:pPr>
      <w:r w:rsidRPr="002F365D">
        <w:rPr>
          <w:rFonts w:ascii="Times New Roman" w:hAnsi="Times New Roman"/>
          <w:sz w:val="28"/>
          <w:szCs w:val="28"/>
        </w:rPr>
        <w:t>министерством здравоохранения Архангельской области – 24,7 млн.руб. или 147,9 % годовых бюджетных назначений, из них возврат: государственными медицинскими учреждениями здравоохранения субсидий на финансовое обеспечение выполнения государственного задания – 14,9 млн.руб. и субсидий на иные цели в результате недостижения установленных показателей – 4,7 млн.руб.; единовременных компенсационных выплат отдельным категориям медицинских работников, переехавших на работу в сельские населенные пункты либо рабочие поселки Архангельской области – 4,7 млн.руб.;</w:t>
      </w:r>
    </w:p>
    <w:p w14:paraId="28BFE018" w14:textId="388D5D7D" w:rsidR="00252DD7" w:rsidRPr="00B36AD9" w:rsidRDefault="00252DD7" w:rsidP="002254E7">
      <w:pPr>
        <w:numPr>
          <w:ilvl w:val="0"/>
          <w:numId w:val="5"/>
        </w:numPr>
        <w:spacing w:after="0" w:line="240" w:lineRule="auto"/>
        <w:ind w:left="0" w:firstLine="839"/>
        <w:jc w:val="both"/>
        <w:rPr>
          <w:rFonts w:ascii="Times New Roman" w:hAnsi="Times New Roman"/>
          <w:sz w:val="28"/>
          <w:szCs w:val="28"/>
        </w:rPr>
      </w:pPr>
      <w:r w:rsidRPr="00B36AD9">
        <w:rPr>
          <w:rFonts w:ascii="Times New Roman" w:hAnsi="Times New Roman"/>
          <w:sz w:val="28"/>
          <w:szCs w:val="28"/>
        </w:rPr>
        <w:t>министерством топливно-энергетического комплекса и жилищно-коммунального хозяйства Архангельской области – 11,8 млн.руб. или 114,0 % годовых бюджетных назначений, что обеспечено возвратом ресурсоснабжающими организациями и муниципальными образованиями области средств субсидий на основании судебных определений, требований министерства по результатам контрольных мероприятий;</w:t>
      </w:r>
    </w:p>
    <w:p w14:paraId="6404D002" w14:textId="1BEE062D" w:rsidR="00252DD7" w:rsidRPr="00BC3FDB" w:rsidRDefault="00252DD7" w:rsidP="002254E7">
      <w:pPr>
        <w:numPr>
          <w:ilvl w:val="0"/>
          <w:numId w:val="5"/>
        </w:numPr>
        <w:spacing w:after="0" w:line="240" w:lineRule="auto"/>
        <w:ind w:left="0" w:firstLine="839"/>
        <w:jc w:val="both"/>
        <w:rPr>
          <w:rFonts w:ascii="Times New Roman" w:hAnsi="Times New Roman"/>
          <w:sz w:val="28"/>
          <w:szCs w:val="28"/>
        </w:rPr>
      </w:pPr>
      <w:r w:rsidRPr="00BC3FDB">
        <w:rPr>
          <w:rFonts w:ascii="Times New Roman" w:hAnsi="Times New Roman"/>
          <w:sz w:val="28"/>
          <w:szCs w:val="28"/>
        </w:rPr>
        <w:t>министерством агропромышленного комплекса и торговли Архангельской области – 4,0 млн.руб. от возврата субсидий, выделенных на повышение продуктивности в молочном скотоводстве, на поддержку начинающим фермерам, в соответствии с исполнительными листами, что превышает в 1,8 раза годовые бюджетные назначения;</w:t>
      </w:r>
    </w:p>
    <w:p w14:paraId="27ACCE05" w14:textId="7C742028" w:rsidR="00252DD7" w:rsidRPr="00BC3FDB" w:rsidRDefault="00252DD7" w:rsidP="002254E7">
      <w:pPr>
        <w:numPr>
          <w:ilvl w:val="0"/>
          <w:numId w:val="5"/>
        </w:numPr>
        <w:spacing w:after="0" w:line="240" w:lineRule="auto"/>
        <w:ind w:left="0" w:firstLine="839"/>
        <w:jc w:val="both"/>
        <w:rPr>
          <w:rFonts w:ascii="Times New Roman" w:hAnsi="Times New Roman"/>
          <w:sz w:val="28"/>
          <w:szCs w:val="28"/>
        </w:rPr>
      </w:pPr>
      <w:r w:rsidRPr="00BC3FDB">
        <w:rPr>
          <w:rFonts w:ascii="Times New Roman" w:hAnsi="Times New Roman"/>
          <w:sz w:val="28"/>
          <w:szCs w:val="28"/>
        </w:rPr>
        <w:t>министерством строительства и архитектуры Архангельской области – 1,1 млн.руб. или 8,8 % годовых бюджетных назначений, за счет поступления средств по решению Арбитражного суда А05-17459/2017 за просрочку исполнения обязательств по контракту; возврат переплаты по контракту; платежи в связи с перерасчетом объема выполненных работ;</w:t>
      </w:r>
    </w:p>
    <w:p w14:paraId="2B6861DF" w14:textId="452659B4" w:rsidR="00252DD7" w:rsidRPr="00BC3FDB" w:rsidRDefault="00252DD7" w:rsidP="002254E7">
      <w:pPr>
        <w:numPr>
          <w:ilvl w:val="0"/>
          <w:numId w:val="5"/>
        </w:numPr>
        <w:spacing w:after="0" w:line="240" w:lineRule="auto"/>
        <w:ind w:left="0" w:firstLine="839"/>
        <w:jc w:val="both"/>
        <w:rPr>
          <w:rFonts w:ascii="Times New Roman" w:hAnsi="Times New Roman"/>
          <w:sz w:val="28"/>
          <w:szCs w:val="28"/>
        </w:rPr>
      </w:pPr>
      <w:r w:rsidRPr="00BC3FDB">
        <w:rPr>
          <w:rFonts w:ascii="Times New Roman" w:hAnsi="Times New Roman"/>
          <w:sz w:val="28"/>
          <w:szCs w:val="28"/>
        </w:rPr>
        <w:t xml:space="preserve">министерством труда, занятости и социального развития Архангельской области получено от оказания платных услуг и компенсации затрат государства – 4,4 млн.руб. или 17,3 % годовых бюджетных назначений, из них: 2,7 млн.руб. – возврат пособий, единовременных выплат и компенсаций отдельным категориям граждан; 1,5 </w:t>
      </w:r>
      <w:r w:rsidR="00A15A45">
        <w:rPr>
          <w:rFonts w:ascii="Times New Roman" w:hAnsi="Times New Roman"/>
          <w:sz w:val="28"/>
          <w:szCs w:val="28"/>
        </w:rPr>
        <w:t xml:space="preserve">млн.руб. </w:t>
      </w:r>
      <w:r w:rsidRPr="00BC3FDB">
        <w:rPr>
          <w:rFonts w:ascii="Times New Roman" w:hAnsi="Times New Roman"/>
          <w:sz w:val="28"/>
          <w:szCs w:val="28"/>
        </w:rPr>
        <w:t>– возврат средств на приобретение жилья работникам бюджетной сферы, не выполнившим установленные условия соглашения.</w:t>
      </w:r>
    </w:p>
    <w:p w14:paraId="5E7F697F" w14:textId="14788F77" w:rsidR="00252DD7" w:rsidRPr="009F421E" w:rsidRDefault="00214C67" w:rsidP="00252DD7">
      <w:pPr>
        <w:pStyle w:val="ab"/>
        <w:ind w:firstLine="851"/>
        <w:jc w:val="both"/>
        <w:rPr>
          <w:rFonts w:ascii="Times New Roman" w:hAnsi="Times New Roman"/>
          <w:sz w:val="28"/>
          <w:szCs w:val="28"/>
        </w:rPr>
      </w:pPr>
      <w:r w:rsidRPr="009F421E">
        <w:rPr>
          <w:rFonts w:ascii="Times New Roman" w:hAnsi="Times New Roman"/>
          <w:sz w:val="28"/>
          <w:szCs w:val="28"/>
        </w:rPr>
        <w:t xml:space="preserve">Из 6,1 млн.руб. </w:t>
      </w:r>
      <w:r w:rsidR="00252DD7" w:rsidRPr="009F421E">
        <w:rPr>
          <w:rFonts w:ascii="Times New Roman" w:hAnsi="Times New Roman"/>
          <w:sz w:val="28"/>
          <w:szCs w:val="28"/>
        </w:rPr>
        <w:t xml:space="preserve">доходов от оказания платных услуг (работ) </w:t>
      </w:r>
      <w:r w:rsidR="009F421E" w:rsidRPr="009F421E">
        <w:rPr>
          <w:rFonts w:ascii="Times New Roman" w:hAnsi="Times New Roman"/>
          <w:sz w:val="28"/>
          <w:szCs w:val="28"/>
        </w:rPr>
        <w:t xml:space="preserve">4,3 млн.руб. или 70,5 % суммы указанных поступлений </w:t>
      </w:r>
      <w:r w:rsidR="00252DD7" w:rsidRPr="009F421E">
        <w:rPr>
          <w:rFonts w:ascii="Times New Roman" w:hAnsi="Times New Roman"/>
          <w:sz w:val="28"/>
          <w:szCs w:val="28"/>
        </w:rPr>
        <w:t>получен</w:t>
      </w:r>
      <w:r w:rsidR="009F421E" w:rsidRPr="009F421E">
        <w:rPr>
          <w:rFonts w:ascii="Times New Roman" w:hAnsi="Times New Roman"/>
          <w:sz w:val="28"/>
          <w:szCs w:val="28"/>
        </w:rPr>
        <w:t>о</w:t>
      </w:r>
      <w:r w:rsidR="00252DD7" w:rsidRPr="009F421E">
        <w:rPr>
          <w:rFonts w:ascii="Times New Roman" w:hAnsi="Times New Roman"/>
          <w:sz w:val="28"/>
          <w:szCs w:val="28"/>
        </w:rPr>
        <w:t xml:space="preserve"> от реализации продовольственных</w:t>
      </w:r>
      <w:r w:rsidRPr="009F421E">
        <w:rPr>
          <w:rFonts w:ascii="Times New Roman" w:hAnsi="Times New Roman"/>
          <w:sz w:val="28"/>
          <w:szCs w:val="28"/>
        </w:rPr>
        <w:t xml:space="preserve"> и</w:t>
      </w:r>
      <w:r w:rsidR="00252DD7" w:rsidRPr="009F421E">
        <w:rPr>
          <w:rFonts w:ascii="Times New Roman" w:hAnsi="Times New Roman"/>
          <w:sz w:val="28"/>
          <w:szCs w:val="28"/>
        </w:rPr>
        <w:t xml:space="preserve"> непродовольственных товаров, находящихся в резервах материальных ресурсов для ликвидации чрезвычайных ситуаций межмуниципального и регионального характера на территории Архангельской области агентством государственной противопожарной службы и гражданской </w:t>
      </w:r>
      <w:r w:rsidR="00252DD7" w:rsidRPr="003B2720">
        <w:rPr>
          <w:rFonts w:ascii="Times New Roman" w:hAnsi="Times New Roman"/>
          <w:sz w:val="28"/>
          <w:szCs w:val="28"/>
        </w:rPr>
        <w:t>защиты Архангельской области при отсутствии плановых назначений (Протокол заседания</w:t>
      </w:r>
      <w:r w:rsidR="00252DD7" w:rsidRPr="009F421E">
        <w:rPr>
          <w:rFonts w:ascii="Times New Roman" w:hAnsi="Times New Roman"/>
          <w:sz w:val="28"/>
          <w:szCs w:val="28"/>
        </w:rPr>
        <w:t xml:space="preserve"> комиссии Архангельской области по предупреждению и ликвидации чрезвычайных ситуаций и обеспечению пожарной безопасности от 14.05.2019 № 9).</w:t>
      </w:r>
    </w:p>
    <w:p w14:paraId="58FF23E6" w14:textId="302766A8" w:rsidR="00252DD7" w:rsidRPr="003B2720" w:rsidRDefault="00252DD7" w:rsidP="00252DD7">
      <w:pPr>
        <w:pStyle w:val="ab"/>
        <w:ind w:firstLine="851"/>
        <w:jc w:val="both"/>
        <w:rPr>
          <w:rFonts w:ascii="Times New Roman" w:hAnsi="Times New Roman"/>
          <w:sz w:val="28"/>
          <w:szCs w:val="28"/>
        </w:rPr>
      </w:pPr>
      <w:r w:rsidRPr="003B2720">
        <w:rPr>
          <w:rFonts w:ascii="Times New Roman" w:hAnsi="Times New Roman"/>
          <w:sz w:val="28"/>
          <w:szCs w:val="28"/>
        </w:rPr>
        <w:t xml:space="preserve">В соответствии с Методикой прогнозирования поступления доходов прогнозный план доходов от оказания платных услуг и компенсации затрат государства определен с применением метода экстраполяции. В силу того, что указанные поступления не имеют постоянного характера, однозначно рассчитать ожидаемый объем </w:t>
      </w:r>
      <w:r w:rsidR="003B2720">
        <w:rPr>
          <w:rFonts w:ascii="Times New Roman" w:hAnsi="Times New Roman"/>
          <w:sz w:val="28"/>
          <w:szCs w:val="28"/>
        </w:rPr>
        <w:t>затруд</w:t>
      </w:r>
      <w:r w:rsidR="009779A0">
        <w:rPr>
          <w:rFonts w:ascii="Times New Roman" w:hAnsi="Times New Roman"/>
          <w:sz w:val="28"/>
          <w:szCs w:val="28"/>
        </w:rPr>
        <w:t>н</w:t>
      </w:r>
      <w:r w:rsidR="003B2720">
        <w:rPr>
          <w:rFonts w:ascii="Times New Roman" w:hAnsi="Times New Roman"/>
          <w:sz w:val="28"/>
          <w:szCs w:val="28"/>
        </w:rPr>
        <w:t>ительно</w:t>
      </w:r>
      <w:r w:rsidRPr="003B2720">
        <w:rPr>
          <w:rFonts w:ascii="Times New Roman" w:hAnsi="Times New Roman"/>
          <w:sz w:val="28"/>
          <w:szCs w:val="28"/>
        </w:rPr>
        <w:t>.</w:t>
      </w:r>
    </w:p>
    <w:p w14:paraId="4F110492" w14:textId="7C8B5408" w:rsidR="00252DD7" w:rsidRPr="003B2720" w:rsidRDefault="00252DD7" w:rsidP="00252DD7">
      <w:pPr>
        <w:spacing w:after="0" w:line="240" w:lineRule="auto"/>
        <w:ind w:firstLine="851"/>
        <w:jc w:val="both"/>
        <w:rPr>
          <w:rFonts w:ascii="Times New Roman" w:hAnsi="Times New Roman"/>
          <w:sz w:val="28"/>
          <w:szCs w:val="28"/>
        </w:rPr>
      </w:pPr>
      <w:r w:rsidRPr="003B2720">
        <w:rPr>
          <w:rFonts w:ascii="Times New Roman" w:hAnsi="Times New Roman"/>
          <w:sz w:val="28"/>
          <w:szCs w:val="28"/>
        </w:rPr>
        <w:t xml:space="preserve">10. </w:t>
      </w:r>
      <w:r w:rsidRPr="003B2720">
        <w:rPr>
          <w:rFonts w:ascii="Times New Roman" w:hAnsi="Times New Roman"/>
          <w:sz w:val="28"/>
          <w:szCs w:val="28"/>
          <w:u w:val="single"/>
        </w:rPr>
        <w:t xml:space="preserve">Объем поступлений штрафов, санкций, возмещения ущерба </w:t>
      </w:r>
      <w:r w:rsidRPr="003B2720">
        <w:rPr>
          <w:rFonts w:ascii="Times New Roman" w:hAnsi="Times New Roman"/>
          <w:sz w:val="28"/>
          <w:szCs w:val="28"/>
        </w:rPr>
        <w:t>составил 260,7 млн.руб., что меньше на 3,3 % или на 8,9 млн.руб. показателей кассового плана 9 месяцев 2019 года</w:t>
      </w:r>
      <w:r w:rsidR="009779A0">
        <w:rPr>
          <w:rFonts w:ascii="Times New Roman" w:hAnsi="Times New Roman"/>
          <w:sz w:val="28"/>
          <w:szCs w:val="28"/>
        </w:rPr>
        <w:t>.</w:t>
      </w:r>
      <w:r w:rsidRPr="003B2720">
        <w:rPr>
          <w:rFonts w:ascii="Times New Roman" w:hAnsi="Times New Roman"/>
          <w:sz w:val="28"/>
          <w:szCs w:val="28"/>
        </w:rPr>
        <w:t xml:space="preserve"> </w:t>
      </w:r>
      <w:r w:rsidR="009779A0">
        <w:rPr>
          <w:rFonts w:ascii="Times New Roman" w:hAnsi="Times New Roman"/>
          <w:sz w:val="28"/>
          <w:szCs w:val="28"/>
        </w:rPr>
        <w:t xml:space="preserve">Годовые назначения исполнены на 72,2 %. </w:t>
      </w:r>
      <w:r w:rsidRPr="003B2720">
        <w:rPr>
          <w:rFonts w:ascii="Times New Roman" w:hAnsi="Times New Roman"/>
          <w:sz w:val="28"/>
          <w:szCs w:val="28"/>
        </w:rPr>
        <w:t>За отчетный период получено указанных доходов в областной бюджет меньше на 34,3 млн.руб. или на 11,6%, чем за аналогичный период 2018 года.</w:t>
      </w:r>
    </w:p>
    <w:p w14:paraId="5AE942F5" w14:textId="77777777" w:rsidR="00252DD7" w:rsidRPr="00440619" w:rsidRDefault="00252DD7" w:rsidP="00440619">
      <w:pPr>
        <w:pStyle w:val="ab"/>
        <w:ind w:firstLine="851"/>
        <w:jc w:val="both"/>
        <w:rPr>
          <w:rFonts w:ascii="Times New Roman" w:hAnsi="Times New Roman"/>
          <w:sz w:val="28"/>
          <w:szCs w:val="28"/>
        </w:rPr>
      </w:pPr>
      <w:r w:rsidRPr="00440619">
        <w:rPr>
          <w:rFonts w:ascii="Times New Roman" w:hAnsi="Times New Roman"/>
          <w:sz w:val="28"/>
          <w:szCs w:val="28"/>
        </w:rPr>
        <w:t>Основной объем указанных поступлений обеспечен штрафами за правонарушения в области дорожного движения – 238,3 млн.руб. или 91,4 % от общей суммы поступивших штрафов. Показатели кассового плана на год по штрафам за правонарушения в сфере дорожного движения на отчетную дату выполнены на 72,7 %, план девяти месяцев – 96,6 % (не получено 8,5 млн.руб.). За отчетный период получено указанных доходов в областной бюджет на 2,2 млн.руб. или на 0,9 % больше, чем за аналогичный период 2018 года.</w:t>
      </w:r>
    </w:p>
    <w:p w14:paraId="41BA9CC0" w14:textId="2B016101" w:rsidR="00252DD7" w:rsidRPr="00440619" w:rsidRDefault="00252DD7" w:rsidP="00252DD7">
      <w:pPr>
        <w:pStyle w:val="ab"/>
        <w:ind w:firstLine="851"/>
        <w:jc w:val="both"/>
        <w:rPr>
          <w:rFonts w:ascii="Times New Roman" w:hAnsi="Times New Roman"/>
          <w:sz w:val="28"/>
          <w:szCs w:val="28"/>
        </w:rPr>
      </w:pPr>
      <w:r w:rsidRPr="00440619">
        <w:rPr>
          <w:rFonts w:ascii="Times New Roman" w:hAnsi="Times New Roman"/>
          <w:sz w:val="28"/>
          <w:szCs w:val="28"/>
        </w:rPr>
        <w:t>Кроме того, объем поступлений штрафов, санкций, возмещения ущерба за отчетный период представлен</w:t>
      </w:r>
      <w:r w:rsidR="00440619">
        <w:rPr>
          <w:rFonts w:ascii="Times New Roman" w:hAnsi="Times New Roman"/>
          <w:sz w:val="28"/>
          <w:szCs w:val="28"/>
        </w:rPr>
        <w:t xml:space="preserve"> следующими</w:t>
      </w:r>
      <w:r w:rsidRPr="00440619">
        <w:rPr>
          <w:rFonts w:ascii="Times New Roman" w:hAnsi="Times New Roman"/>
          <w:sz w:val="28"/>
          <w:szCs w:val="28"/>
        </w:rPr>
        <w:t xml:space="preserve"> платежами:</w:t>
      </w:r>
    </w:p>
    <w:p w14:paraId="2F1C533C" w14:textId="41288355" w:rsidR="00252DD7" w:rsidRPr="00440619" w:rsidRDefault="00252DD7" w:rsidP="002254E7">
      <w:pPr>
        <w:numPr>
          <w:ilvl w:val="0"/>
          <w:numId w:val="5"/>
        </w:numPr>
        <w:spacing w:after="0" w:line="240" w:lineRule="auto"/>
        <w:ind w:left="0" w:firstLine="839"/>
        <w:jc w:val="both"/>
        <w:rPr>
          <w:rFonts w:ascii="Times New Roman" w:hAnsi="Times New Roman"/>
          <w:sz w:val="28"/>
          <w:szCs w:val="28"/>
        </w:rPr>
      </w:pPr>
      <w:r w:rsidRPr="00440619">
        <w:rPr>
          <w:rFonts w:ascii="Times New Roman" w:hAnsi="Times New Roman"/>
          <w:sz w:val="28"/>
          <w:szCs w:val="28"/>
        </w:rPr>
        <w:t>суммы в возмещение вреда, причиняемого автомобильным дорогам регионального значения транспортными средствами, осуществляющими перевозки тяжеловесных и (или) крупногабаритных грузов в сумме 9,5 млн.руб., что меньше на 3,2 млн.руб. или на 25,1 % плана 9 месяцев 2019 года. По сравнению с аналогичным периодом предыдущего года поступление указанных штрафов снизилось на 3,2 млн.руб. или на 25,2 %;</w:t>
      </w:r>
    </w:p>
    <w:p w14:paraId="6CB1E455" w14:textId="77777777" w:rsidR="00252DD7" w:rsidRPr="00440619" w:rsidRDefault="00252DD7" w:rsidP="002254E7">
      <w:pPr>
        <w:numPr>
          <w:ilvl w:val="0"/>
          <w:numId w:val="5"/>
        </w:numPr>
        <w:spacing w:after="0" w:line="240" w:lineRule="auto"/>
        <w:ind w:left="0" w:firstLine="839"/>
        <w:jc w:val="both"/>
        <w:rPr>
          <w:rFonts w:ascii="Times New Roman" w:hAnsi="Times New Roman"/>
          <w:sz w:val="28"/>
          <w:szCs w:val="28"/>
        </w:rPr>
      </w:pPr>
      <w:r w:rsidRPr="00440619">
        <w:rPr>
          <w:rFonts w:ascii="Times New Roman" w:hAnsi="Times New Roman"/>
          <w:sz w:val="28"/>
          <w:szCs w:val="28"/>
        </w:rPr>
        <w:t>прочие поступления от денежных взысканий (штрафов) и иных сумм в возмещение ущерба, зачисляемые в областной бюджет – 6,4 млн.руб. что составляет 95,9 % прогноза поступлений девяти месяцев и 55,5 % прогноза поступлений на год;</w:t>
      </w:r>
    </w:p>
    <w:p w14:paraId="7F919247" w14:textId="77777777" w:rsidR="00252DD7" w:rsidRPr="00E50CC5" w:rsidRDefault="00252DD7" w:rsidP="002254E7">
      <w:pPr>
        <w:numPr>
          <w:ilvl w:val="0"/>
          <w:numId w:val="5"/>
        </w:numPr>
        <w:spacing w:after="0" w:line="240" w:lineRule="auto"/>
        <w:ind w:left="0" w:firstLine="839"/>
        <w:jc w:val="both"/>
        <w:rPr>
          <w:rFonts w:ascii="Times New Roman" w:hAnsi="Times New Roman"/>
          <w:sz w:val="28"/>
          <w:szCs w:val="28"/>
        </w:rPr>
      </w:pPr>
      <w:r w:rsidRPr="00E50CC5">
        <w:rPr>
          <w:rFonts w:ascii="Times New Roman" w:hAnsi="Times New Roman"/>
          <w:sz w:val="28"/>
          <w:szCs w:val="28"/>
        </w:rPr>
        <w:t>денежные взыскания (штрафы) за нарушение законодательства РФ о пожарной безопасности – 2,0 млн.руб., что составляет 148,5 % прогноза поступлений девяти месяцев и 111,3 % прогноза поступлений на год.</w:t>
      </w:r>
    </w:p>
    <w:p w14:paraId="1CD3058F" w14:textId="77777777" w:rsidR="00DC3048" w:rsidRDefault="00DC3048" w:rsidP="00252DD7">
      <w:pPr>
        <w:spacing w:after="0" w:line="240" w:lineRule="auto"/>
        <w:ind w:firstLine="851"/>
        <w:jc w:val="both"/>
        <w:rPr>
          <w:rFonts w:ascii="Times New Roman" w:hAnsi="Times New Roman"/>
          <w:sz w:val="28"/>
          <w:szCs w:val="28"/>
        </w:rPr>
      </w:pPr>
    </w:p>
    <w:p w14:paraId="03507590" w14:textId="77777777" w:rsidR="00252DD7" w:rsidRPr="00E50CC5" w:rsidRDefault="00252DD7" w:rsidP="00252DD7">
      <w:pPr>
        <w:spacing w:after="0" w:line="240" w:lineRule="auto"/>
        <w:ind w:firstLine="851"/>
        <w:jc w:val="both"/>
        <w:rPr>
          <w:rFonts w:ascii="Times New Roman" w:hAnsi="Times New Roman"/>
          <w:sz w:val="28"/>
          <w:szCs w:val="28"/>
        </w:rPr>
      </w:pPr>
      <w:r w:rsidRPr="00E50CC5">
        <w:rPr>
          <w:rFonts w:ascii="Times New Roman" w:hAnsi="Times New Roman"/>
          <w:sz w:val="28"/>
          <w:szCs w:val="28"/>
        </w:rPr>
        <w:t xml:space="preserve">11. </w:t>
      </w:r>
      <w:r w:rsidRPr="00E50CC5">
        <w:rPr>
          <w:rFonts w:ascii="Times New Roman" w:hAnsi="Times New Roman"/>
          <w:sz w:val="28"/>
          <w:szCs w:val="28"/>
          <w:u w:val="single"/>
        </w:rPr>
        <w:t>Безвозмездных поступлений</w:t>
      </w:r>
      <w:r w:rsidRPr="00E50CC5">
        <w:rPr>
          <w:rFonts w:ascii="Times New Roman" w:hAnsi="Times New Roman"/>
          <w:sz w:val="28"/>
          <w:szCs w:val="28"/>
        </w:rPr>
        <w:t xml:space="preserve"> за счет всех источников в отчетном периоде получено 20 071,2 млн.руб., что превышает поступления за 9 месяцев предыдущего года на 6 205,6 млн.руб. или в 1,4 раза. Кассовый план безвозмездных поступлений за 9 месяцев 2019 года выполнен на 109,6 % (+1 751,9 млн.руб.), годовой прогноз поступлений – на 65,5 %.</w:t>
      </w:r>
    </w:p>
    <w:p w14:paraId="570D5D64" w14:textId="6B4C1DE3" w:rsidR="00252DD7" w:rsidRPr="00C92C48" w:rsidRDefault="00252DD7" w:rsidP="00A15A45">
      <w:pPr>
        <w:spacing w:after="0" w:line="240" w:lineRule="auto"/>
        <w:ind w:firstLine="851"/>
        <w:jc w:val="both"/>
        <w:rPr>
          <w:rFonts w:ascii="Times New Roman" w:hAnsi="Times New Roman"/>
          <w:sz w:val="28"/>
          <w:szCs w:val="28"/>
        </w:rPr>
      </w:pPr>
      <w:r w:rsidRPr="009E2798">
        <w:rPr>
          <w:rFonts w:ascii="Times New Roman" w:hAnsi="Times New Roman"/>
          <w:sz w:val="28"/>
          <w:szCs w:val="28"/>
        </w:rPr>
        <w:t xml:space="preserve">Основную долю в составе безвозмездных поступлений, полученных в областной бюджет за январь-сентябрь 2019 года, занимают безвозмездные поступления </w:t>
      </w:r>
      <w:r w:rsidR="009E2798">
        <w:rPr>
          <w:rFonts w:ascii="Times New Roman" w:hAnsi="Times New Roman"/>
          <w:sz w:val="28"/>
          <w:szCs w:val="28"/>
        </w:rPr>
        <w:t>от других бюджетов</w:t>
      </w:r>
      <w:r w:rsidRPr="009E2798">
        <w:rPr>
          <w:rFonts w:ascii="Times New Roman" w:hAnsi="Times New Roman"/>
          <w:sz w:val="28"/>
          <w:szCs w:val="28"/>
        </w:rPr>
        <w:t>: 19 458,5 млн.руб. или 96,9 % в структуре безвозмездных поступлений</w:t>
      </w:r>
    </w:p>
    <w:p w14:paraId="36C4B2B9" w14:textId="51AF9E42" w:rsidR="00252DD7" w:rsidRPr="00B30F1D" w:rsidRDefault="00252DD7" w:rsidP="00252DD7">
      <w:pPr>
        <w:spacing w:after="0" w:line="240" w:lineRule="auto"/>
        <w:ind w:firstLine="851"/>
        <w:jc w:val="both"/>
        <w:rPr>
          <w:rFonts w:ascii="Times New Roman" w:hAnsi="Times New Roman"/>
          <w:sz w:val="28"/>
          <w:szCs w:val="28"/>
        </w:rPr>
      </w:pPr>
      <w:r w:rsidRPr="00B30F1D">
        <w:rPr>
          <w:rFonts w:ascii="Times New Roman" w:hAnsi="Times New Roman"/>
          <w:sz w:val="28"/>
          <w:szCs w:val="28"/>
        </w:rPr>
        <w:t>Безвозмездные поступления от других бюджетов бюджетной системы Российской Федерации за девять месяцев 2018 и 2019 год</w:t>
      </w:r>
      <w:r w:rsidR="00B30F1D" w:rsidRPr="00B30F1D">
        <w:rPr>
          <w:rFonts w:ascii="Times New Roman" w:hAnsi="Times New Roman"/>
          <w:sz w:val="28"/>
          <w:szCs w:val="28"/>
        </w:rPr>
        <w:t>ов</w:t>
      </w:r>
      <w:r w:rsidRPr="00B30F1D">
        <w:rPr>
          <w:rFonts w:ascii="Times New Roman" w:hAnsi="Times New Roman"/>
          <w:sz w:val="28"/>
          <w:szCs w:val="28"/>
        </w:rPr>
        <w:t xml:space="preserve"> представлены в таблице </w:t>
      </w:r>
      <w:r w:rsidR="00DC3048">
        <w:rPr>
          <w:rFonts w:ascii="Times New Roman" w:hAnsi="Times New Roman"/>
          <w:sz w:val="28"/>
          <w:szCs w:val="28"/>
        </w:rPr>
        <w:t>14</w:t>
      </w:r>
      <w:r w:rsidRPr="00B30F1D">
        <w:rPr>
          <w:rFonts w:ascii="Times New Roman" w:hAnsi="Times New Roman"/>
          <w:sz w:val="28"/>
          <w:szCs w:val="28"/>
        </w:rPr>
        <w:t xml:space="preserve"> и на рисунке </w:t>
      </w:r>
      <w:r w:rsidR="000E2EA3">
        <w:rPr>
          <w:rFonts w:ascii="Times New Roman" w:hAnsi="Times New Roman"/>
          <w:sz w:val="28"/>
          <w:szCs w:val="28"/>
        </w:rPr>
        <w:t>16</w:t>
      </w:r>
      <w:r w:rsidRPr="00B30F1D">
        <w:rPr>
          <w:rFonts w:ascii="Times New Roman" w:hAnsi="Times New Roman"/>
          <w:sz w:val="28"/>
          <w:szCs w:val="28"/>
        </w:rPr>
        <w:t>.</w:t>
      </w:r>
    </w:p>
    <w:p w14:paraId="3309448A" w14:textId="77777777" w:rsidR="00252DD7" w:rsidRPr="00B30F1D" w:rsidRDefault="00252DD7" w:rsidP="00252DD7">
      <w:pPr>
        <w:spacing w:after="0" w:line="240" w:lineRule="auto"/>
        <w:rPr>
          <w:rFonts w:ascii="Times New Roman" w:hAnsi="Times New Roman"/>
          <w:bCs/>
          <w:sz w:val="24"/>
          <w:szCs w:val="24"/>
        </w:rPr>
      </w:pPr>
    </w:p>
    <w:p w14:paraId="05973A1A" w14:textId="77DCCAF1" w:rsidR="00252DD7" w:rsidRPr="00B30F1D" w:rsidRDefault="00252DD7" w:rsidP="00B30F1D">
      <w:pPr>
        <w:spacing w:after="0" w:line="240" w:lineRule="auto"/>
        <w:rPr>
          <w:rFonts w:ascii="Times New Roman" w:hAnsi="Times New Roman"/>
          <w:bCs/>
          <w:sz w:val="24"/>
          <w:szCs w:val="24"/>
        </w:rPr>
      </w:pPr>
      <w:r w:rsidRPr="00B30F1D">
        <w:rPr>
          <w:rFonts w:ascii="Times New Roman" w:hAnsi="Times New Roman"/>
          <w:bCs/>
          <w:sz w:val="24"/>
          <w:szCs w:val="24"/>
        </w:rPr>
        <w:t xml:space="preserve">Таблица </w:t>
      </w:r>
      <w:r w:rsidRPr="00B30F1D">
        <w:rPr>
          <w:rFonts w:ascii="Times New Roman" w:hAnsi="Times New Roman"/>
          <w:bCs/>
          <w:sz w:val="24"/>
          <w:szCs w:val="24"/>
        </w:rPr>
        <w:fldChar w:fldCharType="begin"/>
      </w:r>
      <w:r w:rsidRPr="00B30F1D">
        <w:rPr>
          <w:rFonts w:ascii="Times New Roman" w:hAnsi="Times New Roman"/>
          <w:bCs/>
          <w:sz w:val="24"/>
          <w:szCs w:val="24"/>
        </w:rPr>
        <w:instrText xml:space="preserve"> SEQ Таблица \* ARABIC </w:instrText>
      </w:r>
      <w:r w:rsidRPr="00B30F1D">
        <w:rPr>
          <w:rFonts w:ascii="Times New Roman" w:hAnsi="Times New Roman"/>
          <w:bCs/>
          <w:sz w:val="24"/>
          <w:szCs w:val="24"/>
        </w:rPr>
        <w:fldChar w:fldCharType="separate"/>
      </w:r>
      <w:r w:rsidR="00203001">
        <w:rPr>
          <w:rFonts w:ascii="Times New Roman" w:hAnsi="Times New Roman"/>
          <w:bCs/>
          <w:noProof/>
          <w:sz w:val="24"/>
          <w:szCs w:val="24"/>
        </w:rPr>
        <w:t>14</w:t>
      </w:r>
      <w:r w:rsidRPr="00B30F1D">
        <w:rPr>
          <w:rFonts w:ascii="Times New Roman" w:hAnsi="Times New Roman"/>
          <w:bCs/>
          <w:noProof/>
          <w:sz w:val="24"/>
          <w:szCs w:val="24"/>
        </w:rPr>
        <w:fldChar w:fldCharType="end"/>
      </w:r>
      <w:r w:rsidRPr="00B30F1D">
        <w:rPr>
          <w:rFonts w:ascii="Times New Roman" w:hAnsi="Times New Roman"/>
          <w:bCs/>
          <w:sz w:val="24"/>
          <w:szCs w:val="24"/>
        </w:rPr>
        <w:t>. Безвозмездные поступления от других бюджетов бюджетной системы Российской Федерации за девять месяцев 201</w:t>
      </w:r>
      <w:r w:rsidR="00A15A45">
        <w:rPr>
          <w:rFonts w:ascii="Times New Roman" w:hAnsi="Times New Roman"/>
          <w:bCs/>
          <w:sz w:val="24"/>
          <w:szCs w:val="24"/>
        </w:rPr>
        <w:t>8</w:t>
      </w:r>
      <w:r w:rsidRPr="00B30F1D">
        <w:rPr>
          <w:rFonts w:ascii="Times New Roman" w:hAnsi="Times New Roman"/>
          <w:bCs/>
          <w:sz w:val="24"/>
          <w:szCs w:val="24"/>
        </w:rPr>
        <w:t xml:space="preserve"> и 201</w:t>
      </w:r>
      <w:r w:rsidR="00A15A45">
        <w:rPr>
          <w:rFonts w:ascii="Times New Roman" w:hAnsi="Times New Roman"/>
          <w:bCs/>
          <w:sz w:val="24"/>
          <w:szCs w:val="24"/>
        </w:rPr>
        <w:t>9</w:t>
      </w:r>
      <w:r w:rsidRPr="00B30F1D">
        <w:rPr>
          <w:rFonts w:ascii="Times New Roman" w:hAnsi="Times New Roman"/>
          <w:bCs/>
          <w:sz w:val="24"/>
          <w:szCs w:val="24"/>
        </w:rPr>
        <w:t xml:space="preserve"> годов, млн.руб.</w:t>
      </w:r>
    </w:p>
    <w:tbl>
      <w:tblPr>
        <w:tblW w:w="9394" w:type="dxa"/>
        <w:tblLook w:val="04A0" w:firstRow="1" w:lastRow="0" w:firstColumn="1" w:lastColumn="0" w:noHBand="0" w:noVBand="1"/>
      </w:tblPr>
      <w:tblGrid>
        <w:gridCol w:w="2529"/>
        <w:gridCol w:w="1260"/>
        <w:gridCol w:w="1063"/>
        <w:gridCol w:w="1314"/>
        <w:gridCol w:w="993"/>
        <w:gridCol w:w="1134"/>
        <w:gridCol w:w="1101"/>
      </w:tblGrid>
      <w:tr w:rsidR="00252DD7" w:rsidRPr="00B30F1D" w14:paraId="03D20CC2" w14:textId="77777777" w:rsidTr="006E7563">
        <w:trPr>
          <w:trHeight w:val="260"/>
        </w:trPr>
        <w:tc>
          <w:tcPr>
            <w:tcW w:w="252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59CB45D"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Показатель</w:t>
            </w:r>
          </w:p>
        </w:tc>
        <w:tc>
          <w:tcPr>
            <w:tcW w:w="12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7C0211D"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9 мес. 2018, факт</w:t>
            </w:r>
          </w:p>
        </w:tc>
        <w:tc>
          <w:tcPr>
            <w:tcW w:w="106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0C31A65"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 к итогу</w:t>
            </w:r>
          </w:p>
        </w:tc>
        <w:tc>
          <w:tcPr>
            <w:tcW w:w="131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7D86BC2"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9 мес. 2019, факт</w:t>
            </w:r>
          </w:p>
        </w:tc>
        <w:tc>
          <w:tcPr>
            <w:tcW w:w="99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4AACDDE"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 к итогу</w:t>
            </w:r>
          </w:p>
        </w:tc>
        <w:tc>
          <w:tcPr>
            <w:tcW w:w="2235" w:type="dxa"/>
            <w:gridSpan w:val="2"/>
            <w:tcBorders>
              <w:top w:val="double" w:sz="6" w:space="0" w:color="auto"/>
              <w:left w:val="nil"/>
              <w:bottom w:val="single" w:sz="4" w:space="0" w:color="auto"/>
              <w:right w:val="double" w:sz="6" w:space="0" w:color="000000"/>
            </w:tcBorders>
            <w:shd w:val="clear" w:color="auto" w:fill="auto"/>
            <w:vAlign w:val="center"/>
            <w:hideMark/>
          </w:tcPr>
          <w:p w14:paraId="27A86FB4"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Изменение 2019/2018 (+ / -)</w:t>
            </w:r>
          </w:p>
        </w:tc>
      </w:tr>
      <w:tr w:rsidR="00252DD7" w:rsidRPr="00B30F1D" w14:paraId="2B2B1E5D" w14:textId="77777777" w:rsidTr="006E7563">
        <w:trPr>
          <w:trHeight w:val="126"/>
        </w:trPr>
        <w:tc>
          <w:tcPr>
            <w:tcW w:w="2529" w:type="dxa"/>
            <w:vMerge/>
            <w:tcBorders>
              <w:top w:val="double" w:sz="6" w:space="0" w:color="auto"/>
              <w:left w:val="double" w:sz="6" w:space="0" w:color="auto"/>
              <w:bottom w:val="single" w:sz="4" w:space="0" w:color="auto"/>
              <w:right w:val="single" w:sz="4" w:space="0" w:color="auto"/>
            </w:tcBorders>
            <w:vAlign w:val="center"/>
            <w:hideMark/>
          </w:tcPr>
          <w:p w14:paraId="2C402314" w14:textId="77777777" w:rsidR="00252DD7" w:rsidRPr="00B30F1D" w:rsidRDefault="00252DD7" w:rsidP="00252DD7">
            <w:pPr>
              <w:spacing w:after="0" w:line="240" w:lineRule="auto"/>
              <w:rPr>
                <w:rFonts w:ascii="Times New Roman" w:eastAsia="Times New Roman" w:hAnsi="Times New Roman"/>
                <w:color w:val="000000"/>
                <w:lang w:eastAsia="ru-RU"/>
              </w:rPr>
            </w:pPr>
          </w:p>
        </w:tc>
        <w:tc>
          <w:tcPr>
            <w:tcW w:w="1260" w:type="dxa"/>
            <w:vMerge/>
            <w:tcBorders>
              <w:top w:val="double" w:sz="6" w:space="0" w:color="auto"/>
              <w:left w:val="single" w:sz="4" w:space="0" w:color="auto"/>
              <w:bottom w:val="single" w:sz="4" w:space="0" w:color="auto"/>
              <w:right w:val="single" w:sz="4" w:space="0" w:color="auto"/>
            </w:tcBorders>
            <w:vAlign w:val="center"/>
            <w:hideMark/>
          </w:tcPr>
          <w:p w14:paraId="338E7D60" w14:textId="77777777" w:rsidR="00252DD7" w:rsidRPr="00B30F1D" w:rsidRDefault="00252DD7" w:rsidP="00252DD7">
            <w:pPr>
              <w:spacing w:after="0" w:line="240" w:lineRule="auto"/>
              <w:rPr>
                <w:rFonts w:ascii="Times New Roman" w:eastAsia="Times New Roman" w:hAnsi="Times New Roman"/>
                <w:color w:val="000000"/>
                <w:lang w:eastAsia="ru-RU"/>
              </w:rPr>
            </w:pPr>
          </w:p>
        </w:tc>
        <w:tc>
          <w:tcPr>
            <w:tcW w:w="1063" w:type="dxa"/>
            <w:vMerge/>
            <w:tcBorders>
              <w:top w:val="double" w:sz="6" w:space="0" w:color="auto"/>
              <w:left w:val="single" w:sz="4" w:space="0" w:color="auto"/>
              <w:bottom w:val="single" w:sz="4" w:space="0" w:color="auto"/>
              <w:right w:val="single" w:sz="4" w:space="0" w:color="auto"/>
            </w:tcBorders>
            <w:vAlign w:val="center"/>
            <w:hideMark/>
          </w:tcPr>
          <w:p w14:paraId="7C6C8DCF" w14:textId="77777777" w:rsidR="00252DD7" w:rsidRPr="00B30F1D" w:rsidRDefault="00252DD7" w:rsidP="00252DD7">
            <w:pPr>
              <w:spacing w:after="0" w:line="240" w:lineRule="auto"/>
              <w:rPr>
                <w:rFonts w:ascii="Times New Roman" w:eastAsia="Times New Roman" w:hAnsi="Times New Roman"/>
                <w:color w:val="000000"/>
                <w:lang w:eastAsia="ru-RU"/>
              </w:rPr>
            </w:pPr>
          </w:p>
        </w:tc>
        <w:tc>
          <w:tcPr>
            <w:tcW w:w="1314" w:type="dxa"/>
            <w:vMerge/>
            <w:tcBorders>
              <w:top w:val="double" w:sz="6" w:space="0" w:color="auto"/>
              <w:left w:val="single" w:sz="4" w:space="0" w:color="auto"/>
              <w:bottom w:val="single" w:sz="4" w:space="0" w:color="auto"/>
              <w:right w:val="single" w:sz="4" w:space="0" w:color="auto"/>
            </w:tcBorders>
            <w:vAlign w:val="center"/>
            <w:hideMark/>
          </w:tcPr>
          <w:p w14:paraId="6B893868" w14:textId="77777777" w:rsidR="00252DD7" w:rsidRPr="00B30F1D" w:rsidRDefault="00252DD7" w:rsidP="00252DD7">
            <w:pPr>
              <w:spacing w:after="0" w:line="240" w:lineRule="auto"/>
              <w:rPr>
                <w:rFonts w:ascii="Times New Roman" w:eastAsia="Times New Roman" w:hAnsi="Times New Roman"/>
                <w:color w:val="000000"/>
                <w:lang w:eastAsia="ru-RU"/>
              </w:rPr>
            </w:pPr>
          </w:p>
        </w:tc>
        <w:tc>
          <w:tcPr>
            <w:tcW w:w="993" w:type="dxa"/>
            <w:vMerge/>
            <w:tcBorders>
              <w:top w:val="double" w:sz="6" w:space="0" w:color="auto"/>
              <w:left w:val="single" w:sz="4" w:space="0" w:color="auto"/>
              <w:bottom w:val="single" w:sz="4" w:space="0" w:color="auto"/>
              <w:right w:val="single" w:sz="4" w:space="0" w:color="auto"/>
            </w:tcBorders>
            <w:vAlign w:val="center"/>
            <w:hideMark/>
          </w:tcPr>
          <w:p w14:paraId="0A45D184" w14:textId="77777777" w:rsidR="00252DD7" w:rsidRPr="00B30F1D" w:rsidRDefault="00252DD7" w:rsidP="00252DD7">
            <w:pPr>
              <w:spacing w:after="0" w:line="240" w:lineRule="auto"/>
              <w:rPr>
                <w:rFonts w:ascii="Times New Roman" w:eastAsia="Times New Roman" w:hAnsi="Times New Roman"/>
                <w:color w:val="00000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33835F70"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млн.руб.</w:t>
            </w:r>
          </w:p>
        </w:tc>
        <w:tc>
          <w:tcPr>
            <w:tcW w:w="1101" w:type="dxa"/>
            <w:tcBorders>
              <w:top w:val="nil"/>
              <w:left w:val="nil"/>
              <w:bottom w:val="single" w:sz="4" w:space="0" w:color="auto"/>
              <w:right w:val="double" w:sz="6" w:space="0" w:color="auto"/>
            </w:tcBorders>
            <w:shd w:val="clear" w:color="auto" w:fill="auto"/>
            <w:vAlign w:val="center"/>
            <w:hideMark/>
          </w:tcPr>
          <w:p w14:paraId="51F12527" w14:textId="77777777" w:rsidR="00252DD7" w:rsidRPr="00B30F1D" w:rsidRDefault="00252DD7" w:rsidP="00252DD7">
            <w:pPr>
              <w:spacing w:after="0" w:line="240" w:lineRule="auto"/>
              <w:jc w:val="center"/>
              <w:rPr>
                <w:rFonts w:ascii="Times New Roman" w:eastAsia="Times New Roman" w:hAnsi="Times New Roman"/>
                <w:color w:val="000000"/>
                <w:lang w:eastAsia="ru-RU"/>
              </w:rPr>
            </w:pPr>
            <w:r w:rsidRPr="00B30F1D">
              <w:rPr>
                <w:rFonts w:ascii="Times New Roman" w:eastAsia="Times New Roman" w:hAnsi="Times New Roman"/>
                <w:color w:val="000000"/>
                <w:lang w:eastAsia="ru-RU"/>
              </w:rPr>
              <w:t>пунктов</w:t>
            </w:r>
          </w:p>
        </w:tc>
      </w:tr>
      <w:tr w:rsidR="00252DD7" w:rsidRPr="00B30F1D" w14:paraId="7CE7D137" w14:textId="77777777" w:rsidTr="006E7563">
        <w:trPr>
          <w:trHeight w:val="152"/>
        </w:trPr>
        <w:tc>
          <w:tcPr>
            <w:tcW w:w="2529" w:type="dxa"/>
            <w:tcBorders>
              <w:top w:val="nil"/>
              <w:left w:val="double" w:sz="6" w:space="0" w:color="auto"/>
              <w:bottom w:val="single" w:sz="4" w:space="0" w:color="auto"/>
              <w:right w:val="single" w:sz="4" w:space="0" w:color="auto"/>
            </w:tcBorders>
            <w:shd w:val="clear" w:color="auto" w:fill="auto"/>
            <w:vAlign w:val="bottom"/>
            <w:hideMark/>
          </w:tcPr>
          <w:p w14:paraId="30389D6B" w14:textId="77777777" w:rsidR="00252DD7" w:rsidRPr="00B30F1D" w:rsidRDefault="00252DD7" w:rsidP="00252DD7">
            <w:pPr>
              <w:spacing w:after="0" w:line="240" w:lineRule="auto"/>
              <w:rPr>
                <w:rFonts w:ascii="Times New Roman" w:eastAsia="Times New Roman" w:hAnsi="Times New Roman"/>
                <w:color w:val="000000"/>
                <w:lang w:eastAsia="ru-RU"/>
              </w:rPr>
            </w:pPr>
            <w:r w:rsidRPr="00B30F1D">
              <w:rPr>
                <w:rFonts w:ascii="Times New Roman" w:eastAsia="Times New Roman" w:hAnsi="Times New Roman"/>
                <w:color w:val="000000"/>
                <w:lang w:eastAsia="ru-RU"/>
              </w:rPr>
              <w:t>Дотации</w:t>
            </w:r>
          </w:p>
        </w:tc>
        <w:tc>
          <w:tcPr>
            <w:tcW w:w="1260" w:type="dxa"/>
            <w:tcBorders>
              <w:top w:val="nil"/>
              <w:left w:val="nil"/>
              <w:bottom w:val="single" w:sz="4" w:space="0" w:color="auto"/>
              <w:right w:val="single" w:sz="4" w:space="0" w:color="auto"/>
            </w:tcBorders>
            <w:shd w:val="clear" w:color="auto" w:fill="auto"/>
            <w:vAlign w:val="bottom"/>
            <w:hideMark/>
          </w:tcPr>
          <w:p w14:paraId="06FBDE3A"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8 743,7</w:t>
            </w:r>
          </w:p>
        </w:tc>
        <w:tc>
          <w:tcPr>
            <w:tcW w:w="1063" w:type="dxa"/>
            <w:tcBorders>
              <w:top w:val="nil"/>
              <w:left w:val="nil"/>
              <w:bottom w:val="single" w:sz="4" w:space="0" w:color="auto"/>
              <w:right w:val="single" w:sz="4" w:space="0" w:color="auto"/>
            </w:tcBorders>
            <w:shd w:val="clear" w:color="auto" w:fill="auto"/>
            <w:vAlign w:val="bottom"/>
            <w:hideMark/>
          </w:tcPr>
          <w:p w14:paraId="07890E12"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64,1</w:t>
            </w:r>
          </w:p>
        </w:tc>
        <w:tc>
          <w:tcPr>
            <w:tcW w:w="1314" w:type="dxa"/>
            <w:tcBorders>
              <w:top w:val="nil"/>
              <w:left w:val="nil"/>
              <w:bottom w:val="single" w:sz="4" w:space="0" w:color="auto"/>
              <w:right w:val="single" w:sz="4" w:space="0" w:color="auto"/>
            </w:tcBorders>
            <w:shd w:val="clear" w:color="auto" w:fill="auto"/>
            <w:vAlign w:val="bottom"/>
            <w:hideMark/>
          </w:tcPr>
          <w:p w14:paraId="2FED8874"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8 196,2</w:t>
            </w:r>
          </w:p>
        </w:tc>
        <w:tc>
          <w:tcPr>
            <w:tcW w:w="993" w:type="dxa"/>
            <w:tcBorders>
              <w:top w:val="nil"/>
              <w:left w:val="nil"/>
              <w:bottom w:val="single" w:sz="4" w:space="0" w:color="auto"/>
              <w:right w:val="single" w:sz="4" w:space="0" w:color="auto"/>
            </w:tcBorders>
            <w:shd w:val="clear" w:color="auto" w:fill="auto"/>
            <w:vAlign w:val="bottom"/>
            <w:hideMark/>
          </w:tcPr>
          <w:p w14:paraId="4698A1A8"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42,1</w:t>
            </w:r>
          </w:p>
        </w:tc>
        <w:tc>
          <w:tcPr>
            <w:tcW w:w="1134" w:type="dxa"/>
            <w:tcBorders>
              <w:top w:val="nil"/>
              <w:left w:val="nil"/>
              <w:bottom w:val="single" w:sz="4" w:space="0" w:color="auto"/>
              <w:right w:val="single" w:sz="4" w:space="0" w:color="auto"/>
            </w:tcBorders>
            <w:shd w:val="clear" w:color="auto" w:fill="auto"/>
            <w:vAlign w:val="bottom"/>
            <w:hideMark/>
          </w:tcPr>
          <w:p w14:paraId="687E89DD"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color w:val="FF0000"/>
                <w:lang w:eastAsia="ru-RU"/>
              </w:rPr>
              <w:t>-547,5</w:t>
            </w:r>
          </w:p>
        </w:tc>
        <w:tc>
          <w:tcPr>
            <w:tcW w:w="1101" w:type="dxa"/>
            <w:tcBorders>
              <w:top w:val="nil"/>
              <w:left w:val="nil"/>
              <w:bottom w:val="single" w:sz="4" w:space="0" w:color="auto"/>
              <w:right w:val="double" w:sz="6" w:space="0" w:color="auto"/>
            </w:tcBorders>
            <w:shd w:val="clear" w:color="auto" w:fill="auto"/>
            <w:vAlign w:val="bottom"/>
            <w:hideMark/>
          </w:tcPr>
          <w:p w14:paraId="597BC956"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color w:val="FF0000"/>
                <w:lang w:eastAsia="ru-RU"/>
              </w:rPr>
              <w:t>-21,9</w:t>
            </w:r>
          </w:p>
        </w:tc>
      </w:tr>
      <w:tr w:rsidR="00252DD7" w:rsidRPr="00B30F1D" w14:paraId="4527DECB" w14:textId="77777777" w:rsidTr="006E7563">
        <w:trPr>
          <w:trHeight w:val="169"/>
        </w:trPr>
        <w:tc>
          <w:tcPr>
            <w:tcW w:w="2529" w:type="dxa"/>
            <w:tcBorders>
              <w:top w:val="nil"/>
              <w:left w:val="double" w:sz="6" w:space="0" w:color="auto"/>
              <w:bottom w:val="single" w:sz="4" w:space="0" w:color="auto"/>
              <w:right w:val="single" w:sz="4" w:space="0" w:color="auto"/>
            </w:tcBorders>
            <w:shd w:val="clear" w:color="auto" w:fill="auto"/>
            <w:vAlign w:val="bottom"/>
            <w:hideMark/>
          </w:tcPr>
          <w:p w14:paraId="6452172D" w14:textId="77777777" w:rsidR="00252DD7" w:rsidRPr="00B30F1D" w:rsidRDefault="00252DD7" w:rsidP="00252DD7">
            <w:pPr>
              <w:spacing w:after="0" w:line="240" w:lineRule="auto"/>
              <w:rPr>
                <w:rFonts w:ascii="Times New Roman" w:eastAsia="Times New Roman" w:hAnsi="Times New Roman"/>
                <w:color w:val="000000"/>
                <w:lang w:eastAsia="ru-RU"/>
              </w:rPr>
            </w:pPr>
            <w:r w:rsidRPr="00B30F1D">
              <w:rPr>
                <w:rFonts w:ascii="Times New Roman" w:eastAsia="Times New Roman" w:hAnsi="Times New Roman"/>
                <w:color w:val="000000"/>
                <w:lang w:eastAsia="ru-RU"/>
              </w:rPr>
              <w:t>Субсидии</w:t>
            </w:r>
          </w:p>
        </w:tc>
        <w:tc>
          <w:tcPr>
            <w:tcW w:w="1260" w:type="dxa"/>
            <w:tcBorders>
              <w:top w:val="nil"/>
              <w:left w:val="nil"/>
              <w:bottom w:val="single" w:sz="4" w:space="0" w:color="auto"/>
              <w:right w:val="single" w:sz="4" w:space="0" w:color="auto"/>
            </w:tcBorders>
            <w:shd w:val="clear" w:color="auto" w:fill="auto"/>
            <w:vAlign w:val="bottom"/>
            <w:hideMark/>
          </w:tcPr>
          <w:p w14:paraId="3C4FFE47"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1 701,7</w:t>
            </w:r>
          </w:p>
        </w:tc>
        <w:tc>
          <w:tcPr>
            <w:tcW w:w="1063" w:type="dxa"/>
            <w:tcBorders>
              <w:top w:val="nil"/>
              <w:left w:val="nil"/>
              <w:bottom w:val="single" w:sz="4" w:space="0" w:color="auto"/>
              <w:right w:val="single" w:sz="4" w:space="0" w:color="auto"/>
            </w:tcBorders>
            <w:shd w:val="clear" w:color="auto" w:fill="auto"/>
            <w:vAlign w:val="bottom"/>
            <w:hideMark/>
          </w:tcPr>
          <w:p w14:paraId="63DAB6F8"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12,5</w:t>
            </w:r>
          </w:p>
        </w:tc>
        <w:tc>
          <w:tcPr>
            <w:tcW w:w="1314" w:type="dxa"/>
            <w:tcBorders>
              <w:top w:val="nil"/>
              <w:left w:val="nil"/>
              <w:bottom w:val="single" w:sz="4" w:space="0" w:color="auto"/>
              <w:right w:val="single" w:sz="4" w:space="0" w:color="auto"/>
            </w:tcBorders>
            <w:shd w:val="clear" w:color="auto" w:fill="auto"/>
            <w:vAlign w:val="bottom"/>
            <w:hideMark/>
          </w:tcPr>
          <w:p w14:paraId="58AA2561"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3 780,4</w:t>
            </w:r>
          </w:p>
        </w:tc>
        <w:tc>
          <w:tcPr>
            <w:tcW w:w="993" w:type="dxa"/>
            <w:tcBorders>
              <w:top w:val="nil"/>
              <w:left w:val="nil"/>
              <w:bottom w:val="single" w:sz="4" w:space="0" w:color="auto"/>
              <w:right w:val="single" w:sz="4" w:space="0" w:color="auto"/>
            </w:tcBorders>
            <w:shd w:val="clear" w:color="auto" w:fill="auto"/>
            <w:vAlign w:val="bottom"/>
            <w:hideMark/>
          </w:tcPr>
          <w:p w14:paraId="1268D98D"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19,4</w:t>
            </w:r>
          </w:p>
        </w:tc>
        <w:tc>
          <w:tcPr>
            <w:tcW w:w="1134" w:type="dxa"/>
            <w:tcBorders>
              <w:top w:val="nil"/>
              <w:left w:val="nil"/>
              <w:bottom w:val="single" w:sz="4" w:space="0" w:color="auto"/>
              <w:right w:val="single" w:sz="4" w:space="0" w:color="auto"/>
            </w:tcBorders>
            <w:shd w:val="clear" w:color="auto" w:fill="auto"/>
            <w:vAlign w:val="bottom"/>
            <w:hideMark/>
          </w:tcPr>
          <w:p w14:paraId="5B6EAB7F"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2 078,7</w:t>
            </w:r>
          </w:p>
        </w:tc>
        <w:tc>
          <w:tcPr>
            <w:tcW w:w="1101" w:type="dxa"/>
            <w:tcBorders>
              <w:top w:val="nil"/>
              <w:left w:val="nil"/>
              <w:bottom w:val="single" w:sz="4" w:space="0" w:color="auto"/>
              <w:right w:val="double" w:sz="6" w:space="0" w:color="auto"/>
            </w:tcBorders>
            <w:shd w:val="clear" w:color="auto" w:fill="auto"/>
            <w:vAlign w:val="bottom"/>
            <w:hideMark/>
          </w:tcPr>
          <w:p w14:paraId="3FB60699"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7,0</w:t>
            </w:r>
          </w:p>
        </w:tc>
      </w:tr>
      <w:tr w:rsidR="00252DD7" w:rsidRPr="00B30F1D" w14:paraId="4C342667" w14:textId="77777777" w:rsidTr="006E7563">
        <w:trPr>
          <w:trHeight w:val="188"/>
        </w:trPr>
        <w:tc>
          <w:tcPr>
            <w:tcW w:w="2529" w:type="dxa"/>
            <w:tcBorders>
              <w:top w:val="nil"/>
              <w:left w:val="double" w:sz="6" w:space="0" w:color="auto"/>
              <w:bottom w:val="single" w:sz="4" w:space="0" w:color="auto"/>
              <w:right w:val="single" w:sz="4" w:space="0" w:color="auto"/>
            </w:tcBorders>
            <w:shd w:val="clear" w:color="auto" w:fill="auto"/>
            <w:vAlign w:val="bottom"/>
            <w:hideMark/>
          </w:tcPr>
          <w:p w14:paraId="259AE8F7" w14:textId="77777777" w:rsidR="00252DD7" w:rsidRPr="00B30F1D" w:rsidRDefault="00252DD7" w:rsidP="00252DD7">
            <w:pPr>
              <w:spacing w:after="0" w:line="240" w:lineRule="auto"/>
              <w:rPr>
                <w:rFonts w:ascii="Times New Roman" w:eastAsia="Times New Roman" w:hAnsi="Times New Roman"/>
                <w:color w:val="000000"/>
                <w:lang w:eastAsia="ru-RU"/>
              </w:rPr>
            </w:pPr>
            <w:r w:rsidRPr="00B30F1D">
              <w:rPr>
                <w:rFonts w:ascii="Times New Roman" w:eastAsia="Times New Roman" w:hAnsi="Times New Roman"/>
                <w:color w:val="000000"/>
                <w:lang w:eastAsia="ru-RU"/>
              </w:rPr>
              <w:t>Субвенции</w:t>
            </w:r>
          </w:p>
        </w:tc>
        <w:tc>
          <w:tcPr>
            <w:tcW w:w="1260" w:type="dxa"/>
            <w:tcBorders>
              <w:top w:val="nil"/>
              <w:left w:val="nil"/>
              <w:bottom w:val="single" w:sz="4" w:space="0" w:color="auto"/>
              <w:right w:val="single" w:sz="4" w:space="0" w:color="auto"/>
            </w:tcBorders>
            <w:shd w:val="clear" w:color="auto" w:fill="auto"/>
            <w:vAlign w:val="bottom"/>
            <w:hideMark/>
          </w:tcPr>
          <w:p w14:paraId="42E80FB1"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2 303,9</w:t>
            </w:r>
          </w:p>
        </w:tc>
        <w:tc>
          <w:tcPr>
            <w:tcW w:w="1063" w:type="dxa"/>
            <w:tcBorders>
              <w:top w:val="nil"/>
              <w:left w:val="nil"/>
              <w:bottom w:val="single" w:sz="4" w:space="0" w:color="auto"/>
              <w:right w:val="single" w:sz="4" w:space="0" w:color="auto"/>
            </w:tcBorders>
            <w:shd w:val="clear" w:color="auto" w:fill="auto"/>
            <w:vAlign w:val="bottom"/>
            <w:hideMark/>
          </w:tcPr>
          <w:p w14:paraId="5BAEC979"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16,9</w:t>
            </w:r>
          </w:p>
        </w:tc>
        <w:tc>
          <w:tcPr>
            <w:tcW w:w="1314" w:type="dxa"/>
            <w:tcBorders>
              <w:top w:val="nil"/>
              <w:left w:val="nil"/>
              <w:bottom w:val="single" w:sz="4" w:space="0" w:color="auto"/>
              <w:right w:val="single" w:sz="4" w:space="0" w:color="auto"/>
            </w:tcBorders>
            <w:shd w:val="clear" w:color="auto" w:fill="auto"/>
            <w:vAlign w:val="bottom"/>
            <w:hideMark/>
          </w:tcPr>
          <w:p w14:paraId="5B740E6F"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2 706,4</w:t>
            </w:r>
          </w:p>
        </w:tc>
        <w:tc>
          <w:tcPr>
            <w:tcW w:w="993" w:type="dxa"/>
            <w:tcBorders>
              <w:top w:val="nil"/>
              <w:left w:val="nil"/>
              <w:bottom w:val="single" w:sz="4" w:space="0" w:color="auto"/>
              <w:right w:val="single" w:sz="4" w:space="0" w:color="auto"/>
            </w:tcBorders>
            <w:shd w:val="clear" w:color="auto" w:fill="auto"/>
            <w:vAlign w:val="bottom"/>
            <w:hideMark/>
          </w:tcPr>
          <w:p w14:paraId="0E5A8C3F"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13,9</w:t>
            </w:r>
          </w:p>
        </w:tc>
        <w:tc>
          <w:tcPr>
            <w:tcW w:w="1134" w:type="dxa"/>
            <w:tcBorders>
              <w:top w:val="nil"/>
              <w:left w:val="nil"/>
              <w:bottom w:val="single" w:sz="4" w:space="0" w:color="auto"/>
              <w:right w:val="single" w:sz="4" w:space="0" w:color="auto"/>
            </w:tcBorders>
            <w:shd w:val="clear" w:color="auto" w:fill="auto"/>
            <w:vAlign w:val="bottom"/>
            <w:hideMark/>
          </w:tcPr>
          <w:p w14:paraId="42C31126"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402,5</w:t>
            </w:r>
          </w:p>
        </w:tc>
        <w:tc>
          <w:tcPr>
            <w:tcW w:w="1101" w:type="dxa"/>
            <w:tcBorders>
              <w:top w:val="nil"/>
              <w:left w:val="nil"/>
              <w:bottom w:val="single" w:sz="4" w:space="0" w:color="auto"/>
              <w:right w:val="double" w:sz="6" w:space="0" w:color="auto"/>
            </w:tcBorders>
            <w:shd w:val="clear" w:color="auto" w:fill="auto"/>
            <w:vAlign w:val="bottom"/>
            <w:hideMark/>
          </w:tcPr>
          <w:p w14:paraId="5075A47D"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color w:val="FF0000"/>
                <w:lang w:eastAsia="ru-RU"/>
              </w:rPr>
              <w:t>-3,0</w:t>
            </w:r>
          </w:p>
        </w:tc>
      </w:tr>
      <w:tr w:rsidR="00252DD7" w:rsidRPr="00B30F1D" w14:paraId="571C995B" w14:textId="77777777" w:rsidTr="006E7563">
        <w:trPr>
          <w:trHeight w:val="347"/>
        </w:trPr>
        <w:tc>
          <w:tcPr>
            <w:tcW w:w="2529" w:type="dxa"/>
            <w:tcBorders>
              <w:top w:val="nil"/>
              <w:left w:val="double" w:sz="6" w:space="0" w:color="auto"/>
              <w:bottom w:val="single" w:sz="4" w:space="0" w:color="auto"/>
              <w:right w:val="single" w:sz="4" w:space="0" w:color="auto"/>
            </w:tcBorders>
            <w:shd w:val="clear" w:color="auto" w:fill="auto"/>
            <w:vAlign w:val="bottom"/>
            <w:hideMark/>
          </w:tcPr>
          <w:p w14:paraId="07B212D7" w14:textId="77777777" w:rsidR="00252DD7" w:rsidRPr="00B30F1D" w:rsidRDefault="00252DD7" w:rsidP="00252DD7">
            <w:pPr>
              <w:spacing w:after="0" w:line="240" w:lineRule="auto"/>
              <w:rPr>
                <w:rFonts w:ascii="Times New Roman" w:eastAsia="Times New Roman" w:hAnsi="Times New Roman"/>
                <w:color w:val="000000"/>
                <w:lang w:eastAsia="ru-RU"/>
              </w:rPr>
            </w:pPr>
            <w:r w:rsidRPr="00B30F1D">
              <w:rPr>
                <w:rFonts w:ascii="Times New Roman" w:eastAsia="Times New Roman" w:hAnsi="Times New Roman"/>
                <w:color w:val="000000"/>
                <w:lang w:eastAsia="ru-RU"/>
              </w:rPr>
              <w:t>Иные межбюджетные трансферты</w:t>
            </w:r>
          </w:p>
        </w:tc>
        <w:tc>
          <w:tcPr>
            <w:tcW w:w="1260" w:type="dxa"/>
            <w:tcBorders>
              <w:top w:val="nil"/>
              <w:left w:val="nil"/>
              <w:bottom w:val="single" w:sz="4" w:space="0" w:color="auto"/>
              <w:right w:val="single" w:sz="4" w:space="0" w:color="auto"/>
            </w:tcBorders>
            <w:shd w:val="clear" w:color="auto" w:fill="auto"/>
            <w:vAlign w:val="bottom"/>
            <w:hideMark/>
          </w:tcPr>
          <w:p w14:paraId="55897847"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898,1</w:t>
            </w:r>
          </w:p>
        </w:tc>
        <w:tc>
          <w:tcPr>
            <w:tcW w:w="1063" w:type="dxa"/>
            <w:tcBorders>
              <w:top w:val="nil"/>
              <w:left w:val="nil"/>
              <w:bottom w:val="single" w:sz="4" w:space="0" w:color="auto"/>
              <w:right w:val="single" w:sz="4" w:space="0" w:color="auto"/>
            </w:tcBorders>
            <w:shd w:val="clear" w:color="auto" w:fill="auto"/>
            <w:vAlign w:val="bottom"/>
            <w:hideMark/>
          </w:tcPr>
          <w:p w14:paraId="15D82226"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6,6</w:t>
            </w:r>
          </w:p>
        </w:tc>
        <w:tc>
          <w:tcPr>
            <w:tcW w:w="1314" w:type="dxa"/>
            <w:tcBorders>
              <w:top w:val="nil"/>
              <w:left w:val="nil"/>
              <w:bottom w:val="single" w:sz="4" w:space="0" w:color="auto"/>
              <w:right w:val="single" w:sz="4" w:space="0" w:color="auto"/>
            </w:tcBorders>
            <w:shd w:val="clear" w:color="auto" w:fill="auto"/>
            <w:vAlign w:val="bottom"/>
            <w:hideMark/>
          </w:tcPr>
          <w:p w14:paraId="1FA2C3EE"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4 775,5</w:t>
            </w:r>
          </w:p>
        </w:tc>
        <w:tc>
          <w:tcPr>
            <w:tcW w:w="993" w:type="dxa"/>
            <w:tcBorders>
              <w:top w:val="nil"/>
              <w:left w:val="nil"/>
              <w:bottom w:val="single" w:sz="4" w:space="0" w:color="auto"/>
              <w:right w:val="single" w:sz="4" w:space="0" w:color="auto"/>
            </w:tcBorders>
            <w:shd w:val="clear" w:color="auto" w:fill="auto"/>
            <w:vAlign w:val="bottom"/>
            <w:hideMark/>
          </w:tcPr>
          <w:p w14:paraId="424336CF"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24,5</w:t>
            </w:r>
          </w:p>
        </w:tc>
        <w:tc>
          <w:tcPr>
            <w:tcW w:w="1134" w:type="dxa"/>
            <w:tcBorders>
              <w:top w:val="nil"/>
              <w:left w:val="nil"/>
              <w:bottom w:val="single" w:sz="4" w:space="0" w:color="auto"/>
              <w:right w:val="single" w:sz="4" w:space="0" w:color="auto"/>
            </w:tcBorders>
            <w:shd w:val="clear" w:color="auto" w:fill="auto"/>
            <w:vAlign w:val="bottom"/>
            <w:hideMark/>
          </w:tcPr>
          <w:p w14:paraId="279A89A1"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3 877,4</w:t>
            </w:r>
          </w:p>
        </w:tc>
        <w:tc>
          <w:tcPr>
            <w:tcW w:w="1101" w:type="dxa"/>
            <w:tcBorders>
              <w:top w:val="nil"/>
              <w:left w:val="nil"/>
              <w:bottom w:val="single" w:sz="4" w:space="0" w:color="auto"/>
              <w:right w:val="double" w:sz="6" w:space="0" w:color="auto"/>
            </w:tcBorders>
            <w:shd w:val="clear" w:color="auto" w:fill="auto"/>
            <w:vAlign w:val="bottom"/>
            <w:hideMark/>
          </w:tcPr>
          <w:p w14:paraId="6E9EA493"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18,0</w:t>
            </w:r>
          </w:p>
        </w:tc>
      </w:tr>
      <w:tr w:rsidR="00252DD7" w:rsidRPr="00B30F1D" w14:paraId="2EFBC84D" w14:textId="77777777" w:rsidTr="006E7563">
        <w:trPr>
          <w:trHeight w:val="114"/>
        </w:trPr>
        <w:tc>
          <w:tcPr>
            <w:tcW w:w="2529" w:type="dxa"/>
            <w:tcBorders>
              <w:top w:val="nil"/>
              <w:left w:val="double" w:sz="6" w:space="0" w:color="auto"/>
              <w:bottom w:val="double" w:sz="6" w:space="0" w:color="auto"/>
              <w:right w:val="single" w:sz="4" w:space="0" w:color="auto"/>
            </w:tcBorders>
            <w:shd w:val="clear" w:color="auto" w:fill="auto"/>
            <w:vAlign w:val="bottom"/>
            <w:hideMark/>
          </w:tcPr>
          <w:p w14:paraId="7F341EEE" w14:textId="77777777" w:rsidR="00252DD7" w:rsidRPr="00B30F1D" w:rsidRDefault="00252DD7" w:rsidP="00252DD7">
            <w:pPr>
              <w:spacing w:after="0" w:line="240" w:lineRule="auto"/>
              <w:rPr>
                <w:rFonts w:ascii="Times New Roman" w:eastAsia="Times New Roman" w:hAnsi="Times New Roman"/>
                <w:color w:val="000000"/>
                <w:lang w:eastAsia="ru-RU"/>
              </w:rPr>
            </w:pPr>
            <w:r w:rsidRPr="00B30F1D">
              <w:rPr>
                <w:rFonts w:ascii="Times New Roman" w:eastAsia="Times New Roman" w:hAnsi="Times New Roman"/>
                <w:color w:val="000000"/>
                <w:lang w:eastAsia="ru-RU"/>
              </w:rPr>
              <w:t>Итого</w:t>
            </w:r>
          </w:p>
        </w:tc>
        <w:tc>
          <w:tcPr>
            <w:tcW w:w="1260" w:type="dxa"/>
            <w:tcBorders>
              <w:top w:val="nil"/>
              <w:left w:val="nil"/>
              <w:bottom w:val="double" w:sz="6" w:space="0" w:color="auto"/>
              <w:right w:val="single" w:sz="4" w:space="0" w:color="auto"/>
            </w:tcBorders>
            <w:shd w:val="clear" w:color="auto" w:fill="auto"/>
            <w:vAlign w:val="bottom"/>
            <w:hideMark/>
          </w:tcPr>
          <w:p w14:paraId="0D939FBA"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13 647,5</w:t>
            </w:r>
          </w:p>
        </w:tc>
        <w:tc>
          <w:tcPr>
            <w:tcW w:w="1063" w:type="dxa"/>
            <w:tcBorders>
              <w:top w:val="nil"/>
              <w:left w:val="nil"/>
              <w:bottom w:val="double" w:sz="6" w:space="0" w:color="auto"/>
              <w:right w:val="single" w:sz="4" w:space="0" w:color="auto"/>
            </w:tcBorders>
            <w:shd w:val="clear" w:color="auto" w:fill="auto"/>
            <w:vAlign w:val="bottom"/>
            <w:hideMark/>
          </w:tcPr>
          <w:p w14:paraId="7363616F"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100,0</w:t>
            </w:r>
          </w:p>
        </w:tc>
        <w:tc>
          <w:tcPr>
            <w:tcW w:w="1314" w:type="dxa"/>
            <w:tcBorders>
              <w:top w:val="nil"/>
              <w:left w:val="nil"/>
              <w:bottom w:val="double" w:sz="6" w:space="0" w:color="auto"/>
              <w:right w:val="single" w:sz="4" w:space="0" w:color="auto"/>
            </w:tcBorders>
            <w:shd w:val="clear" w:color="auto" w:fill="auto"/>
            <w:vAlign w:val="bottom"/>
            <w:hideMark/>
          </w:tcPr>
          <w:p w14:paraId="469DC860"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19 458,5</w:t>
            </w:r>
          </w:p>
        </w:tc>
        <w:tc>
          <w:tcPr>
            <w:tcW w:w="993" w:type="dxa"/>
            <w:tcBorders>
              <w:top w:val="nil"/>
              <w:left w:val="nil"/>
              <w:bottom w:val="double" w:sz="6" w:space="0" w:color="auto"/>
              <w:right w:val="single" w:sz="4" w:space="0" w:color="auto"/>
            </w:tcBorders>
            <w:shd w:val="clear" w:color="auto" w:fill="auto"/>
            <w:vAlign w:val="bottom"/>
            <w:hideMark/>
          </w:tcPr>
          <w:p w14:paraId="2E1CD7D4" w14:textId="77777777" w:rsidR="00252DD7" w:rsidRPr="00B30F1D" w:rsidRDefault="00252DD7" w:rsidP="00252DD7">
            <w:pPr>
              <w:spacing w:after="0" w:line="240" w:lineRule="auto"/>
              <w:jc w:val="right"/>
              <w:rPr>
                <w:rFonts w:ascii="Times New Roman" w:eastAsia="Times New Roman" w:hAnsi="Times New Roman"/>
                <w:color w:val="000000"/>
                <w:lang w:eastAsia="ru-RU"/>
              </w:rPr>
            </w:pPr>
            <w:r w:rsidRPr="00B30F1D">
              <w:rPr>
                <w:rFonts w:ascii="Times New Roman" w:eastAsia="Times New Roman" w:hAnsi="Times New Roman"/>
                <w:color w:val="000000"/>
                <w:lang w:eastAsia="ru-RU"/>
              </w:rPr>
              <w:t>100,0</w:t>
            </w:r>
          </w:p>
        </w:tc>
        <w:tc>
          <w:tcPr>
            <w:tcW w:w="1134" w:type="dxa"/>
            <w:tcBorders>
              <w:top w:val="nil"/>
              <w:left w:val="nil"/>
              <w:bottom w:val="double" w:sz="6" w:space="0" w:color="auto"/>
              <w:right w:val="single" w:sz="4" w:space="0" w:color="auto"/>
            </w:tcBorders>
            <w:shd w:val="clear" w:color="auto" w:fill="auto"/>
            <w:vAlign w:val="bottom"/>
            <w:hideMark/>
          </w:tcPr>
          <w:p w14:paraId="2390A866"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5 811,1</w:t>
            </w:r>
          </w:p>
        </w:tc>
        <w:tc>
          <w:tcPr>
            <w:tcW w:w="1101" w:type="dxa"/>
            <w:tcBorders>
              <w:top w:val="nil"/>
              <w:left w:val="nil"/>
              <w:bottom w:val="double" w:sz="6" w:space="0" w:color="auto"/>
              <w:right w:val="double" w:sz="6" w:space="0" w:color="auto"/>
            </w:tcBorders>
            <w:shd w:val="clear" w:color="auto" w:fill="auto"/>
            <w:vAlign w:val="bottom"/>
            <w:hideMark/>
          </w:tcPr>
          <w:p w14:paraId="7F99165C" w14:textId="77777777" w:rsidR="00252DD7" w:rsidRPr="00B30F1D" w:rsidRDefault="00252DD7" w:rsidP="00252DD7">
            <w:pPr>
              <w:spacing w:after="0" w:line="240" w:lineRule="auto"/>
              <w:jc w:val="right"/>
              <w:rPr>
                <w:rFonts w:ascii="Times New Roman" w:eastAsia="Times New Roman" w:hAnsi="Times New Roman"/>
                <w:lang w:eastAsia="ru-RU"/>
              </w:rPr>
            </w:pPr>
            <w:r w:rsidRPr="00B30F1D">
              <w:rPr>
                <w:rFonts w:ascii="Times New Roman" w:eastAsia="Times New Roman" w:hAnsi="Times New Roman"/>
                <w:lang w:eastAsia="ru-RU"/>
              </w:rPr>
              <w:t>0,0</w:t>
            </w:r>
          </w:p>
        </w:tc>
      </w:tr>
    </w:tbl>
    <w:p w14:paraId="0C3FF5A3" w14:textId="77777777" w:rsidR="00252DD7" w:rsidRPr="00252DD7" w:rsidRDefault="00252DD7" w:rsidP="00252DD7">
      <w:pPr>
        <w:spacing w:after="0" w:line="240" w:lineRule="auto"/>
        <w:jc w:val="both"/>
        <w:rPr>
          <w:rFonts w:ascii="Times New Roman" w:hAnsi="Times New Roman"/>
          <w:bCs/>
          <w:sz w:val="24"/>
          <w:szCs w:val="24"/>
          <w:highlight w:val="cyan"/>
        </w:rPr>
      </w:pPr>
    </w:p>
    <w:p w14:paraId="0CBF2285" w14:textId="27DD96B9" w:rsidR="00252DD7" w:rsidRPr="006E7563" w:rsidRDefault="00441239" w:rsidP="00441239">
      <w:pPr>
        <w:spacing w:after="0" w:line="240" w:lineRule="auto"/>
        <w:jc w:val="center"/>
        <w:rPr>
          <w:rFonts w:ascii="Times New Roman" w:hAnsi="Times New Roman"/>
          <w:bCs/>
          <w:sz w:val="24"/>
          <w:szCs w:val="24"/>
        </w:rPr>
      </w:pPr>
      <w:r>
        <w:rPr>
          <w:rFonts w:ascii="Times New Roman" w:hAnsi="Times New Roman"/>
          <w:bCs/>
          <w:noProof/>
          <w:sz w:val="24"/>
          <w:szCs w:val="24"/>
          <w:lang w:eastAsia="ru-RU"/>
        </w:rPr>
        <w:drawing>
          <wp:inline distT="0" distB="0" distL="0" distR="0" wp14:anchorId="5CD1B63A" wp14:editId="4C9227E2">
            <wp:extent cx="5408162" cy="2797544"/>
            <wp:effectExtent l="0" t="0" r="254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6477" cy="2807018"/>
                    </a:xfrm>
                    <a:prstGeom prst="rect">
                      <a:avLst/>
                    </a:prstGeom>
                    <a:noFill/>
                  </pic:spPr>
                </pic:pic>
              </a:graphicData>
            </a:graphic>
          </wp:inline>
        </w:drawing>
      </w:r>
    </w:p>
    <w:p w14:paraId="1B9BF38D" w14:textId="0FDE2511" w:rsidR="00252DD7" w:rsidRPr="006E7563" w:rsidRDefault="00252DD7" w:rsidP="00441239">
      <w:pPr>
        <w:spacing w:after="0" w:line="240" w:lineRule="auto"/>
        <w:rPr>
          <w:rFonts w:ascii="Times New Roman" w:hAnsi="Times New Roman"/>
          <w:sz w:val="24"/>
          <w:szCs w:val="24"/>
        </w:rPr>
      </w:pPr>
      <w:r w:rsidRPr="006E7563">
        <w:rPr>
          <w:rFonts w:ascii="Times New Roman" w:hAnsi="Times New Roman"/>
          <w:bCs/>
          <w:sz w:val="24"/>
          <w:szCs w:val="24"/>
        </w:rPr>
        <w:t xml:space="preserve">Рисунок </w:t>
      </w:r>
      <w:r w:rsidRPr="006E7563">
        <w:rPr>
          <w:rFonts w:ascii="Times New Roman" w:hAnsi="Times New Roman"/>
          <w:bCs/>
          <w:sz w:val="24"/>
          <w:szCs w:val="24"/>
        </w:rPr>
        <w:fldChar w:fldCharType="begin"/>
      </w:r>
      <w:r w:rsidRPr="006E7563">
        <w:rPr>
          <w:rFonts w:ascii="Times New Roman" w:hAnsi="Times New Roman"/>
          <w:bCs/>
          <w:sz w:val="24"/>
          <w:szCs w:val="24"/>
        </w:rPr>
        <w:instrText xml:space="preserve"> SEQ Рисунок \* ARABIC </w:instrText>
      </w:r>
      <w:r w:rsidRPr="006E7563">
        <w:rPr>
          <w:rFonts w:ascii="Times New Roman" w:hAnsi="Times New Roman"/>
          <w:bCs/>
          <w:sz w:val="24"/>
          <w:szCs w:val="24"/>
        </w:rPr>
        <w:fldChar w:fldCharType="separate"/>
      </w:r>
      <w:r w:rsidR="00203001">
        <w:rPr>
          <w:rFonts w:ascii="Times New Roman" w:hAnsi="Times New Roman"/>
          <w:bCs/>
          <w:noProof/>
          <w:sz w:val="24"/>
          <w:szCs w:val="24"/>
        </w:rPr>
        <w:t>16</w:t>
      </w:r>
      <w:r w:rsidRPr="006E7563">
        <w:rPr>
          <w:rFonts w:ascii="Times New Roman" w:hAnsi="Times New Roman"/>
          <w:bCs/>
          <w:noProof/>
          <w:sz w:val="24"/>
          <w:szCs w:val="24"/>
        </w:rPr>
        <w:fldChar w:fldCharType="end"/>
      </w:r>
      <w:r w:rsidRPr="006E7563">
        <w:rPr>
          <w:rFonts w:ascii="Times New Roman" w:hAnsi="Times New Roman"/>
          <w:bCs/>
          <w:sz w:val="24"/>
          <w:szCs w:val="24"/>
        </w:rPr>
        <w:t xml:space="preserve">. </w:t>
      </w:r>
      <w:r w:rsidRPr="006E7563">
        <w:rPr>
          <w:rFonts w:ascii="Times New Roman" w:hAnsi="Times New Roman"/>
          <w:sz w:val="24"/>
          <w:szCs w:val="24"/>
        </w:rPr>
        <w:t>Безвозмездные поступления от других бюджетов бюджетной системы Российской Федерации за 9 месяцев 201</w:t>
      </w:r>
      <w:r w:rsidR="006643CF">
        <w:rPr>
          <w:rFonts w:ascii="Times New Roman" w:hAnsi="Times New Roman"/>
          <w:sz w:val="24"/>
          <w:szCs w:val="24"/>
        </w:rPr>
        <w:t>8</w:t>
      </w:r>
      <w:r w:rsidRPr="006E7563">
        <w:rPr>
          <w:rFonts w:ascii="Times New Roman" w:hAnsi="Times New Roman"/>
          <w:sz w:val="24"/>
          <w:szCs w:val="24"/>
        </w:rPr>
        <w:t xml:space="preserve"> – 201</w:t>
      </w:r>
      <w:r w:rsidR="006643CF">
        <w:rPr>
          <w:rFonts w:ascii="Times New Roman" w:hAnsi="Times New Roman"/>
          <w:sz w:val="24"/>
          <w:szCs w:val="24"/>
        </w:rPr>
        <w:t>9</w:t>
      </w:r>
      <w:r w:rsidRPr="006E7563">
        <w:rPr>
          <w:rFonts w:ascii="Times New Roman" w:hAnsi="Times New Roman"/>
          <w:sz w:val="24"/>
          <w:szCs w:val="24"/>
        </w:rPr>
        <w:t xml:space="preserve"> годов, млн.руб.</w:t>
      </w:r>
    </w:p>
    <w:p w14:paraId="48DB3AA5" w14:textId="77777777" w:rsidR="00252DD7" w:rsidRPr="006E7563" w:rsidRDefault="00252DD7" w:rsidP="00252DD7">
      <w:pPr>
        <w:spacing w:after="0" w:line="240" w:lineRule="auto"/>
        <w:ind w:firstLine="851"/>
        <w:jc w:val="both"/>
        <w:rPr>
          <w:rFonts w:ascii="Times New Roman" w:hAnsi="Times New Roman"/>
          <w:sz w:val="28"/>
          <w:szCs w:val="28"/>
        </w:rPr>
      </w:pPr>
    </w:p>
    <w:p w14:paraId="1D659E4A" w14:textId="1F195ACD" w:rsidR="00252DD7" w:rsidRPr="00441239" w:rsidRDefault="00252DD7" w:rsidP="00252DD7">
      <w:pPr>
        <w:spacing w:after="0" w:line="240" w:lineRule="auto"/>
        <w:ind w:firstLine="851"/>
        <w:jc w:val="both"/>
        <w:rPr>
          <w:rFonts w:ascii="Times New Roman" w:hAnsi="Times New Roman"/>
          <w:sz w:val="28"/>
          <w:szCs w:val="28"/>
        </w:rPr>
      </w:pPr>
      <w:r w:rsidRPr="00441239">
        <w:rPr>
          <w:rFonts w:ascii="Times New Roman" w:hAnsi="Times New Roman"/>
          <w:sz w:val="28"/>
          <w:szCs w:val="28"/>
        </w:rPr>
        <w:t xml:space="preserve">В целом поступления </w:t>
      </w:r>
      <w:r w:rsidR="00441239">
        <w:rPr>
          <w:rFonts w:ascii="Times New Roman" w:hAnsi="Times New Roman"/>
          <w:sz w:val="28"/>
          <w:szCs w:val="28"/>
        </w:rPr>
        <w:t>от других бюджетов</w:t>
      </w:r>
      <w:r w:rsidRPr="00441239">
        <w:rPr>
          <w:rFonts w:ascii="Times New Roman" w:hAnsi="Times New Roman"/>
          <w:sz w:val="28"/>
          <w:szCs w:val="28"/>
        </w:rPr>
        <w:t xml:space="preserve"> увеличились на 5 811,1 млн.руб. по сравнению с аналогичным периодом 2018 года, в том числе: снизился объем поступления дотаций в целом на 547,5 млн.руб. (–6,3 %), из них: больше поступило дотаций на выравнивание бюджетной обеспеченности на 175,6 млн.руб. (+2,7 %), на частичную компенсацию дополнительных расходов на повышение оплаты труда работников бюджетной сферы </w:t>
      </w:r>
      <w:r w:rsidR="00441239">
        <w:rPr>
          <w:rFonts w:ascii="Times New Roman" w:hAnsi="Times New Roman"/>
          <w:sz w:val="28"/>
          <w:szCs w:val="28"/>
        </w:rPr>
        <w:t>на 607,6 млн.руб. (в 1,9 раза).</w:t>
      </w:r>
    </w:p>
    <w:p w14:paraId="5E764842" w14:textId="1C2E1885" w:rsidR="00252DD7" w:rsidRPr="00A50651" w:rsidRDefault="00252DD7" w:rsidP="00252DD7">
      <w:pPr>
        <w:spacing w:after="0" w:line="240" w:lineRule="auto"/>
        <w:ind w:firstLine="851"/>
        <w:jc w:val="both"/>
        <w:rPr>
          <w:rFonts w:ascii="Times New Roman" w:hAnsi="Times New Roman"/>
          <w:sz w:val="28"/>
          <w:szCs w:val="28"/>
        </w:rPr>
      </w:pPr>
      <w:r w:rsidRPr="00A50651">
        <w:rPr>
          <w:rFonts w:ascii="Times New Roman" w:hAnsi="Times New Roman"/>
          <w:sz w:val="28"/>
          <w:szCs w:val="28"/>
        </w:rPr>
        <w:t>При этом</w:t>
      </w:r>
      <w:r w:rsidR="008D53EC" w:rsidRPr="00A50651">
        <w:rPr>
          <w:rFonts w:ascii="Times New Roman" w:hAnsi="Times New Roman"/>
          <w:sz w:val="28"/>
          <w:szCs w:val="28"/>
        </w:rPr>
        <w:t xml:space="preserve"> сократилось</w:t>
      </w:r>
      <w:r w:rsidRPr="00A50651">
        <w:rPr>
          <w:rFonts w:ascii="Times New Roman" w:hAnsi="Times New Roman"/>
          <w:sz w:val="28"/>
          <w:szCs w:val="28"/>
        </w:rPr>
        <w:t xml:space="preserve"> поступ</w:t>
      </w:r>
      <w:r w:rsidR="008D53EC" w:rsidRPr="00A50651">
        <w:rPr>
          <w:rFonts w:ascii="Times New Roman" w:hAnsi="Times New Roman"/>
          <w:sz w:val="28"/>
          <w:szCs w:val="28"/>
        </w:rPr>
        <w:t>ление</w:t>
      </w:r>
      <w:r w:rsidRPr="00A50651">
        <w:rPr>
          <w:rFonts w:ascii="Times New Roman" w:hAnsi="Times New Roman"/>
          <w:sz w:val="28"/>
          <w:szCs w:val="28"/>
        </w:rPr>
        <w:t xml:space="preserve"> таких дотаций, как: </w:t>
      </w:r>
      <w:r w:rsidR="008D53EC" w:rsidRPr="00A50651">
        <w:rPr>
          <w:rFonts w:ascii="Times New Roman" w:hAnsi="Times New Roman"/>
          <w:sz w:val="28"/>
          <w:szCs w:val="28"/>
        </w:rPr>
        <w:t xml:space="preserve">дотация, </w:t>
      </w:r>
      <w:r w:rsidRPr="00A50651">
        <w:rPr>
          <w:rFonts w:ascii="Times New Roman" w:hAnsi="Times New Roman"/>
          <w:sz w:val="28"/>
          <w:szCs w:val="28"/>
        </w:rPr>
        <w:t>связанная с особым режимом функционирования ЗАТО на 6,4 млн.руб. (</w:t>
      </w:r>
      <w:r w:rsidR="00A50651" w:rsidRPr="00A50651">
        <w:rPr>
          <w:rFonts w:ascii="Times New Roman" w:hAnsi="Times New Roman"/>
          <w:sz w:val="28"/>
          <w:szCs w:val="28"/>
        </w:rPr>
        <w:t xml:space="preserve">на </w:t>
      </w:r>
      <w:r w:rsidRPr="00A50651">
        <w:rPr>
          <w:rFonts w:ascii="Times New Roman" w:hAnsi="Times New Roman"/>
          <w:sz w:val="28"/>
          <w:szCs w:val="28"/>
        </w:rPr>
        <w:t>5,1 %); на поддержку мер по обеспечению сбалансированности бюджетов на 1 285,1 млн.руб. (– 100,0 %), в целях стимулирования роста налогового потенциала по налогу на прибыль организаций на 39,2 млн.руб. (–100,0 %).</w:t>
      </w:r>
    </w:p>
    <w:p w14:paraId="7ABF01D6" w14:textId="307B7BC7" w:rsidR="00252DD7" w:rsidRPr="00B23CCE" w:rsidRDefault="00252DD7" w:rsidP="00252DD7">
      <w:pPr>
        <w:spacing w:after="0" w:line="240" w:lineRule="auto"/>
        <w:ind w:firstLine="851"/>
        <w:jc w:val="both"/>
        <w:rPr>
          <w:rFonts w:ascii="Times New Roman" w:hAnsi="Times New Roman"/>
          <w:sz w:val="28"/>
          <w:szCs w:val="28"/>
        </w:rPr>
      </w:pPr>
      <w:r w:rsidRPr="00B23CCE">
        <w:rPr>
          <w:rFonts w:ascii="Times New Roman" w:hAnsi="Times New Roman"/>
          <w:sz w:val="28"/>
          <w:szCs w:val="28"/>
        </w:rPr>
        <w:t xml:space="preserve">За отчетный период поступило </w:t>
      </w:r>
      <w:r w:rsidRPr="00B23CCE">
        <w:rPr>
          <w:rFonts w:ascii="Times New Roman" w:hAnsi="Times New Roman"/>
          <w:sz w:val="28"/>
          <w:szCs w:val="28"/>
          <w:u w:val="single"/>
        </w:rPr>
        <w:t>субсидий</w:t>
      </w:r>
      <w:r w:rsidRPr="00B23CCE">
        <w:rPr>
          <w:rFonts w:ascii="Times New Roman" w:hAnsi="Times New Roman"/>
          <w:sz w:val="28"/>
          <w:szCs w:val="28"/>
        </w:rPr>
        <w:t xml:space="preserve"> </w:t>
      </w:r>
      <w:r w:rsidR="00A50651" w:rsidRPr="00B23CCE">
        <w:rPr>
          <w:rFonts w:ascii="Times New Roman" w:hAnsi="Times New Roman"/>
          <w:sz w:val="28"/>
          <w:szCs w:val="28"/>
        </w:rPr>
        <w:t xml:space="preserve">на сумму </w:t>
      </w:r>
      <w:r w:rsidRPr="00B23CCE">
        <w:rPr>
          <w:rFonts w:ascii="Times New Roman" w:hAnsi="Times New Roman"/>
          <w:sz w:val="28"/>
          <w:szCs w:val="28"/>
        </w:rPr>
        <w:t>3 780,4 млн.руб., что по сравнению с аналогичным периодом 2018 года в целом увеличилось на 2 078,7 млн.руб. (+в 2,2 раза), из них за счет увеличения поступления отдельных видов и поступления новых видов субсидий:</w:t>
      </w:r>
    </w:p>
    <w:p w14:paraId="0CB6643C" w14:textId="77777777" w:rsidR="00252DD7" w:rsidRPr="000365D5" w:rsidRDefault="00252DD7" w:rsidP="002254E7">
      <w:pPr>
        <w:numPr>
          <w:ilvl w:val="0"/>
          <w:numId w:val="5"/>
        </w:numPr>
        <w:spacing w:after="0" w:line="240" w:lineRule="auto"/>
        <w:ind w:left="0" w:firstLine="851"/>
        <w:jc w:val="both"/>
        <w:rPr>
          <w:rFonts w:ascii="Times New Roman" w:hAnsi="Times New Roman"/>
          <w:sz w:val="28"/>
          <w:szCs w:val="28"/>
        </w:rPr>
      </w:pPr>
      <w:r w:rsidRPr="000365D5">
        <w:rPr>
          <w:rFonts w:ascii="Times New Roman" w:hAnsi="Times New Roman"/>
          <w:sz w:val="28"/>
          <w:szCs w:val="28"/>
        </w:rPr>
        <w:t>на 876,1 млн.руб. –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программы РФ «Развитие транспортной системы»;</w:t>
      </w:r>
    </w:p>
    <w:p w14:paraId="4C2FFE14" w14:textId="77777777" w:rsidR="00252DD7" w:rsidRPr="000365D5" w:rsidRDefault="00252DD7" w:rsidP="002254E7">
      <w:pPr>
        <w:numPr>
          <w:ilvl w:val="0"/>
          <w:numId w:val="5"/>
        </w:numPr>
        <w:spacing w:after="0" w:line="240" w:lineRule="auto"/>
        <w:ind w:left="0" w:firstLine="851"/>
        <w:jc w:val="both"/>
        <w:rPr>
          <w:rFonts w:ascii="Times New Roman" w:hAnsi="Times New Roman"/>
          <w:sz w:val="28"/>
          <w:szCs w:val="28"/>
        </w:rPr>
      </w:pPr>
      <w:r w:rsidRPr="000365D5">
        <w:rPr>
          <w:rFonts w:ascii="Times New Roman" w:hAnsi="Times New Roman"/>
          <w:sz w:val="28"/>
          <w:szCs w:val="28"/>
        </w:rPr>
        <w:t>на 436,5 млн.руб. –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2017-2025 годов в обеспечение космической деятельности Российской Федерации»;</w:t>
      </w:r>
    </w:p>
    <w:p w14:paraId="68332C84" w14:textId="77777777" w:rsidR="00252DD7" w:rsidRPr="000365D5" w:rsidRDefault="00252DD7" w:rsidP="002254E7">
      <w:pPr>
        <w:numPr>
          <w:ilvl w:val="0"/>
          <w:numId w:val="5"/>
        </w:numPr>
        <w:spacing w:after="0" w:line="240" w:lineRule="auto"/>
        <w:ind w:left="0" w:firstLine="851"/>
        <w:jc w:val="both"/>
        <w:rPr>
          <w:rFonts w:ascii="Times New Roman" w:hAnsi="Times New Roman"/>
          <w:sz w:val="28"/>
          <w:szCs w:val="28"/>
        </w:rPr>
      </w:pPr>
      <w:r w:rsidRPr="000365D5">
        <w:rPr>
          <w:rFonts w:ascii="Times New Roman" w:hAnsi="Times New Roman"/>
          <w:sz w:val="28"/>
          <w:szCs w:val="28"/>
        </w:rPr>
        <w:t>на 204,5 млн.руб. –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p w14:paraId="0E3FA956"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391,0 млн.руб. –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w:t>
      </w:r>
    </w:p>
    <w:p w14:paraId="3B4FF281"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221,7 млн.руб. – на ежемесячную денежную выплату, назначаемую в случае рождения третьего ребенка или последующих детей до достижения ребенком возраста трех лет;</w:t>
      </w:r>
    </w:p>
    <w:p w14:paraId="0517036D"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148,3 млн.руб. -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p w14:paraId="5EEB27CA"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102,5 млн.руб. - на мероприятия по стимулированию программ развития жилищного строительства субъектов РФ;</w:t>
      </w:r>
    </w:p>
    <w:p w14:paraId="7E625D40"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71,6 млн.руб. – на создание детских технопарков «Кванториум»;</w:t>
      </w:r>
    </w:p>
    <w:p w14:paraId="1EA05D88"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47,9 млн.руб. – на реализацию мероприятий по обеспечению жильем молодых семей;</w:t>
      </w:r>
    </w:p>
    <w:p w14:paraId="0930F8DC"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37,0 млн.руб. – в целях развития паллиативной медицинской помощи;</w:t>
      </w:r>
    </w:p>
    <w:p w14:paraId="36C7CA38"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32,6 млн.руб. – на поддержку государственных программ субъектов РФ и муниципальных программ формирования современной городской среды;</w:t>
      </w:r>
    </w:p>
    <w:p w14:paraId="29A585F6"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27,5 млн.руб. – на реализацию мероприятий по устойчивому развитию сельских территорий;</w:t>
      </w:r>
    </w:p>
    <w:p w14:paraId="4E10EA02" w14:textId="77777777"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25,0 млн.руб. – на приобретение спортивного оборудования и инвентаря для приведения организаций спортивной подготовки в нормативное состояние;</w:t>
      </w:r>
    </w:p>
    <w:p w14:paraId="79EE3F0A" w14:textId="6E19E0CE"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24,6 млн.руб. – на софинансирование капитальных вложений в объекты государственной (муниципальной) собственности в рамках обеспечения устойчивого развития се</w:t>
      </w:r>
      <w:r w:rsidR="00AA7BBE">
        <w:rPr>
          <w:rFonts w:ascii="Times New Roman" w:hAnsi="Times New Roman"/>
          <w:sz w:val="28"/>
          <w:szCs w:val="28"/>
        </w:rPr>
        <w:t>льских территорий;</w:t>
      </w:r>
    </w:p>
    <w:p w14:paraId="43F56D8D" w14:textId="4A8F862E" w:rsidR="00252DD7" w:rsidRPr="009F4767" w:rsidRDefault="00252DD7" w:rsidP="002254E7">
      <w:pPr>
        <w:numPr>
          <w:ilvl w:val="0"/>
          <w:numId w:val="5"/>
        </w:numPr>
        <w:spacing w:after="0" w:line="240" w:lineRule="auto"/>
        <w:ind w:left="0" w:firstLine="851"/>
        <w:jc w:val="both"/>
        <w:rPr>
          <w:rFonts w:ascii="Times New Roman" w:hAnsi="Times New Roman"/>
          <w:sz w:val="28"/>
          <w:szCs w:val="28"/>
        </w:rPr>
      </w:pPr>
      <w:r w:rsidRPr="009F4767">
        <w:rPr>
          <w:rFonts w:ascii="Times New Roman" w:hAnsi="Times New Roman"/>
          <w:sz w:val="28"/>
          <w:szCs w:val="28"/>
        </w:rPr>
        <w:t>на 21,3 млн.руб. на поддержку образования для детей с огран</w:t>
      </w:r>
      <w:r w:rsidR="0021449D">
        <w:rPr>
          <w:rFonts w:ascii="Times New Roman" w:hAnsi="Times New Roman"/>
          <w:sz w:val="28"/>
          <w:szCs w:val="28"/>
        </w:rPr>
        <w:t>иченными возможностями здоровья.</w:t>
      </w:r>
    </w:p>
    <w:p w14:paraId="11BEFA8F" w14:textId="77777777" w:rsidR="00252DD7" w:rsidRPr="00AA7BBE" w:rsidRDefault="00252DD7" w:rsidP="00252DD7">
      <w:pPr>
        <w:spacing w:after="0" w:line="240" w:lineRule="auto"/>
        <w:ind w:firstLine="851"/>
        <w:jc w:val="both"/>
        <w:rPr>
          <w:rFonts w:ascii="Times New Roman" w:hAnsi="Times New Roman"/>
          <w:sz w:val="28"/>
          <w:szCs w:val="28"/>
        </w:rPr>
      </w:pPr>
      <w:r w:rsidRPr="00AA7BBE">
        <w:rPr>
          <w:rFonts w:ascii="Times New Roman" w:hAnsi="Times New Roman"/>
          <w:sz w:val="28"/>
          <w:szCs w:val="28"/>
        </w:rPr>
        <w:t>Одновременно уменьшился объем поступления следующих субсидий:</w:t>
      </w:r>
    </w:p>
    <w:p w14:paraId="669F0794" w14:textId="77777777" w:rsidR="00252DD7" w:rsidRPr="00AA7BBE" w:rsidRDefault="00252DD7" w:rsidP="002254E7">
      <w:pPr>
        <w:numPr>
          <w:ilvl w:val="0"/>
          <w:numId w:val="5"/>
        </w:numPr>
        <w:spacing w:after="0" w:line="240" w:lineRule="auto"/>
        <w:ind w:left="0" w:firstLine="851"/>
        <w:jc w:val="both"/>
        <w:rPr>
          <w:rFonts w:ascii="Times New Roman" w:hAnsi="Times New Roman"/>
          <w:sz w:val="28"/>
          <w:szCs w:val="28"/>
        </w:rPr>
      </w:pPr>
      <w:r w:rsidRPr="00AA7BBE">
        <w:rPr>
          <w:rFonts w:ascii="Times New Roman" w:hAnsi="Times New Roman"/>
          <w:sz w:val="28"/>
          <w:szCs w:val="28"/>
        </w:rPr>
        <w:t>на 439,6 млн.руб. на софинансирование капитальных вложений в объекты государственной (муниципальной) собственности;</w:t>
      </w:r>
    </w:p>
    <w:p w14:paraId="7DF2AB7A" w14:textId="77777777" w:rsidR="00252DD7" w:rsidRPr="00AA7BBE" w:rsidRDefault="00252DD7" w:rsidP="002254E7">
      <w:pPr>
        <w:numPr>
          <w:ilvl w:val="0"/>
          <w:numId w:val="5"/>
        </w:numPr>
        <w:spacing w:after="0" w:line="240" w:lineRule="auto"/>
        <w:ind w:left="0" w:firstLine="851"/>
        <w:jc w:val="both"/>
        <w:rPr>
          <w:rFonts w:ascii="Times New Roman" w:hAnsi="Times New Roman"/>
          <w:sz w:val="28"/>
          <w:szCs w:val="28"/>
        </w:rPr>
      </w:pPr>
      <w:r w:rsidRPr="00AA7BBE">
        <w:rPr>
          <w:rFonts w:ascii="Times New Roman" w:hAnsi="Times New Roman"/>
          <w:sz w:val="28"/>
          <w:szCs w:val="28"/>
        </w:rPr>
        <w:t>на 126,4 млн.руб. на реализацию мероприятий по содействию созданию в субъектах РФ новых мест в общеобразовательных организациях;</w:t>
      </w:r>
    </w:p>
    <w:p w14:paraId="61A96B0B" w14:textId="77777777" w:rsidR="00252DD7" w:rsidRPr="00AA7BBE" w:rsidRDefault="00252DD7" w:rsidP="002254E7">
      <w:pPr>
        <w:numPr>
          <w:ilvl w:val="0"/>
          <w:numId w:val="5"/>
        </w:numPr>
        <w:spacing w:after="0" w:line="240" w:lineRule="auto"/>
        <w:ind w:left="0" w:firstLine="851"/>
        <w:jc w:val="both"/>
        <w:rPr>
          <w:rFonts w:ascii="Times New Roman" w:hAnsi="Times New Roman"/>
          <w:sz w:val="28"/>
          <w:szCs w:val="28"/>
        </w:rPr>
      </w:pPr>
      <w:r w:rsidRPr="00AA7BBE">
        <w:rPr>
          <w:rFonts w:ascii="Times New Roman" w:hAnsi="Times New Roman"/>
          <w:sz w:val="28"/>
          <w:szCs w:val="28"/>
        </w:rPr>
        <w:t>на 37,3 млн.руб. на реализацию федеральных целевых программ;</w:t>
      </w:r>
    </w:p>
    <w:p w14:paraId="3B7C6B6C" w14:textId="29BAD51A" w:rsidR="00252DD7" w:rsidRPr="00AA7BBE" w:rsidRDefault="00252DD7" w:rsidP="002254E7">
      <w:pPr>
        <w:numPr>
          <w:ilvl w:val="0"/>
          <w:numId w:val="5"/>
        </w:numPr>
        <w:spacing w:after="0" w:line="240" w:lineRule="auto"/>
        <w:ind w:left="0" w:firstLine="851"/>
        <w:jc w:val="both"/>
        <w:rPr>
          <w:rFonts w:ascii="Times New Roman" w:hAnsi="Times New Roman"/>
          <w:sz w:val="28"/>
          <w:szCs w:val="28"/>
        </w:rPr>
      </w:pPr>
      <w:r w:rsidRPr="00AA7BBE">
        <w:rPr>
          <w:rFonts w:ascii="Times New Roman" w:hAnsi="Times New Roman"/>
          <w:sz w:val="28"/>
          <w:szCs w:val="28"/>
        </w:rPr>
        <w:t>на 21,5 млн.руб. на оказание несвязанной поддержки сельскохозяйственным товаропроизводителям</w:t>
      </w:r>
      <w:r w:rsidR="00AA7BBE">
        <w:rPr>
          <w:rFonts w:ascii="Times New Roman" w:hAnsi="Times New Roman"/>
          <w:sz w:val="28"/>
          <w:szCs w:val="28"/>
        </w:rPr>
        <w:t xml:space="preserve"> в области растениеводства</w:t>
      </w:r>
      <w:r w:rsidR="0021449D" w:rsidRPr="00AA7BBE">
        <w:rPr>
          <w:rFonts w:ascii="Times New Roman" w:hAnsi="Times New Roman"/>
          <w:sz w:val="28"/>
          <w:szCs w:val="28"/>
        </w:rPr>
        <w:t>.</w:t>
      </w:r>
    </w:p>
    <w:p w14:paraId="2A5E7E88" w14:textId="02A75037" w:rsidR="00252DD7" w:rsidRPr="004456F8" w:rsidRDefault="00252DD7" w:rsidP="00252DD7">
      <w:pPr>
        <w:spacing w:after="0" w:line="240" w:lineRule="auto"/>
        <w:ind w:firstLine="851"/>
        <w:jc w:val="both"/>
        <w:rPr>
          <w:rFonts w:ascii="Times New Roman" w:hAnsi="Times New Roman"/>
          <w:sz w:val="28"/>
          <w:szCs w:val="28"/>
        </w:rPr>
      </w:pPr>
      <w:r w:rsidRPr="004456F8">
        <w:rPr>
          <w:rFonts w:ascii="Times New Roman" w:hAnsi="Times New Roman"/>
          <w:sz w:val="28"/>
          <w:szCs w:val="28"/>
        </w:rPr>
        <w:t xml:space="preserve">За отчетный период поступило </w:t>
      </w:r>
      <w:r w:rsidRPr="004456F8">
        <w:rPr>
          <w:rFonts w:ascii="Times New Roman" w:hAnsi="Times New Roman"/>
          <w:sz w:val="28"/>
          <w:szCs w:val="28"/>
          <w:u w:val="single"/>
        </w:rPr>
        <w:t>субвенций</w:t>
      </w:r>
      <w:r w:rsidRPr="004456F8">
        <w:rPr>
          <w:rFonts w:ascii="Times New Roman" w:hAnsi="Times New Roman"/>
          <w:sz w:val="28"/>
          <w:szCs w:val="28"/>
        </w:rPr>
        <w:t xml:space="preserve"> </w:t>
      </w:r>
      <w:r w:rsidR="004456F8" w:rsidRPr="004456F8">
        <w:rPr>
          <w:rFonts w:ascii="Times New Roman" w:hAnsi="Times New Roman"/>
          <w:sz w:val="28"/>
          <w:szCs w:val="28"/>
        </w:rPr>
        <w:t xml:space="preserve">на сумму </w:t>
      </w:r>
      <w:r w:rsidRPr="004456F8">
        <w:rPr>
          <w:rFonts w:ascii="Times New Roman" w:hAnsi="Times New Roman"/>
          <w:sz w:val="28"/>
          <w:szCs w:val="28"/>
        </w:rPr>
        <w:t>2 706,4 млн.руб., что</w:t>
      </w:r>
      <w:r w:rsidRPr="004456F8">
        <w:rPr>
          <w:rFonts w:ascii="Times New Roman" w:hAnsi="Times New Roman"/>
          <w:sz w:val="28"/>
          <w:szCs w:val="28"/>
          <w:u w:val="single"/>
        </w:rPr>
        <w:t xml:space="preserve"> </w:t>
      </w:r>
      <w:r w:rsidRPr="004456F8">
        <w:rPr>
          <w:rFonts w:ascii="Times New Roman" w:hAnsi="Times New Roman"/>
          <w:sz w:val="28"/>
          <w:szCs w:val="28"/>
        </w:rPr>
        <w:t>в целом больше на 402,5 млн.руб. (+17,5 %), чем за аналогичный период 2018 года, из них за счет увеличения поступления отдельных видов и поступления новых видов субвенций:</w:t>
      </w:r>
    </w:p>
    <w:p w14:paraId="0628E7D9" w14:textId="338B5760" w:rsidR="00252DD7" w:rsidRPr="00F76616" w:rsidRDefault="00252DD7" w:rsidP="002254E7">
      <w:pPr>
        <w:numPr>
          <w:ilvl w:val="0"/>
          <w:numId w:val="5"/>
        </w:numPr>
        <w:spacing w:after="0" w:line="240" w:lineRule="auto"/>
        <w:ind w:left="0" w:firstLine="851"/>
        <w:jc w:val="both"/>
        <w:rPr>
          <w:rFonts w:ascii="Times New Roman" w:hAnsi="Times New Roman"/>
          <w:sz w:val="28"/>
          <w:szCs w:val="28"/>
        </w:rPr>
      </w:pPr>
      <w:r w:rsidRPr="00F76616">
        <w:rPr>
          <w:rFonts w:ascii="Times New Roman" w:hAnsi="Times New Roman"/>
          <w:sz w:val="28"/>
          <w:szCs w:val="28"/>
        </w:rPr>
        <w:t>190,3 млн.руб. на реализацию полномочий Российской Федерации по осуществлению социальных выплат безработным гражданам;</w:t>
      </w:r>
    </w:p>
    <w:p w14:paraId="6A532B66" w14:textId="77777777" w:rsidR="00252DD7" w:rsidRPr="00F76616" w:rsidRDefault="00252DD7" w:rsidP="002254E7">
      <w:pPr>
        <w:numPr>
          <w:ilvl w:val="0"/>
          <w:numId w:val="5"/>
        </w:numPr>
        <w:spacing w:after="0" w:line="240" w:lineRule="auto"/>
        <w:ind w:left="0" w:firstLine="851"/>
        <w:jc w:val="both"/>
        <w:rPr>
          <w:rFonts w:ascii="Times New Roman" w:hAnsi="Times New Roman"/>
          <w:sz w:val="28"/>
          <w:szCs w:val="28"/>
        </w:rPr>
      </w:pPr>
      <w:r w:rsidRPr="00F76616">
        <w:rPr>
          <w:rFonts w:ascii="Times New Roman" w:hAnsi="Times New Roman"/>
          <w:sz w:val="28"/>
          <w:szCs w:val="28"/>
        </w:rPr>
        <w:t>186,5 млн.руб. на ежемесячную выплату в связи с рождением (усыновлением) первого ребенка;</w:t>
      </w:r>
    </w:p>
    <w:p w14:paraId="13B4D168" w14:textId="77777777" w:rsidR="00252DD7" w:rsidRPr="00F76616" w:rsidRDefault="00252DD7" w:rsidP="002254E7">
      <w:pPr>
        <w:numPr>
          <w:ilvl w:val="0"/>
          <w:numId w:val="5"/>
        </w:numPr>
        <w:spacing w:after="0" w:line="240" w:lineRule="auto"/>
        <w:ind w:left="0" w:firstLine="851"/>
        <w:jc w:val="both"/>
        <w:rPr>
          <w:rFonts w:ascii="Times New Roman" w:hAnsi="Times New Roman"/>
          <w:sz w:val="28"/>
          <w:szCs w:val="28"/>
        </w:rPr>
      </w:pPr>
      <w:r w:rsidRPr="00F76616">
        <w:rPr>
          <w:rFonts w:ascii="Times New Roman" w:hAnsi="Times New Roman"/>
          <w:sz w:val="28"/>
          <w:szCs w:val="28"/>
        </w:rPr>
        <w:t>33,4 млн.руб. на оплату жилищно-коммунальных услуг отдельным категориям граждан;</w:t>
      </w:r>
    </w:p>
    <w:p w14:paraId="1AD24518" w14:textId="77777777" w:rsidR="00252DD7" w:rsidRPr="00F76616" w:rsidRDefault="00252DD7" w:rsidP="002254E7">
      <w:pPr>
        <w:numPr>
          <w:ilvl w:val="0"/>
          <w:numId w:val="5"/>
        </w:numPr>
        <w:spacing w:after="0" w:line="240" w:lineRule="auto"/>
        <w:ind w:left="0" w:firstLine="851"/>
        <w:jc w:val="both"/>
        <w:rPr>
          <w:rFonts w:ascii="Times New Roman" w:hAnsi="Times New Roman"/>
          <w:sz w:val="28"/>
          <w:szCs w:val="28"/>
        </w:rPr>
      </w:pPr>
      <w:r w:rsidRPr="00F76616">
        <w:rPr>
          <w:rFonts w:ascii="Times New Roman" w:hAnsi="Times New Roman"/>
          <w:sz w:val="28"/>
          <w:szCs w:val="28"/>
        </w:rPr>
        <w:t>39,2 млн.руб.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p w14:paraId="0FB17A0C" w14:textId="78BAA9DB" w:rsidR="00252DD7" w:rsidRPr="00F76616" w:rsidRDefault="00252DD7" w:rsidP="002254E7">
      <w:pPr>
        <w:numPr>
          <w:ilvl w:val="0"/>
          <w:numId w:val="5"/>
        </w:numPr>
        <w:spacing w:after="0" w:line="240" w:lineRule="auto"/>
        <w:ind w:left="0" w:firstLine="851"/>
        <w:jc w:val="both"/>
        <w:rPr>
          <w:rFonts w:ascii="Times New Roman" w:hAnsi="Times New Roman"/>
          <w:sz w:val="28"/>
          <w:szCs w:val="28"/>
        </w:rPr>
      </w:pPr>
      <w:r w:rsidRPr="00F76616">
        <w:rPr>
          <w:rFonts w:ascii="Times New Roman" w:hAnsi="Times New Roman"/>
          <w:sz w:val="28"/>
          <w:szCs w:val="28"/>
        </w:rPr>
        <w:t>33,6 млн.руб.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и увелич</w:t>
      </w:r>
      <w:r w:rsidR="00083E5B">
        <w:rPr>
          <w:rFonts w:ascii="Times New Roman" w:hAnsi="Times New Roman"/>
          <w:sz w:val="28"/>
          <w:szCs w:val="28"/>
        </w:rPr>
        <w:t>ение площади лесовосстановления.</w:t>
      </w:r>
    </w:p>
    <w:p w14:paraId="536DBBA4" w14:textId="582268DC" w:rsidR="00252DD7" w:rsidRPr="00083E5B" w:rsidRDefault="00252DD7" w:rsidP="00252DD7">
      <w:pPr>
        <w:spacing w:after="0" w:line="240" w:lineRule="auto"/>
        <w:ind w:firstLine="851"/>
        <w:jc w:val="both"/>
        <w:rPr>
          <w:rFonts w:ascii="Times New Roman" w:hAnsi="Times New Roman"/>
          <w:sz w:val="28"/>
          <w:szCs w:val="28"/>
        </w:rPr>
      </w:pPr>
      <w:r w:rsidRPr="00083E5B">
        <w:rPr>
          <w:rFonts w:ascii="Times New Roman" w:hAnsi="Times New Roman"/>
          <w:sz w:val="28"/>
          <w:szCs w:val="28"/>
        </w:rPr>
        <w:t>В то же время уменьшены поступления по ряду субвенций</w:t>
      </w:r>
      <w:r w:rsidR="00083E5B" w:rsidRPr="00083E5B">
        <w:rPr>
          <w:rFonts w:ascii="Times New Roman" w:hAnsi="Times New Roman"/>
          <w:sz w:val="28"/>
          <w:szCs w:val="28"/>
        </w:rPr>
        <w:t>. В частности</w:t>
      </w:r>
      <w:r w:rsidRPr="00083E5B">
        <w:rPr>
          <w:rFonts w:ascii="Times New Roman" w:hAnsi="Times New Roman"/>
          <w:sz w:val="28"/>
          <w:szCs w:val="28"/>
        </w:rPr>
        <w:t>:</w:t>
      </w:r>
    </w:p>
    <w:p w14:paraId="33C467A8" w14:textId="77777777" w:rsidR="00252DD7" w:rsidRPr="003C2C55" w:rsidRDefault="00252DD7" w:rsidP="002254E7">
      <w:pPr>
        <w:numPr>
          <w:ilvl w:val="0"/>
          <w:numId w:val="5"/>
        </w:numPr>
        <w:spacing w:after="0" w:line="240" w:lineRule="auto"/>
        <w:ind w:left="0" w:firstLine="851"/>
        <w:jc w:val="both"/>
        <w:rPr>
          <w:rFonts w:ascii="Times New Roman" w:hAnsi="Times New Roman"/>
          <w:sz w:val="28"/>
          <w:szCs w:val="28"/>
        </w:rPr>
      </w:pPr>
      <w:r w:rsidRPr="003C2C55">
        <w:rPr>
          <w:rFonts w:ascii="Times New Roman" w:hAnsi="Times New Roman"/>
          <w:sz w:val="28"/>
          <w:szCs w:val="28"/>
        </w:rPr>
        <w:t>на 66,9 млн.руб.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оказание отдельным категориям граждан государственной социальной помощи по обеспечению лекарственными препаратами…, а также специализированными продуктами лечебного питания для детей-инвалидов;</w:t>
      </w:r>
    </w:p>
    <w:p w14:paraId="10C97326" w14:textId="2D609D6D" w:rsidR="00252DD7" w:rsidRPr="003C2C55" w:rsidRDefault="00252DD7" w:rsidP="002254E7">
      <w:pPr>
        <w:numPr>
          <w:ilvl w:val="0"/>
          <w:numId w:val="5"/>
        </w:numPr>
        <w:spacing w:after="0" w:line="240" w:lineRule="auto"/>
        <w:ind w:left="0" w:firstLine="851"/>
        <w:jc w:val="both"/>
        <w:rPr>
          <w:rFonts w:ascii="Times New Roman" w:hAnsi="Times New Roman"/>
          <w:sz w:val="28"/>
          <w:szCs w:val="28"/>
        </w:rPr>
      </w:pPr>
      <w:r w:rsidRPr="003C2C55">
        <w:rPr>
          <w:rFonts w:ascii="Times New Roman" w:hAnsi="Times New Roman"/>
          <w:sz w:val="28"/>
          <w:szCs w:val="28"/>
        </w:rPr>
        <w:t>на 21,0 млн.руб. на осуществление отдельных полном</w:t>
      </w:r>
      <w:r w:rsidR="003C2C55">
        <w:rPr>
          <w:rFonts w:ascii="Times New Roman" w:hAnsi="Times New Roman"/>
          <w:sz w:val="28"/>
          <w:szCs w:val="28"/>
        </w:rPr>
        <w:t>очий в области лесных отношений.</w:t>
      </w:r>
    </w:p>
    <w:p w14:paraId="601EA01A" w14:textId="5DDC3323" w:rsidR="00252DD7" w:rsidRPr="003C2C55" w:rsidRDefault="003C2C55" w:rsidP="00252DD7">
      <w:pPr>
        <w:spacing w:after="0" w:line="240" w:lineRule="auto"/>
        <w:ind w:firstLine="851"/>
        <w:jc w:val="both"/>
        <w:rPr>
          <w:rFonts w:ascii="Times New Roman" w:hAnsi="Times New Roman"/>
          <w:sz w:val="28"/>
          <w:szCs w:val="28"/>
        </w:rPr>
      </w:pPr>
      <w:r w:rsidRPr="003C2C55">
        <w:rPr>
          <w:rFonts w:ascii="Times New Roman" w:hAnsi="Times New Roman"/>
          <w:sz w:val="28"/>
          <w:szCs w:val="28"/>
          <w:u w:val="single"/>
        </w:rPr>
        <w:t>Иные межбюджетные трансферты</w:t>
      </w:r>
      <w:r w:rsidRPr="003C2C55">
        <w:rPr>
          <w:rFonts w:ascii="Times New Roman" w:hAnsi="Times New Roman"/>
          <w:sz w:val="28"/>
          <w:szCs w:val="28"/>
        </w:rPr>
        <w:t xml:space="preserve"> п</w:t>
      </w:r>
      <w:r w:rsidR="00252DD7" w:rsidRPr="003C2C55">
        <w:rPr>
          <w:rFonts w:ascii="Times New Roman" w:hAnsi="Times New Roman"/>
          <w:sz w:val="28"/>
          <w:szCs w:val="28"/>
        </w:rPr>
        <w:t>оступил</w:t>
      </w:r>
      <w:r w:rsidRPr="003C2C55">
        <w:rPr>
          <w:rFonts w:ascii="Times New Roman" w:hAnsi="Times New Roman"/>
          <w:sz w:val="28"/>
          <w:szCs w:val="28"/>
        </w:rPr>
        <w:t>и</w:t>
      </w:r>
      <w:r w:rsidR="00252DD7" w:rsidRPr="003C2C55">
        <w:rPr>
          <w:rFonts w:ascii="Times New Roman" w:hAnsi="Times New Roman"/>
          <w:sz w:val="28"/>
          <w:szCs w:val="28"/>
        </w:rPr>
        <w:t xml:space="preserve"> за отчетный период </w:t>
      </w:r>
      <w:r w:rsidRPr="003C2C55">
        <w:rPr>
          <w:rFonts w:ascii="Times New Roman" w:hAnsi="Times New Roman"/>
          <w:sz w:val="28"/>
          <w:szCs w:val="28"/>
        </w:rPr>
        <w:t>в сумме</w:t>
      </w:r>
      <w:r w:rsidR="00252DD7" w:rsidRPr="003C2C55">
        <w:rPr>
          <w:rFonts w:ascii="Times New Roman" w:hAnsi="Times New Roman"/>
          <w:sz w:val="28"/>
          <w:szCs w:val="28"/>
        </w:rPr>
        <w:t xml:space="preserve"> 4 775,5 млн.руб., что в целом больше на 3 877,4 млн.руб. или в 5,3 раза, чем за аналогичный период 2018 года, из них: за счет увеличения поступления отдельных видов и поступления новых видов </w:t>
      </w:r>
      <w:r w:rsidR="006643CF">
        <w:rPr>
          <w:rFonts w:ascii="Times New Roman" w:hAnsi="Times New Roman"/>
          <w:sz w:val="28"/>
          <w:szCs w:val="28"/>
        </w:rPr>
        <w:t>иных межбюджетных трансфертов</w:t>
      </w:r>
      <w:r w:rsidR="00252DD7" w:rsidRPr="003C2C55">
        <w:rPr>
          <w:rFonts w:ascii="Times New Roman" w:hAnsi="Times New Roman"/>
          <w:sz w:val="28"/>
          <w:szCs w:val="28"/>
        </w:rPr>
        <w:t>:</w:t>
      </w:r>
    </w:p>
    <w:p w14:paraId="11F10068" w14:textId="2376D4A0" w:rsidR="00252DD7" w:rsidRPr="000F6EB1" w:rsidRDefault="00252DD7" w:rsidP="002254E7">
      <w:pPr>
        <w:numPr>
          <w:ilvl w:val="0"/>
          <w:numId w:val="5"/>
        </w:numPr>
        <w:spacing w:after="0" w:line="240" w:lineRule="auto"/>
        <w:ind w:left="0" w:firstLine="851"/>
        <w:jc w:val="both"/>
        <w:rPr>
          <w:rFonts w:ascii="Times New Roman" w:hAnsi="Times New Roman"/>
          <w:sz w:val="28"/>
          <w:szCs w:val="28"/>
        </w:rPr>
      </w:pPr>
      <w:r w:rsidRPr="000F6EB1">
        <w:rPr>
          <w:rFonts w:ascii="Times New Roman" w:hAnsi="Times New Roman"/>
          <w:sz w:val="28"/>
          <w:szCs w:val="28"/>
        </w:rPr>
        <w:t xml:space="preserve">2 000,0 млн.руб. </w:t>
      </w:r>
      <w:r w:rsidR="000F6EB1" w:rsidRPr="000F6EB1">
        <w:rPr>
          <w:rFonts w:ascii="Times New Roman" w:hAnsi="Times New Roman"/>
          <w:sz w:val="28"/>
          <w:szCs w:val="28"/>
        </w:rPr>
        <w:t xml:space="preserve">– </w:t>
      </w:r>
      <w:r w:rsidRPr="000F6EB1">
        <w:rPr>
          <w:rFonts w:ascii="Times New Roman" w:hAnsi="Times New Roman"/>
          <w:sz w:val="28"/>
          <w:szCs w:val="28"/>
        </w:rPr>
        <w:t>поступ</w:t>
      </w:r>
      <w:r w:rsidR="000F6EB1" w:rsidRPr="000F6EB1">
        <w:rPr>
          <w:rFonts w:ascii="Times New Roman" w:hAnsi="Times New Roman"/>
          <w:sz w:val="28"/>
          <w:szCs w:val="28"/>
        </w:rPr>
        <w:t>ило</w:t>
      </w:r>
      <w:r w:rsidRPr="000F6EB1">
        <w:rPr>
          <w:rFonts w:ascii="Times New Roman" w:hAnsi="Times New Roman"/>
          <w:sz w:val="28"/>
          <w:szCs w:val="28"/>
        </w:rPr>
        <w:t xml:space="preserve"> по соглашению между Правительством Архангельской области и Правительством города Москвы в целях социально-экономического развития Архангельской области;</w:t>
      </w:r>
    </w:p>
    <w:p w14:paraId="65A94C07" w14:textId="77777777" w:rsidR="00252DD7" w:rsidRPr="000F6EB1" w:rsidRDefault="00252DD7" w:rsidP="002254E7">
      <w:pPr>
        <w:numPr>
          <w:ilvl w:val="0"/>
          <w:numId w:val="5"/>
        </w:numPr>
        <w:spacing w:after="0" w:line="240" w:lineRule="auto"/>
        <w:ind w:left="0" w:firstLine="851"/>
        <w:jc w:val="both"/>
        <w:rPr>
          <w:rFonts w:ascii="Times New Roman" w:hAnsi="Times New Roman"/>
          <w:sz w:val="28"/>
          <w:szCs w:val="28"/>
        </w:rPr>
      </w:pPr>
      <w:r w:rsidRPr="000F6EB1">
        <w:rPr>
          <w:rFonts w:ascii="Times New Roman" w:hAnsi="Times New Roman"/>
          <w:sz w:val="28"/>
          <w:szCs w:val="28"/>
        </w:rPr>
        <w:t>на 1 252,8 млн.руб. на финансовое обеспечение дорожной деятельности в рамках реализации национального проекта «Безопасные и качественные автомобильные дороги»;</w:t>
      </w:r>
    </w:p>
    <w:p w14:paraId="2AD695DD" w14:textId="77777777" w:rsidR="00252DD7" w:rsidRPr="00EE58D1" w:rsidRDefault="00252DD7" w:rsidP="002254E7">
      <w:pPr>
        <w:numPr>
          <w:ilvl w:val="0"/>
          <w:numId w:val="5"/>
        </w:numPr>
        <w:spacing w:after="0" w:line="240" w:lineRule="auto"/>
        <w:ind w:left="0" w:firstLine="851"/>
        <w:jc w:val="both"/>
        <w:rPr>
          <w:rFonts w:ascii="Times New Roman" w:hAnsi="Times New Roman"/>
          <w:sz w:val="28"/>
          <w:szCs w:val="28"/>
        </w:rPr>
      </w:pPr>
      <w:r w:rsidRPr="00EE58D1">
        <w:rPr>
          <w:rFonts w:ascii="Times New Roman" w:hAnsi="Times New Roman"/>
          <w:sz w:val="28"/>
          <w:szCs w:val="28"/>
        </w:rPr>
        <w:t>на 288,1 млн.руб.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14:paraId="054019A7" w14:textId="77777777" w:rsidR="00252DD7" w:rsidRPr="00EE58D1" w:rsidRDefault="00252DD7" w:rsidP="002254E7">
      <w:pPr>
        <w:numPr>
          <w:ilvl w:val="0"/>
          <w:numId w:val="5"/>
        </w:numPr>
        <w:spacing w:after="0" w:line="240" w:lineRule="auto"/>
        <w:ind w:left="0" w:firstLine="851"/>
        <w:jc w:val="both"/>
        <w:rPr>
          <w:rFonts w:ascii="Times New Roman" w:hAnsi="Times New Roman"/>
          <w:sz w:val="28"/>
          <w:szCs w:val="28"/>
        </w:rPr>
      </w:pPr>
      <w:r w:rsidRPr="00EE58D1">
        <w:rPr>
          <w:rFonts w:ascii="Times New Roman" w:hAnsi="Times New Roman"/>
          <w:sz w:val="28"/>
          <w:szCs w:val="28"/>
        </w:rPr>
        <w:t>на 286,6 млн.руб. на создание и оснащение референс-центров для проведения иммуногистохимических,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 в субъектах Российской Федерации;</w:t>
      </w:r>
    </w:p>
    <w:p w14:paraId="0724D165" w14:textId="77777777" w:rsidR="00252DD7" w:rsidRPr="00EE58D1" w:rsidRDefault="00252DD7" w:rsidP="002254E7">
      <w:pPr>
        <w:numPr>
          <w:ilvl w:val="0"/>
          <w:numId w:val="5"/>
        </w:numPr>
        <w:spacing w:after="0" w:line="240" w:lineRule="auto"/>
        <w:ind w:left="0" w:firstLine="851"/>
        <w:jc w:val="both"/>
        <w:rPr>
          <w:rFonts w:ascii="Times New Roman" w:hAnsi="Times New Roman"/>
          <w:sz w:val="28"/>
          <w:szCs w:val="28"/>
        </w:rPr>
      </w:pPr>
      <w:r w:rsidRPr="00EE58D1">
        <w:rPr>
          <w:rFonts w:ascii="Times New Roman" w:hAnsi="Times New Roman"/>
          <w:sz w:val="28"/>
          <w:szCs w:val="28"/>
        </w:rPr>
        <w:t>на 132,8 млн.руб. на оснащение оборудованием региональных сосудистых центров и первичных сосудистых отделений;</w:t>
      </w:r>
    </w:p>
    <w:p w14:paraId="2A81CC3C" w14:textId="77777777" w:rsidR="00252DD7" w:rsidRPr="00EE58D1" w:rsidRDefault="00252DD7" w:rsidP="002254E7">
      <w:pPr>
        <w:numPr>
          <w:ilvl w:val="0"/>
          <w:numId w:val="5"/>
        </w:numPr>
        <w:spacing w:after="0" w:line="240" w:lineRule="auto"/>
        <w:ind w:left="0" w:firstLine="851"/>
        <w:jc w:val="both"/>
        <w:rPr>
          <w:rFonts w:ascii="Times New Roman" w:hAnsi="Times New Roman"/>
          <w:sz w:val="28"/>
          <w:szCs w:val="28"/>
        </w:rPr>
      </w:pPr>
      <w:r w:rsidRPr="00EE58D1">
        <w:rPr>
          <w:rFonts w:ascii="Times New Roman" w:hAnsi="Times New Roman"/>
          <w:sz w:val="28"/>
          <w:szCs w:val="28"/>
        </w:rPr>
        <w:t>на 43,2 млн.руб. на выплату региональной доплаты к пенсии;</w:t>
      </w:r>
    </w:p>
    <w:p w14:paraId="35CBC477" w14:textId="3D4206C8" w:rsidR="00712653" w:rsidRPr="00EE58D1" w:rsidRDefault="00712653" w:rsidP="002254E7">
      <w:pPr>
        <w:numPr>
          <w:ilvl w:val="0"/>
          <w:numId w:val="5"/>
        </w:numPr>
        <w:spacing w:after="0" w:line="240" w:lineRule="auto"/>
        <w:ind w:left="0" w:firstLine="851"/>
        <w:jc w:val="both"/>
        <w:rPr>
          <w:rFonts w:ascii="Times New Roman" w:hAnsi="Times New Roman"/>
          <w:sz w:val="28"/>
          <w:szCs w:val="28"/>
        </w:rPr>
      </w:pPr>
      <w:r w:rsidRPr="00EE58D1">
        <w:rPr>
          <w:rFonts w:ascii="Times New Roman" w:hAnsi="Times New Roman"/>
          <w:sz w:val="28"/>
          <w:szCs w:val="28"/>
        </w:rPr>
        <w:t>на 23,0 млн.руб. на приобретение автотранспорта</w:t>
      </w:r>
      <w:r w:rsidR="003532A8">
        <w:rPr>
          <w:rFonts w:ascii="Times New Roman" w:hAnsi="Times New Roman"/>
          <w:sz w:val="28"/>
          <w:szCs w:val="28"/>
        </w:rPr>
        <w:t xml:space="preserve"> (для </w:t>
      </w:r>
      <w:r w:rsidR="003532A8" w:rsidRPr="003532A8">
        <w:rPr>
          <w:rFonts w:ascii="Times New Roman" w:hAnsi="Times New Roman"/>
          <w:sz w:val="28"/>
          <w:szCs w:val="28"/>
        </w:rPr>
        <w:t>доставки лиц старше 65 лет, проживающих в сельской местности, в медицинские организации)</w:t>
      </w:r>
      <w:r>
        <w:rPr>
          <w:rFonts w:ascii="Times New Roman" w:hAnsi="Times New Roman"/>
          <w:sz w:val="28"/>
          <w:szCs w:val="28"/>
        </w:rPr>
        <w:t>.</w:t>
      </w:r>
    </w:p>
    <w:p w14:paraId="1C066D16" w14:textId="77777777" w:rsidR="00712653" w:rsidRPr="00712653" w:rsidRDefault="00712653" w:rsidP="00712653">
      <w:pPr>
        <w:spacing w:after="0" w:line="240" w:lineRule="auto"/>
        <w:ind w:firstLine="851"/>
        <w:jc w:val="both"/>
        <w:rPr>
          <w:rFonts w:ascii="Times New Roman" w:hAnsi="Times New Roman"/>
          <w:sz w:val="28"/>
          <w:szCs w:val="28"/>
        </w:rPr>
      </w:pPr>
      <w:r w:rsidRPr="00712653">
        <w:rPr>
          <w:rFonts w:ascii="Times New Roman" w:hAnsi="Times New Roman"/>
          <w:sz w:val="28"/>
          <w:szCs w:val="28"/>
        </w:rPr>
        <w:t>В текущем году не предусмотрено поступлений в областной бюджет из резервного фонда Правительства РФ (в 2018 году поступило 167,9 млн.руб.).</w:t>
      </w:r>
    </w:p>
    <w:p w14:paraId="4D60D77E" w14:textId="402B1693" w:rsidR="00252DD7" w:rsidRPr="001231A4" w:rsidRDefault="00252DD7" w:rsidP="00252DD7">
      <w:pPr>
        <w:spacing w:after="0" w:line="240" w:lineRule="auto"/>
        <w:ind w:firstLine="851"/>
        <w:jc w:val="both"/>
        <w:rPr>
          <w:rFonts w:ascii="Times New Roman" w:hAnsi="Times New Roman"/>
          <w:sz w:val="28"/>
          <w:szCs w:val="28"/>
        </w:rPr>
      </w:pPr>
      <w:r w:rsidRPr="001231A4">
        <w:rPr>
          <w:rFonts w:ascii="Times New Roman" w:hAnsi="Times New Roman"/>
          <w:sz w:val="28"/>
          <w:szCs w:val="28"/>
          <w:u w:val="single"/>
        </w:rPr>
        <w:t>Безвозмездные поступления от государственных организаций</w:t>
      </w:r>
      <w:r w:rsidRPr="001231A4">
        <w:rPr>
          <w:rFonts w:ascii="Times New Roman" w:hAnsi="Times New Roman"/>
          <w:sz w:val="28"/>
          <w:szCs w:val="28"/>
        </w:rPr>
        <w:t xml:space="preserve"> за отчетный период составили 518,1 млн.руб. с учетом возврата средств из областного бюджета в сумме 10,1 млн.руб., что составляет 98,1 % показателей кассового плана девяти месяцев 2019 года, из них поступления от Фонда содействия реформированию ЖКХ </w:t>
      </w:r>
      <w:r w:rsidR="001231A4">
        <w:rPr>
          <w:rFonts w:ascii="Times New Roman" w:hAnsi="Times New Roman"/>
          <w:sz w:val="28"/>
          <w:szCs w:val="28"/>
        </w:rPr>
        <w:t xml:space="preserve">(далее – Фонд ЖКХ) </w:t>
      </w:r>
      <w:r w:rsidRPr="001231A4">
        <w:rPr>
          <w:rFonts w:ascii="Times New Roman" w:hAnsi="Times New Roman"/>
          <w:sz w:val="28"/>
          <w:szCs w:val="28"/>
        </w:rPr>
        <w:t xml:space="preserve">в целом составили 517,5 млн.руб. По сравнению с аналогичным периодом 2018 года указанные поступления в областной бюджет увеличились на 404,9 млн.руб. или в 4,6 раза, что обеспечено поступлением средств </w:t>
      </w:r>
      <w:r w:rsidR="008575B0">
        <w:rPr>
          <w:rFonts w:ascii="Times New Roman" w:hAnsi="Times New Roman"/>
          <w:sz w:val="28"/>
          <w:szCs w:val="28"/>
        </w:rPr>
        <w:t xml:space="preserve">из </w:t>
      </w:r>
      <w:r w:rsidRPr="001231A4">
        <w:rPr>
          <w:rFonts w:ascii="Times New Roman" w:hAnsi="Times New Roman"/>
          <w:sz w:val="28"/>
          <w:szCs w:val="28"/>
        </w:rPr>
        <w:t>Фонда ЖКХ.</w:t>
      </w:r>
    </w:p>
    <w:p w14:paraId="02284D2F" w14:textId="77777777" w:rsidR="00712653" w:rsidRPr="008575B0" w:rsidRDefault="00712653" w:rsidP="00712653">
      <w:pPr>
        <w:spacing w:after="0" w:line="240" w:lineRule="auto"/>
        <w:ind w:firstLine="851"/>
        <w:jc w:val="both"/>
        <w:rPr>
          <w:rFonts w:ascii="Times New Roman" w:hAnsi="Times New Roman"/>
          <w:sz w:val="28"/>
          <w:szCs w:val="28"/>
        </w:rPr>
      </w:pPr>
      <w:r w:rsidRPr="008575B0">
        <w:rPr>
          <w:rFonts w:ascii="Times New Roman" w:hAnsi="Times New Roman"/>
          <w:sz w:val="28"/>
          <w:szCs w:val="28"/>
          <w:u w:val="single"/>
        </w:rPr>
        <w:t>Прочие безвозмездные поступления составили</w:t>
      </w:r>
      <w:r w:rsidRPr="008575B0">
        <w:rPr>
          <w:rFonts w:ascii="Times New Roman" w:hAnsi="Times New Roman"/>
          <w:sz w:val="28"/>
          <w:szCs w:val="28"/>
        </w:rPr>
        <w:t xml:space="preserve"> 56,4 млн.руб., что в 1,5 раза </w:t>
      </w:r>
      <w:r w:rsidRPr="00C52E46">
        <w:rPr>
          <w:rFonts w:ascii="Times New Roman" w:hAnsi="Times New Roman"/>
          <w:sz w:val="28"/>
          <w:szCs w:val="28"/>
        </w:rPr>
        <w:t>превышает показатели кассового плана девяти месяцев 2019 года, из них: поступления на финансовое обеспечение дорожной деятельности на территории Устьянского муниципального района в рамках соглашения с ООО «Устьянская лесоперерабатывающая компания» составили 30,0 млн.руб., прочие безвозмездные поступления – 26,2 млн.руб.</w:t>
      </w:r>
    </w:p>
    <w:p w14:paraId="54B830A1" w14:textId="47960E4E" w:rsidR="00252DD7" w:rsidRDefault="00252DD7" w:rsidP="00252DD7">
      <w:pPr>
        <w:spacing w:after="0" w:line="240" w:lineRule="auto"/>
        <w:ind w:firstLine="851"/>
        <w:jc w:val="both"/>
        <w:rPr>
          <w:rFonts w:ascii="Times New Roman" w:hAnsi="Times New Roman"/>
          <w:sz w:val="28"/>
          <w:szCs w:val="28"/>
        </w:rPr>
      </w:pPr>
      <w:r w:rsidRPr="008575B0">
        <w:rPr>
          <w:rFonts w:ascii="Times New Roman" w:hAnsi="Times New Roman"/>
          <w:sz w:val="28"/>
          <w:szCs w:val="28"/>
        </w:rPr>
        <w:t>Доходы от возврата остатков субсидии, субвенций и иных межбюджетных трансфертов, имеющих целевое назначение, прошлых лет</w:t>
      </w:r>
      <w:r w:rsidR="0024298E">
        <w:rPr>
          <w:rFonts w:ascii="Times New Roman" w:hAnsi="Times New Roman"/>
          <w:sz w:val="28"/>
          <w:szCs w:val="28"/>
        </w:rPr>
        <w:t xml:space="preserve"> с учетом возврата указанных остатков в федеральный бюджет</w:t>
      </w:r>
      <w:r w:rsidRPr="008575B0">
        <w:rPr>
          <w:rFonts w:ascii="Times New Roman" w:hAnsi="Times New Roman"/>
          <w:sz w:val="28"/>
          <w:szCs w:val="28"/>
        </w:rPr>
        <w:t xml:space="preserve"> составил</w:t>
      </w:r>
      <w:r w:rsidR="0024298E">
        <w:rPr>
          <w:rFonts w:ascii="Times New Roman" w:hAnsi="Times New Roman"/>
          <w:sz w:val="28"/>
          <w:szCs w:val="28"/>
        </w:rPr>
        <w:t>и</w:t>
      </w:r>
      <w:r w:rsidRPr="008575B0">
        <w:rPr>
          <w:rFonts w:ascii="Times New Roman" w:hAnsi="Times New Roman"/>
          <w:sz w:val="28"/>
          <w:szCs w:val="28"/>
        </w:rPr>
        <w:t xml:space="preserve"> 38,1 млн.руб.</w:t>
      </w:r>
    </w:p>
    <w:p w14:paraId="6ECF1FEF" w14:textId="2A7FCAF7" w:rsidR="00C52E46" w:rsidRPr="00C52E46" w:rsidRDefault="00C52E46" w:rsidP="00C52E46">
      <w:pPr>
        <w:spacing w:after="0" w:line="240" w:lineRule="auto"/>
        <w:ind w:firstLine="851"/>
        <w:jc w:val="both"/>
        <w:rPr>
          <w:rFonts w:ascii="Times New Roman" w:hAnsi="Times New Roman"/>
          <w:sz w:val="28"/>
          <w:szCs w:val="28"/>
        </w:rPr>
      </w:pPr>
      <w:r w:rsidRPr="00C52E46">
        <w:rPr>
          <w:rFonts w:ascii="Times New Roman" w:hAnsi="Times New Roman"/>
          <w:sz w:val="28"/>
          <w:szCs w:val="28"/>
        </w:rPr>
        <w:t xml:space="preserve">С учетом исполнения за девять месяцев текущего года и фактического поступления налоговых и неналоговых доходов на 01.11.2019 года </w:t>
      </w:r>
      <w:r w:rsidR="00B14FAB">
        <w:rPr>
          <w:rFonts w:ascii="Times New Roman" w:hAnsi="Times New Roman"/>
          <w:sz w:val="28"/>
          <w:szCs w:val="28"/>
        </w:rPr>
        <w:t>на 12-й сессии Архангельского областного Собрания депутатов приняты изменения в закон «Об областном бюджете», которыми</w:t>
      </w:r>
      <w:r w:rsidRPr="00C52E46">
        <w:rPr>
          <w:rFonts w:ascii="Times New Roman" w:hAnsi="Times New Roman"/>
          <w:sz w:val="28"/>
          <w:szCs w:val="28"/>
        </w:rPr>
        <w:t xml:space="preserve"> увеличен прогноз </w:t>
      </w:r>
      <w:r w:rsidR="005D7882">
        <w:rPr>
          <w:rFonts w:ascii="Times New Roman" w:hAnsi="Times New Roman"/>
          <w:sz w:val="28"/>
          <w:szCs w:val="28"/>
        </w:rPr>
        <w:t>поступлений налоговых и неналоговых доходов на 2019 год</w:t>
      </w:r>
      <w:r w:rsidRPr="00C52E46">
        <w:rPr>
          <w:rFonts w:ascii="Times New Roman" w:hAnsi="Times New Roman"/>
          <w:sz w:val="28"/>
          <w:szCs w:val="28"/>
        </w:rPr>
        <w:t xml:space="preserve"> в целом на 1 339,1 млн.руб., из них: налог на прибыль организаций на 496,2 млн.руб.; налог, взимаемый в связи с применением упрощенной системы налогообложения на 212,7 млн.руб., налог на имущество организаций на 542,0 млн.руб., платежи при пользовании природными ресурсами на 58,2 млн.руб. и по ряду других налогов, при этом имеются резервы по отдельным поступлениям. </w:t>
      </w:r>
    </w:p>
    <w:p w14:paraId="1B08FB7D" w14:textId="4DC17E60" w:rsidR="00C52E46" w:rsidRPr="00793D62" w:rsidRDefault="00C52E46" w:rsidP="00C52E46">
      <w:pPr>
        <w:pStyle w:val="ab"/>
        <w:ind w:firstLine="851"/>
        <w:jc w:val="both"/>
        <w:rPr>
          <w:rFonts w:ascii="Times New Roman" w:hAnsi="Times New Roman"/>
          <w:sz w:val="28"/>
          <w:szCs w:val="28"/>
        </w:rPr>
      </w:pPr>
      <w:r w:rsidRPr="00C52E46">
        <w:rPr>
          <w:rFonts w:ascii="Times New Roman" w:hAnsi="Times New Roman"/>
          <w:sz w:val="28"/>
          <w:szCs w:val="28"/>
        </w:rPr>
        <w:t xml:space="preserve">Межбюджетные трансферты из федерального бюджета </w:t>
      </w:r>
      <w:r w:rsidR="00035921">
        <w:rPr>
          <w:rFonts w:ascii="Times New Roman" w:hAnsi="Times New Roman"/>
          <w:sz w:val="28"/>
          <w:szCs w:val="28"/>
        </w:rPr>
        <w:t xml:space="preserve">в отчетном периоде </w:t>
      </w:r>
      <w:r w:rsidRPr="00C52E46">
        <w:rPr>
          <w:rFonts w:ascii="Times New Roman" w:hAnsi="Times New Roman"/>
          <w:sz w:val="28"/>
          <w:szCs w:val="28"/>
        </w:rPr>
        <w:t>поступали в областной бюджет в соответствии с предусмотренными кассовыми назначениями и в пределах сумм, необходимых для оплаты денежных обязательств по расходам получателей средств областного бюджета, и с учетом фактической потребности в средствах, источником финансового обеспечения которых являются данные межбюджетные трансферты.</w:t>
      </w:r>
    </w:p>
    <w:p w14:paraId="11CA2774" w14:textId="5948D96D" w:rsidR="00925401" w:rsidRPr="00453788" w:rsidRDefault="00DE625F" w:rsidP="00925401">
      <w:pPr>
        <w:pStyle w:val="10"/>
        <w:keepNext/>
        <w:keepLines/>
        <w:autoSpaceDE/>
        <w:autoSpaceDN/>
        <w:adjustRightInd/>
        <w:spacing w:before="240" w:after="120"/>
        <w:rPr>
          <w:rFonts w:ascii="Times New Roman" w:hAnsi="Times New Roman"/>
          <w:color w:val="auto"/>
          <w:sz w:val="28"/>
          <w:szCs w:val="28"/>
          <w:lang w:eastAsia="en-US"/>
        </w:rPr>
      </w:pPr>
      <w:bookmarkStart w:id="3" w:name="_Toc26445463"/>
      <w:r w:rsidRPr="00FA77BE">
        <w:rPr>
          <w:rFonts w:ascii="Times New Roman" w:hAnsi="Times New Roman"/>
          <w:color w:val="auto"/>
          <w:sz w:val="28"/>
          <w:szCs w:val="28"/>
          <w:lang w:val="ru-RU" w:eastAsia="en-US"/>
        </w:rPr>
        <w:t>3</w:t>
      </w:r>
      <w:r w:rsidR="00925401" w:rsidRPr="00FA77BE">
        <w:rPr>
          <w:rFonts w:ascii="Times New Roman" w:hAnsi="Times New Roman"/>
          <w:color w:val="auto"/>
          <w:sz w:val="28"/>
          <w:szCs w:val="28"/>
          <w:lang w:eastAsia="en-US"/>
        </w:rPr>
        <w:t xml:space="preserve">. </w:t>
      </w:r>
      <w:r w:rsidR="0044270C" w:rsidRPr="00FA77BE">
        <w:rPr>
          <w:rFonts w:ascii="Times New Roman" w:hAnsi="Times New Roman"/>
          <w:color w:val="auto"/>
          <w:sz w:val="28"/>
          <w:szCs w:val="28"/>
          <w:lang w:eastAsia="en-US"/>
        </w:rPr>
        <w:t xml:space="preserve">Расходы областного бюджета за </w:t>
      </w:r>
      <w:r w:rsidR="00211D60" w:rsidRPr="00FA77BE">
        <w:rPr>
          <w:rFonts w:ascii="Times New Roman" w:hAnsi="Times New Roman"/>
          <w:color w:val="auto"/>
          <w:sz w:val="28"/>
          <w:szCs w:val="28"/>
          <w:lang w:val="ru-RU" w:eastAsia="en-US"/>
        </w:rPr>
        <w:t>девять месяцев</w:t>
      </w:r>
      <w:r w:rsidR="0044270C" w:rsidRPr="00FA77BE">
        <w:rPr>
          <w:rFonts w:ascii="Times New Roman" w:hAnsi="Times New Roman"/>
          <w:color w:val="auto"/>
          <w:sz w:val="28"/>
          <w:szCs w:val="28"/>
          <w:lang w:eastAsia="en-US"/>
        </w:rPr>
        <w:t xml:space="preserve"> 201</w:t>
      </w:r>
      <w:r w:rsidR="00FA77BE" w:rsidRPr="00FA77BE">
        <w:rPr>
          <w:rFonts w:ascii="Times New Roman" w:hAnsi="Times New Roman"/>
          <w:color w:val="auto"/>
          <w:sz w:val="28"/>
          <w:szCs w:val="28"/>
          <w:lang w:val="ru-RU" w:eastAsia="en-US"/>
        </w:rPr>
        <w:t>9</w:t>
      </w:r>
      <w:r w:rsidR="0044270C" w:rsidRPr="00FA77BE">
        <w:rPr>
          <w:rFonts w:ascii="Times New Roman" w:hAnsi="Times New Roman"/>
          <w:color w:val="auto"/>
          <w:sz w:val="28"/>
          <w:szCs w:val="28"/>
          <w:lang w:eastAsia="en-US"/>
        </w:rPr>
        <w:t xml:space="preserve"> года</w:t>
      </w:r>
      <w:bookmarkEnd w:id="3"/>
    </w:p>
    <w:p w14:paraId="30597812" w14:textId="77777777" w:rsidR="000146AB" w:rsidRDefault="000146AB" w:rsidP="000146AB">
      <w:pPr>
        <w:spacing w:after="0" w:line="240" w:lineRule="auto"/>
        <w:ind w:firstLine="851"/>
        <w:jc w:val="both"/>
        <w:rPr>
          <w:rFonts w:ascii="Times New Roman" w:hAnsi="Times New Roman"/>
          <w:sz w:val="28"/>
          <w:szCs w:val="28"/>
        </w:rPr>
      </w:pPr>
      <w:r w:rsidRPr="00CF65C7">
        <w:rPr>
          <w:rFonts w:ascii="Times New Roman" w:hAnsi="Times New Roman"/>
          <w:sz w:val="28"/>
          <w:szCs w:val="28"/>
        </w:rPr>
        <w:t>За январь – сентябрь 2019 года министерством финансов Архангельской области доведены объемы финансирования расходов до главных распорядителей средств областного бюджета в сумме 61 373,7 млн.руб. при показателях кассового плана выплат на указанный период в сумме 61 799,7 млн.руб.</w:t>
      </w:r>
    </w:p>
    <w:p w14:paraId="110EBED9" w14:textId="77777777" w:rsidR="004E6134" w:rsidRPr="00472363" w:rsidRDefault="004E6134" w:rsidP="004E6134">
      <w:pPr>
        <w:spacing w:after="0" w:line="240" w:lineRule="auto"/>
        <w:ind w:firstLine="851"/>
        <w:jc w:val="both"/>
        <w:rPr>
          <w:rFonts w:ascii="Times New Roman" w:hAnsi="Times New Roman"/>
          <w:sz w:val="28"/>
          <w:szCs w:val="28"/>
        </w:rPr>
      </w:pPr>
      <w:r w:rsidRPr="004E6134">
        <w:rPr>
          <w:rFonts w:ascii="Times New Roman" w:hAnsi="Times New Roman"/>
          <w:sz w:val="28"/>
          <w:szCs w:val="28"/>
        </w:rPr>
        <w:t>Изменения, внесенные в показатели сводной бюджетной росписи, соответствуют положениям статей 217, 232 БК РФ и ст. 14 закона «Об областном бюджете».</w:t>
      </w:r>
    </w:p>
    <w:p w14:paraId="73600880" w14:textId="77777777" w:rsidR="000146AB" w:rsidRPr="00FD440E" w:rsidRDefault="000146AB" w:rsidP="000146AB">
      <w:pPr>
        <w:spacing w:after="0" w:line="240" w:lineRule="auto"/>
        <w:ind w:firstLine="851"/>
        <w:jc w:val="both"/>
        <w:rPr>
          <w:rFonts w:ascii="Times New Roman" w:hAnsi="Times New Roman"/>
          <w:sz w:val="28"/>
          <w:szCs w:val="28"/>
        </w:rPr>
      </w:pPr>
      <w:r w:rsidRPr="00FD440E">
        <w:rPr>
          <w:rFonts w:ascii="Times New Roman" w:hAnsi="Times New Roman"/>
          <w:sz w:val="28"/>
          <w:szCs w:val="28"/>
        </w:rPr>
        <w:t>Кассовые расходы областного бюджета за отчетный период составили 60 125,2 млн.руб. или 64,4 % к утвержденным показателям сводной бюджетной росписи на год, 97,3 % к показателям кассового плана на 9 месяцев 2019 года и 98,0 % к доведенным объемам финансирования.</w:t>
      </w:r>
    </w:p>
    <w:p w14:paraId="46331F05" w14:textId="77777777" w:rsidR="000146AB" w:rsidRPr="00FD440E" w:rsidRDefault="000146AB" w:rsidP="000146AB">
      <w:pPr>
        <w:spacing w:after="0" w:line="240" w:lineRule="auto"/>
        <w:ind w:firstLine="851"/>
        <w:jc w:val="both"/>
        <w:rPr>
          <w:rFonts w:ascii="Times New Roman" w:hAnsi="Times New Roman"/>
          <w:sz w:val="28"/>
          <w:szCs w:val="28"/>
        </w:rPr>
      </w:pPr>
      <w:r w:rsidRPr="00FD440E">
        <w:rPr>
          <w:rFonts w:ascii="Times New Roman" w:hAnsi="Times New Roman"/>
          <w:sz w:val="28"/>
          <w:szCs w:val="28"/>
        </w:rPr>
        <w:t>По сравнению с аналогичным периодом 2018 года расходы областного бюджета увеличились на 7 922,9 млн.руб. или на 15,2 %.</w:t>
      </w:r>
    </w:p>
    <w:p w14:paraId="3239DADC" w14:textId="71639A1B" w:rsidR="000146AB" w:rsidRPr="009D31C7" w:rsidRDefault="000146AB" w:rsidP="000146AB">
      <w:pPr>
        <w:spacing w:after="0" w:line="240" w:lineRule="auto"/>
        <w:ind w:firstLine="851"/>
        <w:jc w:val="both"/>
        <w:rPr>
          <w:rFonts w:ascii="Times New Roman" w:hAnsi="Times New Roman"/>
          <w:sz w:val="28"/>
          <w:szCs w:val="28"/>
        </w:rPr>
      </w:pPr>
      <w:r w:rsidRPr="009D31C7">
        <w:rPr>
          <w:rFonts w:ascii="Times New Roman" w:hAnsi="Times New Roman"/>
          <w:sz w:val="28"/>
          <w:szCs w:val="28"/>
        </w:rPr>
        <w:t xml:space="preserve">Группировка расходов областного бюджета по разделам и подразделам функциональной классификации расходов бюджета за 9 месяцев 2018 и 2019 годов представлена на рисунке </w:t>
      </w:r>
      <w:r w:rsidR="00DC3048">
        <w:rPr>
          <w:rFonts w:ascii="Times New Roman" w:hAnsi="Times New Roman"/>
          <w:sz w:val="28"/>
          <w:szCs w:val="28"/>
        </w:rPr>
        <w:t>17</w:t>
      </w:r>
      <w:r w:rsidRPr="009D31C7">
        <w:rPr>
          <w:rFonts w:ascii="Times New Roman" w:hAnsi="Times New Roman"/>
          <w:sz w:val="28"/>
          <w:szCs w:val="28"/>
        </w:rPr>
        <w:t>.</w:t>
      </w:r>
    </w:p>
    <w:p w14:paraId="708DEDCE" w14:textId="3DCB564A" w:rsidR="000146AB" w:rsidRPr="000B7BD0" w:rsidRDefault="000B7BD0" w:rsidP="000B7BD0">
      <w:pPr>
        <w:spacing w:after="0" w:line="240" w:lineRule="auto"/>
        <w:jc w:val="center"/>
        <w:rPr>
          <w:rFonts w:ascii="Times New Roman" w:hAnsi="Times New Roman"/>
          <w:sz w:val="28"/>
          <w:szCs w:val="28"/>
        </w:rPr>
      </w:pPr>
      <w:r w:rsidRPr="000B7BD0">
        <w:rPr>
          <w:rFonts w:ascii="Times New Roman" w:hAnsi="Times New Roman"/>
          <w:noProof/>
          <w:sz w:val="28"/>
          <w:szCs w:val="28"/>
          <w:lang w:eastAsia="ru-RU"/>
        </w:rPr>
        <w:drawing>
          <wp:inline distT="0" distB="0" distL="0" distR="0" wp14:anchorId="7BD7E758" wp14:editId="7AE35643">
            <wp:extent cx="5768114" cy="2987692"/>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338" cy="2989880"/>
                    </a:xfrm>
                    <a:prstGeom prst="rect">
                      <a:avLst/>
                    </a:prstGeom>
                    <a:noFill/>
                  </pic:spPr>
                </pic:pic>
              </a:graphicData>
            </a:graphic>
          </wp:inline>
        </w:drawing>
      </w:r>
    </w:p>
    <w:p w14:paraId="0FE8E768" w14:textId="77777777" w:rsidR="000146AB" w:rsidRPr="000B7BD0" w:rsidRDefault="000146AB" w:rsidP="000146AB">
      <w:pPr>
        <w:spacing w:after="0" w:line="240" w:lineRule="auto"/>
        <w:rPr>
          <w:rFonts w:ascii="Times New Roman" w:hAnsi="Times New Roman"/>
          <w:bCs/>
          <w:sz w:val="24"/>
          <w:szCs w:val="24"/>
        </w:rPr>
      </w:pPr>
      <w:r w:rsidRPr="000B7BD0">
        <w:rPr>
          <w:rFonts w:ascii="Times New Roman" w:hAnsi="Times New Roman"/>
          <w:sz w:val="24"/>
          <w:szCs w:val="24"/>
        </w:rPr>
        <w:t xml:space="preserve">Рисунок </w:t>
      </w:r>
      <w:r w:rsidRPr="000B7BD0">
        <w:rPr>
          <w:rFonts w:ascii="Times New Roman" w:hAnsi="Times New Roman"/>
          <w:sz w:val="24"/>
          <w:szCs w:val="24"/>
        </w:rPr>
        <w:fldChar w:fldCharType="begin"/>
      </w:r>
      <w:r w:rsidRPr="000B7BD0">
        <w:rPr>
          <w:rFonts w:ascii="Times New Roman" w:hAnsi="Times New Roman"/>
          <w:sz w:val="24"/>
          <w:szCs w:val="24"/>
        </w:rPr>
        <w:instrText xml:space="preserve"> SEQ Рисунок \* ARABIC </w:instrText>
      </w:r>
      <w:r w:rsidRPr="000B7BD0">
        <w:rPr>
          <w:rFonts w:ascii="Times New Roman" w:hAnsi="Times New Roman"/>
          <w:sz w:val="24"/>
          <w:szCs w:val="24"/>
        </w:rPr>
        <w:fldChar w:fldCharType="separate"/>
      </w:r>
      <w:r w:rsidR="00203001">
        <w:rPr>
          <w:rFonts w:ascii="Times New Roman" w:hAnsi="Times New Roman"/>
          <w:noProof/>
          <w:sz w:val="24"/>
          <w:szCs w:val="24"/>
        </w:rPr>
        <w:t>17</w:t>
      </w:r>
      <w:r w:rsidRPr="000B7BD0">
        <w:rPr>
          <w:rFonts w:ascii="Times New Roman" w:hAnsi="Times New Roman"/>
          <w:sz w:val="24"/>
          <w:szCs w:val="24"/>
        </w:rPr>
        <w:fldChar w:fldCharType="end"/>
      </w:r>
      <w:r w:rsidRPr="000B7BD0">
        <w:rPr>
          <w:rFonts w:ascii="Times New Roman" w:hAnsi="Times New Roman"/>
          <w:sz w:val="24"/>
          <w:szCs w:val="24"/>
        </w:rPr>
        <w:t xml:space="preserve">. </w:t>
      </w:r>
      <w:r w:rsidRPr="000B7BD0">
        <w:rPr>
          <w:rFonts w:ascii="Times New Roman" w:hAnsi="Times New Roman"/>
          <w:bCs/>
          <w:sz w:val="24"/>
          <w:szCs w:val="24"/>
        </w:rPr>
        <w:t>Расходы областного бюджета по разделам и подразделам функциональной классификации расходов бюджетов, млн.руб.</w:t>
      </w:r>
    </w:p>
    <w:p w14:paraId="75024616" w14:textId="77777777" w:rsidR="000146AB" w:rsidRPr="000B7BD0" w:rsidRDefault="000146AB" w:rsidP="000146AB">
      <w:pPr>
        <w:spacing w:after="0" w:line="240" w:lineRule="auto"/>
        <w:ind w:firstLine="851"/>
        <w:jc w:val="both"/>
        <w:rPr>
          <w:rFonts w:ascii="Times New Roman" w:hAnsi="Times New Roman"/>
          <w:sz w:val="28"/>
          <w:szCs w:val="28"/>
        </w:rPr>
      </w:pPr>
    </w:p>
    <w:p w14:paraId="7347BADE" w14:textId="5026135A" w:rsidR="000146AB" w:rsidRPr="000734F2" w:rsidRDefault="002216E8" w:rsidP="000146AB">
      <w:pPr>
        <w:spacing w:after="0" w:line="240" w:lineRule="auto"/>
        <w:ind w:firstLine="851"/>
        <w:jc w:val="both"/>
        <w:rPr>
          <w:rFonts w:ascii="Times New Roman" w:hAnsi="Times New Roman"/>
          <w:sz w:val="28"/>
          <w:szCs w:val="28"/>
        </w:rPr>
      </w:pPr>
      <w:r w:rsidRPr="000734F2">
        <w:rPr>
          <w:rFonts w:ascii="Times New Roman" w:hAnsi="Times New Roman"/>
          <w:sz w:val="28"/>
          <w:szCs w:val="28"/>
        </w:rPr>
        <w:t xml:space="preserve">Наибольший объем расходов в отчетном периоде приходится на </w:t>
      </w:r>
      <w:r w:rsidR="000146AB" w:rsidRPr="000734F2">
        <w:rPr>
          <w:rFonts w:ascii="Times New Roman" w:hAnsi="Times New Roman"/>
          <w:sz w:val="28"/>
          <w:szCs w:val="28"/>
        </w:rPr>
        <w:t>социальную сферу (образование, культура, здравоохранение, социальная политика, физическая культура и спорт)</w:t>
      </w:r>
      <w:r w:rsidRPr="000734F2">
        <w:rPr>
          <w:rFonts w:ascii="Times New Roman" w:hAnsi="Times New Roman"/>
          <w:sz w:val="28"/>
          <w:szCs w:val="28"/>
        </w:rPr>
        <w:t>:</w:t>
      </w:r>
      <w:r w:rsidR="000146AB" w:rsidRPr="000734F2">
        <w:rPr>
          <w:rFonts w:ascii="Times New Roman" w:hAnsi="Times New Roman"/>
          <w:sz w:val="28"/>
          <w:szCs w:val="28"/>
        </w:rPr>
        <w:t xml:space="preserve"> 38 944,9 млн.руб. или 64,8 % всех расходов областного бюджета. Расходы в сфере национальной экономики и жилищно-коммунального хозяйства произведены в сумме 13 153,2 млн.руб. или 21,9 % от общего объема расходов.</w:t>
      </w:r>
      <w:r w:rsidR="000734F2" w:rsidRPr="000734F2">
        <w:rPr>
          <w:rFonts w:ascii="Times New Roman" w:hAnsi="Times New Roman"/>
          <w:sz w:val="28"/>
          <w:szCs w:val="28"/>
        </w:rPr>
        <w:t xml:space="preserve"> В совокупности указанные расходы составляют 86,7 % всех расходов областного бюджета.</w:t>
      </w:r>
    </w:p>
    <w:p w14:paraId="21D8C0AD" w14:textId="4E32DDB8" w:rsidR="000146AB" w:rsidRPr="008C297B" w:rsidRDefault="000146AB" w:rsidP="000146AB">
      <w:pPr>
        <w:spacing w:after="0" w:line="240" w:lineRule="auto"/>
        <w:ind w:firstLine="851"/>
        <w:jc w:val="both"/>
        <w:rPr>
          <w:rFonts w:ascii="Times New Roman" w:hAnsi="Times New Roman"/>
          <w:sz w:val="28"/>
          <w:szCs w:val="28"/>
        </w:rPr>
      </w:pPr>
      <w:r w:rsidRPr="008C297B">
        <w:rPr>
          <w:rFonts w:ascii="Times New Roman" w:hAnsi="Times New Roman"/>
          <w:sz w:val="28"/>
          <w:szCs w:val="28"/>
        </w:rPr>
        <w:t xml:space="preserve">Рост кассовых расходов на социальную сферу по сравнению с 9 месяцами 2018 года </w:t>
      </w:r>
      <w:r w:rsidR="000734F2" w:rsidRPr="008C297B">
        <w:rPr>
          <w:rFonts w:ascii="Times New Roman" w:hAnsi="Times New Roman"/>
          <w:sz w:val="28"/>
          <w:szCs w:val="28"/>
        </w:rPr>
        <w:t>составил</w:t>
      </w:r>
      <w:r w:rsidRPr="008C297B">
        <w:rPr>
          <w:rFonts w:ascii="Times New Roman" w:hAnsi="Times New Roman"/>
          <w:sz w:val="28"/>
          <w:szCs w:val="28"/>
        </w:rPr>
        <w:t xml:space="preserve"> 2 644,1 млн.руб. или на 7,3 %. Расходы на национальную экономику и ЖКХ также увеличились на 4 303,8 млн.руб. или </w:t>
      </w:r>
      <w:r w:rsidR="008C297B" w:rsidRPr="008C297B">
        <w:rPr>
          <w:rFonts w:ascii="Times New Roman" w:hAnsi="Times New Roman"/>
          <w:sz w:val="28"/>
          <w:szCs w:val="28"/>
        </w:rPr>
        <w:t>почти в 1,5 раза.</w:t>
      </w:r>
    </w:p>
    <w:p w14:paraId="1364613A" w14:textId="6322D09F" w:rsidR="000146AB" w:rsidRPr="002169BB" w:rsidRDefault="000146AB" w:rsidP="000146AB">
      <w:pPr>
        <w:spacing w:after="0" w:line="240" w:lineRule="auto"/>
        <w:ind w:firstLine="851"/>
        <w:jc w:val="both"/>
        <w:rPr>
          <w:rFonts w:ascii="Times New Roman" w:hAnsi="Times New Roman"/>
          <w:sz w:val="28"/>
          <w:szCs w:val="28"/>
        </w:rPr>
      </w:pPr>
      <w:r w:rsidRPr="002169BB">
        <w:rPr>
          <w:rFonts w:ascii="Times New Roman" w:hAnsi="Times New Roman"/>
          <w:sz w:val="28"/>
          <w:szCs w:val="28"/>
        </w:rPr>
        <w:t xml:space="preserve">В отчетном периоде расходы областного бюджета на предоставление межбюджетным трансфертам общего характера </w:t>
      </w:r>
      <w:r w:rsidR="002169BB" w:rsidRPr="002169BB">
        <w:rPr>
          <w:rFonts w:ascii="Times New Roman" w:hAnsi="Times New Roman"/>
          <w:sz w:val="28"/>
          <w:szCs w:val="28"/>
        </w:rPr>
        <w:t>также</w:t>
      </w:r>
      <w:r w:rsidRPr="002169BB">
        <w:rPr>
          <w:rFonts w:ascii="Times New Roman" w:hAnsi="Times New Roman"/>
          <w:sz w:val="28"/>
          <w:szCs w:val="28"/>
        </w:rPr>
        <w:t xml:space="preserve"> увеличились на 1 194,1 млн.руб. </w:t>
      </w:r>
      <w:r w:rsidR="002169BB" w:rsidRPr="002169BB">
        <w:rPr>
          <w:rFonts w:ascii="Times New Roman" w:hAnsi="Times New Roman"/>
          <w:sz w:val="28"/>
          <w:szCs w:val="28"/>
        </w:rPr>
        <w:t xml:space="preserve">или 38,0 % </w:t>
      </w:r>
      <w:r w:rsidRPr="002169BB">
        <w:rPr>
          <w:rFonts w:ascii="Times New Roman" w:hAnsi="Times New Roman"/>
          <w:sz w:val="28"/>
          <w:szCs w:val="28"/>
        </w:rPr>
        <w:t>по сравнению с аналогичным периодом прошлого года и составили 4 335,0 млн.руб. или 7,2 % от общего объема расходов.</w:t>
      </w:r>
    </w:p>
    <w:p w14:paraId="0CF2A047" w14:textId="3B07F65F" w:rsidR="000146AB" w:rsidRPr="00DE2696" w:rsidRDefault="000146AB" w:rsidP="000146AB">
      <w:pPr>
        <w:spacing w:after="0" w:line="240" w:lineRule="auto"/>
        <w:ind w:firstLine="851"/>
        <w:jc w:val="both"/>
        <w:rPr>
          <w:rFonts w:ascii="Times New Roman" w:hAnsi="Times New Roman"/>
          <w:sz w:val="28"/>
          <w:szCs w:val="28"/>
        </w:rPr>
      </w:pPr>
      <w:r w:rsidRPr="00DE2696">
        <w:rPr>
          <w:rFonts w:ascii="Times New Roman" w:hAnsi="Times New Roman"/>
          <w:sz w:val="28"/>
          <w:szCs w:val="28"/>
        </w:rPr>
        <w:t>Увеличение кассовы</w:t>
      </w:r>
      <w:r w:rsidR="004E6134">
        <w:rPr>
          <w:rFonts w:ascii="Times New Roman" w:hAnsi="Times New Roman"/>
          <w:sz w:val="28"/>
          <w:szCs w:val="28"/>
        </w:rPr>
        <w:t>х</w:t>
      </w:r>
      <w:r w:rsidRPr="00DE2696">
        <w:rPr>
          <w:rFonts w:ascii="Times New Roman" w:hAnsi="Times New Roman"/>
          <w:sz w:val="28"/>
          <w:szCs w:val="28"/>
        </w:rPr>
        <w:t xml:space="preserve"> расход</w:t>
      </w:r>
      <w:r w:rsidR="004E6134">
        <w:rPr>
          <w:rFonts w:ascii="Times New Roman" w:hAnsi="Times New Roman"/>
          <w:sz w:val="28"/>
          <w:szCs w:val="28"/>
        </w:rPr>
        <w:t>ов</w:t>
      </w:r>
      <w:r w:rsidRPr="00DE2696">
        <w:rPr>
          <w:rFonts w:ascii="Times New Roman" w:hAnsi="Times New Roman"/>
          <w:sz w:val="28"/>
          <w:szCs w:val="28"/>
        </w:rPr>
        <w:t xml:space="preserve"> по отдельным разделам функциональной классификации расходов бюджетов за 9 месяцев 2019 года к показателям за аналогичный период предыдущего года составляет 8 792,8 млн.руб. </w:t>
      </w:r>
      <w:r w:rsidR="00012569">
        <w:rPr>
          <w:rFonts w:ascii="Times New Roman" w:hAnsi="Times New Roman"/>
          <w:sz w:val="28"/>
          <w:szCs w:val="28"/>
        </w:rPr>
        <w:t>из них</w:t>
      </w:r>
      <w:r w:rsidRPr="00DE2696">
        <w:rPr>
          <w:rFonts w:ascii="Times New Roman" w:hAnsi="Times New Roman"/>
          <w:sz w:val="28"/>
          <w:szCs w:val="28"/>
        </w:rPr>
        <w:t xml:space="preserve"> по следующим разделам функциональной классификации расходов бюджета:</w:t>
      </w:r>
    </w:p>
    <w:p w14:paraId="7012398C" w14:textId="12504CDD" w:rsidR="008575FD" w:rsidRPr="006F04EA" w:rsidRDefault="006F04EA" w:rsidP="008575FD">
      <w:pPr>
        <w:spacing w:after="0" w:line="240" w:lineRule="auto"/>
        <w:ind w:firstLine="851"/>
        <w:contextualSpacing/>
        <w:jc w:val="both"/>
        <w:rPr>
          <w:sz w:val="28"/>
          <w:szCs w:val="28"/>
          <w:lang w:eastAsia="ru-RU"/>
        </w:rPr>
      </w:pPr>
      <w:r>
        <w:rPr>
          <w:rFonts w:ascii="Times New Roman" w:hAnsi="Times New Roman"/>
          <w:sz w:val="28"/>
          <w:szCs w:val="28"/>
          <w:lang w:eastAsia="ru-RU"/>
        </w:rPr>
        <w:t xml:space="preserve">а) </w:t>
      </w:r>
      <w:r w:rsidR="000146AB" w:rsidRPr="00012569">
        <w:rPr>
          <w:rFonts w:ascii="Times New Roman" w:hAnsi="Times New Roman"/>
          <w:sz w:val="28"/>
          <w:szCs w:val="28"/>
          <w:lang w:eastAsia="ru-RU"/>
        </w:rPr>
        <w:t xml:space="preserve">национальная экономика – </w:t>
      </w:r>
      <w:r w:rsidR="00012569">
        <w:rPr>
          <w:rFonts w:ascii="Times New Roman" w:hAnsi="Times New Roman"/>
          <w:sz w:val="28"/>
          <w:szCs w:val="28"/>
          <w:lang w:eastAsia="ru-RU"/>
        </w:rPr>
        <w:t xml:space="preserve">на </w:t>
      </w:r>
      <w:r w:rsidR="000146AB" w:rsidRPr="00012569">
        <w:rPr>
          <w:rFonts w:ascii="Times New Roman" w:hAnsi="Times New Roman"/>
          <w:sz w:val="28"/>
          <w:szCs w:val="28"/>
          <w:lang w:eastAsia="ru-RU"/>
        </w:rPr>
        <w:t>3 942,9 млн.руб. или на 72,6 %</w:t>
      </w:r>
      <w:r w:rsidR="008575FD">
        <w:rPr>
          <w:rFonts w:ascii="Times New Roman" w:hAnsi="Times New Roman"/>
          <w:sz w:val="28"/>
          <w:szCs w:val="28"/>
          <w:lang w:eastAsia="ru-RU"/>
        </w:rPr>
        <w:t>;</w:t>
      </w:r>
    </w:p>
    <w:p w14:paraId="0FB3DC96" w14:textId="61E47EEA" w:rsidR="008575FD" w:rsidRPr="0062422E" w:rsidRDefault="00216037" w:rsidP="008575FD">
      <w:pPr>
        <w:spacing w:after="0" w:line="240" w:lineRule="auto"/>
        <w:ind w:firstLine="851"/>
        <w:contextualSpacing/>
        <w:jc w:val="both"/>
        <w:rPr>
          <w:bCs/>
          <w:sz w:val="28"/>
          <w:szCs w:val="28"/>
          <w:lang w:eastAsia="ru-RU"/>
        </w:rPr>
      </w:pPr>
      <w:r w:rsidRPr="00216037">
        <w:rPr>
          <w:rFonts w:ascii="Times New Roman" w:hAnsi="Times New Roman"/>
          <w:sz w:val="28"/>
          <w:szCs w:val="28"/>
          <w:lang w:eastAsia="ru-RU"/>
        </w:rPr>
        <w:t xml:space="preserve">б) </w:t>
      </w:r>
      <w:r w:rsidR="000146AB" w:rsidRPr="00216037">
        <w:rPr>
          <w:rFonts w:ascii="Times New Roman" w:hAnsi="Times New Roman"/>
          <w:sz w:val="28"/>
          <w:szCs w:val="28"/>
          <w:lang w:eastAsia="ru-RU"/>
        </w:rPr>
        <w:t xml:space="preserve">здравоохранение – </w:t>
      </w:r>
      <w:r w:rsidRPr="00216037">
        <w:rPr>
          <w:rFonts w:ascii="Times New Roman" w:hAnsi="Times New Roman"/>
          <w:sz w:val="28"/>
          <w:szCs w:val="28"/>
          <w:lang w:eastAsia="ru-RU"/>
        </w:rPr>
        <w:t xml:space="preserve">на </w:t>
      </w:r>
      <w:r w:rsidR="000146AB" w:rsidRPr="00216037">
        <w:rPr>
          <w:rFonts w:ascii="Times New Roman" w:hAnsi="Times New Roman"/>
          <w:sz w:val="28"/>
          <w:szCs w:val="28"/>
          <w:lang w:eastAsia="ru-RU"/>
        </w:rPr>
        <w:t>1 298,6 млн.руб. или на 28,9 %</w:t>
      </w:r>
      <w:r w:rsidR="008575FD">
        <w:rPr>
          <w:rFonts w:ascii="Times New Roman" w:hAnsi="Times New Roman"/>
          <w:sz w:val="28"/>
          <w:szCs w:val="28"/>
          <w:lang w:eastAsia="ru-RU"/>
        </w:rPr>
        <w:t>;</w:t>
      </w:r>
    </w:p>
    <w:p w14:paraId="23726FE4" w14:textId="115955DF" w:rsidR="000146AB" w:rsidRPr="008815C1" w:rsidRDefault="008815C1" w:rsidP="008815C1">
      <w:pPr>
        <w:spacing w:after="0" w:line="240" w:lineRule="auto"/>
        <w:ind w:firstLine="851"/>
        <w:contextualSpacing/>
        <w:jc w:val="both"/>
        <w:rPr>
          <w:rFonts w:ascii="Times New Roman" w:hAnsi="Times New Roman"/>
          <w:sz w:val="28"/>
          <w:szCs w:val="28"/>
        </w:rPr>
      </w:pPr>
      <w:r w:rsidRPr="008815C1">
        <w:rPr>
          <w:rFonts w:ascii="Times New Roman" w:hAnsi="Times New Roman"/>
          <w:sz w:val="28"/>
          <w:szCs w:val="28"/>
          <w:lang w:eastAsia="ru-RU"/>
        </w:rPr>
        <w:t xml:space="preserve">в) </w:t>
      </w:r>
      <w:r w:rsidR="000146AB" w:rsidRPr="008815C1">
        <w:rPr>
          <w:rFonts w:ascii="Times New Roman" w:hAnsi="Times New Roman"/>
          <w:sz w:val="28"/>
          <w:szCs w:val="28"/>
          <w:lang w:eastAsia="ru-RU"/>
        </w:rPr>
        <w:t>межбюджетные трансферты общего характера – 1 194,1 млн.руб. или на 38,0 %</w:t>
      </w:r>
      <w:r w:rsidR="00E52A4A">
        <w:rPr>
          <w:rFonts w:ascii="Times New Roman" w:hAnsi="Times New Roman"/>
          <w:sz w:val="28"/>
          <w:szCs w:val="28"/>
          <w:lang w:eastAsia="ru-RU"/>
        </w:rPr>
        <w:t>;</w:t>
      </w:r>
    </w:p>
    <w:p w14:paraId="783B38B8" w14:textId="500B5DA9" w:rsidR="000146AB" w:rsidRPr="00564A85" w:rsidRDefault="00632199" w:rsidP="00E52A4A">
      <w:pPr>
        <w:spacing w:after="0" w:line="240" w:lineRule="auto"/>
        <w:ind w:firstLine="851"/>
        <w:contextualSpacing/>
        <w:jc w:val="both"/>
        <w:rPr>
          <w:bCs/>
          <w:sz w:val="28"/>
          <w:szCs w:val="28"/>
          <w:lang w:eastAsia="ru-RU"/>
        </w:rPr>
      </w:pPr>
      <w:r>
        <w:rPr>
          <w:rFonts w:ascii="Times New Roman" w:hAnsi="Times New Roman"/>
          <w:sz w:val="28"/>
          <w:szCs w:val="28"/>
          <w:lang w:eastAsia="ru-RU"/>
        </w:rPr>
        <w:t xml:space="preserve">г) </w:t>
      </w:r>
      <w:r w:rsidR="000146AB" w:rsidRPr="00DD207C">
        <w:rPr>
          <w:rFonts w:ascii="Times New Roman" w:hAnsi="Times New Roman"/>
          <w:sz w:val="28"/>
          <w:szCs w:val="28"/>
          <w:lang w:eastAsia="ru-RU"/>
        </w:rPr>
        <w:t>образование – 1 162,5 млн.руб. или на 7,9 %</w:t>
      </w:r>
      <w:r w:rsidR="00E52A4A">
        <w:rPr>
          <w:rFonts w:ascii="Times New Roman" w:hAnsi="Times New Roman"/>
          <w:sz w:val="28"/>
          <w:szCs w:val="28"/>
          <w:lang w:eastAsia="ru-RU"/>
        </w:rPr>
        <w:t>;</w:t>
      </w:r>
    </w:p>
    <w:p w14:paraId="12FBE235" w14:textId="43C0FBC0" w:rsidR="000146AB" w:rsidRPr="00FC446D" w:rsidRDefault="00FC446D" w:rsidP="00FC446D">
      <w:pPr>
        <w:spacing w:after="0" w:line="240" w:lineRule="auto"/>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д) </w:t>
      </w:r>
      <w:r w:rsidR="000146AB" w:rsidRPr="00FC446D">
        <w:rPr>
          <w:rFonts w:ascii="Times New Roman" w:hAnsi="Times New Roman"/>
          <w:sz w:val="28"/>
          <w:szCs w:val="28"/>
          <w:lang w:eastAsia="ru-RU"/>
        </w:rPr>
        <w:t>социальная политика – 468,0 млн.руб. или на 3,0 %</w:t>
      </w:r>
      <w:r w:rsidR="00E52A4A">
        <w:rPr>
          <w:rFonts w:ascii="Times New Roman" w:hAnsi="Times New Roman"/>
          <w:sz w:val="28"/>
          <w:szCs w:val="28"/>
          <w:lang w:eastAsia="ru-RU"/>
        </w:rPr>
        <w:t>;</w:t>
      </w:r>
    </w:p>
    <w:p w14:paraId="49DED3D3" w14:textId="193FD68E" w:rsidR="00DB6457" w:rsidRPr="00DB6457" w:rsidRDefault="00DB6457" w:rsidP="00E52A4A">
      <w:pPr>
        <w:spacing w:after="0" w:line="240" w:lineRule="auto"/>
        <w:ind w:firstLine="851"/>
        <w:contextualSpacing/>
        <w:jc w:val="both"/>
        <w:rPr>
          <w:sz w:val="28"/>
          <w:szCs w:val="28"/>
          <w:lang w:eastAsia="ru-RU"/>
        </w:rPr>
      </w:pPr>
      <w:r w:rsidRPr="00DB6457">
        <w:rPr>
          <w:rFonts w:ascii="Times New Roman" w:hAnsi="Times New Roman"/>
          <w:sz w:val="28"/>
          <w:szCs w:val="28"/>
          <w:lang w:eastAsia="ru-RU"/>
        </w:rPr>
        <w:t>е) жилищно-коммунальное хозяйство – 360,9 млн.руб. или на 10,6 %</w:t>
      </w:r>
      <w:r w:rsidR="00E52A4A">
        <w:rPr>
          <w:rFonts w:ascii="Times New Roman" w:hAnsi="Times New Roman"/>
          <w:sz w:val="28"/>
          <w:szCs w:val="28"/>
          <w:lang w:eastAsia="ru-RU"/>
        </w:rPr>
        <w:t>;</w:t>
      </w:r>
    </w:p>
    <w:p w14:paraId="7FAA0611" w14:textId="0E920E65" w:rsidR="000146AB" w:rsidRPr="00D454C1" w:rsidRDefault="00D454C1" w:rsidP="00F611DF">
      <w:pPr>
        <w:spacing w:after="0" w:line="240" w:lineRule="auto"/>
        <w:ind w:firstLine="851"/>
        <w:contextualSpacing/>
        <w:jc w:val="both"/>
        <w:rPr>
          <w:bCs/>
          <w:sz w:val="28"/>
          <w:szCs w:val="28"/>
          <w:lang w:eastAsia="ru-RU"/>
        </w:rPr>
      </w:pPr>
      <w:r>
        <w:rPr>
          <w:rFonts w:ascii="Times New Roman" w:hAnsi="Times New Roman"/>
          <w:sz w:val="28"/>
          <w:szCs w:val="28"/>
          <w:lang w:eastAsia="ru-RU"/>
        </w:rPr>
        <w:t xml:space="preserve">ж) </w:t>
      </w:r>
      <w:r w:rsidR="000146AB" w:rsidRPr="00D454C1">
        <w:rPr>
          <w:rFonts w:ascii="Times New Roman" w:hAnsi="Times New Roman"/>
          <w:sz w:val="28"/>
          <w:szCs w:val="28"/>
          <w:lang w:eastAsia="ru-RU"/>
        </w:rPr>
        <w:t>физическая культура и спорт – 141,2 млн.руб. или на 35,6 %</w:t>
      </w:r>
      <w:r w:rsidR="00F611DF">
        <w:rPr>
          <w:rFonts w:ascii="Times New Roman" w:hAnsi="Times New Roman"/>
          <w:sz w:val="28"/>
          <w:szCs w:val="28"/>
          <w:lang w:eastAsia="ru-RU"/>
        </w:rPr>
        <w:t>;</w:t>
      </w:r>
    </w:p>
    <w:p w14:paraId="38B7A4CD" w14:textId="67E02F2B" w:rsidR="000146AB" w:rsidRPr="00F7132C" w:rsidRDefault="0049261F" w:rsidP="000146AB">
      <w:pPr>
        <w:spacing w:after="0" w:line="240" w:lineRule="auto"/>
        <w:ind w:firstLine="851"/>
        <w:jc w:val="both"/>
        <w:rPr>
          <w:rFonts w:ascii="Times New Roman" w:hAnsi="Times New Roman"/>
          <w:sz w:val="28"/>
          <w:szCs w:val="28"/>
        </w:rPr>
      </w:pPr>
      <w:r w:rsidRPr="00F7132C">
        <w:rPr>
          <w:rFonts w:ascii="Times New Roman" w:hAnsi="Times New Roman"/>
          <w:sz w:val="28"/>
          <w:szCs w:val="28"/>
        </w:rPr>
        <w:t>По ряду разделов функциональной классификации расходов имеет место снижение кассовых расходов</w:t>
      </w:r>
      <w:r w:rsidR="000146AB" w:rsidRPr="00F7132C">
        <w:rPr>
          <w:rFonts w:ascii="Times New Roman" w:hAnsi="Times New Roman"/>
          <w:sz w:val="28"/>
          <w:szCs w:val="28"/>
        </w:rPr>
        <w:t xml:space="preserve"> за 9 месяцев 2019 года к показателям за аналогичный период прошлого года </w:t>
      </w:r>
      <w:r w:rsidR="00F7132C" w:rsidRPr="00F7132C">
        <w:rPr>
          <w:rFonts w:ascii="Times New Roman" w:hAnsi="Times New Roman"/>
          <w:sz w:val="28"/>
          <w:szCs w:val="28"/>
        </w:rPr>
        <w:t xml:space="preserve">на общую сумму </w:t>
      </w:r>
      <w:r w:rsidR="000146AB" w:rsidRPr="00F7132C">
        <w:rPr>
          <w:rFonts w:ascii="Times New Roman" w:hAnsi="Times New Roman"/>
          <w:sz w:val="28"/>
          <w:szCs w:val="28"/>
        </w:rPr>
        <w:t>869,9 млн.руб., из них:</w:t>
      </w:r>
    </w:p>
    <w:p w14:paraId="783A123A" w14:textId="4BBACD85" w:rsidR="000146AB" w:rsidRPr="00A73654" w:rsidRDefault="00A73654" w:rsidP="00A73654">
      <w:pPr>
        <w:spacing w:after="0" w:line="240" w:lineRule="auto"/>
        <w:ind w:firstLine="851"/>
        <w:jc w:val="both"/>
        <w:rPr>
          <w:rFonts w:ascii="Times New Roman" w:hAnsi="Times New Roman"/>
          <w:sz w:val="28"/>
          <w:szCs w:val="28"/>
        </w:rPr>
      </w:pPr>
      <w:r w:rsidRPr="00A73654">
        <w:rPr>
          <w:rFonts w:ascii="Times New Roman" w:hAnsi="Times New Roman"/>
          <w:sz w:val="28"/>
          <w:szCs w:val="28"/>
        </w:rPr>
        <w:t xml:space="preserve">а) </w:t>
      </w:r>
      <w:r w:rsidR="000146AB" w:rsidRPr="00A73654">
        <w:rPr>
          <w:rFonts w:ascii="Times New Roman" w:hAnsi="Times New Roman"/>
          <w:sz w:val="28"/>
          <w:szCs w:val="28"/>
        </w:rPr>
        <w:t>культура, кинематография – 426,2 млн.руб. или на 32,9 %</w:t>
      </w:r>
      <w:r w:rsidR="00F611DF">
        <w:rPr>
          <w:rFonts w:ascii="Times New Roman" w:hAnsi="Times New Roman"/>
          <w:sz w:val="28"/>
          <w:szCs w:val="28"/>
        </w:rPr>
        <w:t>;</w:t>
      </w:r>
    </w:p>
    <w:p w14:paraId="66DA3F64" w14:textId="586B39A9" w:rsidR="000146AB" w:rsidRPr="00B45DB1" w:rsidRDefault="00B45DB1" w:rsidP="00B45DB1">
      <w:pPr>
        <w:spacing w:after="0" w:line="240" w:lineRule="auto"/>
        <w:ind w:firstLine="851"/>
        <w:jc w:val="both"/>
        <w:rPr>
          <w:rFonts w:ascii="Times New Roman" w:hAnsi="Times New Roman"/>
          <w:sz w:val="28"/>
          <w:szCs w:val="28"/>
        </w:rPr>
      </w:pPr>
      <w:r>
        <w:rPr>
          <w:rFonts w:ascii="Times New Roman" w:hAnsi="Times New Roman"/>
          <w:sz w:val="28"/>
          <w:szCs w:val="28"/>
        </w:rPr>
        <w:t xml:space="preserve">б) </w:t>
      </w:r>
      <w:r w:rsidR="000146AB" w:rsidRPr="00B45DB1">
        <w:rPr>
          <w:rFonts w:ascii="Times New Roman" w:hAnsi="Times New Roman"/>
          <w:sz w:val="28"/>
          <w:szCs w:val="28"/>
        </w:rPr>
        <w:t>обслуживание государственного долга – 443,7 млн.руб. или на 44,8</w:t>
      </w:r>
      <w:r w:rsidR="0087021B">
        <w:rPr>
          <w:rFonts w:ascii="Times New Roman" w:hAnsi="Times New Roman"/>
          <w:sz w:val="28"/>
          <w:szCs w:val="28"/>
        </w:rPr>
        <w:t> </w:t>
      </w:r>
      <w:r w:rsidR="000146AB" w:rsidRPr="00B45DB1">
        <w:rPr>
          <w:rFonts w:ascii="Times New Roman" w:hAnsi="Times New Roman"/>
          <w:sz w:val="28"/>
          <w:szCs w:val="28"/>
        </w:rPr>
        <w:t>%.</w:t>
      </w:r>
    </w:p>
    <w:p w14:paraId="5DBED723" w14:textId="77777777" w:rsidR="000146AB" w:rsidRPr="000146AB" w:rsidRDefault="000146AB" w:rsidP="000146AB">
      <w:pPr>
        <w:spacing w:after="0" w:line="240" w:lineRule="auto"/>
        <w:ind w:firstLine="851"/>
        <w:jc w:val="both"/>
        <w:rPr>
          <w:rFonts w:ascii="Times New Roman" w:hAnsi="Times New Roman"/>
          <w:sz w:val="28"/>
          <w:szCs w:val="28"/>
          <w:highlight w:val="cyan"/>
        </w:rPr>
      </w:pPr>
    </w:p>
    <w:p w14:paraId="7D50448F" w14:textId="6ADA9A5E" w:rsidR="000146AB" w:rsidRPr="0032677F" w:rsidRDefault="000146AB" w:rsidP="000146AB">
      <w:pPr>
        <w:spacing w:after="0" w:line="240" w:lineRule="auto"/>
        <w:ind w:firstLine="851"/>
        <w:jc w:val="both"/>
        <w:rPr>
          <w:rFonts w:ascii="Times New Roman" w:hAnsi="Times New Roman"/>
          <w:sz w:val="28"/>
          <w:szCs w:val="28"/>
        </w:rPr>
      </w:pPr>
      <w:r w:rsidRPr="0032677F">
        <w:rPr>
          <w:rFonts w:ascii="Times New Roman" w:hAnsi="Times New Roman"/>
          <w:sz w:val="28"/>
          <w:szCs w:val="28"/>
        </w:rPr>
        <w:t xml:space="preserve">На рисунке </w:t>
      </w:r>
      <w:r w:rsidR="00DC3048">
        <w:rPr>
          <w:rFonts w:ascii="Times New Roman" w:hAnsi="Times New Roman"/>
          <w:sz w:val="28"/>
          <w:szCs w:val="28"/>
        </w:rPr>
        <w:t>18</w:t>
      </w:r>
      <w:r w:rsidRPr="0032677F">
        <w:rPr>
          <w:rFonts w:ascii="Times New Roman" w:hAnsi="Times New Roman"/>
          <w:sz w:val="28"/>
          <w:szCs w:val="28"/>
        </w:rPr>
        <w:t xml:space="preserve"> представлена группировка расходов областного бюджета за 9 месяцев 2018 и 2019 годов по видам расходов классификации расходов бюджетов.</w:t>
      </w:r>
    </w:p>
    <w:p w14:paraId="0B6322E8" w14:textId="12CD90A5" w:rsidR="000146AB" w:rsidRPr="0059052C" w:rsidRDefault="00F44F07" w:rsidP="000146AB">
      <w:pPr>
        <w:spacing w:after="0" w:line="240" w:lineRule="auto"/>
        <w:jc w:val="center"/>
        <w:rPr>
          <w:rFonts w:ascii="Times New Roman" w:hAnsi="Times New Roman"/>
          <w:sz w:val="28"/>
          <w:szCs w:val="28"/>
        </w:rPr>
      </w:pPr>
      <w:r w:rsidRPr="0059052C">
        <w:rPr>
          <w:rFonts w:ascii="Times New Roman" w:hAnsi="Times New Roman"/>
          <w:noProof/>
          <w:sz w:val="28"/>
          <w:szCs w:val="28"/>
          <w:lang w:eastAsia="ru-RU"/>
        </w:rPr>
        <w:drawing>
          <wp:inline distT="0" distB="0" distL="0" distR="0" wp14:anchorId="56CAB0E8" wp14:editId="27827551">
            <wp:extent cx="4042152" cy="24987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4011" cy="2506039"/>
                    </a:xfrm>
                    <a:prstGeom prst="rect">
                      <a:avLst/>
                    </a:prstGeom>
                    <a:noFill/>
                  </pic:spPr>
                </pic:pic>
              </a:graphicData>
            </a:graphic>
          </wp:inline>
        </w:drawing>
      </w:r>
    </w:p>
    <w:p w14:paraId="753EC29E" w14:textId="5712D89C" w:rsidR="000146AB" w:rsidRPr="0059052C" w:rsidRDefault="00B4696B" w:rsidP="000146AB">
      <w:pPr>
        <w:spacing w:after="0" w:line="240" w:lineRule="auto"/>
        <w:rPr>
          <w:rFonts w:ascii="Times New Roman" w:hAnsi="Times New Roman"/>
          <w:bCs/>
          <w:sz w:val="24"/>
          <w:szCs w:val="24"/>
        </w:rPr>
      </w:pPr>
      <w:r w:rsidRPr="000B7BD0">
        <w:rPr>
          <w:rFonts w:ascii="Times New Roman" w:hAnsi="Times New Roman"/>
          <w:sz w:val="24"/>
          <w:szCs w:val="24"/>
        </w:rPr>
        <w:t xml:space="preserve">Рисунок </w:t>
      </w:r>
      <w:r w:rsidRPr="000B7BD0">
        <w:rPr>
          <w:rFonts w:ascii="Times New Roman" w:hAnsi="Times New Roman"/>
          <w:sz w:val="24"/>
          <w:szCs w:val="24"/>
        </w:rPr>
        <w:fldChar w:fldCharType="begin"/>
      </w:r>
      <w:r w:rsidRPr="000B7BD0">
        <w:rPr>
          <w:rFonts w:ascii="Times New Roman" w:hAnsi="Times New Roman"/>
          <w:sz w:val="24"/>
          <w:szCs w:val="24"/>
        </w:rPr>
        <w:instrText xml:space="preserve"> SEQ Рисунок \* ARABIC </w:instrText>
      </w:r>
      <w:r w:rsidRPr="000B7BD0">
        <w:rPr>
          <w:rFonts w:ascii="Times New Roman" w:hAnsi="Times New Roman"/>
          <w:sz w:val="24"/>
          <w:szCs w:val="24"/>
        </w:rPr>
        <w:fldChar w:fldCharType="separate"/>
      </w:r>
      <w:r w:rsidR="00203001">
        <w:rPr>
          <w:rFonts w:ascii="Times New Roman" w:hAnsi="Times New Roman"/>
          <w:noProof/>
          <w:sz w:val="24"/>
          <w:szCs w:val="24"/>
        </w:rPr>
        <w:t>18</w:t>
      </w:r>
      <w:r w:rsidRPr="000B7BD0">
        <w:rPr>
          <w:rFonts w:ascii="Times New Roman" w:hAnsi="Times New Roman"/>
          <w:sz w:val="24"/>
          <w:szCs w:val="24"/>
        </w:rPr>
        <w:fldChar w:fldCharType="end"/>
      </w:r>
      <w:r w:rsidR="000146AB" w:rsidRPr="0059052C">
        <w:rPr>
          <w:rFonts w:ascii="Times New Roman" w:hAnsi="Times New Roman"/>
          <w:sz w:val="24"/>
          <w:szCs w:val="24"/>
        </w:rPr>
        <w:t xml:space="preserve">. </w:t>
      </w:r>
      <w:r w:rsidR="000146AB" w:rsidRPr="0059052C">
        <w:rPr>
          <w:rFonts w:ascii="Times New Roman" w:hAnsi="Times New Roman"/>
          <w:bCs/>
          <w:sz w:val="24"/>
          <w:szCs w:val="24"/>
        </w:rPr>
        <w:t>Расходы областного бюджета по видам расходов классификации расходов бюджетов за 9 месяцев 2018 и 2019 годов, млн.руб.</w:t>
      </w:r>
    </w:p>
    <w:p w14:paraId="03BD2B47" w14:textId="77777777" w:rsidR="000146AB" w:rsidRPr="0059052C" w:rsidRDefault="000146AB" w:rsidP="000146AB">
      <w:pPr>
        <w:spacing w:after="0" w:line="240" w:lineRule="auto"/>
        <w:ind w:firstLine="851"/>
        <w:jc w:val="both"/>
        <w:rPr>
          <w:rFonts w:ascii="Times New Roman" w:hAnsi="Times New Roman"/>
          <w:sz w:val="28"/>
          <w:szCs w:val="28"/>
        </w:rPr>
      </w:pPr>
    </w:p>
    <w:p w14:paraId="0B31EA49" w14:textId="248FFA23" w:rsidR="000146AB" w:rsidRPr="003E5EDE" w:rsidRDefault="000146AB" w:rsidP="000146AB">
      <w:pPr>
        <w:spacing w:after="0" w:line="240" w:lineRule="auto"/>
        <w:ind w:firstLine="851"/>
        <w:jc w:val="both"/>
        <w:rPr>
          <w:rFonts w:ascii="Times New Roman" w:hAnsi="Times New Roman"/>
          <w:sz w:val="28"/>
          <w:szCs w:val="28"/>
        </w:rPr>
      </w:pPr>
      <w:r w:rsidRPr="003E5EDE">
        <w:rPr>
          <w:rFonts w:ascii="Times New Roman" w:hAnsi="Times New Roman"/>
          <w:sz w:val="28"/>
          <w:szCs w:val="28"/>
        </w:rPr>
        <w:t xml:space="preserve">Наибольший объем расходов областного бюджета в отчетном периоде составили расходы на </w:t>
      </w:r>
      <w:r w:rsidRPr="00F7207D">
        <w:rPr>
          <w:rFonts w:ascii="Times New Roman" w:hAnsi="Times New Roman"/>
          <w:sz w:val="28"/>
          <w:szCs w:val="28"/>
          <w:u w:val="single"/>
        </w:rPr>
        <w:t>предоставление межбюджетных трансфертов</w:t>
      </w:r>
      <w:r w:rsidRPr="003E5EDE">
        <w:rPr>
          <w:rFonts w:ascii="Times New Roman" w:hAnsi="Times New Roman"/>
          <w:sz w:val="28"/>
          <w:szCs w:val="28"/>
        </w:rPr>
        <w:t xml:space="preserve"> бюджетам муниципальных образований Архангельской области, которые составили 18 556,0 млн.руб. или 30,9 % всех расходов. Рост в сравнении с 9 месяцами 2018 года составил 2 565,5 млн.руб. или 16,0 %.</w:t>
      </w:r>
    </w:p>
    <w:p w14:paraId="14F59B6F" w14:textId="427BE037" w:rsidR="000146AB" w:rsidRPr="00017727" w:rsidRDefault="000146AB" w:rsidP="00017727">
      <w:pPr>
        <w:spacing w:after="0" w:line="240" w:lineRule="auto"/>
        <w:ind w:firstLine="851"/>
        <w:jc w:val="both"/>
        <w:rPr>
          <w:rFonts w:ascii="Times New Roman" w:hAnsi="Times New Roman"/>
          <w:sz w:val="28"/>
          <w:szCs w:val="28"/>
        </w:rPr>
      </w:pPr>
      <w:r w:rsidRPr="00017727">
        <w:rPr>
          <w:rFonts w:ascii="Times New Roman" w:hAnsi="Times New Roman"/>
          <w:sz w:val="28"/>
          <w:szCs w:val="28"/>
        </w:rPr>
        <w:t xml:space="preserve">Расходы на </w:t>
      </w:r>
      <w:r w:rsidRPr="00F7207D">
        <w:rPr>
          <w:rFonts w:ascii="Times New Roman" w:hAnsi="Times New Roman"/>
          <w:sz w:val="28"/>
          <w:szCs w:val="28"/>
          <w:u w:val="single"/>
        </w:rPr>
        <w:t>социальное обеспечение и иные выплаты населению</w:t>
      </w:r>
      <w:r w:rsidRPr="00017727">
        <w:rPr>
          <w:rFonts w:ascii="Times New Roman" w:hAnsi="Times New Roman"/>
          <w:sz w:val="28"/>
          <w:szCs w:val="28"/>
        </w:rPr>
        <w:t xml:space="preserve"> за 9 месяцев 2019 года составили 14 005,4 млн.руб. или 23,3 % всех расходов. В сравнении с аналогичным периодом предыдущего финансового года рост данных расходов составил 466,1 млн.руб. или 3,4 %.</w:t>
      </w:r>
    </w:p>
    <w:p w14:paraId="1373CDDB" w14:textId="3744CAB6" w:rsidR="000146AB" w:rsidRPr="00F7207D" w:rsidRDefault="000146AB" w:rsidP="009F1271">
      <w:pPr>
        <w:spacing w:after="0" w:line="240" w:lineRule="auto"/>
        <w:ind w:firstLine="851"/>
        <w:jc w:val="both"/>
        <w:rPr>
          <w:rFonts w:ascii="Times New Roman" w:hAnsi="Times New Roman"/>
          <w:sz w:val="28"/>
          <w:szCs w:val="28"/>
        </w:rPr>
      </w:pPr>
      <w:r w:rsidRPr="00F7207D">
        <w:rPr>
          <w:rFonts w:ascii="Times New Roman" w:hAnsi="Times New Roman"/>
          <w:sz w:val="28"/>
          <w:szCs w:val="28"/>
          <w:u w:val="single"/>
        </w:rPr>
        <w:t>Субсидии бюджетным и автономным учреждениям</w:t>
      </w:r>
      <w:r w:rsidRPr="00AF1833">
        <w:rPr>
          <w:rFonts w:ascii="Times New Roman" w:hAnsi="Times New Roman"/>
          <w:sz w:val="28"/>
          <w:szCs w:val="28"/>
        </w:rPr>
        <w:t xml:space="preserve"> Архангельской области, включая субсидии на финансовое обеспечение выполнения государственного задания, субсидии на иные цели и гранты в форме субсидий предоставлены в отчетном периоде в сумме 13 601,3 млн.руб. или 22,6 % всех произведенных расходов областного бюджета. Рост указанных расходов к показателям 2018 года за аналогичный период составил 2 739,5 млн.руб или 25,2 %.</w:t>
      </w:r>
    </w:p>
    <w:p w14:paraId="25A39D74" w14:textId="6521761E" w:rsidR="00003436" w:rsidRPr="00122424" w:rsidRDefault="00003436" w:rsidP="00003436">
      <w:pPr>
        <w:spacing w:after="0" w:line="240" w:lineRule="auto"/>
        <w:ind w:firstLine="851"/>
        <w:jc w:val="both"/>
        <w:rPr>
          <w:rFonts w:ascii="Times New Roman" w:hAnsi="Times New Roman"/>
          <w:sz w:val="28"/>
          <w:szCs w:val="28"/>
        </w:rPr>
      </w:pPr>
      <w:r w:rsidRPr="009F4E31">
        <w:rPr>
          <w:rFonts w:ascii="Times New Roman" w:hAnsi="Times New Roman"/>
          <w:sz w:val="28"/>
          <w:szCs w:val="28"/>
        </w:rPr>
        <w:t xml:space="preserve">Расходы на </w:t>
      </w:r>
      <w:r w:rsidRPr="009F4E31">
        <w:rPr>
          <w:rFonts w:ascii="Times New Roman" w:hAnsi="Times New Roman"/>
          <w:sz w:val="28"/>
          <w:szCs w:val="28"/>
          <w:u w:val="single"/>
        </w:rPr>
        <w:t>осуществление капитальных вложений</w:t>
      </w:r>
      <w:r w:rsidRPr="009F4E31">
        <w:rPr>
          <w:rFonts w:ascii="Times New Roman" w:hAnsi="Times New Roman"/>
          <w:sz w:val="28"/>
          <w:szCs w:val="28"/>
        </w:rPr>
        <w:t xml:space="preserve"> в объекты государственной собственности в отчетном периоде составили 1 632,5 млн.руб., что на 1 064,8 млн.руб. или в 2,9 раза больше, чем за аналогичный период прошлого года. Расходы на строительство и реконструкцию объектов капитального строительства государственной собственности Архангельской области в отчетном периоде составили 463,0 млн.руб., что больше на 161,4 млн.руб., чем за 9 месяцев 2018 года.</w:t>
      </w:r>
    </w:p>
    <w:p w14:paraId="75BC985E" w14:textId="2A03BF6E" w:rsidR="000146AB" w:rsidRPr="00DD05DE" w:rsidRDefault="000146AB" w:rsidP="00DD05DE">
      <w:pPr>
        <w:spacing w:after="0" w:line="240" w:lineRule="auto"/>
        <w:ind w:firstLine="851"/>
        <w:jc w:val="both"/>
        <w:rPr>
          <w:rFonts w:ascii="Times New Roman" w:hAnsi="Times New Roman"/>
          <w:sz w:val="28"/>
          <w:szCs w:val="28"/>
        </w:rPr>
      </w:pPr>
      <w:r w:rsidRPr="00DD05DE">
        <w:rPr>
          <w:rFonts w:ascii="Times New Roman" w:hAnsi="Times New Roman"/>
          <w:sz w:val="28"/>
          <w:szCs w:val="28"/>
        </w:rPr>
        <w:t>Расход</w:t>
      </w:r>
      <w:r w:rsidR="00CE3AA2">
        <w:rPr>
          <w:rFonts w:ascii="Times New Roman" w:hAnsi="Times New Roman"/>
          <w:sz w:val="28"/>
          <w:szCs w:val="28"/>
        </w:rPr>
        <w:t>ы</w:t>
      </w:r>
      <w:r w:rsidRPr="00DD05DE">
        <w:rPr>
          <w:rFonts w:ascii="Times New Roman" w:hAnsi="Times New Roman"/>
          <w:sz w:val="28"/>
          <w:szCs w:val="28"/>
        </w:rPr>
        <w:t xml:space="preserve"> </w:t>
      </w:r>
      <w:r w:rsidR="00CE3AA2">
        <w:rPr>
          <w:rFonts w:ascii="Times New Roman" w:hAnsi="Times New Roman"/>
          <w:sz w:val="28"/>
          <w:szCs w:val="28"/>
        </w:rPr>
        <w:t>на</w:t>
      </w:r>
      <w:r w:rsidRPr="00DD05DE">
        <w:rPr>
          <w:rFonts w:ascii="Times New Roman" w:hAnsi="Times New Roman"/>
          <w:sz w:val="28"/>
          <w:szCs w:val="28"/>
        </w:rPr>
        <w:t xml:space="preserve"> </w:t>
      </w:r>
      <w:r w:rsidRPr="00A15B36">
        <w:rPr>
          <w:rFonts w:ascii="Times New Roman" w:hAnsi="Times New Roman"/>
          <w:sz w:val="28"/>
          <w:szCs w:val="28"/>
          <w:u w:val="single"/>
        </w:rPr>
        <w:t>закупк</w:t>
      </w:r>
      <w:r w:rsidR="00CE3AA2" w:rsidRPr="00A15B36">
        <w:rPr>
          <w:rFonts w:ascii="Times New Roman" w:hAnsi="Times New Roman"/>
          <w:sz w:val="28"/>
          <w:szCs w:val="28"/>
          <w:u w:val="single"/>
        </w:rPr>
        <w:t>и</w:t>
      </w:r>
      <w:r w:rsidRPr="00A15B36">
        <w:rPr>
          <w:rFonts w:ascii="Times New Roman" w:hAnsi="Times New Roman"/>
          <w:sz w:val="28"/>
          <w:szCs w:val="28"/>
          <w:u w:val="single"/>
        </w:rPr>
        <w:t xml:space="preserve"> товаров, работ и услуг</w:t>
      </w:r>
      <w:r w:rsidRPr="00DD05DE">
        <w:rPr>
          <w:rFonts w:ascii="Times New Roman" w:hAnsi="Times New Roman"/>
          <w:sz w:val="28"/>
          <w:szCs w:val="28"/>
        </w:rPr>
        <w:t xml:space="preserve"> за 9 месяцев 2019 года составили 4 569,6 млн.руб., что на 1 351,0 млн.руб. или 42,0 % больше чем за аналогичный период прошлого года.</w:t>
      </w:r>
    </w:p>
    <w:p w14:paraId="5F2E3E2A" w14:textId="77777777" w:rsidR="000146AB" w:rsidRPr="003378BA" w:rsidRDefault="000146AB" w:rsidP="003378BA">
      <w:pPr>
        <w:spacing w:after="0" w:line="240" w:lineRule="auto"/>
        <w:ind w:firstLine="851"/>
        <w:jc w:val="both"/>
        <w:rPr>
          <w:rFonts w:ascii="Times New Roman" w:hAnsi="Times New Roman"/>
          <w:sz w:val="28"/>
          <w:szCs w:val="28"/>
        </w:rPr>
      </w:pPr>
      <w:r w:rsidRPr="003378BA">
        <w:rPr>
          <w:rFonts w:ascii="Times New Roman" w:hAnsi="Times New Roman"/>
          <w:sz w:val="28"/>
          <w:szCs w:val="28"/>
        </w:rPr>
        <w:t xml:space="preserve">На </w:t>
      </w:r>
      <w:r w:rsidRPr="00DD4EBF">
        <w:rPr>
          <w:rFonts w:ascii="Times New Roman" w:hAnsi="Times New Roman"/>
          <w:sz w:val="28"/>
          <w:szCs w:val="28"/>
          <w:u w:val="single"/>
        </w:rPr>
        <w:t>оплату труда, начисления на выплаты по оплате труда</w:t>
      </w:r>
      <w:r w:rsidRPr="003378BA">
        <w:rPr>
          <w:rFonts w:ascii="Times New Roman" w:hAnsi="Times New Roman"/>
          <w:sz w:val="28"/>
          <w:szCs w:val="28"/>
        </w:rPr>
        <w:t xml:space="preserve"> и иные выплаты персоналу непосредственно из областного бюджета в отчетном периоде направлено 2 985,3 млн.руб. Кроме того, согласно сводному Отчету об исполнении учреждением плана его финансово-хозяйственной деятельности (ф. 0503737) по состоянию на 01.10.2019, бюджетными и автономными учреждениями произведены расходы на оплату труда, начисления на выплаты по оплате труда и иные выплаты персоналу за счет средств субсидий на выполнение государственного задания и субсидий на иные цели в сумме 7 099,0 млн.руб. Таким образом, общая сумма расходов на оплату труда с начислениями и иные выплаты персоналу составила в отчетном периоде 10 084,3 млн.руб. (2 985,3 + 7 099,0).</w:t>
      </w:r>
    </w:p>
    <w:p w14:paraId="0C13C061" w14:textId="19AEE668" w:rsidR="000146AB" w:rsidRPr="00FC4B7B" w:rsidRDefault="00FC4B7B" w:rsidP="000146AB">
      <w:pPr>
        <w:spacing w:after="0" w:line="240" w:lineRule="auto"/>
        <w:ind w:firstLine="851"/>
        <w:jc w:val="both"/>
        <w:rPr>
          <w:rFonts w:ascii="Times New Roman" w:hAnsi="Times New Roman"/>
          <w:sz w:val="28"/>
          <w:szCs w:val="28"/>
        </w:rPr>
      </w:pPr>
      <w:r>
        <w:rPr>
          <w:rFonts w:ascii="Times New Roman" w:hAnsi="Times New Roman"/>
          <w:sz w:val="28"/>
          <w:szCs w:val="28"/>
        </w:rPr>
        <w:t>Р</w:t>
      </w:r>
      <w:r w:rsidR="000146AB" w:rsidRPr="00FC4B7B">
        <w:rPr>
          <w:rFonts w:ascii="Times New Roman" w:hAnsi="Times New Roman"/>
          <w:sz w:val="28"/>
          <w:szCs w:val="28"/>
        </w:rPr>
        <w:t>асходы на оплату труда с начислениями и на иные выплаты персоналу в отчетном периоде увеличились на 698,3 млн.руб. или на 7,4 %, в том числе выплаты из областного бюджета увеличились на 569,8 млн.руб. или на 8,7 %, за счет субсидий на финансовое обеспечение выполнения государственного задания и субсидий на иные цели увеличилось на 128,5 млн.руб. или 4,5 %.</w:t>
      </w:r>
    </w:p>
    <w:p w14:paraId="6CC80B06" w14:textId="77777777" w:rsidR="000146AB" w:rsidRPr="00692C56" w:rsidRDefault="000146AB" w:rsidP="000146AB">
      <w:pPr>
        <w:spacing w:after="0" w:line="240" w:lineRule="auto"/>
        <w:ind w:firstLine="851"/>
        <w:jc w:val="both"/>
        <w:rPr>
          <w:rFonts w:ascii="Times New Roman" w:hAnsi="Times New Roman"/>
          <w:sz w:val="28"/>
          <w:szCs w:val="28"/>
        </w:rPr>
      </w:pPr>
      <w:r w:rsidRPr="00692C56">
        <w:rPr>
          <w:rFonts w:ascii="Times New Roman" w:hAnsi="Times New Roman"/>
          <w:sz w:val="28"/>
          <w:szCs w:val="28"/>
        </w:rPr>
        <w:t>Исполнение по остальным видам расходов в отчетном периоде осталось практически на уровне аналогичного периода прошлого года.</w:t>
      </w:r>
    </w:p>
    <w:p w14:paraId="18EDD531" w14:textId="2D608164" w:rsidR="009F1271" w:rsidRPr="00692C56" w:rsidRDefault="009F1271" w:rsidP="009F1271">
      <w:pPr>
        <w:spacing w:after="0" w:line="240" w:lineRule="auto"/>
        <w:ind w:firstLine="851"/>
        <w:jc w:val="both"/>
        <w:rPr>
          <w:rFonts w:ascii="Times New Roman" w:hAnsi="Times New Roman"/>
          <w:sz w:val="28"/>
          <w:szCs w:val="28"/>
        </w:rPr>
      </w:pPr>
      <w:bookmarkStart w:id="4" w:name="_Toc19793928"/>
      <w:r w:rsidRPr="005A371A">
        <w:rPr>
          <w:rFonts w:ascii="Times New Roman" w:hAnsi="Times New Roman"/>
          <w:sz w:val="28"/>
          <w:szCs w:val="28"/>
        </w:rPr>
        <w:t xml:space="preserve">Более подробная информация по основным причинам изменения </w:t>
      </w:r>
      <w:r w:rsidR="005A371A" w:rsidRPr="005A371A">
        <w:rPr>
          <w:rFonts w:ascii="Times New Roman" w:hAnsi="Times New Roman"/>
          <w:sz w:val="28"/>
          <w:szCs w:val="28"/>
        </w:rPr>
        <w:t>расходов бюджета по отношению к исполнению за 9 месяцев 2018 года</w:t>
      </w:r>
      <w:r w:rsidRPr="005A371A">
        <w:rPr>
          <w:rFonts w:ascii="Times New Roman" w:hAnsi="Times New Roman"/>
          <w:sz w:val="28"/>
          <w:szCs w:val="28"/>
        </w:rPr>
        <w:t xml:space="preserve"> приведена в приложении №</w:t>
      </w:r>
      <w:r w:rsidR="005A371A" w:rsidRPr="005A371A">
        <w:rPr>
          <w:rFonts w:ascii="Times New Roman" w:hAnsi="Times New Roman"/>
          <w:sz w:val="28"/>
          <w:szCs w:val="28"/>
        </w:rPr>
        <w:t xml:space="preserve"> </w:t>
      </w:r>
      <w:r w:rsidR="00873E1B">
        <w:rPr>
          <w:rFonts w:ascii="Times New Roman" w:hAnsi="Times New Roman"/>
          <w:sz w:val="28"/>
          <w:szCs w:val="28"/>
        </w:rPr>
        <w:t>8</w:t>
      </w:r>
      <w:r w:rsidRPr="005A371A">
        <w:rPr>
          <w:rFonts w:ascii="Times New Roman" w:hAnsi="Times New Roman"/>
          <w:sz w:val="28"/>
          <w:szCs w:val="28"/>
        </w:rPr>
        <w:t xml:space="preserve"> к настоящему заключению.</w:t>
      </w:r>
    </w:p>
    <w:p w14:paraId="0E3AE457" w14:textId="77777777" w:rsidR="00667136" w:rsidRPr="00667136" w:rsidRDefault="00667136" w:rsidP="00667136">
      <w:pPr>
        <w:spacing w:after="0" w:line="240" w:lineRule="auto"/>
        <w:ind w:firstLine="851"/>
        <w:jc w:val="both"/>
        <w:rPr>
          <w:rFonts w:ascii="Times New Roman" w:hAnsi="Times New Roman"/>
          <w:sz w:val="28"/>
          <w:szCs w:val="28"/>
        </w:rPr>
      </w:pPr>
      <w:r w:rsidRPr="00667136">
        <w:rPr>
          <w:rFonts w:ascii="Times New Roman" w:hAnsi="Times New Roman"/>
          <w:sz w:val="28"/>
          <w:szCs w:val="28"/>
        </w:rPr>
        <w:t>Наиболее низкий уровень использования бюджетных ассигнований сложился по следующим подразделам:</w:t>
      </w:r>
    </w:p>
    <w:p w14:paraId="045691C2" w14:textId="2C4001F3" w:rsidR="00667136" w:rsidRPr="007158DB" w:rsidRDefault="00667136" w:rsidP="002254E7">
      <w:pPr>
        <w:pStyle w:val="a6"/>
        <w:numPr>
          <w:ilvl w:val="0"/>
          <w:numId w:val="18"/>
        </w:numPr>
        <w:ind w:left="0" w:firstLine="851"/>
        <w:jc w:val="both"/>
        <w:rPr>
          <w:sz w:val="28"/>
          <w:szCs w:val="28"/>
        </w:rPr>
      </w:pPr>
      <w:r w:rsidRPr="007158DB">
        <w:rPr>
          <w:sz w:val="28"/>
          <w:szCs w:val="28"/>
          <w:lang w:val="ru-RU"/>
        </w:rPr>
        <w:t>другие</w:t>
      </w:r>
      <w:r w:rsidRPr="007158DB">
        <w:rPr>
          <w:sz w:val="28"/>
          <w:szCs w:val="28"/>
        </w:rPr>
        <w:t xml:space="preserve"> вопросы в области жилищно-коммунального хозяйства – 13,7 %</w:t>
      </w:r>
      <w:r w:rsidRPr="007158DB">
        <w:rPr>
          <w:sz w:val="28"/>
          <w:szCs w:val="28"/>
          <w:lang w:val="ru-RU"/>
        </w:rPr>
        <w:t xml:space="preserve"> от утвержденных бюджетных ассигнований</w:t>
      </w:r>
      <w:r w:rsidRPr="007158DB">
        <w:rPr>
          <w:sz w:val="28"/>
          <w:szCs w:val="28"/>
        </w:rPr>
        <w:t>.</w:t>
      </w:r>
      <w:r w:rsidRPr="007158DB">
        <w:rPr>
          <w:sz w:val="28"/>
          <w:szCs w:val="28"/>
          <w:lang w:val="ru-RU"/>
        </w:rPr>
        <w:t xml:space="preserve"> Низкий уровень использования бюджетных ассигнований </w:t>
      </w:r>
      <w:r w:rsidRPr="007158DB">
        <w:rPr>
          <w:sz w:val="28"/>
          <w:szCs w:val="28"/>
        </w:rPr>
        <w:t>обусловлен</w:t>
      </w:r>
      <w:r w:rsidRPr="007158DB">
        <w:rPr>
          <w:sz w:val="28"/>
          <w:szCs w:val="28"/>
          <w:lang w:val="ru-RU"/>
        </w:rPr>
        <w:t xml:space="preserve"> </w:t>
      </w:r>
      <w:r w:rsidRPr="007158DB">
        <w:rPr>
          <w:sz w:val="28"/>
          <w:szCs w:val="28"/>
        </w:rPr>
        <w:t xml:space="preserve">планированием </w:t>
      </w:r>
      <w:r w:rsidRPr="007158DB">
        <w:rPr>
          <w:sz w:val="28"/>
          <w:szCs w:val="28"/>
          <w:lang w:val="ru-RU"/>
        </w:rPr>
        <w:t xml:space="preserve">реализации мероприятия «Реализация проекта «Поэзия купеческого дела в г. Каргополе» ГП АО «Формирование современной городской среды в Архангельской области (2018-2024 годы)» в сумме 139,0 млн.руб. </w:t>
      </w:r>
      <w:r w:rsidR="00F705FA">
        <w:rPr>
          <w:sz w:val="28"/>
          <w:szCs w:val="28"/>
          <w:lang w:val="ru-RU"/>
        </w:rPr>
        <w:t xml:space="preserve">до </w:t>
      </w:r>
      <w:r w:rsidRPr="007158DB">
        <w:rPr>
          <w:sz w:val="28"/>
          <w:szCs w:val="28"/>
          <w:lang w:val="ru-RU"/>
        </w:rPr>
        <w:t>31.12.2019, в связи с тем, что реализация ряда проектов данного мероприятия не внесена в план реализации государственной программы (внесение изменений в план реализации государственной программы, в части добавления реализации проектов – победителей Конкурса в 2019 году на территории МО «Котлас» и МО «Котласский МР» запланировано в 4 квартале 2019 года). Финансовое обеспечение мероприятия «Строительство и реконструкция объектов питьевого водоснабжения» в рамках реализации федерального проекта «Чистая вода» национального проекта «Экология» ГП АО «Развитие энергетики и жилищно-коммунального хозяйства Архангельской области (2014-2024 годы)» в сумме 86,9 млн.руб. запланировано на декабрь 2019 года</w:t>
      </w:r>
      <w:r w:rsidR="00F705FA">
        <w:rPr>
          <w:sz w:val="28"/>
          <w:szCs w:val="28"/>
          <w:lang w:val="ru-RU"/>
        </w:rPr>
        <w:t>,</w:t>
      </w:r>
      <w:r w:rsidRPr="007158DB">
        <w:rPr>
          <w:sz w:val="28"/>
          <w:szCs w:val="28"/>
          <w:lang w:val="ru-RU"/>
        </w:rPr>
        <w:t xml:space="preserve"> </w:t>
      </w:r>
      <w:r w:rsidR="00F705FA">
        <w:rPr>
          <w:sz w:val="28"/>
          <w:szCs w:val="28"/>
          <w:lang w:val="ru-RU"/>
        </w:rPr>
        <w:t xml:space="preserve">но </w:t>
      </w:r>
      <w:r w:rsidRPr="007158DB">
        <w:rPr>
          <w:sz w:val="28"/>
          <w:szCs w:val="28"/>
          <w:lang w:val="ru-RU"/>
        </w:rPr>
        <w:t>в</w:t>
      </w:r>
      <w:r w:rsidRPr="007158DB">
        <w:rPr>
          <w:sz w:val="28"/>
          <w:szCs w:val="28"/>
        </w:rPr>
        <w:t xml:space="preserve">виду того, что освоить средства субсидии 2019 года не представляется </w:t>
      </w:r>
      <w:r w:rsidRPr="00B75479">
        <w:rPr>
          <w:sz w:val="28"/>
          <w:szCs w:val="28"/>
        </w:rPr>
        <w:t>возможным</w:t>
      </w:r>
      <w:r w:rsidR="00BC17AD" w:rsidRPr="00B75479">
        <w:rPr>
          <w:sz w:val="28"/>
          <w:szCs w:val="28"/>
          <w:lang w:val="ru-RU"/>
        </w:rPr>
        <w:t xml:space="preserve"> </w:t>
      </w:r>
      <w:r w:rsidR="00B75479" w:rsidRPr="00B75479">
        <w:rPr>
          <w:sz w:val="28"/>
          <w:szCs w:val="28"/>
          <w:lang w:val="ru-RU"/>
        </w:rPr>
        <w:t xml:space="preserve">по причине проводимой в </w:t>
      </w:r>
      <w:r w:rsidR="00BC17AD" w:rsidRPr="00B75479">
        <w:rPr>
          <w:sz w:val="28"/>
          <w:szCs w:val="28"/>
          <w:lang w:val="ru-RU"/>
        </w:rPr>
        <w:t>настоящее время инвентаризация объектов питьевого водоснабжения и разработк</w:t>
      </w:r>
      <w:r w:rsidR="00B75479" w:rsidRPr="00B75479">
        <w:rPr>
          <w:sz w:val="28"/>
          <w:szCs w:val="28"/>
          <w:lang w:val="ru-RU"/>
        </w:rPr>
        <w:t>и</w:t>
      </w:r>
      <w:r w:rsidR="00BC17AD" w:rsidRPr="00B75479">
        <w:rPr>
          <w:sz w:val="28"/>
          <w:szCs w:val="28"/>
          <w:lang w:val="ru-RU"/>
        </w:rPr>
        <w:t xml:space="preserve"> проектно-сметной документации</w:t>
      </w:r>
      <w:r w:rsidRPr="00B75479">
        <w:rPr>
          <w:sz w:val="28"/>
          <w:szCs w:val="28"/>
        </w:rPr>
        <w:t>, в адрес Минстроя России направлено обращение от 29</w:t>
      </w:r>
      <w:r w:rsidRPr="00B75479">
        <w:rPr>
          <w:sz w:val="28"/>
          <w:szCs w:val="28"/>
          <w:lang w:val="ru-RU"/>
        </w:rPr>
        <w:t>.07.</w:t>
      </w:r>
      <w:r w:rsidRPr="00B75479">
        <w:rPr>
          <w:sz w:val="28"/>
          <w:szCs w:val="28"/>
        </w:rPr>
        <w:t>2019 № 02-06/787</w:t>
      </w:r>
      <w:r w:rsidRPr="007158DB">
        <w:rPr>
          <w:sz w:val="28"/>
          <w:szCs w:val="28"/>
        </w:rPr>
        <w:t xml:space="preserve"> о переносе средств 2019 года на 2020 год</w:t>
      </w:r>
      <w:r w:rsidRPr="007158DB">
        <w:rPr>
          <w:sz w:val="28"/>
          <w:szCs w:val="28"/>
          <w:lang w:val="ru-RU"/>
        </w:rPr>
        <w:t>;</w:t>
      </w:r>
    </w:p>
    <w:p w14:paraId="08228324" w14:textId="77777777" w:rsidR="00667136" w:rsidRPr="007158DB" w:rsidRDefault="00667136" w:rsidP="002254E7">
      <w:pPr>
        <w:pStyle w:val="a6"/>
        <w:numPr>
          <w:ilvl w:val="0"/>
          <w:numId w:val="18"/>
        </w:numPr>
        <w:ind w:left="0" w:firstLine="851"/>
        <w:jc w:val="both"/>
        <w:rPr>
          <w:sz w:val="28"/>
          <w:szCs w:val="28"/>
        </w:rPr>
      </w:pPr>
      <w:r w:rsidRPr="007158DB">
        <w:rPr>
          <w:sz w:val="28"/>
          <w:szCs w:val="28"/>
          <w:lang w:val="ru-RU"/>
        </w:rPr>
        <w:t xml:space="preserve">другие вопросы </w:t>
      </w:r>
      <w:r w:rsidRPr="007158DB">
        <w:rPr>
          <w:sz w:val="28"/>
          <w:szCs w:val="28"/>
        </w:rPr>
        <w:t>в области охраны окружающей среды – 11,9 %</w:t>
      </w:r>
      <w:r w:rsidRPr="007158DB">
        <w:rPr>
          <w:sz w:val="28"/>
          <w:szCs w:val="28"/>
          <w:lang w:val="ru-RU"/>
        </w:rPr>
        <w:t xml:space="preserve"> от утвержденных бюджетных ассигнований</w:t>
      </w:r>
      <w:r w:rsidRPr="007158DB">
        <w:rPr>
          <w:sz w:val="28"/>
          <w:szCs w:val="28"/>
        </w:rPr>
        <w:t xml:space="preserve">. </w:t>
      </w:r>
      <w:r w:rsidRPr="007158DB">
        <w:rPr>
          <w:sz w:val="28"/>
          <w:szCs w:val="28"/>
          <w:lang w:val="ru-RU"/>
        </w:rPr>
        <w:t xml:space="preserve">Низкий уровень использования бюджетных ассигнований обусловлен планированием реализации ряда мероприятий ГП АО «Охрана окружающей среды, воспроизводство и использование природных ресурсов Архангельской области (2014-2024 годы)» в </w:t>
      </w:r>
      <w:r w:rsidRPr="007158DB">
        <w:rPr>
          <w:sz w:val="28"/>
          <w:szCs w:val="28"/>
          <w:lang w:val="en-US"/>
        </w:rPr>
        <w:t>IV</w:t>
      </w:r>
      <w:r w:rsidRPr="007158DB">
        <w:rPr>
          <w:sz w:val="28"/>
          <w:szCs w:val="28"/>
          <w:lang w:val="ru-RU"/>
        </w:rPr>
        <w:t xml:space="preserve"> квартале 2019 года, в том числе часть этапов мероприятия «Ликвидация несанкционированных свалок в Архангельской области» в сумме 166,0 млн.руб. и «Создание мест (площадок) накопления (в том числе раздельного накопления) твердых коммунальных отходов» на общую сумму 64,8 млн.руб. планируется завершить 30.11.2019 и 25.12.2019 соответственно;</w:t>
      </w:r>
    </w:p>
    <w:p w14:paraId="2F0DB061" w14:textId="79733CDA" w:rsidR="00667136" w:rsidRPr="007158DB" w:rsidRDefault="00667136" w:rsidP="002254E7">
      <w:pPr>
        <w:pStyle w:val="a6"/>
        <w:numPr>
          <w:ilvl w:val="0"/>
          <w:numId w:val="18"/>
        </w:numPr>
        <w:ind w:left="0" w:firstLine="851"/>
        <w:jc w:val="both"/>
        <w:rPr>
          <w:sz w:val="28"/>
          <w:szCs w:val="28"/>
        </w:rPr>
      </w:pPr>
      <w:r w:rsidRPr="007158DB">
        <w:rPr>
          <w:sz w:val="28"/>
          <w:szCs w:val="28"/>
        </w:rPr>
        <w:t xml:space="preserve"> дошкольного образования – 19,4 % от утвержденных бюджетных ассигнований</w:t>
      </w:r>
      <w:r w:rsidRPr="007158DB">
        <w:rPr>
          <w:sz w:val="28"/>
          <w:szCs w:val="28"/>
          <w:lang w:val="ru-RU"/>
        </w:rPr>
        <w:t xml:space="preserve">. Низкий уровень использования бюджетных средств по данному подразделу в основном обусловлен планом завершения реализации мероприятия «Строительство, приобретение и реконструкция дошкольных образовательных учреждений в Архангельской области» ГП АО «Развитие образования и науки Архангельской области» </w:t>
      </w:r>
      <w:r w:rsidR="00E532AE">
        <w:rPr>
          <w:sz w:val="28"/>
          <w:szCs w:val="28"/>
          <w:lang w:val="ru-RU"/>
        </w:rPr>
        <w:t xml:space="preserve">до </w:t>
      </w:r>
      <w:r w:rsidRPr="007158DB">
        <w:rPr>
          <w:sz w:val="28"/>
          <w:szCs w:val="28"/>
          <w:lang w:val="ru-RU"/>
        </w:rPr>
        <w:t>31.12.2019.</w:t>
      </w:r>
    </w:p>
    <w:p w14:paraId="084BD9C7" w14:textId="77777777" w:rsidR="000146AB" w:rsidRPr="00F76C41" w:rsidRDefault="000146AB" w:rsidP="000146AB">
      <w:pPr>
        <w:keepNext/>
        <w:spacing w:before="240" w:after="60" w:line="240" w:lineRule="auto"/>
        <w:jc w:val="center"/>
        <w:outlineLvl w:val="1"/>
        <w:rPr>
          <w:rFonts w:ascii="Cambria" w:eastAsia="Times New Roman" w:hAnsi="Cambria"/>
          <w:bCs/>
          <w:i/>
          <w:iCs/>
          <w:sz w:val="28"/>
          <w:szCs w:val="28"/>
        </w:rPr>
      </w:pPr>
      <w:bookmarkStart w:id="5" w:name="_Toc26445464"/>
      <w:r w:rsidRPr="00F76C41">
        <w:rPr>
          <w:rFonts w:ascii="Cambria" w:eastAsia="Times New Roman" w:hAnsi="Cambria"/>
          <w:bCs/>
          <w:i/>
          <w:iCs/>
          <w:sz w:val="28"/>
          <w:szCs w:val="28"/>
        </w:rPr>
        <w:t>3.1. Расходы на содержание государственных органов и обеспечение их функций</w:t>
      </w:r>
      <w:bookmarkEnd w:id="4"/>
      <w:bookmarkEnd w:id="5"/>
    </w:p>
    <w:p w14:paraId="07EE8187" w14:textId="2CD7B74B" w:rsidR="00E532AE" w:rsidRPr="000E4169" w:rsidRDefault="00E532AE" w:rsidP="00E532AE">
      <w:pPr>
        <w:spacing w:after="0" w:line="240" w:lineRule="auto"/>
        <w:ind w:firstLine="851"/>
        <w:jc w:val="both"/>
        <w:rPr>
          <w:rFonts w:ascii="Times New Roman" w:hAnsi="Times New Roman"/>
          <w:sz w:val="28"/>
          <w:szCs w:val="28"/>
        </w:rPr>
      </w:pPr>
      <w:r w:rsidRPr="000E4169">
        <w:rPr>
          <w:rFonts w:ascii="Times New Roman" w:hAnsi="Times New Roman"/>
          <w:sz w:val="28"/>
          <w:szCs w:val="28"/>
        </w:rPr>
        <w:t xml:space="preserve">Расходы на содержание государственных органов и обеспечение их функций за 9 месяцев </w:t>
      </w:r>
      <w:r w:rsidRPr="00E532AE">
        <w:rPr>
          <w:rFonts w:ascii="Times New Roman" w:hAnsi="Times New Roman"/>
          <w:sz w:val="28"/>
          <w:szCs w:val="28"/>
        </w:rPr>
        <w:t>2019 года составили 1 271,4 млн.руб., из них на выплаты персоналу – 1 177,6 млн.ру</w:t>
      </w:r>
      <w:r w:rsidRPr="000E4169">
        <w:rPr>
          <w:rFonts w:ascii="Times New Roman" w:hAnsi="Times New Roman"/>
          <w:sz w:val="28"/>
          <w:szCs w:val="28"/>
        </w:rPr>
        <w:t>б., закупку товаров, работ и услуг – 92,0 млн.руб. и прочие расходы – 1,</w:t>
      </w:r>
      <w:r w:rsidR="00B75479">
        <w:rPr>
          <w:rFonts w:ascii="Times New Roman" w:hAnsi="Times New Roman"/>
          <w:sz w:val="28"/>
          <w:szCs w:val="28"/>
        </w:rPr>
        <w:t>8</w:t>
      </w:r>
      <w:r w:rsidRPr="000E4169">
        <w:rPr>
          <w:rFonts w:ascii="Times New Roman" w:hAnsi="Times New Roman"/>
          <w:sz w:val="28"/>
          <w:szCs w:val="28"/>
        </w:rPr>
        <w:t xml:space="preserve"> млн.руб.</w:t>
      </w:r>
    </w:p>
    <w:p w14:paraId="331189C2" w14:textId="1A3ED77D" w:rsidR="000146AB" w:rsidRPr="00C24728" w:rsidRDefault="000146AB" w:rsidP="000146AB">
      <w:pPr>
        <w:spacing w:after="0" w:line="240" w:lineRule="auto"/>
        <w:ind w:firstLine="851"/>
        <w:jc w:val="both"/>
        <w:rPr>
          <w:rFonts w:ascii="Times New Roman" w:hAnsi="Times New Roman"/>
          <w:sz w:val="28"/>
          <w:szCs w:val="28"/>
        </w:rPr>
      </w:pPr>
      <w:r w:rsidRPr="00C24728">
        <w:rPr>
          <w:rFonts w:ascii="Times New Roman" w:hAnsi="Times New Roman"/>
          <w:sz w:val="28"/>
          <w:szCs w:val="28"/>
        </w:rPr>
        <w:t>В сравнении с аналогичным периодом прошлого года рост составил 1,5</w:t>
      </w:r>
      <w:r w:rsidR="00C24728">
        <w:rPr>
          <w:rFonts w:ascii="Times New Roman" w:hAnsi="Times New Roman"/>
          <w:sz w:val="28"/>
          <w:szCs w:val="28"/>
        </w:rPr>
        <w:t> </w:t>
      </w:r>
      <w:r w:rsidRPr="00C24728">
        <w:rPr>
          <w:rFonts w:ascii="Times New Roman" w:hAnsi="Times New Roman"/>
          <w:sz w:val="28"/>
          <w:szCs w:val="28"/>
        </w:rPr>
        <w:t>%.</w:t>
      </w:r>
    </w:p>
    <w:p w14:paraId="42DE9AFD" w14:textId="77777777" w:rsidR="000146AB" w:rsidRPr="00C24728" w:rsidRDefault="000146AB" w:rsidP="000146AB">
      <w:pPr>
        <w:spacing w:after="0" w:line="240" w:lineRule="auto"/>
        <w:ind w:firstLine="851"/>
        <w:jc w:val="both"/>
        <w:rPr>
          <w:rFonts w:ascii="Times New Roman" w:hAnsi="Times New Roman"/>
          <w:sz w:val="28"/>
          <w:szCs w:val="28"/>
        </w:rPr>
      </w:pPr>
      <w:r w:rsidRPr="00C24728">
        <w:rPr>
          <w:rFonts w:ascii="Times New Roman" w:hAnsi="Times New Roman"/>
          <w:sz w:val="28"/>
          <w:szCs w:val="28"/>
        </w:rPr>
        <w:t>Удельный вес расходов на содержание государственных органов и обеспечение их функций в общей сумме расходов областного бюджета составляет 2,1 %.</w:t>
      </w:r>
    </w:p>
    <w:p w14:paraId="70ECA8A2" w14:textId="77777777" w:rsidR="000146AB" w:rsidRPr="00C24728" w:rsidRDefault="000146AB" w:rsidP="000146AB">
      <w:pPr>
        <w:spacing w:after="0" w:line="240" w:lineRule="auto"/>
        <w:ind w:firstLine="851"/>
        <w:jc w:val="both"/>
        <w:rPr>
          <w:rFonts w:ascii="Times New Roman" w:hAnsi="Times New Roman"/>
          <w:sz w:val="28"/>
          <w:szCs w:val="28"/>
        </w:rPr>
      </w:pPr>
      <w:r w:rsidRPr="00C24728">
        <w:rPr>
          <w:rFonts w:ascii="Times New Roman" w:hAnsi="Times New Roman"/>
          <w:sz w:val="28"/>
          <w:szCs w:val="28"/>
        </w:rPr>
        <w:t>Основную долю занимают расходы по разделу «Общегосударственные вопросы» и составляют 58,5 % в общей сумме расходов на содержание государственных органов и обеспечение их функций, по разделу «Национальная экономика» - 26,3 %.</w:t>
      </w:r>
    </w:p>
    <w:p w14:paraId="420E4F0E" w14:textId="523CD77B" w:rsidR="000146AB" w:rsidRPr="007A0C1F" w:rsidRDefault="000146AB" w:rsidP="000146AB">
      <w:pPr>
        <w:spacing w:after="0" w:line="240" w:lineRule="auto"/>
        <w:ind w:firstLine="851"/>
        <w:jc w:val="both"/>
        <w:rPr>
          <w:rFonts w:ascii="Times New Roman" w:hAnsi="Times New Roman"/>
          <w:sz w:val="28"/>
          <w:szCs w:val="28"/>
        </w:rPr>
      </w:pPr>
      <w:r w:rsidRPr="007A0C1F">
        <w:rPr>
          <w:rFonts w:ascii="Times New Roman" w:hAnsi="Times New Roman"/>
          <w:sz w:val="28"/>
          <w:szCs w:val="28"/>
        </w:rPr>
        <w:t xml:space="preserve">Основную долю расходов </w:t>
      </w:r>
      <w:r w:rsidR="007A0C1F">
        <w:rPr>
          <w:rFonts w:ascii="Times New Roman" w:hAnsi="Times New Roman"/>
          <w:sz w:val="28"/>
          <w:szCs w:val="28"/>
        </w:rPr>
        <w:t xml:space="preserve">на содержание государственных органов </w:t>
      </w:r>
      <w:r w:rsidRPr="007A0C1F">
        <w:rPr>
          <w:rFonts w:ascii="Times New Roman" w:hAnsi="Times New Roman"/>
          <w:sz w:val="28"/>
          <w:szCs w:val="28"/>
        </w:rPr>
        <w:t>составляют расходы на выплаты персоналу, в которые включаются расходы на выплату денежного содержания (денежного вознаграждения, заработной платы), с учетом страховых взносов в государственные внебюджетные фонды, а также командировочные и иные выплаты.</w:t>
      </w:r>
    </w:p>
    <w:p w14:paraId="39FB9DD5" w14:textId="52F1BB90" w:rsidR="000146AB" w:rsidRPr="007A0C1F" w:rsidRDefault="000146AB" w:rsidP="000146AB">
      <w:pPr>
        <w:spacing w:after="0" w:line="240" w:lineRule="auto"/>
        <w:ind w:firstLine="851"/>
        <w:jc w:val="both"/>
        <w:rPr>
          <w:rFonts w:ascii="Times New Roman" w:hAnsi="Times New Roman"/>
          <w:sz w:val="28"/>
          <w:szCs w:val="28"/>
        </w:rPr>
      </w:pPr>
      <w:r w:rsidRPr="007A0C1F">
        <w:rPr>
          <w:rFonts w:ascii="Times New Roman" w:hAnsi="Times New Roman"/>
          <w:sz w:val="28"/>
          <w:szCs w:val="28"/>
        </w:rPr>
        <w:t xml:space="preserve">По разделам и подразделам функциональной классификации расходов областного бюджета на содержание государственных органов и обеспечение их функций за 9 месяцев 2018 и 2019 годов представлены в приложении № </w:t>
      </w:r>
      <w:r w:rsidR="00231425">
        <w:rPr>
          <w:rFonts w:ascii="Times New Roman" w:hAnsi="Times New Roman"/>
          <w:sz w:val="28"/>
          <w:szCs w:val="28"/>
        </w:rPr>
        <w:t>9</w:t>
      </w:r>
      <w:r w:rsidRPr="007A0C1F">
        <w:rPr>
          <w:rFonts w:ascii="Times New Roman" w:hAnsi="Times New Roman"/>
          <w:sz w:val="28"/>
          <w:szCs w:val="28"/>
        </w:rPr>
        <w:t xml:space="preserve"> к настоящему заключению.</w:t>
      </w:r>
    </w:p>
    <w:p w14:paraId="04E2D4BE" w14:textId="77777777" w:rsidR="000146AB" w:rsidRDefault="000146AB" w:rsidP="000146AB">
      <w:pPr>
        <w:spacing w:after="0" w:line="240" w:lineRule="auto"/>
        <w:ind w:firstLine="851"/>
        <w:jc w:val="both"/>
        <w:rPr>
          <w:rFonts w:ascii="Times New Roman" w:hAnsi="Times New Roman"/>
          <w:sz w:val="28"/>
          <w:szCs w:val="28"/>
        </w:rPr>
      </w:pPr>
      <w:r w:rsidRPr="00102B02">
        <w:rPr>
          <w:rFonts w:ascii="Times New Roman" w:hAnsi="Times New Roman"/>
          <w:sz w:val="28"/>
          <w:szCs w:val="28"/>
        </w:rPr>
        <w:t>В целом по данному блоку расходов областного бюджета следует отметить, что указанные расходы произведены на уровне 9 месяцев 2018 года, в то же время расходы на выплаты персоналу увеличились на 2,1 %, а расходы на закупки товаров, работ, услуг, напротив, сократились на 3,2 %.</w:t>
      </w:r>
    </w:p>
    <w:p w14:paraId="7F3ECC2A" w14:textId="77777777" w:rsidR="00E532AE" w:rsidRPr="00E2115A" w:rsidRDefault="00E532AE" w:rsidP="00E532AE">
      <w:pPr>
        <w:spacing w:after="0" w:line="240" w:lineRule="auto"/>
        <w:ind w:firstLine="851"/>
        <w:jc w:val="both"/>
        <w:rPr>
          <w:sz w:val="28"/>
          <w:szCs w:val="28"/>
          <w:lang w:val="x-none"/>
        </w:rPr>
      </w:pPr>
      <w:bookmarkStart w:id="6" w:name="_Toc19793929"/>
      <w:r w:rsidRPr="00E2115A">
        <w:rPr>
          <w:rFonts w:ascii="Times New Roman" w:hAnsi="Times New Roman"/>
          <w:sz w:val="28"/>
          <w:szCs w:val="28"/>
        </w:rPr>
        <w:t>Наибольший рост расходов за отчетный период на содержание государственных органов в сравнении с аналогичным периодом 2018 года приходится на подраздел 0401 «Общеэкономические вопросы» и составляет 8,2 млн.руб. или 5,3%. Данный рост в основном вызван увеличением в 2019 году численности государственных гражданских служащих агентства по тарифам и ценам Архангельской области на 6 единиц и министерства природных ресурсов и лесопромышленного комплекса Архангельской области на 2 единицы</w:t>
      </w:r>
      <w:r w:rsidRPr="00E2115A">
        <w:rPr>
          <w:sz w:val="28"/>
          <w:szCs w:val="28"/>
        </w:rPr>
        <w:t>.</w:t>
      </w:r>
    </w:p>
    <w:p w14:paraId="50C52F1C" w14:textId="37AD32DE" w:rsidR="0066647E" w:rsidRDefault="0066647E" w:rsidP="0066647E">
      <w:pPr>
        <w:spacing w:after="0" w:line="240" w:lineRule="auto"/>
        <w:ind w:firstLine="851"/>
        <w:jc w:val="both"/>
        <w:rPr>
          <w:rFonts w:ascii="Times New Roman" w:hAnsi="Times New Roman"/>
          <w:sz w:val="28"/>
          <w:szCs w:val="28"/>
        </w:rPr>
      </w:pPr>
      <w:r w:rsidRPr="0066647E">
        <w:rPr>
          <w:rFonts w:ascii="Times New Roman" w:hAnsi="Times New Roman"/>
          <w:sz w:val="28"/>
          <w:szCs w:val="28"/>
        </w:rPr>
        <w:t>Наибольшее сокращение расходов на содержание государственных органов в 2019 году, по сравнению с аналогичным периодом 2018 года приходится на 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 и составляет 14,3 млн.руб. или 11,2%. Данное снижение обусловлено окончанием в 2018 году полномочий депутатского корпуса Архангельского областного Собрания депутатов и необходимостью выплат за неиспользованный отпуск при увольнении в связи с истечением срока полномочий.</w:t>
      </w:r>
    </w:p>
    <w:p w14:paraId="0D0820C5" w14:textId="77777777" w:rsidR="000146AB" w:rsidRPr="004F5D22" w:rsidRDefault="000146AB" w:rsidP="000146AB">
      <w:pPr>
        <w:keepNext/>
        <w:spacing w:before="240" w:after="60" w:line="240" w:lineRule="auto"/>
        <w:jc w:val="center"/>
        <w:outlineLvl w:val="1"/>
        <w:rPr>
          <w:rFonts w:ascii="Cambria" w:eastAsia="Times New Roman" w:hAnsi="Cambria"/>
          <w:bCs/>
          <w:i/>
          <w:iCs/>
          <w:sz w:val="28"/>
          <w:szCs w:val="28"/>
        </w:rPr>
      </w:pPr>
      <w:bookmarkStart w:id="7" w:name="_Toc26445465"/>
      <w:r w:rsidRPr="004F5D22">
        <w:rPr>
          <w:rFonts w:ascii="Cambria" w:eastAsia="Times New Roman" w:hAnsi="Cambria"/>
          <w:bCs/>
          <w:i/>
          <w:iCs/>
          <w:sz w:val="28"/>
          <w:szCs w:val="28"/>
        </w:rPr>
        <w:t>3.2. Общая характеристика расходов областного бюджета на реализацию</w:t>
      </w:r>
      <w:r w:rsidRPr="004F5D22">
        <w:rPr>
          <w:rFonts w:ascii="Cambria" w:eastAsia="Times New Roman" w:hAnsi="Cambria"/>
          <w:bCs/>
          <w:i/>
          <w:iCs/>
          <w:sz w:val="28"/>
          <w:szCs w:val="28"/>
          <w:lang w:val="x-none"/>
        </w:rPr>
        <w:t xml:space="preserve"> программ</w:t>
      </w:r>
      <w:r w:rsidRPr="004F5D22">
        <w:rPr>
          <w:rFonts w:ascii="Cambria" w:eastAsia="Times New Roman" w:hAnsi="Cambria"/>
          <w:bCs/>
          <w:i/>
          <w:iCs/>
          <w:sz w:val="28"/>
          <w:szCs w:val="28"/>
        </w:rPr>
        <w:t xml:space="preserve"> Архангельской области</w:t>
      </w:r>
      <w:bookmarkEnd w:id="6"/>
      <w:bookmarkEnd w:id="7"/>
    </w:p>
    <w:p w14:paraId="0BDDCB55" w14:textId="2EABFBFC" w:rsidR="000146AB" w:rsidRPr="00674232" w:rsidRDefault="000146AB" w:rsidP="000146AB">
      <w:pPr>
        <w:spacing w:after="0" w:line="240" w:lineRule="auto"/>
        <w:ind w:firstLine="851"/>
        <w:jc w:val="both"/>
        <w:rPr>
          <w:rFonts w:ascii="Times New Roman" w:hAnsi="Times New Roman"/>
          <w:sz w:val="28"/>
          <w:szCs w:val="28"/>
        </w:rPr>
      </w:pPr>
      <w:r w:rsidRPr="00674232">
        <w:rPr>
          <w:rFonts w:ascii="Times New Roman" w:hAnsi="Times New Roman"/>
          <w:sz w:val="28"/>
          <w:szCs w:val="28"/>
        </w:rPr>
        <w:t xml:space="preserve">Расходы областного бюджета на 2019 год в рамках государственных, адресных и иных программ Архангельской области сформированы в сумме 92 318,8 млн.руб., что составляет 98,9 % общего объема расходов, утвержденного сводной бюджетной росписью по состоянию на отчетную дату. Кассовые расходы на реализацию программ за январь – сентябрь текущего года составили 59 497,4 млн.руб. или 64,4 % от утвержденных </w:t>
      </w:r>
      <w:r w:rsidR="00674232" w:rsidRPr="00674232">
        <w:rPr>
          <w:rFonts w:ascii="Times New Roman" w:hAnsi="Times New Roman"/>
          <w:sz w:val="28"/>
          <w:szCs w:val="28"/>
        </w:rPr>
        <w:t xml:space="preserve">годовых </w:t>
      </w:r>
      <w:r w:rsidRPr="00674232">
        <w:rPr>
          <w:rFonts w:ascii="Times New Roman" w:hAnsi="Times New Roman"/>
          <w:sz w:val="28"/>
          <w:szCs w:val="28"/>
        </w:rPr>
        <w:t xml:space="preserve">бюджетных назначений и 97,4 % к показателям кассового плана на 9 месяцев 2019 года (см. приложение № </w:t>
      </w:r>
      <w:r w:rsidR="00143599">
        <w:rPr>
          <w:rFonts w:ascii="Times New Roman" w:hAnsi="Times New Roman"/>
          <w:sz w:val="28"/>
          <w:szCs w:val="28"/>
        </w:rPr>
        <w:t>10</w:t>
      </w:r>
      <w:r w:rsidRPr="00674232">
        <w:rPr>
          <w:rFonts w:ascii="Times New Roman" w:hAnsi="Times New Roman"/>
          <w:sz w:val="28"/>
          <w:szCs w:val="28"/>
        </w:rPr>
        <w:t xml:space="preserve"> к настоящему заключению).</w:t>
      </w:r>
    </w:p>
    <w:p w14:paraId="56CE4455" w14:textId="66789FCA" w:rsidR="000146AB" w:rsidRPr="005F2680" w:rsidRDefault="000146AB" w:rsidP="000146AB">
      <w:pPr>
        <w:spacing w:after="0" w:line="240" w:lineRule="auto"/>
        <w:ind w:firstLine="851"/>
        <w:jc w:val="both"/>
        <w:rPr>
          <w:rFonts w:ascii="Times New Roman" w:hAnsi="Times New Roman"/>
          <w:sz w:val="28"/>
          <w:szCs w:val="28"/>
        </w:rPr>
      </w:pPr>
      <w:r w:rsidRPr="005F2680">
        <w:rPr>
          <w:rFonts w:ascii="Times New Roman" w:hAnsi="Times New Roman"/>
          <w:sz w:val="28"/>
          <w:szCs w:val="28"/>
        </w:rPr>
        <w:t xml:space="preserve">Расходы на реализацию 23 государственных программ Архангельской области составили </w:t>
      </w:r>
      <w:r w:rsidR="00EA6007" w:rsidRPr="005F2680">
        <w:rPr>
          <w:rFonts w:ascii="Times New Roman" w:hAnsi="Times New Roman"/>
          <w:sz w:val="28"/>
          <w:szCs w:val="28"/>
        </w:rPr>
        <w:t xml:space="preserve">в отчетном периоде </w:t>
      </w:r>
      <w:r w:rsidRPr="005F2680">
        <w:rPr>
          <w:rFonts w:ascii="Times New Roman" w:hAnsi="Times New Roman"/>
          <w:sz w:val="28"/>
          <w:szCs w:val="28"/>
        </w:rPr>
        <w:t xml:space="preserve">59 302,5 млн.руб., годовые бюджетные ассигнования использованы на 65,7 %, показатели кассового плана на </w:t>
      </w:r>
      <w:r w:rsidR="00B41347">
        <w:rPr>
          <w:rFonts w:ascii="Times New Roman" w:hAnsi="Times New Roman"/>
          <w:sz w:val="28"/>
          <w:szCs w:val="28"/>
        </w:rPr>
        <w:t>9</w:t>
      </w:r>
      <w:r w:rsidRPr="005F2680">
        <w:rPr>
          <w:rFonts w:ascii="Times New Roman" w:hAnsi="Times New Roman"/>
          <w:sz w:val="28"/>
          <w:szCs w:val="28"/>
        </w:rPr>
        <w:t xml:space="preserve"> </w:t>
      </w:r>
      <w:r w:rsidR="00B41347">
        <w:rPr>
          <w:rFonts w:ascii="Times New Roman" w:hAnsi="Times New Roman"/>
          <w:sz w:val="28"/>
          <w:szCs w:val="28"/>
        </w:rPr>
        <w:t>месяцев текущего года</w:t>
      </w:r>
      <w:r w:rsidRPr="005F2680">
        <w:rPr>
          <w:rFonts w:ascii="Times New Roman" w:hAnsi="Times New Roman"/>
          <w:sz w:val="28"/>
          <w:szCs w:val="28"/>
        </w:rPr>
        <w:t xml:space="preserve"> выполнены на 97,4 %.</w:t>
      </w:r>
    </w:p>
    <w:p w14:paraId="42206385" w14:textId="77777777" w:rsidR="000146AB" w:rsidRPr="001F2D36" w:rsidRDefault="000146AB" w:rsidP="000146AB">
      <w:pPr>
        <w:spacing w:after="0" w:line="240" w:lineRule="auto"/>
        <w:ind w:firstLine="851"/>
        <w:jc w:val="both"/>
        <w:rPr>
          <w:rFonts w:ascii="Times New Roman" w:hAnsi="Times New Roman"/>
          <w:sz w:val="28"/>
          <w:szCs w:val="28"/>
        </w:rPr>
      </w:pPr>
      <w:r w:rsidRPr="001F2D36">
        <w:rPr>
          <w:rFonts w:ascii="Times New Roman" w:hAnsi="Times New Roman"/>
          <w:sz w:val="28"/>
          <w:szCs w:val="28"/>
        </w:rPr>
        <w:t>В части реализации мероприятий ряда государственных программ, контрольно-счетная палата полагает необходимым отметить следующее:</w:t>
      </w:r>
    </w:p>
    <w:p w14:paraId="6F96BBB5" w14:textId="77777777" w:rsidR="000146AB" w:rsidRPr="001F2D36" w:rsidRDefault="000146AB" w:rsidP="000146AB">
      <w:pPr>
        <w:numPr>
          <w:ilvl w:val="0"/>
          <w:numId w:val="3"/>
        </w:numPr>
        <w:spacing w:after="0" w:line="240" w:lineRule="auto"/>
        <w:ind w:left="0" w:firstLine="993"/>
        <w:contextualSpacing/>
        <w:jc w:val="both"/>
        <w:rPr>
          <w:rFonts w:ascii="Times New Roman" w:eastAsia="Times New Roman" w:hAnsi="Times New Roman"/>
          <w:sz w:val="28"/>
          <w:szCs w:val="28"/>
          <w:lang w:eastAsia="ru-RU"/>
        </w:rPr>
      </w:pPr>
      <w:r w:rsidRPr="001F2D36">
        <w:rPr>
          <w:rFonts w:ascii="Times New Roman" w:eastAsia="Times New Roman" w:hAnsi="Times New Roman"/>
          <w:sz w:val="28"/>
          <w:szCs w:val="28"/>
          <w:lang w:eastAsia="ru-RU"/>
        </w:rPr>
        <w:t>Расходы на реализацию государственной программы Архангельской области «Охрана окружающей среды, воспроизводство и использование природных ресурсов Архангельской области (2014-2024 годы)» составили 108,2 млн.руб. или 16,3 % к показателям сводной бюджетной росписи на 30.09.2019 и 62,4 % к показателям кассового плана на 9 месяцев 2019 года.</w:t>
      </w:r>
    </w:p>
    <w:p w14:paraId="6E54BE62" w14:textId="77777777" w:rsidR="005F3A9A" w:rsidRPr="00F954B8" w:rsidRDefault="005F3A9A" w:rsidP="005F3A9A">
      <w:pPr>
        <w:spacing w:after="0" w:line="240" w:lineRule="auto"/>
        <w:ind w:firstLine="851"/>
        <w:contextualSpacing/>
        <w:jc w:val="both"/>
        <w:rPr>
          <w:rFonts w:ascii="Times New Roman" w:hAnsi="Times New Roman"/>
          <w:sz w:val="28"/>
          <w:szCs w:val="28"/>
        </w:rPr>
      </w:pPr>
      <w:r w:rsidRPr="00F954B8">
        <w:rPr>
          <w:rFonts w:ascii="Times New Roman" w:hAnsi="Times New Roman"/>
          <w:sz w:val="28"/>
          <w:szCs w:val="28"/>
        </w:rPr>
        <w:t>Согласно отчету об исполнении мероприятий государственной программы, размещенному в КИАС Архангельской области, по состоянию на 01.10.2019 ряд мероприятий (этапов мероприятий) программы не выполнены, из них:</w:t>
      </w:r>
    </w:p>
    <w:p w14:paraId="5482244F" w14:textId="7E53BC0C" w:rsidR="000146AB" w:rsidRPr="00421E14" w:rsidRDefault="005F3A9A" w:rsidP="002254E7">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421E14">
        <w:rPr>
          <w:rFonts w:ascii="Times New Roman" w:eastAsia="Times New Roman" w:hAnsi="Times New Roman"/>
          <w:sz w:val="28"/>
          <w:szCs w:val="28"/>
          <w:lang w:eastAsia="ru-RU"/>
        </w:rPr>
        <w:t xml:space="preserve"> </w:t>
      </w:r>
      <w:r w:rsidR="000146AB" w:rsidRPr="00421E14">
        <w:rPr>
          <w:rFonts w:ascii="Times New Roman" w:eastAsia="Times New Roman" w:hAnsi="Times New Roman"/>
          <w:sz w:val="28"/>
          <w:szCs w:val="28"/>
          <w:lang w:eastAsia="ru-RU"/>
        </w:rPr>
        <w:t xml:space="preserve">«разработка проектно-сметной документации на рекультивацию полигонов размещения отходов, выводимых из эксплуатации», нарушен срок подготовки технического задания (20.06.2019). В ходе подготовки технического задания потребовалась его доработка совместно с МО «Город Архангельск», МО «Город Новодвинск», МО «Северодвинск» на территории которых планируется реализация данного мероприятия. Техническое задание подготовлено 01.08.2019, контракт заключен 24.09.2019. По контракту проводились подготовительные работы для проведения инженерных изысканий в рамках разработки проектно-сметной </w:t>
      </w:r>
      <w:r w:rsidR="000146AB" w:rsidRPr="002F21B1">
        <w:rPr>
          <w:rFonts w:ascii="Times New Roman" w:eastAsia="Times New Roman" w:hAnsi="Times New Roman"/>
          <w:sz w:val="28"/>
          <w:szCs w:val="28"/>
          <w:lang w:eastAsia="ru-RU"/>
        </w:rPr>
        <w:t>документации</w:t>
      </w:r>
      <w:r w:rsidR="002F21B1" w:rsidRPr="002F21B1">
        <w:rPr>
          <w:rFonts w:ascii="Times New Roman" w:eastAsia="Times New Roman" w:hAnsi="Times New Roman"/>
          <w:sz w:val="28"/>
          <w:szCs w:val="28"/>
          <w:lang w:eastAsia="ru-RU"/>
        </w:rPr>
        <w:t>. На реализацию мероприятия запланированы ассигнования в сумме 15,6 млн.руб., кассовые расходы по состоянию на 30.09.2019 отсутствуют</w:t>
      </w:r>
      <w:r w:rsidR="000146AB" w:rsidRPr="002F21B1">
        <w:rPr>
          <w:rFonts w:ascii="Times New Roman" w:eastAsia="Times New Roman" w:hAnsi="Times New Roman"/>
          <w:sz w:val="28"/>
          <w:szCs w:val="28"/>
          <w:lang w:eastAsia="ru-RU"/>
        </w:rPr>
        <w:t>;</w:t>
      </w:r>
    </w:p>
    <w:p w14:paraId="1FB7CE0E" w14:textId="5A90C148" w:rsidR="000146AB" w:rsidRPr="000C7A3A" w:rsidRDefault="000146AB" w:rsidP="002254E7">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421E14">
        <w:rPr>
          <w:rFonts w:ascii="Times New Roman" w:eastAsia="Times New Roman" w:hAnsi="Times New Roman"/>
          <w:sz w:val="28"/>
          <w:szCs w:val="28"/>
          <w:lang w:eastAsia="ru-RU"/>
        </w:rPr>
        <w:t xml:space="preserve">«проведение мероприятий, направленных на развитие ООПТ» - при подготовке документации для проведения процедуры закупки для оптимизации расходов принято решения об объединении 3 закупочных процедур по памятникам природы Красноборскому и Приморскому районам и памятнику природы «Урочище Куртяево» в одну закупку, контракт заключен 13.08.2019. За счет полученной экономии осуществлена вторая закупка по описанию местоположения границ Соянского, Монастырского, Кожозерского и Сурского заказников – контракт заключен 02.09.2019. В 4 квартале планируется дополнительно провести закупку по описанию местоположения границ Селенгинского, Железные Ворота, Ленского, Яренского, Коношского, Онежского </w:t>
      </w:r>
      <w:r w:rsidRPr="000C7A3A">
        <w:rPr>
          <w:rFonts w:ascii="Times New Roman" w:eastAsia="Times New Roman" w:hAnsi="Times New Roman"/>
          <w:sz w:val="28"/>
          <w:szCs w:val="28"/>
          <w:lang w:eastAsia="ru-RU"/>
        </w:rPr>
        <w:t>заказников</w:t>
      </w:r>
      <w:r w:rsidR="002F21B1" w:rsidRPr="000C7A3A">
        <w:rPr>
          <w:rFonts w:ascii="Times New Roman" w:eastAsia="Times New Roman" w:hAnsi="Times New Roman"/>
          <w:sz w:val="28"/>
          <w:szCs w:val="28"/>
          <w:lang w:eastAsia="ru-RU"/>
        </w:rPr>
        <w:t>. На реализацию мероприятия в 2019 году запланировано 1,8 млн.руб., кассовые расходы на 30.09.2019 составили 1,5 млн.руб. или 83,3 % от предусмотренных планом расходов</w:t>
      </w:r>
      <w:r w:rsidRPr="000C7A3A">
        <w:rPr>
          <w:rFonts w:ascii="Times New Roman" w:eastAsia="Times New Roman" w:hAnsi="Times New Roman"/>
          <w:sz w:val="28"/>
          <w:szCs w:val="28"/>
          <w:lang w:eastAsia="ru-RU"/>
        </w:rPr>
        <w:t>;</w:t>
      </w:r>
    </w:p>
    <w:p w14:paraId="6968C361" w14:textId="2ACB6EA3" w:rsidR="000146AB" w:rsidRPr="00421E14" w:rsidRDefault="000146AB" w:rsidP="002254E7">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421E14">
        <w:rPr>
          <w:rFonts w:ascii="Times New Roman" w:eastAsia="Times New Roman" w:hAnsi="Times New Roman"/>
          <w:sz w:val="28"/>
          <w:szCs w:val="28"/>
          <w:lang w:eastAsia="ru-RU"/>
        </w:rPr>
        <w:t>«выполнение мероприятий по обеспечению исполнения отдельных полномочий Российской Федерации в области водных отношений». Причиной невыполнения явилось исполнение решени</w:t>
      </w:r>
      <w:r w:rsidR="0003620F">
        <w:rPr>
          <w:rFonts w:ascii="Times New Roman" w:eastAsia="Times New Roman" w:hAnsi="Times New Roman"/>
          <w:sz w:val="28"/>
          <w:szCs w:val="28"/>
          <w:lang w:eastAsia="ru-RU"/>
        </w:rPr>
        <w:t>я</w:t>
      </w:r>
      <w:r w:rsidRPr="00421E14">
        <w:rPr>
          <w:rFonts w:ascii="Times New Roman" w:eastAsia="Times New Roman" w:hAnsi="Times New Roman"/>
          <w:sz w:val="28"/>
          <w:szCs w:val="28"/>
          <w:lang w:eastAsia="ru-RU"/>
        </w:rPr>
        <w:t xml:space="preserve"> Ломоносовского районного суда о необходимости выполнения работ по корректировке и постановке на кадастровый учет границ водоохранных зон и прибрежных защитных полос водных объектов, в связи чем отменено выполнение мероприятия «ликвидация загрязнения и засорения озера Песцы в г. Мирный Архангельской области». Обосновывающие материалы по вновь включенным мероприятиям и исключению мероприятия, направленные на согласование в федеральное агентство водных ресурсов в апреле 2019 года отклонены. Повторно доработанные материалы направлены 18 сентября 2019 года. В настоящее время мероприятия согласованы, </w:t>
      </w:r>
      <w:r w:rsidRPr="000C7A3A">
        <w:rPr>
          <w:rFonts w:ascii="Times New Roman" w:eastAsia="Times New Roman" w:hAnsi="Times New Roman"/>
          <w:sz w:val="28"/>
          <w:szCs w:val="28"/>
          <w:lang w:eastAsia="ru-RU"/>
        </w:rPr>
        <w:t>перечень подписан 22.10.2019</w:t>
      </w:r>
      <w:r w:rsidR="000C7A3A" w:rsidRPr="000C7A3A">
        <w:rPr>
          <w:rFonts w:ascii="Times New Roman" w:eastAsia="Times New Roman" w:hAnsi="Times New Roman"/>
          <w:sz w:val="28"/>
          <w:szCs w:val="28"/>
          <w:lang w:eastAsia="ru-RU"/>
        </w:rPr>
        <w:t>. На реализацию мероприятия в 2019 году запланировано 11,0 млн.руб., кассовые расходы на отчетную дату отсутствуют</w:t>
      </w:r>
      <w:r w:rsidRPr="000C7A3A">
        <w:rPr>
          <w:rFonts w:ascii="Times New Roman" w:eastAsia="Times New Roman" w:hAnsi="Times New Roman"/>
          <w:sz w:val="28"/>
          <w:szCs w:val="28"/>
          <w:lang w:eastAsia="ru-RU"/>
        </w:rPr>
        <w:t>;</w:t>
      </w:r>
    </w:p>
    <w:p w14:paraId="731C4756" w14:textId="78198657" w:rsidR="000146AB" w:rsidRPr="00ED7F99" w:rsidRDefault="000146AB" w:rsidP="002254E7">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ED7F99">
        <w:rPr>
          <w:rFonts w:ascii="Times New Roman" w:eastAsia="Times New Roman" w:hAnsi="Times New Roman"/>
          <w:sz w:val="28"/>
          <w:szCs w:val="28"/>
          <w:lang w:eastAsia="ru-RU"/>
        </w:rPr>
        <w:t xml:space="preserve">«выполнение инженерных изысканий, разработка обоснования инвестиций и проведение ценового и технологического аудита по мероприятию «Укрепление берега Белого моря в пос. Пертоминске Приморского района». Мероприятие не выполнено ввиду отсутствия у проектной организации исходной документации (градостроительный план земельного участка и гидрометеорологическая информация по данным наблюдения ближайшего гидрометеорологического поста) в объеме, требуемом для завершения проектирования. В настоящее время заказчиком обрабатываются информация, полученная от органов местного самоуправления и ФГБУ «Северное </w:t>
      </w:r>
      <w:r w:rsidRPr="00F132D8">
        <w:rPr>
          <w:rFonts w:ascii="Times New Roman" w:eastAsia="Times New Roman" w:hAnsi="Times New Roman"/>
          <w:sz w:val="28"/>
          <w:szCs w:val="28"/>
          <w:lang w:eastAsia="ru-RU"/>
        </w:rPr>
        <w:t>УГМС».</w:t>
      </w:r>
      <w:r w:rsidR="00F132D8" w:rsidRPr="00F132D8">
        <w:rPr>
          <w:rFonts w:ascii="Times New Roman" w:eastAsia="Times New Roman" w:hAnsi="Times New Roman"/>
          <w:sz w:val="28"/>
          <w:szCs w:val="28"/>
          <w:lang w:eastAsia="ru-RU"/>
        </w:rPr>
        <w:t xml:space="preserve"> На реализацию данного мероприятия запланированы средства в сумме 0,3 млн.руб., кассовые расходы за 9 месяцев 2019 года составили 0,2 млн.руб. или 66,7 % от запланированных расходов.</w:t>
      </w:r>
    </w:p>
    <w:p w14:paraId="6D69EF57" w14:textId="288F9DEC" w:rsidR="000146AB" w:rsidRPr="00B13841" w:rsidRDefault="000146AB" w:rsidP="00B13841">
      <w:pPr>
        <w:numPr>
          <w:ilvl w:val="0"/>
          <w:numId w:val="3"/>
        </w:numPr>
        <w:spacing w:after="0" w:line="240" w:lineRule="auto"/>
        <w:ind w:left="0" w:firstLine="993"/>
        <w:contextualSpacing/>
        <w:jc w:val="both"/>
        <w:rPr>
          <w:rFonts w:ascii="Times New Roman" w:eastAsia="Times New Roman" w:hAnsi="Times New Roman"/>
          <w:sz w:val="28"/>
          <w:szCs w:val="28"/>
          <w:lang w:eastAsia="ru-RU"/>
        </w:rPr>
      </w:pPr>
      <w:r w:rsidRPr="00B13841">
        <w:rPr>
          <w:rFonts w:ascii="Times New Roman" w:eastAsia="Times New Roman" w:hAnsi="Times New Roman"/>
          <w:sz w:val="28"/>
          <w:szCs w:val="28"/>
          <w:lang w:eastAsia="ru-RU"/>
        </w:rPr>
        <w:t xml:space="preserve">Расходы на реализацию государственной программы «Формирование современной городской среды в Архангельской области (2018-2024 годы)» составили 125,6 млн.руб. или 24,3 % к показателям сводной бюджетной росписи на 30.09.2019 и на 98,0% к показателям кассового плана на 9 месяцев 2019 года. Согласно отчету об исполнении мероприятий государственной программы Архангельской области по состоянию на 01.10.2019, в отчетном периоде не выполнено мероприятие по формированию современной городской среды. </w:t>
      </w:r>
      <w:r w:rsidR="00402293">
        <w:rPr>
          <w:rFonts w:ascii="Times New Roman" w:eastAsia="Times New Roman" w:hAnsi="Times New Roman"/>
          <w:sz w:val="28"/>
          <w:szCs w:val="28"/>
          <w:lang w:eastAsia="ru-RU"/>
        </w:rPr>
        <w:t>Причины невыполнения:</w:t>
      </w:r>
      <w:r w:rsidRPr="00B13841">
        <w:rPr>
          <w:rFonts w:ascii="Times New Roman" w:eastAsia="Times New Roman" w:hAnsi="Times New Roman"/>
          <w:sz w:val="28"/>
          <w:szCs w:val="28"/>
          <w:lang w:eastAsia="ru-RU"/>
        </w:rPr>
        <w:t xml:space="preserve"> нарушение условий муниципальных контрактов на выполнение работ по благоустройству территорий (отставание от план-графика выполнения работ) подрядными организациями, проведение повторных конкурсных процедур по причине отсутствия участников. Срок завершения мероприятий по благоустройству территорий продлен до 25.12.2019 (постановление Правительства Архангельской области от 10.10.2019 № 564-пп).</w:t>
      </w:r>
    </w:p>
    <w:p w14:paraId="140FCD60" w14:textId="571D50BD" w:rsidR="000146AB" w:rsidRPr="00402293" w:rsidRDefault="000146AB" w:rsidP="00402293">
      <w:pPr>
        <w:numPr>
          <w:ilvl w:val="0"/>
          <w:numId w:val="3"/>
        </w:numPr>
        <w:spacing w:after="0" w:line="240" w:lineRule="auto"/>
        <w:ind w:left="0" w:firstLine="993"/>
        <w:contextualSpacing/>
        <w:jc w:val="both"/>
        <w:rPr>
          <w:rFonts w:ascii="Times New Roman" w:eastAsia="Times New Roman" w:hAnsi="Times New Roman"/>
          <w:sz w:val="28"/>
          <w:szCs w:val="28"/>
          <w:lang w:eastAsia="ru-RU"/>
        </w:rPr>
      </w:pPr>
      <w:r w:rsidRPr="00402293">
        <w:rPr>
          <w:rFonts w:ascii="Times New Roman" w:eastAsia="Times New Roman" w:hAnsi="Times New Roman"/>
          <w:sz w:val="28"/>
          <w:szCs w:val="28"/>
          <w:lang w:eastAsia="ru-RU"/>
        </w:rPr>
        <w:t>Расходы на реализацию государственной программы Архангельской области «Устойчивое развитие сельских территорий Архангельской области (2014-2021 годы)» со</w:t>
      </w:r>
      <w:r w:rsidR="00402293">
        <w:rPr>
          <w:rFonts w:ascii="Times New Roman" w:eastAsia="Times New Roman" w:hAnsi="Times New Roman"/>
          <w:sz w:val="28"/>
          <w:szCs w:val="28"/>
          <w:lang w:eastAsia="ru-RU"/>
        </w:rPr>
        <w:t>ставили 116,4 млн.руб. или 30,1 </w:t>
      </w:r>
      <w:r w:rsidRPr="00402293">
        <w:rPr>
          <w:rFonts w:ascii="Times New Roman" w:eastAsia="Times New Roman" w:hAnsi="Times New Roman"/>
          <w:sz w:val="28"/>
          <w:szCs w:val="28"/>
          <w:lang w:eastAsia="ru-RU"/>
        </w:rPr>
        <w:t>% к показателям сводной бюджетной росписи на 30.09.2019 и 90,4 % к показателям кассового плана на 9 месяцев 2019 года.</w:t>
      </w:r>
    </w:p>
    <w:p w14:paraId="33553AA2" w14:textId="77777777" w:rsidR="002C1E35" w:rsidRDefault="002C1E35" w:rsidP="008F5329">
      <w:pPr>
        <w:spacing w:after="0" w:line="240" w:lineRule="auto"/>
        <w:ind w:firstLine="709"/>
        <w:jc w:val="both"/>
        <w:rPr>
          <w:rFonts w:ascii="Times New Roman" w:hAnsi="Times New Roman"/>
          <w:sz w:val="28"/>
          <w:szCs w:val="28"/>
        </w:rPr>
      </w:pPr>
    </w:p>
    <w:p w14:paraId="3D469D96" w14:textId="1E3B3297" w:rsidR="000146AB" w:rsidRPr="008F5329" w:rsidRDefault="008F5329" w:rsidP="008F5329">
      <w:pPr>
        <w:spacing w:after="0" w:line="240" w:lineRule="auto"/>
        <w:ind w:firstLine="709"/>
        <w:jc w:val="both"/>
        <w:rPr>
          <w:rFonts w:ascii="Times New Roman" w:hAnsi="Times New Roman"/>
          <w:sz w:val="28"/>
          <w:szCs w:val="28"/>
        </w:rPr>
      </w:pPr>
      <w:r w:rsidRPr="008F5329">
        <w:rPr>
          <w:rFonts w:ascii="Times New Roman" w:hAnsi="Times New Roman"/>
          <w:sz w:val="28"/>
          <w:szCs w:val="28"/>
        </w:rPr>
        <w:t>Н</w:t>
      </w:r>
      <w:r w:rsidR="000146AB" w:rsidRPr="008F5329">
        <w:rPr>
          <w:rFonts w:ascii="Times New Roman" w:hAnsi="Times New Roman"/>
          <w:sz w:val="28"/>
          <w:szCs w:val="28"/>
        </w:rPr>
        <w:t>изкий уровень выполнения государственн</w:t>
      </w:r>
      <w:r w:rsidR="002C1E35">
        <w:rPr>
          <w:rFonts w:ascii="Times New Roman" w:hAnsi="Times New Roman"/>
          <w:sz w:val="28"/>
          <w:szCs w:val="28"/>
        </w:rPr>
        <w:t>ых</w:t>
      </w:r>
      <w:r w:rsidR="000146AB" w:rsidRPr="008F5329">
        <w:rPr>
          <w:rFonts w:ascii="Times New Roman" w:hAnsi="Times New Roman"/>
          <w:sz w:val="28"/>
          <w:szCs w:val="28"/>
        </w:rPr>
        <w:t xml:space="preserve"> программ за 9 месяцев 2019 года обусловлен планированием реализации большей части мероприятий в </w:t>
      </w:r>
      <w:r w:rsidR="000146AB" w:rsidRPr="008F5329">
        <w:rPr>
          <w:rFonts w:ascii="Times New Roman" w:hAnsi="Times New Roman"/>
          <w:sz w:val="28"/>
          <w:szCs w:val="28"/>
          <w:lang w:val="en-US"/>
        </w:rPr>
        <w:t>IV</w:t>
      </w:r>
      <w:r w:rsidR="000146AB" w:rsidRPr="008F5329">
        <w:rPr>
          <w:rFonts w:ascii="Times New Roman" w:hAnsi="Times New Roman"/>
          <w:sz w:val="28"/>
          <w:szCs w:val="28"/>
        </w:rPr>
        <w:t xml:space="preserve"> квартале 2019 года, что может не позволить достичь в полном объеме исполнения или привести к срыву реализации таких мероприятий, как благоустройство дворовых, общественных территорий и, следовательно, к неэффективному использованию бюджетных средств.</w:t>
      </w:r>
      <w:r w:rsidR="006A361C">
        <w:rPr>
          <w:rFonts w:ascii="Times New Roman" w:hAnsi="Times New Roman"/>
          <w:sz w:val="28"/>
          <w:szCs w:val="28"/>
        </w:rPr>
        <w:t xml:space="preserve"> Кроме того, выполнение ряда работ в осенне-зимний период 2019 года может оказать влияние на качество их выполнения.</w:t>
      </w:r>
    </w:p>
    <w:p w14:paraId="591868CB" w14:textId="5DDF74C7" w:rsidR="000146AB" w:rsidRPr="00382DE7" w:rsidRDefault="000146AB" w:rsidP="000146AB">
      <w:pPr>
        <w:spacing w:after="0" w:line="240" w:lineRule="auto"/>
        <w:ind w:firstLine="708"/>
        <w:jc w:val="both"/>
        <w:rPr>
          <w:rFonts w:ascii="Times New Roman" w:hAnsi="Times New Roman"/>
          <w:sz w:val="28"/>
          <w:szCs w:val="28"/>
        </w:rPr>
      </w:pPr>
      <w:r w:rsidRPr="00382DE7">
        <w:rPr>
          <w:rFonts w:ascii="Times New Roman" w:hAnsi="Times New Roman"/>
          <w:sz w:val="28"/>
          <w:szCs w:val="28"/>
        </w:rPr>
        <w:t>Более подробная информация о невыполнении, мероприятий или показателей реализации мероприятий государственных программ, а также причин их невыполнения, представлена в приложении № 1</w:t>
      </w:r>
      <w:r w:rsidR="00143599">
        <w:rPr>
          <w:rFonts w:ascii="Times New Roman" w:hAnsi="Times New Roman"/>
          <w:sz w:val="28"/>
          <w:szCs w:val="28"/>
        </w:rPr>
        <w:t>1</w:t>
      </w:r>
      <w:r w:rsidRPr="00382DE7">
        <w:rPr>
          <w:rFonts w:ascii="Times New Roman" w:hAnsi="Times New Roman"/>
          <w:sz w:val="28"/>
          <w:szCs w:val="28"/>
        </w:rPr>
        <w:t xml:space="preserve"> к настоящему заключению.</w:t>
      </w:r>
    </w:p>
    <w:p w14:paraId="187923C4" w14:textId="77777777" w:rsidR="000146AB" w:rsidRPr="000146AB" w:rsidRDefault="000146AB" w:rsidP="000146AB">
      <w:pPr>
        <w:spacing w:after="0" w:line="240" w:lineRule="auto"/>
        <w:ind w:firstLine="851"/>
        <w:jc w:val="both"/>
        <w:rPr>
          <w:rFonts w:ascii="Times New Roman" w:hAnsi="Times New Roman"/>
          <w:sz w:val="28"/>
          <w:szCs w:val="28"/>
          <w:highlight w:val="cyan"/>
        </w:rPr>
      </w:pPr>
    </w:p>
    <w:p w14:paraId="7629B4D3" w14:textId="77777777" w:rsidR="0086773B" w:rsidRPr="00201239" w:rsidRDefault="0086773B" w:rsidP="0086773B">
      <w:pPr>
        <w:spacing w:after="0" w:line="240" w:lineRule="auto"/>
        <w:ind w:firstLine="851"/>
        <w:contextualSpacing/>
        <w:jc w:val="both"/>
        <w:rPr>
          <w:rFonts w:ascii="Times New Roman" w:hAnsi="Times New Roman"/>
          <w:sz w:val="28"/>
          <w:szCs w:val="28"/>
        </w:rPr>
      </w:pPr>
      <w:r w:rsidRPr="00201239">
        <w:rPr>
          <w:rFonts w:ascii="Times New Roman" w:hAnsi="Times New Roman"/>
          <w:sz w:val="28"/>
          <w:szCs w:val="28"/>
        </w:rPr>
        <w:t>Расходы на реализацию адресной программы Архангельской области «Обеспечение мероприятий по капитальному ремонту многоквартирных домов, переселению граждан из аварийного жилищного фонда в том числе с учетом необходимости развития малоэтажного жилищного строительства» в отчетном периоде составили 192,1 млн.руб. 9,6 % к показателям сводной бюджетной росписи на 30.09.2019 и 94,7% к плану кассовых выплат на 9 месяцев 2019 года. Из общей суммы произведенных расходов, расходы за счет средств Фонда содействия реформированию ЖКХ составили 186,3 млн.руб. из 1 922,2 млн.руб. запланированных на год, за счет средств областного бюджета – 5,8 млн.руб. из 70,2 млн.руб. запланированных на год.</w:t>
      </w:r>
    </w:p>
    <w:p w14:paraId="7E3C6548" w14:textId="77777777" w:rsidR="000146AB" w:rsidRPr="00201239" w:rsidRDefault="000146AB" w:rsidP="000146AB">
      <w:pPr>
        <w:spacing w:after="0" w:line="240" w:lineRule="auto"/>
        <w:ind w:firstLine="851"/>
        <w:contextualSpacing/>
        <w:jc w:val="both"/>
        <w:rPr>
          <w:rFonts w:ascii="Times New Roman" w:hAnsi="Times New Roman"/>
          <w:sz w:val="28"/>
          <w:szCs w:val="28"/>
        </w:rPr>
      </w:pPr>
      <w:r w:rsidRPr="00201239">
        <w:rPr>
          <w:rFonts w:ascii="Times New Roman" w:hAnsi="Times New Roman"/>
          <w:sz w:val="28"/>
          <w:szCs w:val="28"/>
        </w:rPr>
        <w:t>Основная часть мероприятий данной адресной программы запланирована на IV квартал 2019 года, что может не позволить достичь в полном объеме исполнения или привести к срыву ее реализации и неэффективному использованию бюджетных средств. В первом полугодии 2019 года проводилась работа по заключению соглашений с муниципальными образованиями, участвующими в данной программе.</w:t>
      </w:r>
    </w:p>
    <w:p w14:paraId="61E25703" w14:textId="77777777" w:rsidR="000146AB" w:rsidRDefault="000146AB" w:rsidP="000146AB">
      <w:pPr>
        <w:spacing w:after="0" w:line="240" w:lineRule="auto"/>
        <w:ind w:firstLine="851"/>
        <w:contextualSpacing/>
        <w:jc w:val="both"/>
        <w:rPr>
          <w:rFonts w:ascii="Times New Roman" w:hAnsi="Times New Roman"/>
          <w:sz w:val="28"/>
          <w:szCs w:val="28"/>
        </w:rPr>
      </w:pPr>
      <w:r w:rsidRPr="000E7784">
        <w:rPr>
          <w:rFonts w:ascii="Times New Roman" w:hAnsi="Times New Roman"/>
          <w:sz w:val="28"/>
          <w:szCs w:val="28"/>
        </w:rPr>
        <w:t>Ниже приведены анализ и оценка реализации в отчетном периоде отдельных программ Архангельской области.</w:t>
      </w:r>
    </w:p>
    <w:p w14:paraId="5726435B" w14:textId="3FB1230F" w:rsidR="00A86BF4" w:rsidRPr="00B53284" w:rsidRDefault="00A86BF4" w:rsidP="00A86BF4">
      <w:pPr>
        <w:pStyle w:val="3"/>
        <w:spacing w:line="240" w:lineRule="auto"/>
        <w:jc w:val="center"/>
        <w:rPr>
          <w:rFonts w:ascii="Times New Roman" w:hAnsi="Times New Roman"/>
          <w:b w:val="0"/>
          <w:sz w:val="28"/>
          <w:szCs w:val="28"/>
          <w:u w:val="single"/>
          <w:lang w:val="ru-RU" w:eastAsia="ru-RU"/>
        </w:rPr>
      </w:pPr>
      <w:bookmarkStart w:id="8" w:name="_Toc26445466"/>
      <w:r w:rsidRPr="00837256">
        <w:rPr>
          <w:rFonts w:ascii="Times New Roman" w:hAnsi="Times New Roman"/>
          <w:b w:val="0"/>
          <w:sz w:val="28"/>
          <w:szCs w:val="28"/>
          <w:u w:val="single"/>
          <w:lang w:val="ru-RU" w:eastAsia="ru-RU"/>
        </w:rPr>
        <w:t>3.</w:t>
      </w:r>
      <w:r w:rsidR="00BE562A" w:rsidRPr="00837256">
        <w:rPr>
          <w:rFonts w:ascii="Times New Roman" w:hAnsi="Times New Roman"/>
          <w:b w:val="0"/>
          <w:sz w:val="28"/>
          <w:szCs w:val="28"/>
          <w:u w:val="single"/>
          <w:lang w:val="ru-RU" w:eastAsia="ru-RU"/>
        </w:rPr>
        <w:t>2</w:t>
      </w:r>
      <w:r w:rsidRPr="00837256">
        <w:rPr>
          <w:rFonts w:ascii="Times New Roman" w:hAnsi="Times New Roman"/>
          <w:b w:val="0"/>
          <w:sz w:val="28"/>
          <w:szCs w:val="28"/>
          <w:u w:val="single"/>
          <w:lang w:val="ru-RU" w:eastAsia="ru-RU"/>
        </w:rPr>
        <w:t>.</w:t>
      </w:r>
      <w:r w:rsidR="00BE562A" w:rsidRPr="00837256">
        <w:rPr>
          <w:rFonts w:ascii="Times New Roman" w:hAnsi="Times New Roman"/>
          <w:b w:val="0"/>
          <w:sz w:val="28"/>
          <w:szCs w:val="28"/>
          <w:u w:val="single"/>
          <w:lang w:val="ru-RU" w:eastAsia="ru-RU"/>
        </w:rPr>
        <w:t>1</w:t>
      </w:r>
      <w:r w:rsidRPr="00837256">
        <w:rPr>
          <w:rFonts w:ascii="Times New Roman" w:hAnsi="Times New Roman"/>
          <w:b w:val="0"/>
          <w:sz w:val="28"/>
          <w:szCs w:val="28"/>
          <w:u w:val="single"/>
          <w:lang w:val="ru-RU" w:eastAsia="ru-RU"/>
        </w:rPr>
        <w:t>. Государственная программа Архангельской области «Развитие здравоохранения Архангельской области (2013 – 202</w:t>
      </w:r>
      <w:r w:rsidR="005D7C2E" w:rsidRPr="00837256">
        <w:rPr>
          <w:rFonts w:ascii="Times New Roman" w:hAnsi="Times New Roman"/>
          <w:b w:val="0"/>
          <w:sz w:val="28"/>
          <w:szCs w:val="28"/>
          <w:u w:val="single"/>
          <w:lang w:val="ru-RU" w:eastAsia="ru-RU"/>
        </w:rPr>
        <w:t>4</w:t>
      </w:r>
      <w:r w:rsidRPr="00837256">
        <w:rPr>
          <w:rFonts w:ascii="Times New Roman" w:hAnsi="Times New Roman"/>
          <w:b w:val="0"/>
          <w:sz w:val="28"/>
          <w:szCs w:val="28"/>
          <w:u w:val="single"/>
          <w:lang w:val="ru-RU" w:eastAsia="ru-RU"/>
        </w:rPr>
        <w:t xml:space="preserve"> годы)»</w:t>
      </w:r>
      <w:bookmarkEnd w:id="8"/>
    </w:p>
    <w:p w14:paraId="3B46C408" w14:textId="77777777" w:rsidR="00837256" w:rsidRPr="00837256" w:rsidRDefault="00837256" w:rsidP="00837256">
      <w:pPr>
        <w:spacing w:after="0" w:line="240" w:lineRule="auto"/>
        <w:ind w:firstLine="851"/>
        <w:contextualSpacing/>
        <w:jc w:val="both"/>
        <w:rPr>
          <w:rFonts w:ascii="Times New Roman" w:hAnsi="Times New Roman"/>
          <w:sz w:val="28"/>
          <w:szCs w:val="28"/>
        </w:rPr>
      </w:pPr>
      <w:r w:rsidRPr="00837256">
        <w:rPr>
          <w:rFonts w:ascii="Times New Roman" w:hAnsi="Times New Roman"/>
          <w:sz w:val="28"/>
          <w:szCs w:val="28"/>
        </w:rPr>
        <w:t>За 9 месяцев 2019 года три раза вносились изменения в объем расходов, необходимых для реализации в 2019 году государственной программы Архангельской области «Развитие здравоохранения Архангельской области (2013-2020 годы)», предусмотренный областным законом от 17.12.2018 № 35-4-ОЗ «Об областном бюджете на 2019 год и на плановый период 2020 и 2021 годов»:</w:t>
      </w:r>
    </w:p>
    <w:p w14:paraId="24DB380E" w14:textId="35070D0B" w:rsidR="00837256" w:rsidRPr="00837256" w:rsidRDefault="00837256" w:rsidP="00837256">
      <w:pPr>
        <w:tabs>
          <w:tab w:val="left" w:pos="567"/>
        </w:tabs>
        <w:spacing w:after="0" w:line="240" w:lineRule="auto"/>
        <w:contextualSpacing/>
        <w:jc w:val="both"/>
        <w:rPr>
          <w:rFonts w:ascii="Times New Roman" w:hAnsi="Times New Roman"/>
          <w:sz w:val="28"/>
          <w:szCs w:val="28"/>
          <w:highlight w:val="cyan"/>
        </w:rPr>
      </w:pPr>
    </w:p>
    <w:p w14:paraId="09024010" w14:textId="73D45D2A" w:rsidR="00837256" w:rsidRPr="00837256" w:rsidRDefault="00837256" w:rsidP="00837256">
      <w:pPr>
        <w:spacing w:after="0" w:line="240" w:lineRule="auto"/>
        <w:contextualSpacing/>
        <w:jc w:val="both"/>
        <w:rPr>
          <w:rFonts w:ascii="Times New Roman" w:hAnsi="Times New Roman"/>
          <w:sz w:val="28"/>
          <w:szCs w:val="28"/>
        </w:rPr>
      </w:pPr>
      <w:r w:rsidRPr="00837256">
        <w:rPr>
          <w:rFonts w:ascii="Times New Roman" w:hAnsi="Times New Roman"/>
          <w:noProof/>
          <w:sz w:val="28"/>
          <w:szCs w:val="28"/>
          <w:lang w:eastAsia="ru-RU"/>
        </w:rPr>
        <w:drawing>
          <wp:inline distT="0" distB="0" distL="0" distR="0" wp14:anchorId="25564238" wp14:editId="4DF4361C">
            <wp:extent cx="5501069" cy="1397173"/>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877" cy="1403220"/>
                    </a:xfrm>
                    <a:prstGeom prst="rect">
                      <a:avLst/>
                    </a:prstGeom>
                    <a:noFill/>
                  </pic:spPr>
                </pic:pic>
              </a:graphicData>
            </a:graphic>
          </wp:inline>
        </w:drawing>
      </w:r>
    </w:p>
    <w:p w14:paraId="36606A86" w14:textId="0A13776C" w:rsidR="00837256" w:rsidRPr="00837256" w:rsidRDefault="00837256" w:rsidP="00837256">
      <w:pPr>
        <w:pStyle w:val="afe"/>
        <w:spacing w:after="0" w:line="240" w:lineRule="auto"/>
        <w:rPr>
          <w:rFonts w:ascii="Times New Roman" w:hAnsi="Times New Roman"/>
          <w:b w:val="0"/>
          <w:bCs w:val="0"/>
          <w:sz w:val="24"/>
          <w:szCs w:val="24"/>
        </w:rPr>
      </w:pPr>
      <w:r w:rsidRPr="00837256">
        <w:rPr>
          <w:rFonts w:ascii="Times New Roman" w:hAnsi="Times New Roman"/>
          <w:b w:val="0"/>
          <w:sz w:val="24"/>
          <w:szCs w:val="24"/>
        </w:rPr>
        <w:t xml:space="preserve">Рисунок </w:t>
      </w:r>
      <w:r w:rsidRPr="00837256">
        <w:rPr>
          <w:rFonts w:ascii="Times New Roman" w:hAnsi="Times New Roman"/>
          <w:b w:val="0"/>
          <w:sz w:val="24"/>
          <w:szCs w:val="24"/>
        </w:rPr>
        <w:fldChar w:fldCharType="begin"/>
      </w:r>
      <w:r w:rsidRPr="00837256">
        <w:rPr>
          <w:rFonts w:ascii="Times New Roman" w:hAnsi="Times New Roman"/>
          <w:b w:val="0"/>
          <w:sz w:val="24"/>
          <w:szCs w:val="24"/>
        </w:rPr>
        <w:instrText xml:space="preserve"> SEQ Рисунок \* ARABIC </w:instrText>
      </w:r>
      <w:r w:rsidRPr="00837256">
        <w:rPr>
          <w:rFonts w:ascii="Times New Roman" w:hAnsi="Times New Roman"/>
          <w:b w:val="0"/>
          <w:sz w:val="24"/>
          <w:szCs w:val="24"/>
        </w:rPr>
        <w:fldChar w:fldCharType="separate"/>
      </w:r>
      <w:r w:rsidR="00203001">
        <w:rPr>
          <w:rFonts w:ascii="Times New Roman" w:hAnsi="Times New Roman"/>
          <w:b w:val="0"/>
          <w:noProof/>
          <w:sz w:val="24"/>
          <w:szCs w:val="24"/>
        </w:rPr>
        <w:t>19</w:t>
      </w:r>
      <w:r w:rsidRPr="00837256">
        <w:rPr>
          <w:rFonts w:ascii="Times New Roman" w:hAnsi="Times New Roman"/>
          <w:b w:val="0"/>
          <w:sz w:val="24"/>
          <w:szCs w:val="24"/>
        </w:rPr>
        <w:fldChar w:fldCharType="end"/>
      </w:r>
      <w:r w:rsidRPr="00837256">
        <w:rPr>
          <w:rFonts w:ascii="Times New Roman" w:hAnsi="Times New Roman"/>
          <w:b w:val="0"/>
          <w:sz w:val="24"/>
          <w:szCs w:val="24"/>
        </w:rPr>
        <w:t>. Изменения в объем расходов, необходимых для реализации в 2019 году государственной программы Архангельской области «Развитие здравоохранения Архангельской области (2013-2020 годы)», внесенные за 9 месяцев 2019 года в областной бюджет, млн.руб.</w:t>
      </w:r>
    </w:p>
    <w:p w14:paraId="2BE35FD0" w14:textId="77777777" w:rsidR="00837256" w:rsidRPr="00837256" w:rsidRDefault="00837256" w:rsidP="00837256">
      <w:pPr>
        <w:tabs>
          <w:tab w:val="left" w:pos="567"/>
        </w:tabs>
        <w:spacing w:after="0" w:line="240" w:lineRule="auto"/>
        <w:ind w:firstLine="709"/>
        <w:contextualSpacing/>
        <w:jc w:val="both"/>
        <w:rPr>
          <w:rFonts w:ascii="Times New Roman" w:hAnsi="Times New Roman"/>
          <w:sz w:val="16"/>
          <w:szCs w:val="16"/>
        </w:rPr>
      </w:pPr>
    </w:p>
    <w:p w14:paraId="4CDF6CD4" w14:textId="1DEF3ADE" w:rsidR="00837256" w:rsidRPr="00837256" w:rsidRDefault="00837256" w:rsidP="00837256">
      <w:pPr>
        <w:spacing w:after="0" w:line="240" w:lineRule="auto"/>
        <w:ind w:firstLine="851"/>
        <w:contextualSpacing/>
        <w:jc w:val="both"/>
        <w:rPr>
          <w:rFonts w:ascii="Times New Roman" w:hAnsi="Times New Roman"/>
          <w:sz w:val="28"/>
          <w:szCs w:val="28"/>
        </w:rPr>
      </w:pPr>
      <w:r w:rsidRPr="00837256">
        <w:rPr>
          <w:rFonts w:ascii="Times New Roman" w:hAnsi="Times New Roman"/>
          <w:sz w:val="28"/>
          <w:szCs w:val="28"/>
        </w:rPr>
        <w:t>В целом государственная программа за 9 месяцев 2019 года исполнена в сумме 11 881,3 млн.руб. или 71,14% от годового объема финансирования, 70,91% к уточненной сводной бюджетной росписи и 99,36% к плану касс</w:t>
      </w:r>
      <w:r>
        <w:rPr>
          <w:rFonts w:ascii="Times New Roman" w:hAnsi="Times New Roman"/>
          <w:sz w:val="28"/>
          <w:szCs w:val="28"/>
        </w:rPr>
        <w:t>овых выплат на отчетный период.</w:t>
      </w:r>
    </w:p>
    <w:p w14:paraId="325ED8AF" w14:textId="5D7C0845" w:rsidR="00837256" w:rsidRDefault="00837256" w:rsidP="00837256">
      <w:pPr>
        <w:spacing w:after="0" w:line="240" w:lineRule="auto"/>
        <w:ind w:firstLine="851"/>
        <w:contextualSpacing/>
        <w:jc w:val="both"/>
        <w:rPr>
          <w:rFonts w:ascii="Times New Roman" w:hAnsi="Times New Roman"/>
          <w:sz w:val="28"/>
          <w:szCs w:val="28"/>
        </w:rPr>
      </w:pPr>
      <w:r w:rsidRPr="00837256">
        <w:rPr>
          <w:rFonts w:ascii="Times New Roman" w:hAnsi="Times New Roman"/>
          <w:sz w:val="28"/>
          <w:szCs w:val="28"/>
        </w:rPr>
        <w:t>Анализ исполнения государственной программы в разрезе</w:t>
      </w:r>
      <w:r w:rsidR="000F4549">
        <w:rPr>
          <w:rFonts w:ascii="Times New Roman" w:hAnsi="Times New Roman"/>
          <w:sz w:val="28"/>
          <w:szCs w:val="28"/>
        </w:rPr>
        <w:t xml:space="preserve"> подпрограмм приведен в таблице </w:t>
      </w:r>
      <w:r w:rsidR="00DC3048">
        <w:rPr>
          <w:rFonts w:ascii="Times New Roman" w:hAnsi="Times New Roman"/>
          <w:sz w:val="28"/>
          <w:szCs w:val="28"/>
        </w:rPr>
        <w:t>15</w:t>
      </w:r>
      <w:r w:rsidR="000F4549">
        <w:rPr>
          <w:rFonts w:ascii="Times New Roman" w:hAnsi="Times New Roman"/>
          <w:sz w:val="28"/>
          <w:szCs w:val="28"/>
        </w:rPr>
        <w:t>.</w:t>
      </w:r>
    </w:p>
    <w:p w14:paraId="2FC37606" w14:textId="77777777" w:rsidR="000F4549" w:rsidRDefault="000F4549" w:rsidP="00837256">
      <w:pPr>
        <w:spacing w:after="0" w:line="240" w:lineRule="auto"/>
        <w:ind w:firstLine="851"/>
        <w:contextualSpacing/>
        <w:jc w:val="both"/>
        <w:rPr>
          <w:rFonts w:ascii="Times New Roman" w:hAnsi="Times New Roman"/>
          <w:sz w:val="28"/>
          <w:szCs w:val="28"/>
        </w:rPr>
      </w:pPr>
    </w:p>
    <w:p w14:paraId="4F19DA68" w14:textId="03FE7E4F" w:rsidR="000F4549" w:rsidRPr="000F4549" w:rsidRDefault="000F4549" w:rsidP="000F4549">
      <w:pPr>
        <w:pStyle w:val="afe"/>
        <w:spacing w:after="0" w:line="240" w:lineRule="auto"/>
        <w:rPr>
          <w:rFonts w:ascii="Times New Roman" w:hAnsi="Times New Roman"/>
          <w:b w:val="0"/>
          <w:sz w:val="24"/>
          <w:szCs w:val="24"/>
        </w:rPr>
      </w:pPr>
      <w:r w:rsidRPr="000F4549">
        <w:rPr>
          <w:rFonts w:ascii="Times New Roman" w:hAnsi="Times New Roman"/>
          <w:b w:val="0"/>
          <w:sz w:val="24"/>
          <w:szCs w:val="24"/>
        </w:rPr>
        <w:t xml:space="preserve">Таблица </w:t>
      </w:r>
      <w:r w:rsidRPr="000F4549">
        <w:rPr>
          <w:rFonts w:ascii="Times New Roman" w:hAnsi="Times New Roman"/>
          <w:b w:val="0"/>
          <w:sz w:val="24"/>
          <w:szCs w:val="24"/>
        </w:rPr>
        <w:fldChar w:fldCharType="begin"/>
      </w:r>
      <w:r w:rsidRPr="000F4549">
        <w:rPr>
          <w:rFonts w:ascii="Times New Roman" w:hAnsi="Times New Roman"/>
          <w:b w:val="0"/>
          <w:sz w:val="24"/>
          <w:szCs w:val="24"/>
        </w:rPr>
        <w:instrText xml:space="preserve"> SEQ Таблица \* ARABIC </w:instrText>
      </w:r>
      <w:r w:rsidRPr="000F4549">
        <w:rPr>
          <w:rFonts w:ascii="Times New Roman" w:hAnsi="Times New Roman"/>
          <w:b w:val="0"/>
          <w:sz w:val="24"/>
          <w:szCs w:val="24"/>
        </w:rPr>
        <w:fldChar w:fldCharType="separate"/>
      </w:r>
      <w:r w:rsidR="00203001">
        <w:rPr>
          <w:rFonts w:ascii="Times New Roman" w:hAnsi="Times New Roman"/>
          <w:b w:val="0"/>
          <w:noProof/>
          <w:sz w:val="24"/>
          <w:szCs w:val="24"/>
        </w:rPr>
        <w:t>15</w:t>
      </w:r>
      <w:r w:rsidRPr="000F4549">
        <w:rPr>
          <w:rFonts w:ascii="Times New Roman" w:hAnsi="Times New Roman"/>
          <w:b w:val="0"/>
          <w:sz w:val="24"/>
          <w:szCs w:val="24"/>
        </w:rPr>
        <w:fldChar w:fldCharType="end"/>
      </w:r>
      <w:r w:rsidRPr="000F4549">
        <w:rPr>
          <w:rFonts w:ascii="Times New Roman" w:hAnsi="Times New Roman"/>
          <w:b w:val="0"/>
          <w:sz w:val="24"/>
          <w:szCs w:val="24"/>
        </w:rPr>
        <w:t xml:space="preserve">. </w:t>
      </w:r>
      <w:r w:rsidRPr="000F4549">
        <w:rPr>
          <w:rFonts w:ascii="Times New Roman" w:hAnsi="Times New Roman"/>
          <w:b w:val="0"/>
          <w:bCs w:val="0"/>
          <w:sz w:val="24"/>
          <w:szCs w:val="24"/>
        </w:rPr>
        <w:t>Анализ исполнения государственной программы за 9 месяцев 2019 года, млн.руб.</w:t>
      </w:r>
    </w:p>
    <w:tbl>
      <w:tblPr>
        <w:tblW w:w="9466"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03"/>
        <w:gridCol w:w="1115"/>
        <w:gridCol w:w="1232"/>
        <w:gridCol w:w="1286"/>
        <w:gridCol w:w="1115"/>
        <w:gridCol w:w="1115"/>
      </w:tblGrid>
      <w:tr w:rsidR="00837256" w:rsidRPr="00837256" w14:paraId="444D2F8B" w14:textId="77777777" w:rsidTr="00837256">
        <w:trPr>
          <w:trHeight w:val="1130"/>
          <w:tblHeader/>
        </w:trPr>
        <w:tc>
          <w:tcPr>
            <w:tcW w:w="3686" w:type="dxa"/>
            <w:shd w:val="clear" w:color="auto" w:fill="auto"/>
            <w:hideMark/>
          </w:tcPr>
          <w:p w14:paraId="7BAB78FA" w14:textId="77777777" w:rsidR="00837256" w:rsidRPr="00837256" w:rsidRDefault="00837256" w:rsidP="00837256">
            <w:pPr>
              <w:spacing w:after="0" w:line="240" w:lineRule="auto"/>
              <w:jc w:val="center"/>
              <w:rPr>
                <w:rFonts w:ascii="Times New Roman" w:eastAsia="Times New Roman" w:hAnsi="Times New Roman"/>
                <w:color w:val="000000"/>
                <w:sz w:val="16"/>
                <w:szCs w:val="16"/>
                <w:lang w:eastAsia="ru-RU"/>
              </w:rPr>
            </w:pPr>
            <w:r w:rsidRPr="00837256">
              <w:rPr>
                <w:rFonts w:ascii="Times New Roman" w:eastAsia="Times New Roman" w:hAnsi="Times New Roman"/>
                <w:color w:val="000000"/>
                <w:sz w:val="16"/>
                <w:szCs w:val="16"/>
                <w:lang w:eastAsia="ru-RU"/>
              </w:rPr>
              <w:t>наименование подпрограмм</w:t>
            </w:r>
          </w:p>
        </w:tc>
        <w:tc>
          <w:tcPr>
            <w:tcW w:w="1120" w:type="dxa"/>
            <w:shd w:val="clear" w:color="auto" w:fill="auto"/>
            <w:hideMark/>
          </w:tcPr>
          <w:p w14:paraId="7C4D12FE" w14:textId="77777777" w:rsidR="00837256" w:rsidRPr="00837256" w:rsidRDefault="00837256" w:rsidP="00837256">
            <w:pPr>
              <w:spacing w:after="0" w:line="240" w:lineRule="auto"/>
              <w:ind w:hanging="5"/>
              <w:jc w:val="center"/>
              <w:rPr>
                <w:rFonts w:ascii="Times New Roman" w:hAnsi="Times New Roman"/>
                <w:color w:val="000000"/>
                <w:sz w:val="16"/>
                <w:szCs w:val="16"/>
              </w:rPr>
            </w:pPr>
            <w:r w:rsidRPr="00837256">
              <w:rPr>
                <w:rFonts w:ascii="Times New Roman" w:hAnsi="Times New Roman"/>
                <w:color w:val="000000"/>
                <w:sz w:val="16"/>
                <w:szCs w:val="16"/>
              </w:rPr>
              <w:t>утверждено областным законом на 2019 год (в ред. от 25.09.2019 № 125-10-ОЗ)</w:t>
            </w:r>
          </w:p>
        </w:tc>
        <w:tc>
          <w:tcPr>
            <w:tcW w:w="1120" w:type="dxa"/>
            <w:shd w:val="clear" w:color="000000" w:fill="FFFFFF"/>
            <w:hideMark/>
          </w:tcPr>
          <w:p w14:paraId="33DE8400" w14:textId="77777777" w:rsidR="00837256" w:rsidRPr="00837256" w:rsidRDefault="00837256" w:rsidP="00837256">
            <w:pPr>
              <w:spacing w:after="0" w:line="240" w:lineRule="auto"/>
              <w:ind w:hanging="21"/>
              <w:jc w:val="center"/>
              <w:rPr>
                <w:rFonts w:ascii="Times New Roman" w:hAnsi="Times New Roman"/>
                <w:color w:val="000000"/>
                <w:sz w:val="16"/>
                <w:szCs w:val="16"/>
              </w:rPr>
            </w:pPr>
            <w:r w:rsidRPr="00837256">
              <w:rPr>
                <w:rFonts w:ascii="Times New Roman" w:hAnsi="Times New Roman"/>
                <w:color w:val="000000"/>
                <w:sz w:val="16"/>
                <w:szCs w:val="16"/>
              </w:rPr>
              <w:t>предусмотрено ГП на 2019 год (в ред. от 03.09.2019 № 474-пп)</w:t>
            </w:r>
          </w:p>
        </w:tc>
        <w:tc>
          <w:tcPr>
            <w:tcW w:w="1300" w:type="dxa"/>
            <w:shd w:val="clear" w:color="auto" w:fill="auto"/>
            <w:hideMark/>
          </w:tcPr>
          <w:p w14:paraId="7A7AB2DD" w14:textId="77777777" w:rsidR="00837256" w:rsidRPr="00837256" w:rsidRDefault="00837256" w:rsidP="00837256">
            <w:pPr>
              <w:spacing w:after="0" w:line="240" w:lineRule="auto"/>
              <w:jc w:val="center"/>
              <w:rPr>
                <w:rFonts w:ascii="Times New Roman" w:hAnsi="Times New Roman"/>
                <w:color w:val="000000"/>
                <w:sz w:val="16"/>
                <w:szCs w:val="16"/>
              </w:rPr>
            </w:pPr>
            <w:r w:rsidRPr="00837256">
              <w:rPr>
                <w:rFonts w:ascii="Times New Roman" w:hAnsi="Times New Roman"/>
                <w:color w:val="000000"/>
                <w:sz w:val="16"/>
                <w:szCs w:val="16"/>
              </w:rPr>
              <w:t>кассовое исполнение за 9 месяцев 2019 года</w:t>
            </w:r>
          </w:p>
        </w:tc>
        <w:tc>
          <w:tcPr>
            <w:tcW w:w="1120" w:type="dxa"/>
            <w:shd w:val="clear" w:color="auto" w:fill="auto"/>
            <w:hideMark/>
          </w:tcPr>
          <w:p w14:paraId="502CB155" w14:textId="77777777" w:rsidR="00837256" w:rsidRPr="00837256" w:rsidRDefault="00837256" w:rsidP="00837256">
            <w:pPr>
              <w:spacing w:after="0" w:line="240" w:lineRule="auto"/>
              <w:jc w:val="center"/>
              <w:rPr>
                <w:rFonts w:ascii="Times New Roman" w:hAnsi="Times New Roman"/>
                <w:color w:val="000000"/>
                <w:sz w:val="16"/>
                <w:szCs w:val="16"/>
              </w:rPr>
            </w:pPr>
            <w:r w:rsidRPr="00837256">
              <w:rPr>
                <w:rFonts w:ascii="Times New Roman" w:hAnsi="Times New Roman"/>
                <w:color w:val="000000"/>
                <w:sz w:val="16"/>
                <w:szCs w:val="16"/>
              </w:rPr>
              <w:t>% исполнения к обл. закону об обл. бюджете</w:t>
            </w:r>
          </w:p>
        </w:tc>
        <w:tc>
          <w:tcPr>
            <w:tcW w:w="1120" w:type="dxa"/>
            <w:shd w:val="clear" w:color="auto" w:fill="auto"/>
            <w:hideMark/>
          </w:tcPr>
          <w:p w14:paraId="5D9BFD31" w14:textId="77777777" w:rsidR="00837256" w:rsidRPr="00837256" w:rsidRDefault="00837256" w:rsidP="00837256">
            <w:pPr>
              <w:spacing w:after="0" w:line="240" w:lineRule="auto"/>
              <w:ind w:firstLine="6"/>
              <w:jc w:val="center"/>
              <w:rPr>
                <w:rFonts w:ascii="Times New Roman" w:hAnsi="Times New Roman"/>
                <w:color w:val="000000"/>
                <w:sz w:val="16"/>
                <w:szCs w:val="16"/>
              </w:rPr>
            </w:pPr>
            <w:r w:rsidRPr="00837256">
              <w:rPr>
                <w:rFonts w:ascii="Times New Roman" w:hAnsi="Times New Roman"/>
                <w:color w:val="000000"/>
                <w:sz w:val="16"/>
                <w:szCs w:val="16"/>
              </w:rPr>
              <w:t>% исполнения к ГП</w:t>
            </w:r>
          </w:p>
        </w:tc>
      </w:tr>
      <w:tr w:rsidR="00837256" w:rsidRPr="00837256" w14:paraId="23916E68" w14:textId="77777777" w:rsidTr="00837256">
        <w:trPr>
          <w:trHeight w:val="41"/>
        </w:trPr>
        <w:tc>
          <w:tcPr>
            <w:tcW w:w="3686" w:type="dxa"/>
            <w:shd w:val="clear" w:color="auto" w:fill="auto"/>
            <w:hideMark/>
          </w:tcPr>
          <w:p w14:paraId="6025D32B"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ВСЕГО расходов по госпрограмме</w:t>
            </w:r>
          </w:p>
        </w:tc>
        <w:tc>
          <w:tcPr>
            <w:tcW w:w="1120" w:type="dxa"/>
            <w:shd w:val="clear" w:color="auto" w:fill="auto"/>
            <w:vAlign w:val="center"/>
            <w:hideMark/>
          </w:tcPr>
          <w:p w14:paraId="2622F323"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16 702,4</w:t>
            </w:r>
          </w:p>
        </w:tc>
        <w:tc>
          <w:tcPr>
            <w:tcW w:w="1120" w:type="dxa"/>
            <w:shd w:val="clear" w:color="auto" w:fill="auto"/>
            <w:vAlign w:val="center"/>
            <w:hideMark/>
          </w:tcPr>
          <w:p w14:paraId="25D64961"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16 693,0</w:t>
            </w:r>
          </w:p>
        </w:tc>
        <w:tc>
          <w:tcPr>
            <w:tcW w:w="1300" w:type="dxa"/>
            <w:shd w:val="clear" w:color="auto" w:fill="auto"/>
            <w:vAlign w:val="center"/>
            <w:hideMark/>
          </w:tcPr>
          <w:p w14:paraId="28C9C28A"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11 881,3</w:t>
            </w:r>
          </w:p>
        </w:tc>
        <w:tc>
          <w:tcPr>
            <w:tcW w:w="1120" w:type="dxa"/>
            <w:shd w:val="clear" w:color="auto" w:fill="auto"/>
            <w:vAlign w:val="center"/>
            <w:hideMark/>
          </w:tcPr>
          <w:p w14:paraId="5F38F9BA" w14:textId="77777777" w:rsidR="00837256" w:rsidRPr="00837256" w:rsidRDefault="00837256" w:rsidP="00837256">
            <w:pPr>
              <w:spacing w:after="0" w:line="240" w:lineRule="auto"/>
              <w:ind w:firstLine="709"/>
              <w:jc w:val="right"/>
              <w:rPr>
                <w:rFonts w:ascii="Times New Roman" w:hAnsi="Times New Roman"/>
                <w:color w:val="000000"/>
                <w:sz w:val="20"/>
                <w:szCs w:val="20"/>
              </w:rPr>
            </w:pPr>
            <w:r w:rsidRPr="00837256">
              <w:rPr>
                <w:rFonts w:ascii="Times New Roman" w:hAnsi="Times New Roman"/>
                <w:color w:val="000000"/>
                <w:sz w:val="20"/>
                <w:szCs w:val="20"/>
              </w:rPr>
              <w:t>71,1%</w:t>
            </w:r>
          </w:p>
        </w:tc>
        <w:tc>
          <w:tcPr>
            <w:tcW w:w="1120" w:type="dxa"/>
            <w:shd w:val="clear" w:color="auto" w:fill="auto"/>
            <w:vAlign w:val="center"/>
            <w:hideMark/>
          </w:tcPr>
          <w:p w14:paraId="27D14D5B"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71,1%</w:t>
            </w:r>
          </w:p>
        </w:tc>
      </w:tr>
      <w:tr w:rsidR="00837256" w:rsidRPr="00837256" w14:paraId="1F2146F7" w14:textId="77777777" w:rsidTr="00837256">
        <w:trPr>
          <w:trHeight w:val="689"/>
        </w:trPr>
        <w:tc>
          <w:tcPr>
            <w:tcW w:w="3686" w:type="dxa"/>
            <w:shd w:val="clear" w:color="auto" w:fill="auto"/>
            <w:hideMark/>
          </w:tcPr>
          <w:p w14:paraId="1D455729"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1 «Профилактика заболеваний и формирование здорового образа жизни, развитие первичной медико-санитарной помощи»</w:t>
            </w:r>
          </w:p>
        </w:tc>
        <w:tc>
          <w:tcPr>
            <w:tcW w:w="1120" w:type="dxa"/>
            <w:shd w:val="clear" w:color="auto" w:fill="auto"/>
            <w:vAlign w:val="center"/>
            <w:hideMark/>
          </w:tcPr>
          <w:p w14:paraId="082D8F66"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227,2</w:t>
            </w:r>
          </w:p>
        </w:tc>
        <w:tc>
          <w:tcPr>
            <w:tcW w:w="1120" w:type="dxa"/>
            <w:shd w:val="clear" w:color="auto" w:fill="auto"/>
            <w:vAlign w:val="center"/>
            <w:hideMark/>
          </w:tcPr>
          <w:p w14:paraId="56E2E4D1"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227,3</w:t>
            </w:r>
          </w:p>
        </w:tc>
        <w:tc>
          <w:tcPr>
            <w:tcW w:w="1300" w:type="dxa"/>
            <w:shd w:val="clear" w:color="auto" w:fill="auto"/>
            <w:vAlign w:val="center"/>
            <w:hideMark/>
          </w:tcPr>
          <w:p w14:paraId="5970F892"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94,8</w:t>
            </w:r>
          </w:p>
        </w:tc>
        <w:tc>
          <w:tcPr>
            <w:tcW w:w="1120" w:type="dxa"/>
            <w:shd w:val="clear" w:color="auto" w:fill="auto"/>
            <w:vAlign w:val="center"/>
            <w:hideMark/>
          </w:tcPr>
          <w:p w14:paraId="5DFCE04A" w14:textId="77777777" w:rsidR="00837256" w:rsidRPr="00837256" w:rsidRDefault="00837256" w:rsidP="00837256">
            <w:pPr>
              <w:spacing w:after="0" w:line="240" w:lineRule="auto"/>
              <w:ind w:firstLine="709"/>
              <w:jc w:val="right"/>
              <w:rPr>
                <w:rFonts w:ascii="Times New Roman" w:hAnsi="Times New Roman"/>
                <w:color w:val="000000"/>
                <w:sz w:val="20"/>
                <w:szCs w:val="20"/>
              </w:rPr>
            </w:pPr>
            <w:r w:rsidRPr="00837256">
              <w:rPr>
                <w:rFonts w:ascii="Times New Roman" w:hAnsi="Times New Roman"/>
                <w:color w:val="000000"/>
                <w:sz w:val="20"/>
                <w:szCs w:val="20"/>
              </w:rPr>
              <w:t>41,7%</w:t>
            </w:r>
          </w:p>
        </w:tc>
        <w:tc>
          <w:tcPr>
            <w:tcW w:w="1120" w:type="dxa"/>
            <w:shd w:val="clear" w:color="auto" w:fill="auto"/>
            <w:vAlign w:val="center"/>
            <w:hideMark/>
          </w:tcPr>
          <w:p w14:paraId="49355C43"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41,7%</w:t>
            </w:r>
          </w:p>
        </w:tc>
      </w:tr>
      <w:tr w:rsidR="00837256" w:rsidRPr="00837256" w14:paraId="13E1DDA4" w14:textId="77777777" w:rsidTr="00837256">
        <w:trPr>
          <w:trHeight w:val="1126"/>
        </w:trPr>
        <w:tc>
          <w:tcPr>
            <w:tcW w:w="3686" w:type="dxa"/>
            <w:shd w:val="clear" w:color="auto" w:fill="auto"/>
            <w:hideMark/>
          </w:tcPr>
          <w:p w14:paraId="5AAC364A"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120" w:type="dxa"/>
            <w:shd w:val="clear" w:color="auto" w:fill="auto"/>
            <w:vAlign w:val="center"/>
            <w:hideMark/>
          </w:tcPr>
          <w:p w14:paraId="1BAB9671"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3 792,1</w:t>
            </w:r>
          </w:p>
        </w:tc>
        <w:tc>
          <w:tcPr>
            <w:tcW w:w="1120" w:type="dxa"/>
            <w:shd w:val="clear" w:color="auto" w:fill="auto"/>
            <w:vAlign w:val="center"/>
            <w:hideMark/>
          </w:tcPr>
          <w:p w14:paraId="20B7338F"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3 793,4</w:t>
            </w:r>
          </w:p>
        </w:tc>
        <w:tc>
          <w:tcPr>
            <w:tcW w:w="1300" w:type="dxa"/>
            <w:shd w:val="clear" w:color="auto" w:fill="auto"/>
            <w:vAlign w:val="center"/>
            <w:hideMark/>
          </w:tcPr>
          <w:p w14:paraId="2F41CBDE"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2 746,3</w:t>
            </w:r>
          </w:p>
        </w:tc>
        <w:tc>
          <w:tcPr>
            <w:tcW w:w="1120" w:type="dxa"/>
            <w:shd w:val="clear" w:color="auto" w:fill="auto"/>
            <w:vAlign w:val="center"/>
            <w:hideMark/>
          </w:tcPr>
          <w:p w14:paraId="0A36D21A" w14:textId="77777777" w:rsidR="00837256" w:rsidRPr="00837256" w:rsidRDefault="00837256" w:rsidP="00837256">
            <w:pPr>
              <w:spacing w:after="0" w:line="240" w:lineRule="auto"/>
              <w:ind w:firstLine="709"/>
              <w:jc w:val="right"/>
              <w:rPr>
                <w:rFonts w:ascii="Times New Roman" w:hAnsi="Times New Roman"/>
                <w:color w:val="000000"/>
                <w:sz w:val="20"/>
                <w:szCs w:val="20"/>
              </w:rPr>
            </w:pPr>
            <w:r w:rsidRPr="00837256">
              <w:rPr>
                <w:rFonts w:ascii="Times New Roman" w:hAnsi="Times New Roman"/>
                <w:color w:val="000000"/>
                <w:sz w:val="20"/>
                <w:szCs w:val="20"/>
              </w:rPr>
              <w:t>72,4%</w:t>
            </w:r>
          </w:p>
        </w:tc>
        <w:tc>
          <w:tcPr>
            <w:tcW w:w="1120" w:type="dxa"/>
            <w:shd w:val="clear" w:color="auto" w:fill="auto"/>
            <w:vAlign w:val="center"/>
            <w:hideMark/>
          </w:tcPr>
          <w:p w14:paraId="7426E9BD"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72,4%</w:t>
            </w:r>
          </w:p>
        </w:tc>
      </w:tr>
      <w:tr w:rsidR="00837256" w:rsidRPr="00837256" w14:paraId="661D0A9A" w14:textId="77777777" w:rsidTr="00837256">
        <w:trPr>
          <w:trHeight w:val="304"/>
        </w:trPr>
        <w:tc>
          <w:tcPr>
            <w:tcW w:w="3686" w:type="dxa"/>
            <w:shd w:val="clear" w:color="auto" w:fill="auto"/>
            <w:hideMark/>
          </w:tcPr>
          <w:p w14:paraId="5B00984B"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4 «Охрана здоровья матери и ребенка»</w:t>
            </w:r>
          </w:p>
        </w:tc>
        <w:tc>
          <w:tcPr>
            <w:tcW w:w="1120" w:type="dxa"/>
            <w:shd w:val="clear" w:color="auto" w:fill="auto"/>
            <w:hideMark/>
          </w:tcPr>
          <w:p w14:paraId="40DF6C88"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549,0</w:t>
            </w:r>
          </w:p>
        </w:tc>
        <w:tc>
          <w:tcPr>
            <w:tcW w:w="1120" w:type="dxa"/>
            <w:shd w:val="clear" w:color="auto" w:fill="auto"/>
            <w:hideMark/>
          </w:tcPr>
          <w:p w14:paraId="56537DD7"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548,2</w:t>
            </w:r>
          </w:p>
        </w:tc>
        <w:tc>
          <w:tcPr>
            <w:tcW w:w="1300" w:type="dxa"/>
            <w:shd w:val="clear" w:color="auto" w:fill="auto"/>
            <w:hideMark/>
          </w:tcPr>
          <w:p w14:paraId="5C0F722D"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410,2</w:t>
            </w:r>
          </w:p>
        </w:tc>
        <w:tc>
          <w:tcPr>
            <w:tcW w:w="1120" w:type="dxa"/>
            <w:shd w:val="clear" w:color="auto" w:fill="auto"/>
            <w:hideMark/>
          </w:tcPr>
          <w:p w14:paraId="579C16B7"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74,7%</w:t>
            </w:r>
          </w:p>
        </w:tc>
        <w:tc>
          <w:tcPr>
            <w:tcW w:w="1120" w:type="dxa"/>
            <w:shd w:val="clear" w:color="auto" w:fill="auto"/>
            <w:hideMark/>
          </w:tcPr>
          <w:p w14:paraId="1A2059AD"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74,8%</w:t>
            </w:r>
          </w:p>
        </w:tc>
      </w:tr>
      <w:tr w:rsidR="00837256" w:rsidRPr="00837256" w14:paraId="586CEEA0" w14:textId="77777777" w:rsidTr="00837256">
        <w:trPr>
          <w:trHeight w:val="720"/>
        </w:trPr>
        <w:tc>
          <w:tcPr>
            <w:tcW w:w="3686" w:type="dxa"/>
            <w:shd w:val="clear" w:color="auto" w:fill="auto"/>
            <w:hideMark/>
          </w:tcPr>
          <w:p w14:paraId="032C9E1A"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5 «Развитие медицинской реабилитации и санаторно-курортного лечения, в том числе детей»</w:t>
            </w:r>
          </w:p>
        </w:tc>
        <w:tc>
          <w:tcPr>
            <w:tcW w:w="1120" w:type="dxa"/>
            <w:shd w:val="clear" w:color="auto" w:fill="auto"/>
            <w:hideMark/>
          </w:tcPr>
          <w:p w14:paraId="61B9EAFD"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142,8</w:t>
            </w:r>
          </w:p>
        </w:tc>
        <w:tc>
          <w:tcPr>
            <w:tcW w:w="1120" w:type="dxa"/>
            <w:shd w:val="clear" w:color="auto" w:fill="auto"/>
            <w:hideMark/>
          </w:tcPr>
          <w:p w14:paraId="3478D7CF"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145,4</w:t>
            </w:r>
          </w:p>
        </w:tc>
        <w:tc>
          <w:tcPr>
            <w:tcW w:w="1300" w:type="dxa"/>
            <w:shd w:val="clear" w:color="auto" w:fill="auto"/>
            <w:hideMark/>
          </w:tcPr>
          <w:p w14:paraId="1AFC0043"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109,9</w:t>
            </w:r>
          </w:p>
        </w:tc>
        <w:tc>
          <w:tcPr>
            <w:tcW w:w="1120" w:type="dxa"/>
            <w:shd w:val="clear" w:color="auto" w:fill="auto"/>
            <w:hideMark/>
          </w:tcPr>
          <w:p w14:paraId="50A2B892"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76,9%</w:t>
            </w:r>
          </w:p>
        </w:tc>
        <w:tc>
          <w:tcPr>
            <w:tcW w:w="1120" w:type="dxa"/>
            <w:shd w:val="clear" w:color="auto" w:fill="auto"/>
            <w:hideMark/>
          </w:tcPr>
          <w:p w14:paraId="0D8F95A7"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75,6%</w:t>
            </w:r>
          </w:p>
        </w:tc>
      </w:tr>
      <w:tr w:rsidR="00837256" w:rsidRPr="00837256" w14:paraId="6DEA3272" w14:textId="77777777" w:rsidTr="00837256">
        <w:trPr>
          <w:trHeight w:val="397"/>
        </w:trPr>
        <w:tc>
          <w:tcPr>
            <w:tcW w:w="3686" w:type="dxa"/>
            <w:shd w:val="clear" w:color="auto" w:fill="auto"/>
            <w:hideMark/>
          </w:tcPr>
          <w:p w14:paraId="660B4A7D"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6 «Оказание паллиативной помощи, в том числе детям»</w:t>
            </w:r>
          </w:p>
        </w:tc>
        <w:tc>
          <w:tcPr>
            <w:tcW w:w="1120" w:type="dxa"/>
            <w:shd w:val="clear" w:color="auto" w:fill="auto"/>
            <w:vAlign w:val="center"/>
            <w:hideMark/>
          </w:tcPr>
          <w:p w14:paraId="5A35797F"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431,4</w:t>
            </w:r>
          </w:p>
        </w:tc>
        <w:tc>
          <w:tcPr>
            <w:tcW w:w="1120" w:type="dxa"/>
            <w:shd w:val="clear" w:color="auto" w:fill="auto"/>
            <w:vAlign w:val="center"/>
            <w:hideMark/>
          </w:tcPr>
          <w:p w14:paraId="5082E00B"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434,3</w:t>
            </w:r>
          </w:p>
        </w:tc>
        <w:tc>
          <w:tcPr>
            <w:tcW w:w="1300" w:type="dxa"/>
            <w:shd w:val="clear" w:color="auto" w:fill="auto"/>
            <w:vAlign w:val="center"/>
            <w:hideMark/>
          </w:tcPr>
          <w:p w14:paraId="47D9D6D8"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309,1</w:t>
            </w:r>
          </w:p>
        </w:tc>
        <w:tc>
          <w:tcPr>
            <w:tcW w:w="1120" w:type="dxa"/>
            <w:shd w:val="clear" w:color="auto" w:fill="auto"/>
            <w:vAlign w:val="center"/>
            <w:hideMark/>
          </w:tcPr>
          <w:p w14:paraId="0B13F5F0"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71,6%</w:t>
            </w:r>
          </w:p>
        </w:tc>
        <w:tc>
          <w:tcPr>
            <w:tcW w:w="1120" w:type="dxa"/>
            <w:shd w:val="clear" w:color="auto" w:fill="auto"/>
            <w:vAlign w:val="center"/>
            <w:hideMark/>
          </w:tcPr>
          <w:p w14:paraId="17CEA705"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71,2%</w:t>
            </w:r>
          </w:p>
        </w:tc>
      </w:tr>
      <w:tr w:rsidR="00837256" w:rsidRPr="00837256" w14:paraId="747B25EC" w14:textId="77777777" w:rsidTr="00837256">
        <w:trPr>
          <w:trHeight w:val="254"/>
        </w:trPr>
        <w:tc>
          <w:tcPr>
            <w:tcW w:w="3686" w:type="dxa"/>
            <w:shd w:val="clear" w:color="auto" w:fill="auto"/>
            <w:hideMark/>
          </w:tcPr>
          <w:p w14:paraId="4C9E3221"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7 «Кадровое обеспечение системы здравоохранения»</w:t>
            </w:r>
          </w:p>
        </w:tc>
        <w:tc>
          <w:tcPr>
            <w:tcW w:w="1120" w:type="dxa"/>
            <w:shd w:val="clear" w:color="auto" w:fill="auto"/>
            <w:vAlign w:val="center"/>
            <w:hideMark/>
          </w:tcPr>
          <w:p w14:paraId="6BF5F96C"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208,9</w:t>
            </w:r>
          </w:p>
        </w:tc>
        <w:tc>
          <w:tcPr>
            <w:tcW w:w="1120" w:type="dxa"/>
            <w:shd w:val="clear" w:color="auto" w:fill="auto"/>
            <w:vAlign w:val="center"/>
            <w:hideMark/>
          </w:tcPr>
          <w:p w14:paraId="566E917B"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188,9</w:t>
            </w:r>
          </w:p>
        </w:tc>
        <w:tc>
          <w:tcPr>
            <w:tcW w:w="1300" w:type="dxa"/>
            <w:shd w:val="clear" w:color="auto" w:fill="auto"/>
            <w:vAlign w:val="center"/>
            <w:hideMark/>
          </w:tcPr>
          <w:p w14:paraId="6ACFEF3A"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122,0</w:t>
            </w:r>
          </w:p>
        </w:tc>
        <w:tc>
          <w:tcPr>
            <w:tcW w:w="1120" w:type="dxa"/>
            <w:shd w:val="clear" w:color="auto" w:fill="auto"/>
            <w:vAlign w:val="center"/>
            <w:hideMark/>
          </w:tcPr>
          <w:p w14:paraId="46197237"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58,4%</w:t>
            </w:r>
          </w:p>
        </w:tc>
        <w:tc>
          <w:tcPr>
            <w:tcW w:w="1120" w:type="dxa"/>
            <w:shd w:val="clear" w:color="auto" w:fill="auto"/>
            <w:vAlign w:val="center"/>
            <w:hideMark/>
          </w:tcPr>
          <w:p w14:paraId="593F826B"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64,6%</w:t>
            </w:r>
          </w:p>
        </w:tc>
      </w:tr>
      <w:tr w:rsidR="00837256" w:rsidRPr="00837256" w14:paraId="3FD40AC9" w14:textId="77777777" w:rsidTr="00837256">
        <w:trPr>
          <w:trHeight w:val="529"/>
        </w:trPr>
        <w:tc>
          <w:tcPr>
            <w:tcW w:w="3686" w:type="dxa"/>
            <w:shd w:val="clear" w:color="auto" w:fill="auto"/>
            <w:hideMark/>
          </w:tcPr>
          <w:p w14:paraId="336AD3E2"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8 «Совершенствование системы лекарственного обеспечения, в том числе в амбулаторных условиях»</w:t>
            </w:r>
          </w:p>
        </w:tc>
        <w:tc>
          <w:tcPr>
            <w:tcW w:w="1120" w:type="dxa"/>
            <w:shd w:val="clear" w:color="auto" w:fill="auto"/>
            <w:vAlign w:val="center"/>
            <w:hideMark/>
          </w:tcPr>
          <w:p w14:paraId="244F5667" w14:textId="77777777" w:rsidR="00837256" w:rsidRPr="00837256" w:rsidRDefault="00837256" w:rsidP="00837256">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1 988,6</w:t>
            </w:r>
          </w:p>
        </w:tc>
        <w:tc>
          <w:tcPr>
            <w:tcW w:w="1120" w:type="dxa"/>
            <w:shd w:val="clear" w:color="auto" w:fill="auto"/>
            <w:vAlign w:val="center"/>
            <w:hideMark/>
          </w:tcPr>
          <w:p w14:paraId="12B263F8" w14:textId="77777777" w:rsidR="00837256" w:rsidRPr="00837256" w:rsidRDefault="00837256" w:rsidP="00837256">
            <w:pPr>
              <w:spacing w:after="0" w:line="240" w:lineRule="auto"/>
              <w:ind w:hanging="21"/>
              <w:jc w:val="right"/>
              <w:rPr>
                <w:rFonts w:ascii="Times New Roman" w:hAnsi="Times New Roman"/>
                <w:color w:val="000000"/>
                <w:sz w:val="20"/>
                <w:szCs w:val="20"/>
              </w:rPr>
            </w:pPr>
            <w:r w:rsidRPr="00837256">
              <w:rPr>
                <w:rFonts w:ascii="Times New Roman" w:hAnsi="Times New Roman"/>
                <w:color w:val="000000"/>
                <w:sz w:val="20"/>
                <w:szCs w:val="20"/>
              </w:rPr>
              <w:t>2 034,9</w:t>
            </w:r>
          </w:p>
        </w:tc>
        <w:tc>
          <w:tcPr>
            <w:tcW w:w="1300" w:type="dxa"/>
            <w:shd w:val="clear" w:color="auto" w:fill="auto"/>
            <w:vAlign w:val="center"/>
            <w:hideMark/>
          </w:tcPr>
          <w:p w14:paraId="60B1DD8F" w14:textId="77777777" w:rsidR="00837256" w:rsidRPr="00837256" w:rsidRDefault="00837256" w:rsidP="00837256">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1 357,7</w:t>
            </w:r>
          </w:p>
        </w:tc>
        <w:tc>
          <w:tcPr>
            <w:tcW w:w="1120" w:type="dxa"/>
            <w:shd w:val="clear" w:color="auto" w:fill="auto"/>
            <w:vAlign w:val="center"/>
            <w:hideMark/>
          </w:tcPr>
          <w:p w14:paraId="228DA732" w14:textId="77777777" w:rsidR="00837256" w:rsidRPr="00837256" w:rsidRDefault="00837256" w:rsidP="00837256">
            <w:pPr>
              <w:spacing w:after="0" w:line="240" w:lineRule="auto"/>
              <w:ind w:firstLine="89"/>
              <w:jc w:val="right"/>
              <w:rPr>
                <w:rFonts w:ascii="Times New Roman" w:hAnsi="Times New Roman"/>
                <w:color w:val="000000"/>
                <w:sz w:val="20"/>
                <w:szCs w:val="20"/>
              </w:rPr>
            </w:pPr>
            <w:r w:rsidRPr="00837256">
              <w:rPr>
                <w:rFonts w:ascii="Times New Roman" w:hAnsi="Times New Roman"/>
                <w:color w:val="000000"/>
                <w:sz w:val="20"/>
                <w:szCs w:val="20"/>
              </w:rPr>
              <w:t>68,2%</w:t>
            </w:r>
          </w:p>
        </w:tc>
        <w:tc>
          <w:tcPr>
            <w:tcW w:w="1120" w:type="dxa"/>
            <w:shd w:val="clear" w:color="auto" w:fill="auto"/>
            <w:vAlign w:val="center"/>
            <w:hideMark/>
          </w:tcPr>
          <w:p w14:paraId="2F53E063"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66,7%</w:t>
            </w:r>
          </w:p>
        </w:tc>
      </w:tr>
      <w:tr w:rsidR="00837256" w:rsidRPr="00837256" w14:paraId="4A6819A9" w14:textId="77777777" w:rsidTr="00837256">
        <w:trPr>
          <w:trHeight w:val="183"/>
        </w:trPr>
        <w:tc>
          <w:tcPr>
            <w:tcW w:w="3686" w:type="dxa"/>
            <w:shd w:val="clear" w:color="auto" w:fill="auto"/>
            <w:hideMark/>
          </w:tcPr>
          <w:p w14:paraId="44AE8C2C" w14:textId="77777777" w:rsidR="00837256" w:rsidRPr="00837256" w:rsidRDefault="00837256" w:rsidP="00837256">
            <w:pPr>
              <w:spacing w:after="0" w:line="240" w:lineRule="auto"/>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9 «Развитие информатизации в здравоохранении»</w:t>
            </w:r>
          </w:p>
        </w:tc>
        <w:tc>
          <w:tcPr>
            <w:tcW w:w="1120" w:type="dxa"/>
            <w:shd w:val="clear" w:color="auto" w:fill="auto"/>
            <w:vAlign w:val="center"/>
            <w:hideMark/>
          </w:tcPr>
          <w:p w14:paraId="774454F0" w14:textId="19F887A2" w:rsidR="00837256" w:rsidRPr="00837256" w:rsidRDefault="00837256" w:rsidP="00875CE5">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153,8</w:t>
            </w:r>
          </w:p>
        </w:tc>
        <w:tc>
          <w:tcPr>
            <w:tcW w:w="1120" w:type="dxa"/>
            <w:shd w:val="clear" w:color="auto" w:fill="auto"/>
            <w:vAlign w:val="center"/>
            <w:hideMark/>
          </w:tcPr>
          <w:p w14:paraId="137B7D0B" w14:textId="10FD9053" w:rsidR="00837256" w:rsidRPr="00837256" w:rsidRDefault="00837256" w:rsidP="00875CE5">
            <w:pPr>
              <w:spacing w:after="0" w:line="240" w:lineRule="auto"/>
              <w:ind w:hanging="21"/>
              <w:jc w:val="right"/>
              <w:rPr>
                <w:rFonts w:ascii="Times New Roman" w:hAnsi="Times New Roman"/>
                <w:color w:val="000000"/>
                <w:sz w:val="20"/>
                <w:szCs w:val="20"/>
              </w:rPr>
            </w:pPr>
            <w:r w:rsidRPr="00837256">
              <w:rPr>
                <w:rFonts w:ascii="Times New Roman" w:hAnsi="Times New Roman"/>
                <w:color w:val="000000"/>
                <w:sz w:val="20"/>
                <w:szCs w:val="20"/>
              </w:rPr>
              <w:t>153,8</w:t>
            </w:r>
          </w:p>
        </w:tc>
        <w:tc>
          <w:tcPr>
            <w:tcW w:w="1300" w:type="dxa"/>
            <w:shd w:val="clear" w:color="auto" w:fill="auto"/>
            <w:vAlign w:val="center"/>
            <w:hideMark/>
          </w:tcPr>
          <w:p w14:paraId="0378BA3C" w14:textId="2923B60F" w:rsidR="00837256" w:rsidRPr="00837256" w:rsidRDefault="00837256" w:rsidP="00875CE5">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153,8</w:t>
            </w:r>
          </w:p>
        </w:tc>
        <w:tc>
          <w:tcPr>
            <w:tcW w:w="1120" w:type="dxa"/>
            <w:shd w:val="clear" w:color="auto" w:fill="auto"/>
            <w:vAlign w:val="center"/>
            <w:hideMark/>
          </w:tcPr>
          <w:p w14:paraId="498D3BDB" w14:textId="77777777" w:rsidR="00837256" w:rsidRPr="00837256" w:rsidRDefault="00837256" w:rsidP="00837256">
            <w:pPr>
              <w:spacing w:after="0" w:line="240" w:lineRule="auto"/>
              <w:ind w:firstLine="89"/>
              <w:jc w:val="right"/>
              <w:rPr>
                <w:rFonts w:ascii="Times New Roman" w:hAnsi="Times New Roman"/>
                <w:color w:val="000000"/>
                <w:sz w:val="20"/>
                <w:szCs w:val="20"/>
              </w:rPr>
            </w:pPr>
            <w:r w:rsidRPr="00837256">
              <w:rPr>
                <w:rFonts w:ascii="Times New Roman" w:hAnsi="Times New Roman"/>
                <w:color w:val="000000"/>
                <w:sz w:val="20"/>
                <w:szCs w:val="20"/>
              </w:rPr>
              <w:t>100,0%</w:t>
            </w:r>
          </w:p>
        </w:tc>
        <w:tc>
          <w:tcPr>
            <w:tcW w:w="1120" w:type="dxa"/>
            <w:shd w:val="clear" w:color="auto" w:fill="auto"/>
            <w:vAlign w:val="center"/>
            <w:hideMark/>
          </w:tcPr>
          <w:p w14:paraId="4A3E12E8"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100,0%</w:t>
            </w:r>
          </w:p>
        </w:tc>
      </w:tr>
      <w:tr w:rsidR="00837256" w:rsidRPr="00837256" w14:paraId="088BAACB" w14:textId="77777777" w:rsidTr="00837256">
        <w:trPr>
          <w:trHeight w:val="335"/>
        </w:trPr>
        <w:tc>
          <w:tcPr>
            <w:tcW w:w="3686" w:type="dxa"/>
            <w:shd w:val="clear" w:color="auto" w:fill="auto"/>
            <w:hideMark/>
          </w:tcPr>
          <w:p w14:paraId="16AD37E5" w14:textId="77777777" w:rsidR="00837256" w:rsidRPr="00837256" w:rsidRDefault="00837256" w:rsidP="00837256">
            <w:pPr>
              <w:spacing w:after="0" w:line="240" w:lineRule="auto"/>
              <w:ind w:firstLine="34"/>
              <w:rPr>
                <w:rFonts w:ascii="Times New Roman" w:eastAsia="Times New Roman" w:hAnsi="Times New Roman"/>
                <w:color w:val="000000"/>
                <w:sz w:val="18"/>
                <w:szCs w:val="18"/>
                <w:lang w:eastAsia="ru-RU"/>
              </w:rPr>
            </w:pPr>
            <w:r w:rsidRPr="00837256">
              <w:rPr>
                <w:rFonts w:ascii="Times New Roman" w:eastAsia="Times New Roman" w:hAnsi="Times New Roman"/>
                <w:color w:val="000000"/>
                <w:sz w:val="18"/>
                <w:szCs w:val="18"/>
                <w:lang w:eastAsia="ru-RU"/>
              </w:rPr>
              <w:t>Подпрограмма № 10 «Совершенствование системы территориального планирования Архангельской области»</w:t>
            </w:r>
          </w:p>
        </w:tc>
        <w:tc>
          <w:tcPr>
            <w:tcW w:w="1120" w:type="dxa"/>
            <w:shd w:val="clear" w:color="auto" w:fill="auto"/>
            <w:vAlign w:val="center"/>
            <w:hideMark/>
          </w:tcPr>
          <w:p w14:paraId="0E461B52" w14:textId="499382CF" w:rsidR="00837256" w:rsidRPr="00837256" w:rsidRDefault="00837256" w:rsidP="00875CE5">
            <w:pPr>
              <w:spacing w:after="0" w:line="240" w:lineRule="auto"/>
              <w:ind w:firstLine="46"/>
              <w:jc w:val="right"/>
              <w:rPr>
                <w:rFonts w:ascii="Times New Roman" w:hAnsi="Times New Roman"/>
                <w:color w:val="000000"/>
                <w:sz w:val="20"/>
                <w:szCs w:val="20"/>
              </w:rPr>
            </w:pPr>
            <w:r w:rsidRPr="00837256">
              <w:rPr>
                <w:rFonts w:ascii="Times New Roman" w:hAnsi="Times New Roman"/>
                <w:color w:val="000000"/>
                <w:sz w:val="20"/>
                <w:szCs w:val="20"/>
              </w:rPr>
              <w:t>9 208,</w:t>
            </w:r>
            <w:r w:rsidR="00875CE5">
              <w:rPr>
                <w:rFonts w:ascii="Times New Roman" w:hAnsi="Times New Roman"/>
                <w:color w:val="000000"/>
                <w:sz w:val="20"/>
                <w:szCs w:val="20"/>
              </w:rPr>
              <w:t>7</w:t>
            </w:r>
          </w:p>
        </w:tc>
        <w:tc>
          <w:tcPr>
            <w:tcW w:w="1120" w:type="dxa"/>
            <w:shd w:val="clear" w:color="auto" w:fill="auto"/>
            <w:vAlign w:val="center"/>
            <w:hideMark/>
          </w:tcPr>
          <w:p w14:paraId="3292C513" w14:textId="74828DB2" w:rsidR="00837256" w:rsidRPr="00837256" w:rsidRDefault="00837256" w:rsidP="00875CE5">
            <w:pPr>
              <w:spacing w:after="0" w:line="240" w:lineRule="auto"/>
              <w:ind w:hanging="21"/>
              <w:jc w:val="right"/>
              <w:rPr>
                <w:rFonts w:ascii="Times New Roman" w:hAnsi="Times New Roman"/>
                <w:color w:val="000000"/>
                <w:sz w:val="20"/>
                <w:szCs w:val="20"/>
              </w:rPr>
            </w:pPr>
            <w:r w:rsidRPr="00837256">
              <w:rPr>
                <w:rFonts w:ascii="Times New Roman" w:hAnsi="Times New Roman"/>
                <w:color w:val="000000"/>
                <w:sz w:val="20"/>
                <w:szCs w:val="20"/>
              </w:rPr>
              <w:t>9 166,</w:t>
            </w:r>
            <w:r w:rsidR="00875CE5">
              <w:rPr>
                <w:rFonts w:ascii="Times New Roman" w:hAnsi="Times New Roman"/>
                <w:color w:val="000000"/>
                <w:sz w:val="20"/>
                <w:szCs w:val="20"/>
              </w:rPr>
              <w:t>9</w:t>
            </w:r>
          </w:p>
        </w:tc>
        <w:tc>
          <w:tcPr>
            <w:tcW w:w="1300" w:type="dxa"/>
            <w:shd w:val="clear" w:color="auto" w:fill="auto"/>
            <w:vAlign w:val="center"/>
            <w:hideMark/>
          </w:tcPr>
          <w:p w14:paraId="439F2ACA" w14:textId="6B4C0C4F" w:rsidR="00837256" w:rsidRPr="00837256" w:rsidRDefault="00837256" w:rsidP="00875CE5">
            <w:pPr>
              <w:spacing w:after="0" w:line="240" w:lineRule="auto"/>
              <w:jc w:val="right"/>
              <w:rPr>
                <w:rFonts w:ascii="Times New Roman" w:hAnsi="Times New Roman"/>
                <w:color w:val="000000"/>
                <w:sz w:val="20"/>
                <w:szCs w:val="20"/>
              </w:rPr>
            </w:pPr>
            <w:r w:rsidRPr="00837256">
              <w:rPr>
                <w:rFonts w:ascii="Times New Roman" w:hAnsi="Times New Roman"/>
                <w:color w:val="000000"/>
                <w:sz w:val="20"/>
                <w:szCs w:val="20"/>
              </w:rPr>
              <w:t>6 577,6</w:t>
            </w:r>
          </w:p>
        </w:tc>
        <w:tc>
          <w:tcPr>
            <w:tcW w:w="1120" w:type="dxa"/>
            <w:shd w:val="clear" w:color="auto" w:fill="auto"/>
            <w:vAlign w:val="center"/>
            <w:hideMark/>
          </w:tcPr>
          <w:p w14:paraId="4C396CC3" w14:textId="77777777" w:rsidR="00837256" w:rsidRPr="00837256" w:rsidRDefault="00837256" w:rsidP="00837256">
            <w:pPr>
              <w:spacing w:after="0" w:line="240" w:lineRule="auto"/>
              <w:ind w:firstLine="89"/>
              <w:jc w:val="right"/>
              <w:rPr>
                <w:rFonts w:ascii="Times New Roman" w:hAnsi="Times New Roman"/>
                <w:color w:val="000000"/>
                <w:sz w:val="20"/>
                <w:szCs w:val="20"/>
              </w:rPr>
            </w:pPr>
            <w:r w:rsidRPr="00837256">
              <w:rPr>
                <w:rFonts w:ascii="Times New Roman" w:hAnsi="Times New Roman"/>
                <w:color w:val="000000"/>
                <w:sz w:val="20"/>
                <w:szCs w:val="20"/>
              </w:rPr>
              <w:t>71,4%</w:t>
            </w:r>
          </w:p>
        </w:tc>
        <w:tc>
          <w:tcPr>
            <w:tcW w:w="1120" w:type="dxa"/>
            <w:shd w:val="clear" w:color="auto" w:fill="auto"/>
            <w:vAlign w:val="center"/>
            <w:hideMark/>
          </w:tcPr>
          <w:p w14:paraId="520E4576" w14:textId="77777777" w:rsidR="00837256" w:rsidRPr="00837256" w:rsidRDefault="00837256" w:rsidP="000E3A2D">
            <w:pPr>
              <w:spacing w:after="0" w:line="240" w:lineRule="auto"/>
              <w:ind w:firstLine="80"/>
              <w:jc w:val="right"/>
              <w:rPr>
                <w:rFonts w:ascii="Times New Roman" w:hAnsi="Times New Roman"/>
                <w:color w:val="000000"/>
                <w:sz w:val="20"/>
                <w:szCs w:val="20"/>
              </w:rPr>
            </w:pPr>
            <w:r w:rsidRPr="00837256">
              <w:rPr>
                <w:rFonts w:ascii="Times New Roman" w:hAnsi="Times New Roman"/>
                <w:color w:val="000000"/>
                <w:sz w:val="20"/>
                <w:szCs w:val="20"/>
              </w:rPr>
              <w:t>71,8%</w:t>
            </w:r>
          </w:p>
        </w:tc>
      </w:tr>
    </w:tbl>
    <w:p w14:paraId="09AC2C10" w14:textId="77777777" w:rsidR="00837256" w:rsidRPr="00837256" w:rsidRDefault="00837256" w:rsidP="00837256">
      <w:pPr>
        <w:tabs>
          <w:tab w:val="left" w:pos="567"/>
        </w:tabs>
        <w:spacing w:after="0" w:line="240" w:lineRule="auto"/>
        <w:ind w:firstLine="709"/>
        <w:jc w:val="both"/>
        <w:rPr>
          <w:rFonts w:ascii="Times New Roman" w:hAnsi="Times New Roman"/>
          <w:sz w:val="16"/>
          <w:szCs w:val="16"/>
          <w:highlight w:val="cyan"/>
        </w:rPr>
      </w:pPr>
    </w:p>
    <w:p w14:paraId="2D231271" w14:textId="07671C9A" w:rsidR="00837256" w:rsidRPr="007B2CDA" w:rsidRDefault="007B2CDA" w:rsidP="007B2CDA">
      <w:pPr>
        <w:spacing w:after="0" w:line="240" w:lineRule="auto"/>
        <w:ind w:firstLine="851"/>
        <w:contextualSpacing/>
        <w:jc w:val="both"/>
        <w:rPr>
          <w:rFonts w:ascii="Times New Roman" w:hAnsi="Times New Roman"/>
          <w:sz w:val="28"/>
          <w:szCs w:val="28"/>
        </w:rPr>
      </w:pPr>
      <w:r w:rsidRPr="007B2CDA">
        <w:rPr>
          <w:rFonts w:ascii="Times New Roman" w:hAnsi="Times New Roman"/>
          <w:sz w:val="28"/>
          <w:szCs w:val="28"/>
        </w:rPr>
        <w:t>Н</w:t>
      </w:r>
      <w:r w:rsidR="00837256" w:rsidRPr="007B2CDA">
        <w:rPr>
          <w:rFonts w:ascii="Times New Roman" w:hAnsi="Times New Roman"/>
          <w:sz w:val="28"/>
          <w:szCs w:val="28"/>
        </w:rPr>
        <w:t xml:space="preserve">аибольший процент исполнения наблюдается по подпрограмме № 9 «Развитие информатизации в здравоохранении» (100%), наименьший – по подпрограмме № 1 «Профилактика заболеваний и формирование здорового образа жизни, развитие первичной медико-санитарной помощи» (41,71%). </w:t>
      </w:r>
    </w:p>
    <w:p w14:paraId="35874E78" w14:textId="77777777" w:rsidR="00837256" w:rsidRPr="007B2CDA" w:rsidRDefault="00837256" w:rsidP="007B2CDA">
      <w:pPr>
        <w:spacing w:after="0" w:line="240" w:lineRule="auto"/>
        <w:ind w:firstLine="851"/>
        <w:contextualSpacing/>
        <w:jc w:val="both"/>
        <w:rPr>
          <w:rFonts w:ascii="Times New Roman" w:hAnsi="Times New Roman"/>
          <w:sz w:val="28"/>
          <w:szCs w:val="28"/>
        </w:rPr>
      </w:pPr>
    </w:p>
    <w:p w14:paraId="22DA2E22" w14:textId="77777777" w:rsidR="00837256" w:rsidRPr="007B2CDA" w:rsidRDefault="00837256" w:rsidP="007B2CDA">
      <w:pPr>
        <w:spacing w:after="0" w:line="240" w:lineRule="auto"/>
        <w:ind w:firstLine="851"/>
        <w:contextualSpacing/>
        <w:jc w:val="both"/>
        <w:rPr>
          <w:rFonts w:ascii="Times New Roman" w:hAnsi="Times New Roman"/>
          <w:sz w:val="28"/>
          <w:szCs w:val="28"/>
        </w:rPr>
      </w:pPr>
      <w:r w:rsidRPr="007B2CDA">
        <w:rPr>
          <w:rFonts w:ascii="Times New Roman" w:hAnsi="Times New Roman"/>
          <w:sz w:val="28"/>
          <w:szCs w:val="28"/>
        </w:rPr>
        <w:t>Доля расходов за 9 месяцев 2019 года по подпрограммам от общей её стоимости представлена на диаграмме:</w:t>
      </w:r>
    </w:p>
    <w:p w14:paraId="59E97E17" w14:textId="52963E7B" w:rsidR="00837256" w:rsidRPr="008D40E9" w:rsidRDefault="008D40E9" w:rsidP="008D40E9">
      <w:pPr>
        <w:spacing w:after="0" w:line="240" w:lineRule="auto"/>
        <w:jc w:val="center"/>
        <w:rPr>
          <w:rFonts w:ascii="Times New Roman" w:hAnsi="Times New Roman"/>
          <w:sz w:val="28"/>
          <w:szCs w:val="28"/>
        </w:rPr>
      </w:pPr>
      <w:r w:rsidRPr="008D40E9">
        <w:rPr>
          <w:rFonts w:ascii="Times New Roman" w:hAnsi="Times New Roman"/>
          <w:noProof/>
          <w:sz w:val="28"/>
          <w:szCs w:val="28"/>
          <w:lang w:eastAsia="ru-RU"/>
        </w:rPr>
        <w:drawing>
          <wp:inline distT="0" distB="0" distL="0" distR="0" wp14:anchorId="793A52ED" wp14:editId="0155CF1D">
            <wp:extent cx="5244890" cy="215641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545" cy="2165734"/>
                    </a:xfrm>
                    <a:prstGeom prst="rect">
                      <a:avLst/>
                    </a:prstGeom>
                    <a:noFill/>
                  </pic:spPr>
                </pic:pic>
              </a:graphicData>
            </a:graphic>
          </wp:inline>
        </w:drawing>
      </w:r>
    </w:p>
    <w:p w14:paraId="6D971411" w14:textId="50361C62" w:rsidR="00837256" w:rsidRPr="008D40E9" w:rsidRDefault="007B2CDA" w:rsidP="007B2CDA">
      <w:pPr>
        <w:spacing w:after="0" w:line="240" w:lineRule="auto"/>
        <w:rPr>
          <w:rFonts w:ascii="Times New Roman" w:hAnsi="Times New Roman"/>
          <w:bCs/>
          <w:sz w:val="24"/>
          <w:szCs w:val="24"/>
        </w:rPr>
      </w:pPr>
      <w:r w:rsidRPr="008D40E9">
        <w:rPr>
          <w:rFonts w:ascii="Times New Roman" w:hAnsi="Times New Roman"/>
          <w:sz w:val="24"/>
          <w:szCs w:val="24"/>
        </w:rPr>
        <w:t xml:space="preserve">Рисунок </w:t>
      </w:r>
      <w:r w:rsidRPr="008D40E9">
        <w:rPr>
          <w:rFonts w:ascii="Times New Roman" w:hAnsi="Times New Roman"/>
          <w:sz w:val="24"/>
          <w:szCs w:val="24"/>
        </w:rPr>
        <w:fldChar w:fldCharType="begin"/>
      </w:r>
      <w:r w:rsidRPr="008D40E9">
        <w:rPr>
          <w:rFonts w:ascii="Times New Roman" w:hAnsi="Times New Roman"/>
          <w:sz w:val="24"/>
          <w:szCs w:val="24"/>
        </w:rPr>
        <w:instrText xml:space="preserve"> SEQ Рисунок \* ARABIC </w:instrText>
      </w:r>
      <w:r w:rsidRPr="008D40E9">
        <w:rPr>
          <w:rFonts w:ascii="Times New Roman" w:hAnsi="Times New Roman"/>
          <w:sz w:val="24"/>
          <w:szCs w:val="24"/>
        </w:rPr>
        <w:fldChar w:fldCharType="separate"/>
      </w:r>
      <w:r w:rsidR="00203001">
        <w:rPr>
          <w:rFonts w:ascii="Times New Roman" w:hAnsi="Times New Roman"/>
          <w:noProof/>
          <w:sz w:val="24"/>
          <w:szCs w:val="24"/>
        </w:rPr>
        <w:t>20</w:t>
      </w:r>
      <w:r w:rsidRPr="008D40E9">
        <w:rPr>
          <w:rFonts w:ascii="Times New Roman" w:hAnsi="Times New Roman"/>
          <w:sz w:val="24"/>
          <w:szCs w:val="24"/>
        </w:rPr>
        <w:fldChar w:fldCharType="end"/>
      </w:r>
      <w:r w:rsidRPr="008D40E9">
        <w:rPr>
          <w:rFonts w:ascii="Times New Roman" w:hAnsi="Times New Roman"/>
          <w:sz w:val="24"/>
          <w:szCs w:val="24"/>
        </w:rPr>
        <w:t xml:space="preserve">. </w:t>
      </w:r>
      <w:r w:rsidR="00837256" w:rsidRPr="008D40E9">
        <w:rPr>
          <w:rFonts w:ascii="Times New Roman" w:hAnsi="Times New Roman"/>
          <w:bCs/>
          <w:sz w:val="24"/>
          <w:szCs w:val="24"/>
        </w:rPr>
        <w:t>Соотношение произведенных за 9 месяцев 2019 года расходов по подпро</w:t>
      </w:r>
      <w:r w:rsidR="008D40E9">
        <w:rPr>
          <w:rFonts w:ascii="Times New Roman" w:hAnsi="Times New Roman"/>
          <w:bCs/>
          <w:sz w:val="24"/>
          <w:szCs w:val="24"/>
        </w:rPr>
        <w:t>граммам к общей её стоимости, %</w:t>
      </w:r>
    </w:p>
    <w:p w14:paraId="57E9B69A" w14:textId="77777777" w:rsidR="00837256" w:rsidRPr="008D40E9" w:rsidRDefault="00837256" w:rsidP="00837256">
      <w:pPr>
        <w:tabs>
          <w:tab w:val="left" w:pos="567"/>
        </w:tabs>
        <w:spacing w:after="0" w:line="240" w:lineRule="auto"/>
        <w:ind w:firstLine="709"/>
        <w:jc w:val="both"/>
        <w:rPr>
          <w:rFonts w:ascii="Times New Roman" w:hAnsi="Times New Roman"/>
          <w:sz w:val="16"/>
          <w:szCs w:val="16"/>
        </w:rPr>
      </w:pPr>
    </w:p>
    <w:p w14:paraId="3C0F1779" w14:textId="77777777" w:rsidR="00837256" w:rsidRPr="007B2CDA" w:rsidRDefault="00837256" w:rsidP="007B2CDA">
      <w:pPr>
        <w:spacing w:after="0" w:line="240" w:lineRule="auto"/>
        <w:ind w:firstLine="851"/>
        <w:contextualSpacing/>
        <w:jc w:val="both"/>
        <w:rPr>
          <w:rFonts w:ascii="Times New Roman" w:hAnsi="Times New Roman"/>
          <w:sz w:val="28"/>
          <w:szCs w:val="28"/>
        </w:rPr>
      </w:pPr>
      <w:r w:rsidRPr="007B2CDA">
        <w:rPr>
          <w:rFonts w:ascii="Times New Roman" w:hAnsi="Times New Roman"/>
          <w:sz w:val="28"/>
          <w:szCs w:val="28"/>
        </w:rPr>
        <w:t>Министерство здравоохранения Архангельской области в пояснительной записке к Отчету о реализации государственной программы по итогам 9 месяцев 2019 года отмечает следующие мероприятия, которые выполнены с нарушением плана реализации (сопоставляются плановые показатели, установленные к выполнению на отчетный период, с фактически сложившимися):</w:t>
      </w:r>
    </w:p>
    <w:p w14:paraId="2A045B85" w14:textId="0FCDFF4E" w:rsidR="00837256" w:rsidRPr="008D40E9" w:rsidRDefault="008D40E9" w:rsidP="008D40E9">
      <w:pPr>
        <w:spacing w:after="0" w:line="240" w:lineRule="auto"/>
        <w:ind w:firstLine="851"/>
        <w:contextualSpacing/>
        <w:jc w:val="both"/>
        <w:rPr>
          <w:rFonts w:ascii="Times New Roman" w:hAnsi="Times New Roman"/>
          <w:sz w:val="28"/>
          <w:szCs w:val="28"/>
        </w:rPr>
      </w:pPr>
      <w:r w:rsidRPr="008D40E9">
        <w:rPr>
          <w:rFonts w:ascii="Times New Roman" w:hAnsi="Times New Roman"/>
          <w:sz w:val="28"/>
          <w:szCs w:val="28"/>
        </w:rPr>
        <w:t xml:space="preserve">а) </w:t>
      </w:r>
      <w:r w:rsidR="00837256" w:rsidRPr="008D40E9">
        <w:rPr>
          <w:rFonts w:ascii="Times New Roman" w:hAnsi="Times New Roman"/>
          <w:sz w:val="28"/>
          <w:szCs w:val="28"/>
        </w:rPr>
        <w:t>по подпрограмме №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r>
        <w:rPr>
          <w:rFonts w:ascii="Times New Roman" w:hAnsi="Times New Roman"/>
          <w:sz w:val="28"/>
          <w:szCs w:val="28"/>
        </w:rPr>
        <w:t>»:</w:t>
      </w:r>
    </w:p>
    <w:p w14:paraId="0437B9A3" w14:textId="77777777" w:rsidR="00837256" w:rsidRPr="007B2CDA" w:rsidRDefault="00837256" w:rsidP="008D40E9">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7B2CDA">
        <w:rPr>
          <w:rFonts w:ascii="Times New Roman" w:eastAsia="Times New Roman" w:hAnsi="Times New Roman"/>
          <w:sz w:val="28"/>
          <w:szCs w:val="28"/>
          <w:lang w:eastAsia="ru-RU"/>
        </w:rPr>
        <w:t>мероприятие 3 «Совершенствование системы оказания медицинской помощи наркологическим больным, совершенствование системы оказания медицинской помощи больным с психическими расстройствами и расстройствами поведения» – невыполнение объема специализированной медицинской помощи в стационарных условиях (4 668 случая госпитализации при плане на 9 месяцев 2019 года 4 962 (94,07%) объяснено тем, что мероприятие носит заявительный характер, существующая потребность граждан в оказании медицинской помощи удовлетворена в полной мере, прогнозируется выполнение годового плана на 100%;</w:t>
      </w:r>
    </w:p>
    <w:p w14:paraId="68D95E28" w14:textId="77777777" w:rsidR="00837256" w:rsidRPr="008D40E9" w:rsidRDefault="00837256" w:rsidP="008D40E9">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8D40E9">
        <w:rPr>
          <w:rFonts w:ascii="Times New Roman" w:eastAsia="Times New Roman" w:hAnsi="Times New Roman"/>
          <w:sz w:val="28"/>
          <w:szCs w:val="28"/>
          <w:lang w:eastAsia="ru-RU"/>
        </w:rPr>
        <w:t>мероприятие 11 «Заготовка, переработка, хранение донорской крови и ее компонентов, обеспечение компонентами и препаратами крови, иммуногематологическими стандартами государственных медицинских организаций» – невыполнение по количеству заготовленной донорской крови (6 590 литров при плане на 9 месяцев 2019 года 7 100 (92,82%), объяснено уменьшением потребности медицинских организаций в донорской крови и ее компонентах. Стоит отметить, что объем финансирования, предусмотренный по данному мероприятию на 2019 год в сумме 149,3 млн.руб., освоен на 75% (112,0 млн.руб.);</w:t>
      </w:r>
    </w:p>
    <w:p w14:paraId="75FE0A5B" w14:textId="7B6519A6" w:rsidR="00837256" w:rsidRPr="008D40E9" w:rsidRDefault="00837256" w:rsidP="008D40E9">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8D40E9">
        <w:rPr>
          <w:rFonts w:ascii="Times New Roman" w:eastAsia="Times New Roman" w:hAnsi="Times New Roman"/>
          <w:sz w:val="28"/>
          <w:szCs w:val="28"/>
          <w:lang w:eastAsia="ru-RU"/>
        </w:rPr>
        <w:t>мероприятие 13 «Совершенствование системы оказания стационарной медицинской помощи» – невыполнение объема первичной специализированной медицинской помощи, оказанной в амбулаторных условиях (30 248 обращений при плане на 9 месяцев 2019 года 37 317 (81,06%) и 127</w:t>
      </w:r>
      <w:r w:rsidR="00051981">
        <w:rPr>
          <w:rFonts w:ascii="Times New Roman" w:eastAsia="Times New Roman" w:hAnsi="Times New Roman"/>
          <w:sz w:val="28"/>
          <w:szCs w:val="28"/>
          <w:lang w:eastAsia="ru-RU"/>
        </w:rPr>
        <w:t> </w:t>
      </w:r>
      <w:r w:rsidRPr="008D40E9">
        <w:rPr>
          <w:rFonts w:ascii="Times New Roman" w:eastAsia="Times New Roman" w:hAnsi="Times New Roman"/>
          <w:sz w:val="28"/>
          <w:szCs w:val="28"/>
          <w:lang w:eastAsia="ru-RU"/>
        </w:rPr>
        <w:t>867</w:t>
      </w:r>
      <w:r w:rsidR="00051981">
        <w:rPr>
          <w:rFonts w:ascii="Times New Roman" w:eastAsia="Times New Roman" w:hAnsi="Times New Roman"/>
          <w:sz w:val="28"/>
          <w:szCs w:val="28"/>
          <w:lang w:eastAsia="ru-RU"/>
        </w:rPr>
        <w:t xml:space="preserve"> </w:t>
      </w:r>
      <w:r w:rsidRPr="008D40E9">
        <w:rPr>
          <w:rFonts w:ascii="Times New Roman" w:eastAsia="Times New Roman" w:hAnsi="Times New Roman"/>
          <w:sz w:val="28"/>
          <w:szCs w:val="28"/>
          <w:lang w:eastAsia="ru-RU"/>
        </w:rPr>
        <w:t>посещений при плане 141</w:t>
      </w:r>
      <w:r w:rsidR="00051981">
        <w:rPr>
          <w:rFonts w:ascii="Times New Roman" w:eastAsia="Times New Roman" w:hAnsi="Times New Roman"/>
          <w:sz w:val="28"/>
          <w:szCs w:val="28"/>
          <w:lang w:eastAsia="ru-RU"/>
        </w:rPr>
        <w:t> </w:t>
      </w:r>
      <w:r w:rsidRPr="008D40E9">
        <w:rPr>
          <w:rFonts w:ascii="Times New Roman" w:eastAsia="Times New Roman" w:hAnsi="Times New Roman"/>
          <w:sz w:val="28"/>
          <w:szCs w:val="28"/>
          <w:lang w:eastAsia="ru-RU"/>
        </w:rPr>
        <w:t>314</w:t>
      </w:r>
      <w:r w:rsidR="00051981">
        <w:rPr>
          <w:rFonts w:ascii="Times New Roman" w:eastAsia="Times New Roman" w:hAnsi="Times New Roman"/>
          <w:sz w:val="28"/>
          <w:szCs w:val="28"/>
          <w:lang w:eastAsia="ru-RU"/>
        </w:rPr>
        <w:t xml:space="preserve"> </w:t>
      </w:r>
      <w:r w:rsidRPr="008D40E9">
        <w:rPr>
          <w:rFonts w:ascii="Times New Roman" w:eastAsia="Times New Roman" w:hAnsi="Times New Roman"/>
          <w:sz w:val="28"/>
          <w:szCs w:val="28"/>
          <w:lang w:eastAsia="ru-RU"/>
        </w:rPr>
        <w:t>(90,48%) и невыполнение объема специализированной медицинской помощи в стационарных условиях (5 713 случая госпитализации при плане 6</w:t>
      </w:r>
      <w:r w:rsidR="00051981">
        <w:rPr>
          <w:rFonts w:ascii="Times New Roman" w:eastAsia="Times New Roman" w:hAnsi="Times New Roman"/>
          <w:sz w:val="28"/>
          <w:szCs w:val="28"/>
          <w:lang w:eastAsia="ru-RU"/>
        </w:rPr>
        <w:t> </w:t>
      </w:r>
      <w:r w:rsidRPr="008D40E9">
        <w:rPr>
          <w:rFonts w:ascii="Times New Roman" w:eastAsia="Times New Roman" w:hAnsi="Times New Roman"/>
          <w:sz w:val="28"/>
          <w:szCs w:val="28"/>
          <w:lang w:eastAsia="ru-RU"/>
        </w:rPr>
        <w:t>119</w:t>
      </w:r>
      <w:r w:rsidR="00051981">
        <w:rPr>
          <w:rFonts w:ascii="Times New Roman" w:eastAsia="Times New Roman" w:hAnsi="Times New Roman"/>
          <w:sz w:val="28"/>
          <w:szCs w:val="28"/>
          <w:lang w:eastAsia="ru-RU"/>
        </w:rPr>
        <w:t xml:space="preserve"> </w:t>
      </w:r>
      <w:r w:rsidRPr="008D40E9">
        <w:rPr>
          <w:rFonts w:ascii="Times New Roman" w:eastAsia="Times New Roman" w:hAnsi="Times New Roman"/>
          <w:sz w:val="28"/>
          <w:szCs w:val="28"/>
          <w:lang w:eastAsia="ru-RU"/>
        </w:rPr>
        <w:t>(93,36%), объяснено тем, что мероприятие носит заявительный характер, существующая потребность граждан в оказании медицинской помощи удовлетворена в полной мере, прогнозируется выполнение годового плана на 100%;</w:t>
      </w:r>
    </w:p>
    <w:p w14:paraId="2DE03F7E" w14:textId="7095FCFF" w:rsidR="00837256" w:rsidRPr="008D40E9" w:rsidRDefault="00051981" w:rsidP="008D40E9">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б) </w:t>
      </w:r>
      <w:r w:rsidR="00837256" w:rsidRPr="008D40E9">
        <w:rPr>
          <w:rFonts w:ascii="Times New Roman" w:hAnsi="Times New Roman"/>
          <w:sz w:val="28"/>
          <w:szCs w:val="28"/>
        </w:rPr>
        <w:t>по подпрограмме № 7 «Кадровое обеспечение системы здравоохранения»:</w:t>
      </w:r>
    </w:p>
    <w:p w14:paraId="0EF0971F" w14:textId="77777777" w:rsidR="00837256" w:rsidRPr="00051981" w:rsidRDefault="00837256" w:rsidP="00051981">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051981">
        <w:rPr>
          <w:rFonts w:ascii="Times New Roman" w:eastAsia="Times New Roman" w:hAnsi="Times New Roman"/>
          <w:sz w:val="28"/>
          <w:szCs w:val="28"/>
          <w:lang w:eastAsia="ru-RU"/>
        </w:rPr>
        <w:t xml:space="preserve">мероприятие 2.1. «Единовременные денежные выплаты специалистам, окончившим образовательные организации высшего образования и профессиональные образовательные организации в сфере здравоохранения, трудоустроившимся в государственные медицинские организации» – за 9 месяцев 2019 года получили меры социальной поддержки 2 врача при плане за указанный период 5 (40%) и 2 фельдшера при плане 8 (25%). Причиной снижения выплат специалистам является внесение на федеральном уровне изменений в реестр должностей медицинских работников, которым могут быть предоставлены единовременные денежные выплаты, прогнозируется выполнение годового плана на 100%; </w:t>
      </w:r>
    </w:p>
    <w:p w14:paraId="3EE24BA4" w14:textId="6AB70092" w:rsidR="00837256" w:rsidRPr="00051981" w:rsidRDefault="00051981" w:rsidP="00051981">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в) </w:t>
      </w:r>
      <w:r w:rsidR="00837256" w:rsidRPr="00051981">
        <w:rPr>
          <w:rFonts w:ascii="Times New Roman" w:hAnsi="Times New Roman"/>
          <w:sz w:val="28"/>
          <w:szCs w:val="28"/>
        </w:rPr>
        <w:t>по подпрограмме № 10 «Совершенствование системы территориального планирования Архангельской области»:</w:t>
      </w:r>
    </w:p>
    <w:p w14:paraId="0A7CA215" w14:textId="77777777" w:rsidR="00837256" w:rsidRPr="00051981" w:rsidRDefault="00837256" w:rsidP="00051981">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051981">
        <w:rPr>
          <w:rFonts w:ascii="Times New Roman" w:eastAsia="Times New Roman" w:hAnsi="Times New Roman"/>
          <w:sz w:val="28"/>
          <w:szCs w:val="28"/>
          <w:lang w:eastAsia="ru-RU"/>
        </w:rPr>
        <w:t>мероприятие № 1.1.10. «Корректировка проектной документации и строительство объекта «Лечебно-диагностический корпус государственного бюджетного учреждения здравоохранения Архангельской области «Архангельская областная детская клиническая больница имени П.Г. Выжлецова» (в рамках федерального проекта «Развитие детского здравоохранения, включая создание современной системы оказания медицинской помощи детям» национального проекта «Здравоохранение»)» 20 апреля срок заключения государственного контракта на проведение работ – в связи с изменениями медико-технического задания потребовалось повторное проведение аукционных процедур, контракт заключен 12 августа с ООО «ОРТОСТ-ФАСАД»;</w:t>
      </w:r>
    </w:p>
    <w:p w14:paraId="6A62A863" w14:textId="77777777" w:rsidR="00837256" w:rsidRPr="00CE7EB3" w:rsidRDefault="00837256" w:rsidP="00CE7EB3">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E7EB3">
        <w:rPr>
          <w:rFonts w:ascii="Times New Roman" w:eastAsia="Times New Roman" w:hAnsi="Times New Roman"/>
          <w:sz w:val="28"/>
          <w:szCs w:val="28"/>
          <w:lang w:eastAsia="ru-RU"/>
        </w:rPr>
        <w:t>мероприятие № 1.1.16.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в том числе в рамках реализации федерального проекта «Развитие системы оказания первичной медико-санитарной помощи» национального проекта «Здравоохранение»» 30 августа срок изготовления модульных конструкций – в виду замены населенного пункта, в котором планируется строительство ФАП в настоящее время проводится процедура перезаключения контракта, срок изготовления перенесен на 20 декабря 2019 года;</w:t>
      </w:r>
    </w:p>
    <w:p w14:paraId="65E2D6F9" w14:textId="77777777" w:rsidR="00837256" w:rsidRPr="00CE7EB3" w:rsidRDefault="00837256" w:rsidP="00CE7EB3">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E7EB3">
        <w:rPr>
          <w:rFonts w:ascii="Times New Roman" w:eastAsia="Times New Roman" w:hAnsi="Times New Roman"/>
          <w:sz w:val="28"/>
          <w:szCs w:val="28"/>
          <w:lang w:eastAsia="ru-RU"/>
        </w:rPr>
        <w:t>мероприятие 1.2 «Проведение текущих и капитальных ремонтов, обследований строительных конструкций, технологических присоединений линий электроснабжения, разработка проектно-сметной документации в государственных медицинских организациях» не выполнены установленные сроки реализации мероприятия по 3 объектам (Каргопольская центральная районная больница (30.04.2019), Коношская центральная районная больница (16.08.2019) и Холмогорская центральная районная больница (15.06.2019) в связи с длительностью проведения процедуры оценки достоверности сметной документации, на сегодняшний день по 1 объекту контракт заключен 13 августа, по 3-му – 19.07.2019, по 2-му объекту закупочная процедура проводится повторно;</w:t>
      </w:r>
    </w:p>
    <w:p w14:paraId="4A5DF5B5" w14:textId="0CAAF17B" w:rsidR="00837256" w:rsidRPr="00CE7EB3" w:rsidRDefault="00837256" w:rsidP="00CE7EB3">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E7EB3">
        <w:rPr>
          <w:rFonts w:ascii="Times New Roman" w:eastAsia="Times New Roman" w:hAnsi="Times New Roman"/>
          <w:sz w:val="28"/>
          <w:szCs w:val="28"/>
          <w:lang w:eastAsia="ru-RU"/>
        </w:rPr>
        <w:t>мероприятие 2.1. «Приобретение оборудования и мебели для государственных медицинских организаций» не выполнены установленные сроки реализации мероприятия по 4 составляющим (оснащение ИВЛ, приобретение изделий медицинского назначения: Архангельская городская клиническая больница № 6, Архангельская городская клиническая больница № 7 и Архангельский клинический онкологический диспансер) в связи с необходимостью приобретения оборудования более высокого класса, имеющего большую стоимость, сроки проведения закупочных процедур перенесены с целью использования денежных средств от экономии по итогам торгов, проведенных в июне-июле 2019 года,</w:t>
      </w:r>
      <w:r w:rsidR="00933C5F">
        <w:rPr>
          <w:rFonts w:ascii="Times New Roman" w:eastAsia="Times New Roman" w:hAnsi="Times New Roman"/>
          <w:sz w:val="28"/>
          <w:szCs w:val="28"/>
          <w:lang w:eastAsia="ru-RU"/>
        </w:rPr>
        <w:t xml:space="preserve"> </w:t>
      </w:r>
      <w:r w:rsidRPr="00CE7EB3">
        <w:rPr>
          <w:rFonts w:ascii="Times New Roman" w:eastAsia="Times New Roman" w:hAnsi="Times New Roman"/>
          <w:sz w:val="28"/>
          <w:szCs w:val="28"/>
          <w:lang w:eastAsia="ru-RU"/>
        </w:rPr>
        <w:t>в связи с</w:t>
      </w:r>
      <w:r w:rsidR="00933C5F">
        <w:rPr>
          <w:rFonts w:ascii="Times New Roman" w:eastAsia="Times New Roman" w:hAnsi="Times New Roman"/>
          <w:sz w:val="28"/>
          <w:szCs w:val="28"/>
          <w:lang w:eastAsia="ru-RU"/>
        </w:rPr>
        <w:t xml:space="preserve"> </w:t>
      </w:r>
      <w:r w:rsidRPr="00CE7EB3">
        <w:rPr>
          <w:rFonts w:ascii="Times New Roman" w:eastAsia="Times New Roman" w:hAnsi="Times New Roman"/>
          <w:sz w:val="28"/>
          <w:szCs w:val="28"/>
          <w:lang w:eastAsia="ru-RU"/>
        </w:rPr>
        <w:t>длительностью получения</w:t>
      </w:r>
      <w:r w:rsidR="00933C5F">
        <w:rPr>
          <w:rFonts w:ascii="Times New Roman" w:eastAsia="Times New Roman" w:hAnsi="Times New Roman"/>
          <w:sz w:val="28"/>
          <w:szCs w:val="28"/>
          <w:lang w:eastAsia="ru-RU"/>
        </w:rPr>
        <w:t xml:space="preserve"> </w:t>
      </w:r>
      <w:r w:rsidRPr="00CE7EB3">
        <w:rPr>
          <w:rFonts w:ascii="Times New Roman" w:eastAsia="Times New Roman" w:hAnsi="Times New Roman"/>
          <w:sz w:val="28"/>
          <w:szCs w:val="28"/>
          <w:lang w:eastAsia="ru-RU"/>
        </w:rPr>
        <w:t>согласований на установку оборудования от контролирующих органов, контракты планируется заключить в ноябре;</w:t>
      </w:r>
    </w:p>
    <w:p w14:paraId="11A80623" w14:textId="77777777" w:rsidR="00837256" w:rsidRPr="00CE7EB3" w:rsidRDefault="00837256" w:rsidP="00CE7EB3">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E7EB3">
        <w:rPr>
          <w:rFonts w:ascii="Times New Roman" w:eastAsia="Times New Roman" w:hAnsi="Times New Roman"/>
          <w:sz w:val="28"/>
          <w:szCs w:val="28"/>
          <w:lang w:eastAsia="ru-RU"/>
        </w:rPr>
        <w:t>мероприятие 5.1. «Обеспечение предоставления услуг в сфере здравоохранения в Архангельской области иными государственными медицинскими организациями» – объем государственных услуг, оказываемых иными государственными учреждениями здравоохранения Архангельской области выполнен на 69,16% (122 902 ед. при плане на 9 месяцев 85 005 ед.) в связи со смещением сроков (на 4 квартал 2019 года) проведения процедур закупок на издание наглядных и информационных материалов по вопросам здорового образа жизни, оздоровления и медицинской профилактики ГБУЗ АО «Архангельский центр медицинской профилактики», прогнозируется выполнение годового плана на 100%.</w:t>
      </w:r>
    </w:p>
    <w:p w14:paraId="760016F9" w14:textId="77777777" w:rsidR="00837256" w:rsidRPr="00837256" w:rsidRDefault="00837256" w:rsidP="00837256">
      <w:pPr>
        <w:tabs>
          <w:tab w:val="left" w:pos="0"/>
        </w:tabs>
        <w:spacing w:after="0" w:line="240" w:lineRule="auto"/>
        <w:ind w:firstLine="709"/>
        <w:jc w:val="both"/>
        <w:rPr>
          <w:rFonts w:ascii="Times New Roman" w:hAnsi="Times New Roman"/>
          <w:sz w:val="28"/>
          <w:szCs w:val="28"/>
          <w:highlight w:val="cyan"/>
        </w:rPr>
      </w:pPr>
    </w:p>
    <w:p w14:paraId="7C7E3960" w14:textId="60C055EB" w:rsidR="00837256" w:rsidRPr="008F0D06" w:rsidRDefault="00837256" w:rsidP="008F0D06">
      <w:pPr>
        <w:tabs>
          <w:tab w:val="left" w:pos="567"/>
          <w:tab w:val="left" w:pos="993"/>
        </w:tabs>
        <w:spacing w:after="0" w:line="240" w:lineRule="auto"/>
        <w:jc w:val="center"/>
        <w:rPr>
          <w:rFonts w:ascii="Times New Roman" w:hAnsi="Times New Roman"/>
          <w:b/>
          <w:i/>
          <w:sz w:val="28"/>
          <w:szCs w:val="28"/>
        </w:rPr>
      </w:pPr>
      <w:r w:rsidRPr="008F0D06">
        <w:rPr>
          <w:rFonts w:ascii="Times New Roman" w:hAnsi="Times New Roman"/>
          <w:b/>
          <w:i/>
          <w:sz w:val="28"/>
          <w:szCs w:val="28"/>
        </w:rPr>
        <w:t>Территориальная программа государственных гарантий бесплатного оказания гражданам медицинской помощи в Архангельской области на 2019 год и на плановый период 2020 и 2021 годов</w:t>
      </w:r>
    </w:p>
    <w:p w14:paraId="116C1FDF" w14:textId="77777777" w:rsidR="00837256" w:rsidRPr="008F0D06" w:rsidRDefault="00837256" w:rsidP="00837256">
      <w:pPr>
        <w:tabs>
          <w:tab w:val="left" w:pos="567"/>
          <w:tab w:val="left" w:pos="993"/>
        </w:tabs>
        <w:spacing w:after="0" w:line="240" w:lineRule="auto"/>
        <w:ind w:firstLine="709"/>
        <w:jc w:val="both"/>
        <w:rPr>
          <w:rFonts w:ascii="Times New Roman" w:hAnsi="Times New Roman"/>
          <w:sz w:val="28"/>
          <w:szCs w:val="28"/>
        </w:rPr>
      </w:pPr>
    </w:p>
    <w:p w14:paraId="7C0F7B8F" w14:textId="3BE137B5" w:rsidR="00837256" w:rsidRPr="008F0D0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Постановлением Правительства Архангельской области от 26.12.2018 № 646-пп утверждена Территориальная программа государственных гарантий бесплатного оказания гражданам медицинской помощи в Архангельской области на 2019 год и на пла</w:t>
      </w:r>
      <w:r w:rsidR="008F0D06">
        <w:rPr>
          <w:rFonts w:ascii="Times New Roman" w:hAnsi="Times New Roman"/>
          <w:sz w:val="28"/>
          <w:szCs w:val="28"/>
        </w:rPr>
        <w:t>новый период 2020 и 2021 годов.</w:t>
      </w:r>
    </w:p>
    <w:p w14:paraId="2DDC531F" w14:textId="77777777" w:rsidR="00837256" w:rsidRPr="008F0D0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За 9 месяцев 2019 года в целом на оплату медицинской помощи из областного бюджета направлено 2 258,099 млн.руб. или 37,41% от утвержденного значения, что больше аналогичного периода 2018 года на 256,860 млн.руб. или на 12,84%.</w:t>
      </w:r>
    </w:p>
    <w:p w14:paraId="786D916B" w14:textId="77777777" w:rsidR="00837256" w:rsidRPr="008F0D0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Из 53 медицинских организаций у 23 выполнение стоимости составило менее 60% или у 43,4%.</w:t>
      </w:r>
    </w:p>
    <w:p w14:paraId="1E70A8D0" w14:textId="39E5FEB4" w:rsidR="00837256" w:rsidRPr="008F0D0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Наименьший процент исполнения от утвержденной стоимости составил у ГБУЗ Архангельской области «Красноборская центральная районная больница» (21,95%), ООО «СМП «ШАНС» (25,9%), ГБУЗ Архангельской области «Каргопольская центральная районная больница им. Н.Д. Кировой» (27,03%) и ГБУЗ Архангельской области «Архангельский родильный до</w:t>
      </w:r>
      <w:r w:rsidR="008F0D06">
        <w:rPr>
          <w:rFonts w:ascii="Times New Roman" w:hAnsi="Times New Roman"/>
          <w:sz w:val="28"/>
          <w:szCs w:val="28"/>
        </w:rPr>
        <w:t>м им К.Н. Самойловой» (30,01%).</w:t>
      </w:r>
    </w:p>
    <w:p w14:paraId="6308FF9D" w14:textId="230E5FBB" w:rsidR="00837256" w:rsidRPr="008F0D0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За 9 месяцев 2019 года полностью годовой объем стоимости выполнен у 2 медицинских организаций: ГБУЗ Архангельской области «Архангельская клиническая офтальмологическая больница» и ГБУЗ АО «Архангельский областной онкологический диспансер». Более 90% исполнения сложилось у ГБУЗ Архангельской области «Архангельская городская клиническая поликлиника № 1» (95,14%)</w:t>
      </w:r>
      <w:r w:rsidR="008F0D06">
        <w:rPr>
          <w:rFonts w:ascii="Times New Roman" w:hAnsi="Times New Roman"/>
          <w:sz w:val="28"/>
          <w:szCs w:val="28"/>
        </w:rPr>
        <w:t>.</w:t>
      </w:r>
    </w:p>
    <w:p w14:paraId="6B4311E2" w14:textId="77777777" w:rsidR="00837256" w:rsidRPr="008F0D06" w:rsidRDefault="00837256" w:rsidP="008F0D06">
      <w:pPr>
        <w:spacing w:after="0" w:line="240" w:lineRule="auto"/>
        <w:ind w:firstLine="851"/>
        <w:contextualSpacing/>
        <w:jc w:val="both"/>
        <w:rPr>
          <w:rFonts w:ascii="Times New Roman" w:hAnsi="Times New Roman"/>
          <w:sz w:val="28"/>
          <w:szCs w:val="28"/>
        </w:rPr>
      </w:pPr>
    </w:p>
    <w:p w14:paraId="071201DE" w14:textId="77777777" w:rsidR="00837256" w:rsidRDefault="00837256" w:rsidP="008F0D06">
      <w:pPr>
        <w:spacing w:after="0" w:line="240" w:lineRule="auto"/>
        <w:ind w:firstLine="851"/>
        <w:contextualSpacing/>
        <w:jc w:val="both"/>
        <w:rPr>
          <w:rFonts w:ascii="Times New Roman" w:hAnsi="Times New Roman"/>
          <w:sz w:val="28"/>
          <w:szCs w:val="28"/>
        </w:rPr>
      </w:pPr>
      <w:r w:rsidRPr="008F0D06">
        <w:rPr>
          <w:rFonts w:ascii="Times New Roman" w:hAnsi="Times New Roman"/>
          <w:sz w:val="28"/>
          <w:szCs w:val="28"/>
        </w:rPr>
        <w:t>Выполнение стоимости медицинской помощи по её видам по итогам 9 месяцев текущего года приведены в таблице:</w:t>
      </w:r>
    </w:p>
    <w:p w14:paraId="201B87A8" w14:textId="77777777" w:rsidR="008F0D06" w:rsidRDefault="008F0D06" w:rsidP="008F0D06">
      <w:pPr>
        <w:spacing w:after="0" w:line="240" w:lineRule="auto"/>
        <w:ind w:firstLine="851"/>
        <w:contextualSpacing/>
        <w:jc w:val="both"/>
        <w:rPr>
          <w:rFonts w:ascii="Times New Roman" w:hAnsi="Times New Roman"/>
          <w:sz w:val="28"/>
          <w:szCs w:val="28"/>
        </w:rPr>
      </w:pPr>
    </w:p>
    <w:p w14:paraId="5B300654" w14:textId="29777DEE" w:rsidR="008F0D06" w:rsidRPr="008F0D06" w:rsidRDefault="008F0D06" w:rsidP="008F0D06">
      <w:pPr>
        <w:spacing w:after="0" w:line="240" w:lineRule="auto"/>
        <w:contextualSpacing/>
        <w:rPr>
          <w:rFonts w:ascii="Times New Roman" w:hAnsi="Times New Roman"/>
          <w:sz w:val="28"/>
          <w:szCs w:val="28"/>
        </w:rPr>
      </w:pPr>
      <w:r w:rsidRPr="008F0D06">
        <w:rPr>
          <w:rFonts w:ascii="Times New Roman" w:hAnsi="Times New Roman"/>
          <w:sz w:val="24"/>
          <w:szCs w:val="24"/>
        </w:rPr>
        <w:t xml:space="preserve">Таблица </w:t>
      </w:r>
      <w:r w:rsidRPr="008F0D06">
        <w:rPr>
          <w:rFonts w:ascii="Times New Roman" w:hAnsi="Times New Roman"/>
          <w:sz w:val="24"/>
          <w:szCs w:val="24"/>
        </w:rPr>
        <w:fldChar w:fldCharType="begin"/>
      </w:r>
      <w:r w:rsidRPr="008F0D06">
        <w:rPr>
          <w:rFonts w:ascii="Times New Roman" w:hAnsi="Times New Roman"/>
          <w:sz w:val="24"/>
          <w:szCs w:val="24"/>
        </w:rPr>
        <w:instrText xml:space="preserve"> SEQ Таблица \* ARABIC </w:instrText>
      </w:r>
      <w:r w:rsidRPr="008F0D06">
        <w:rPr>
          <w:rFonts w:ascii="Times New Roman" w:hAnsi="Times New Roman"/>
          <w:sz w:val="24"/>
          <w:szCs w:val="24"/>
        </w:rPr>
        <w:fldChar w:fldCharType="separate"/>
      </w:r>
      <w:r w:rsidR="00203001">
        <w:rPr>
          <w:rFonts w:ascii="Times New Roman" w:hAnsi="Times New Roman"/>
          <w:noProof/>
          <w:sz w:val="24"/>
          <w:szCs w:val="24"/>
        </w:rPr>
        <w:t>16</w:t>
      </w:r>
      <w:r w:rsidRPr="008F0D06">
        <w:rPr>
          <w:rFonts w:ascii="Times New Roman" w:hAnsi="Times New Roman"/>
          <w:sz w:val="24"/>
          <w:szCs w:val="24"/>
        </w:rPr>
        <w:fldChar w:fldCharType="end"/>
      </w:r>
      <w:r w:rsidRPr="008F0D06">
        <w:rPr>
          <w:rFonts w:ascii="Times New Roman" w:hAnsi="Times New Roman"/>
          <w:sz w:val="24"/>
          <w:szCs w:val="24"/>
        </w:rPr>
        <w:t xml:space="preserve">. </w:t>
      </w:r>
      <w:r w:rsidRPr="008F0D06">
        <w:rPr>
          <w:rFonts w:ascii="Times New Roman" w:hAnsi="Times New Roman"/>
          <w:bCs/>
          <w:sz w:val="24"/>
          <w:szCs w:val="24"/>
        </w:rPr>
        <w:t>Выполнение за 9 месяцев 2019 года стоимости медицинской помощи по её видам, млн.руб.</w:t>
      </w:r>
    </w:p>
    <w:tbl>
      <w:tblPr>
        <w:tblW w:w="9423" w:type="dxa"/>
        <w:tblInd w:w="-5" w:type="dxa"/>
        <w:tblLook w:val="04A0" w:firstRow="1" w:lastRow="0" w:firstColumn="1" w:lastColumn="0" w:noHBand="0" w:noVBand="1"/>
      </w:tblPr>
      <w:tblGrid>
        <w:gridCol w:w="4201"/>
        <w:gridCol w:w="1118"/>
        <w:gridCol w:w="1120"/>
        <w:gridCol w:w="1046"/>
        <w:gridCol w:w="992"/>
        <w:gridCol w:w="946"/>
      </w:tblGrid>
      <w:tr w:rsidR="00837256" w:rsidRPr="008F0D06" w14:paraId="417B324F" w14:textId="77777777" w:rsidTr="008F0D06">
        <w:trPr>
          <w:trHeight w:val="398"/>
          <w:tblHeader/>
        </w:trPr>
        <w:tc>
          <w:tcPr>
            <w:tcW w:w="4253" w:type="dxa"/>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58DE5160" w14:textId="77777777" w:rsidR="00837256" w:rsidRPr="008F0D06" w:rsidRDefault="00837256" w:rsidP="008F0D06">
            <w:pPr>
              <w:spacing w:after="0" w:line="240" w:lineRule="auto"/>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виды и условия оказания медицинской помощи</w:t>
            </w:r>
          </w:p>
        </w:tc>
        <w:tc>
          <w:tcPr>
            <w:tcW w:w="1123"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3E4C4C3" w14:textId="77777777" w:rsidR="00837256" w:rsidRPr="008F0D06" w:rsidRDefault="00837256" w:rsidP="008F0D06">
            <w:pPr>
              <w:spacing w:after="0" w:line="240" w:lineRule="auto"/>
              <w:ind w:firstLine="105"/>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плановые значения на 2019 год (млн.₽)</w:t>
            </w:r>
            <w:r w:rsidRPr="008F0D06">
              <w:rPr>
                <w:rFonts w:ascii="Times New Roman" w:eastAsia="Times New Roman" w:hAnsi="Times New Roman"/>
                <w:color w:val="000000"/>
                <w:sz w:val="16"/>
                <w:szCs w:val="16"/>
                <w:vertAlign w:val="superscript"/>
                <w:lang w:eastAsia="ru-RU"/>
              </w:rPr>
              <w:t>1</w:t>
            </w:r>
          </w:p>
        </w:tc>
        <w:tc>
          <w:tcPr>
            <w:tcW w:w="1123"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5A5D5477" w14:textId="77777777" w:rsidR="00837256" w:rsidRPr="008F0D06" w:rsidRDefault="00837256" w:rsidP="008F0D06">
            <w:pPr>
              <w:spacing w:after="0" w:line="240" w:lineRule="auto"/>
              <w:ind w:firstLine="90"/>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выполнено за 9 месяцев 2019 года (млн.₽)</w:t>
            </w:r>
          </w:p>
        </w:tc>
        <w:tc>
          <w:tcPr>
            <w:tcW w:w="986"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97E3B16" w14:textId="77777777" w:rsidR="00837256" w:rsidRPr="008F0D06" w:rsidRDefault="00837256" w:rsidP="00F20E23">
            <w:pPr>
              <w:spacing w:after="0" w:line="240" w:lineRule="auto"/>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 выполнения</w:t>
            </w:r>
          </w:p>
        </w:tc>
        <w:tc>
          <w:tcPr>
            <w:tcW w:w="1938" w:type="dxa"/>
            <w:gridSpan w:val="2"/>
            <w:tcBorders>
              <w:top w:val="double" w:sz="4" w:space="0" w:color="auto"/>
              <w:left w:val="nil"/>
              <w:bottom w:val="single" w:sz="4" w:space="0" w:color="auto"/>
              <w:right w:val="double" w:sz="4" w:space="0" w:color="auto"/>
            </w:tcBorders>
            <w:shd w:val="clear" w:color="auto" w:fill="auto"/>
            <w:vAlign w:val="center"/>
            <w:hideMark/>
          </w:tcPr>
          <w:p w14:paraId="0AAD9D60" w14:textId="77777777" w:rsidR="00837256" w:rsidRPr="008F0D06" w:rsidRDefault="00837256" w:rsidP="008F0D06">
            <w:pPr>
              <w:spacing w:after="0" w:line="240" w:lineRule="auto"/>
              <w:ind w:firstLine="91"/>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рост (+), снижение (-) к 9 месяцам 2018 года</w:t>
            </w:r>
          </w:p>
        </w:tc>
      </w:tr>
      <w:tr w:rsidR="00837256" w:rsidRPr="008F0D06" w14:paraId="7D346B55" w14:textId="77777777" w:rsidTr="008F0D06">
        <w:trPr>
          <w:trHeight w:val="420"/>
          <w:tblHeader/>
        </w:trPr>
        <w:tc>
          <w:tcPr>
            <w:tcW w:w="4253" w:type="dxa"/>
            <w:vMerge/>
            <w:tcBorders>
              <w:top w:val="single" w:sz="4" w:space="0" w:color="auto"/>
              <w:left w:val="double" w:sz="4" w:space="0" w:color="auto"/>
              <w:bottom w:val="single" w:sz="4" w:space="0" w:color="000000"/>
              <w:right w:val="single" w:sz="4" w:space="0" w:color="auto"/>
            </w:tcBorders>
            <w:vAlign w:val="center"/>
            <w:hideMark/>
          </w:tcPr>
          <w:p w14:paraId="2E45D0A6" w14:textId="77777777" w:rsidR="00837256" w:rsidRPr="008F0D06" w:rsidRDefault="00837256" w:rsidP="008F0D06">
            <w:pPr>
              <w:spacing w:after="0" w:line="240" w:lineRule="auto"/>
              <w:ind w:firstLine="709"/>
              <w:rPr>
                <w:rFonts w:ascii="Times New Roman" w:eastAsia="Times New Roman" w:hAnsi="Times New Roman"/>
                <w:color w:val="000000"/>
                <w:sz w:val="16"/>
                <w:szCs w:val="16"/>
                <w:lang w:eastAsia="ru-RU"/>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476242E0" w14:textId="77777777" w:rsidR="00837256" w:rsidRPr="008F0D06" w:rsidRDefault="00837256" w:rsidP="008F0D06">
            <w:pPr>
              <w:spacing w:after="0" w:line="240" w:lineRule="auto"/>
              <w:ind w:firstLine="709"/>
              <w:rPr>
                <w:rFonts w:ascii="Times New Roman" w:eastAsia="Times New Roman" w:hAnsi="Times New Roman"/>
                <w:color w:val="000000"/>
                <w:sz w:val="16"/>
                <w:szCs w:val="16"/>
                <w:lang w:eastAsia="ru-RU"/>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1FAC6BA9" w14:textId="77777777" w:rsidR="00837256" w:rsidRPr="008F0D06" w:rsidRDefault="00837256" w:rsidP="008F0D06">
            <w:pPr>
              <w:spacing w:after="0" w:line="240" w:lineRule="auto"/>
              <w:ind w:firstLine="709"/>
              <w:rPr>
                <w:rFonts w:ascii="Times New Roman" w:eastAsia="Times New Roman" w:hAnsi="Times New Roman"/>
                <w:color w:val="000000"/>
                <w:sz w:val="16"/>
                <w:szCs w:val="16"/>
                <w:lang w:eastAsia="ru-RU"/>
              </w:rPr>
            </w:pPr>
          </w:p>
        </w:tc>
        <w:tc>
          <w:tcPr>
            <w:tcW w:w="986" w:type="dxa"/>
            <w:vMerge/>
            <w:tcBorders>
              <w:top w:val="single" w:sz="4" w:space="0" w:color="auto"/>
              <w:left w:val="single" w:sz="4" w:space="0" w:color="auto"/>
              <w:bottom w:val="single" w:sz="4" w:space="0" w:color="000000"/>
              <w:right w:val="single" w:sz="4" w:space="0" w:color="auto"/>
            </w:tcBorders>
            <w:vAlign w:val="center"/>
            <w:hideMark/>
          </w:tcPr>
          <w:p w14:paraId="34AAF588" w14:textId="77777777" w:rsidR="00837256" w:rsidRPr="008F0D06" w:rsidRDefault="00837256" w:rsidP="008F0D06">
            <w:pPr>
              <w:spacing w:after="0" w:line="240" w:lineRule="auto"/>
              <w:ind w:firstLine="709"/>
              <w:rPr>
                <w:rFonts w:ascii="Times New Roman" w:eastAsia="Times New Roman" w:hAnsi="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1D9A32A8" w14:textId="77777777" w:rsidR="00837256" w:rsidRPr="008F0D06" w:rsidRDefault="00837256" w:rsidP="008F0D06">
            <w:pPr>
              <w:spacing w:after="0" w:line="240" w:lineRule="auto"/>
              <w:ind w:firstLine="91"/>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в ед. объема</w:t>
            </w:r>
          </w:p>
        </w:tc>
        <w:tc>
          <w:tcPr>
            <w:tcW w:w="946" w:type="dxa"/>
            <w:tcBorders>
              <w:top w:val="nil"/>
              <w:left w:val="nil"/>
              <w:bottom w:val="single" w:sz="4" w:space="0" w:color="auto"/>
              <w:right w:val="double" w:sz="4" w:space="0" w:color="auto"/>
            </w:tcBorders>
            <w:shd w:val="clear" w:color="auto" w:fill="auto"/>
            <w:vAlign w:val="center"/>
            <w:hideMark/>
          </w:tcPr>
          <w:p w14:paraId="3F961F1D" w14:textId="77777777" w:rsidR="00837256" w:rsidRPr="008F0D06" w:rsidRDefault="00837256" w:rsidP="008F0D06">
            <w:pPr>
              <w:spacing w:after="0" w:line="240" w:lineRule="auto"/>
              <w:jc w:val="center"/>
              <w:rPr>
                <w:rFonts w:ascii="Times New Roman" w:eastAsia="Times New Roman" w:hAnsi="Times New Roman"/>
                <w:color w:val="000000"/>
                <w:sz w:val="16"/>
                <w:szCs w:val="16"/>
                <w:lang w:eastAsia="ru-RU"/>
              </w:rPr>
            </w:pPr>
            <w:r w:rsidRPr="008F0D06">
              <w:rPr>
                <w:rFonts w:ascii="Times New Roman" w:eastAsia="Times New Roman" w:hAnsi="Times New Roman"/>
                <w:color w:val="000000"/>
                <w:sz w:val="16"/>
                <w:szCs w:val="16"/>
                <w:lang w:eastAsia="ru-RU"/>
              </w:rPr>
              <w:t>в %</w:t>
            </w:r>
          </w:p>
        </w:tc>
      </w:tr>
      <w:tr w:rsidR="00837256" w:rsidRPr="008F0D06" w14:paraId="1541EA97" w14:textId="77777777" w:rsidTr="008F0D06">
        <w:trPr>
          <w:trHeight w:val="345"/>
        </w:trPr>
        <w:tc>
          <w:tcPr>
            <w:tcW w:w="4253" w:type="dxa"/>
            <w:tcBorders>
              <w:top w:val="nil"/>
              <w:left w:val="double" w:sz="4" w:space="0" w:color="auto"/>
              <w:bottom w:val="single" w:sz="4" w:space="0" w:color="auto"/>
              <w:right w:val="single" w:sz="4" w:space="0" w:color="auto"/>
            </w:tcBorders>
            <w:shd w:val="clear" w:color="auto" w:fill="auto"/>
            <w:hideMark/>
          </w:tcPr>
          <w:p w14:paraId="5F0686E0"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 Медицинская помощь в амбулаторных условиях:</w:t>
            </w:r>
          </w:p>
        </w:tc>
        <w:tc>
          <w:tcPr>
            <w:tcW w:w="1123" w:type="dxa"/>
            <w:tcBorders>
              <w:top w:val="nil"/>
              <w:left w:val="nil"/>
              <w:bottom w:val="single" w:sz="4" w:space="0" w:color="auto"/>
              <w:right w:val="single" w:sz="4" w:space="0" w:color="auto"/>
            </w:tcBorders>
            <w:shd w:val="clear" w:color="auto" w:fill="auto"/>
            <w:vAlign w:val="center"/>
            <w:hideMark/>
          </w:tcPr>
          <w:p w14:paraId="187127E7" w14:textId="77777777" w:rsidR="00837256" w:rsidRPr="008F0D06" w:rsidRDefault="00837256" w:rsidP="008F0D06">
            <w:pPr>
              <w:spacing w:after="0" w:line="240" w:lineRule="auto"/>
              <w:jc w:val="center"/>
              <w:rPr>
                <w:rFonts w:ascii="Times New Roman" w:eastAsia="Times New Roman" w:hAnsi="Times New Roman"/>
                <w:bCs/>
                <w:color w:val="000000"/>
                <w:sz w:val="20"/>
                <w:szCs w:val="20"/>
                <w:lang w:eastAsia="ru-RU"/>
              </w:rPr>
            </w:pPr>
            <w:r w:rsidRPr="008F0D06">
              <w:rPr>
                <w:rFonts w:ascii="Times New Roman" w:eastAsia="Times New Roman" w:hAnsi="Times New Roman"/>
                <w:bCs/>
                <w:color w:val="000000"/>
                <w:sz w:val="20"/>
                <w:szCs w:val="20"/>
                <w:lang w:eastAsia="ru-RU"/>
              </w:rPr>
              <w:t>765,1</w:t>
            </w:r>
          </w:p>
        </w:tc>
        <w:tc>
          <w:tcPr>
            <w:tcW w:w="1123" w:type="dxa"/>
            <w:tcBorders>
              <w:top w:val="nil"/>
              <w:left w:val="nil"/>
              <w:bottom w:val="single" w:sz="4" w:space="0" w:color="auto"/>
              <w:right w:val="single" w:sz="4" w:space="0" w:color="auto"/>
            </w:tcBorders>
            <w:shd w:val="clear" w:color="auto" w:fill="auto"/>
            <w:vAlign w:val="center"/>
            <w:hideMark/>
          </w:tcPr>
          <w:p w14:paraId="48148B4E" w14:textId="77777777" w:rsidR="00837256" w:rsidRPr="008F0D06" w:rsidRDefault="00837256" w:rsidP="008F0D06">
            <w:pPr>
              <w:spacing w:after="0" w:line="240" w:lineRule="auto"/>
              <w:jc w:val="center"/>
              <w:rPr>
                <w:rFonts w:ascii="Times New Roman" w:eastAsia="Times New Roman" w:hAnsi="Times New Roman"/>
                <w:bCs/>
                <w:color w:val="000000"/>
                <w:sz w:val="20"/>
                <w:szCs w:val="20"/>
                <w:lang w:eastAsia="ru-RU"/>
              </w:rPr>
            </w:pPr>
            <w:r w:rsidRPr="008F0D06">
              <w:rPr>
                <w:rFonts w:ascii="Times New Roman" w:eastAsia="Times New Roman" w:hAnsi="Times New Roman"/>
                <w:bCs/>
                <w:color w:val="000000"/>
                <w:sz w:val="20"/>
                <w:szCs w:val="20"/>
                <w:lang w:eastAsia="ru-RU"/>
              </w:rPr>
              <w:t>421,9</w:t>
            </w:r>
          </w:p>
        </w:tc>
        <w:tc>
          <w:tcPr>
            <w:tcW w:w="986" w:type="dxa"/>
            <w:tcBorders>
              <w:top w:val="nil"/>
              <w:left w:val="nil"/>
              <w:bottom w:val="single" w:sz="4" w:space="0" w:color="auto"/>
              <w:right w:val="single" w:sz="4" w:space="0" w:color="auto"/>
            </w:tcBorders>
            <w:shd w:val="clear" w:color="auto" w:fill="auto"/>
            <w:vAlign w:val="center"/>
            <w:hideMark/>
          </w:tcPr>
          <w:p w14:paraId="573106A0"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55,2%</w:t>
            </w:r>
          </w:p>
        </w:tc>
        <w:tc>
          <w:tcPr>
            <w:tcW w:w="992" w:type="dxa"/>
            <w:tcBorders>
              <w:top w:val="nil"/>
              <w:left w:val="nil"/>
              <w:bottom w:val="single" w:sz="4" w:space="0" w:color="auto"/>
              <w:right w:val="single" w:sz="4" w:space="0" w:color="auto"/>
            </w:tcBorders>
            <w:shd w:val="clear" w:color="auto" w:fill="auto"/>
            <w:noWrap/>
            <w:vAlign w:val="center"/>
            <w:hideMark/>
          </w:tcPr>
          <w:p w14:paraId="0ED8196B"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+50,9</w:t>
            </w:r>
          </w:p>
        </w:tc>
        <w:tc>
          <w:tcPr>
            <w:tcW w:w="946" w:type="dxa"/>
            <w:tcBorders>
              <w:top w:val="nil"/>
              <w:left w:val="nil"/>
              <w:bottom w:val="single" w:sz="4" w:space="0" w:color="auto"/>
              <w:right w:val="double" w:sz="4" w:space="0" w:color="auto"/>
            </w:tcBorders>
            <w:shd w:val="clear" w:color="auto" w:fill="auto"/>
            <w:noWrap/>
            <w:vAlign w:val="center"/>
            <w:hideMark/>
          </w:tcPr>
          <w:p w14:paraId="1353E9E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+13,7%</w:t>
            </w:r>
          </w:p>
        </w:tc>
      </w:tr>
      <w:tr w:rsidR="00837256" w:rsidRPr="008F0D06" w14:paraId="145ED2F5" w14:textId="77777777" w:rsidTr="008F0D06">
        <w:trPr>
          <w:trHeight w:val="154"/>
        </w:trPr>
        <w:tc>
          <w:tcPr>
            <w:tcW w:w="4253" w:type="dxa"/>
            <w:tcBorders>
              <w:top w:val="nil"/>
              <w:left w:val="double" w:sz="4" w:space="0" w:color="auto"/>
              <w:bottom w:val="single" w:sz="4" w:space="0" w:color="auto"/>
              <w:right w:val="single" w:sz="4" w:space="0" w:color="auto"/>
            </w:tcBorders>
            <w:shd w:val="clear" w:color="auto" w:fill="auto"/>
            <w:hideMark/>
          </w:tcPr>
          <w:p w14:paraId="1CD14CE5"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с профилактической целью</w:t>
            </w:r>
          </w:p>
        </w:tc>
        <w:tc>
          <w:tcPr>
            <w:tcW w:w="1123" w:type="dxa"/>
            <w:tcBorders>
              <w:top w:val="nil"/>
              <w:left w:val="nil"/>
              <w:bottom w:val="single" w:sz="4" w:space="0" w:color="auto"/>
              <w:right w:val="single" w:sz="4" w:space="0" w:color="auto"/>
            </w:tcBorders>
            <w:shd w:val="clear" w:color="auto" w:fill="auto"/>
            <w:vAlign w:val="center"/>
            <w:hideMark/>
          </w:tcPr>
          <w:p w14:paraId="247F9CD9"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477,8</w:t>
            </w:r>
          </w:p>
        </w:tc>
        <w:tc>
          <w:tcPr>
            <w:tcW w:w="1123" w:type="dxa"/>
            <w:tcBorders>
              <w:top w:val="nil"/>
              <w:left w:val="nil"/>
              <w:bottom w:val="single" w:sz="4" w:space="0" w:color="auto"/>
              <w:right w:val="single" w:sz="4" w:space="0" w:color="auto"/>
            </w:tcBorders>
            <w:shd w:val="clear" w:color="auto" w:fill="auto"/>
            <w:vAlign w:val="center"/>
            <w:hideMark/>
          </w:tcPr>
          <w:p w14:paraId="4EB0F863"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247,7</w:t>
            </w:r>
          </w:p>
        </w:tc>
        <w:tc>
          <w:tcPr>
            <w:tcW w:w="986" w:type="dxa"/>
            <w:tcBorders>
              <w:top w:val="nil"/>
              <w:left w:val="nil"/>
              <w:bottom w:val="single" w:sz="4" w:space="0" w:color="auto"/>
              <w:right w:val="single" w:sz="4" w:space="0" w:color="auto"/>
            </w:tcBorders>
            <w:shd w:val="clear" w:color="auto" w:fill="auto"/>
            <w:vAlign w:val="center"/>
            <w:hideMark/>
          </w:tcPr>
          <w:p w14:paraId="7635D9B5"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51,9%</w:t>
            </w:r>
          </w:p>
        </w:tc>
        <w:tc>
          <w:tcPr>
            <w:tcW w:w="992" w:type="dxa"/>
            <w:tcBorders>
              <w:top w:val="nil"/>
              <w:left w:val="nil"/>
              <w:bottom w:val="single" w:sz="4" w:space="0" w:color="auto"/>
              <w:right w:val="single" w:sz="4" w:space="0" w:color="auto"/>
            </w:tcBorders>
            <w:shd w:val="clear" w:color="auto" w:fill="auto"/>
            <w:noWrap/>
            <w:vAlign w:val="center"/>
            <w:hideMark/>
          </w:tcPr>
          <w:p w14:paraId="0AEDFC9A"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+53,5</w:t>
            </w:r>
          </w:p>
        </w:tc>
        <w:tc>
          <w:tcPr>
            <w:tcW w:w="946" w:type="dxa"/>
            <w:tcBorders>
              <w:top w:val="nil"/>
              <w:left w:val="nil"/>
              <w:bottom w:val="single" w:sz="4" w:space="0" w:color="auto"/>
              <w:right w:val="double" w:sz="4" w:space="0" w:color="auto"/>
            </w:tcBorders>
            <w:shd w:val="clear" w:color="auto" w:fill="auto"/>
            <w:noWrap/>
            <w:vAlign w:val="center"/>
            <w:hideMark/>
          </w:tcPr>
          <w:p w14:paraId="67005F8F"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+27,5%</w:t>
            </w:r>
          </w:p>
        </w:tc>
      </w:tr>
      <w:tr w:rsidR="00837256" w:rsidRPr="008F0D06" w14:paraId="3968C307" w14:textId="77777777" w:rsidTr="008F0D06">
        <w:trPr>
          <w:trHeight w:val="607"/>
        </w:trPr>
        <w:tc>
          <w:tcPr>
            <w:tcW w:w="4253" w:type="dxa"/>
            <w:tcBorders>
              <w:top w:val="nil"/>
              <w:left w:val="double" w:sz="4" w:space="0" w:color="auto"/>
              <w:bottom w:val="single" w:sz="4" w:space="0" w:color="auto"/>
              <w:right w:val="single" w:sz="4" w:space="0" w:color="auto"/>
            </w:tcBorders>
            <w:shd w:val="clear" w:color="auto" w:fill="auto"/>
            <w:hideMark/>
          </w:tcPr>
          <w:p w14:paraId="14CFCAF6"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﻿в том числе для паллиативной медицинской помощи в амбулаторных условиях, в том числе на дому</w:t>
            </w:r>
          </w:p>
        </w:tc>
        <w:tc>
          <w:tcPr>
            <w:tcW w:w="1123" w:type="dxa"/>
            <w:tcBorders>
              <w:top w:val="nil"/>
              <w:left w:val="nil"/>
              <w:bottom w:val="single" w:sz="4" w:space="0" w:color="auto"/>
              <w:right w:val="single" w:sz="4" w:space="0" w:color="auto"/>
            </w:tcBorders>
            <w:shd w:val="clear" w:color="auto" w:fill="auto"/>
            <w:vAlign w:val="center"/>
            <w:hideMark/>
          </w:tcPr>
          <w:p w14:paraId="02A9FD90"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7,3</w:t>
            </w:r>
          </w:p>
        </w:tc>
        <w:tc>
          <w:tcPr>
            <w:tcW w:w="1123" w:type="dxa"/>
            <w:tcBorders>
              <w:top w:val="nil"/>
              <w:left w:val="nil"/>
              <w:bottom w:val="single" w:sz="4" w:space="0" w:color="auto"/>
              <w:right w:val="single" w:sz="4" w:space="0" w:color="auto"/>
            </w:tcBorders>
            <w:shd w:val="clear" w:color="auto" w:fill="auto"/>
            <w:vAlign w:val="center"/>
            <w:hideMark/>
          </w:tcPr>
          <w:p w14:paraId="4E7127A5"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1,7</w:t>
            </w:r>
          </w:p>
        </w:tc>
        <w:tc>
          <w:tcPr>
            <w:tcW w:w="986" w:type="dxa"/>
            <w:tcBorders>
              <w:top w:val="nil"/>
              <w:left w:val="nil"/>
              <w:bottom w:val="single" w:sz="4" w:space="0" w:color="auto"/>
              <w:right w:val="single" w:sz="4" w:space="0" w:color="auto"/>
            </w:tcBorders>
            <w:shd w:val="clear" w:color="auto" w:fill="auto"/>
            <w:vAlign w:val="center"/>
            <w:hideMark/>
          </w:tcPr>
          <w:p w14:paraId="660AD6D5"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23,8%</w:t>
            </w:r>
          </w:p>
        </w:tc>
        <w:tc>
          <w:tcPr>
            <w:tcW w:w="992" w:type="dxa"/>
            <w:tcBorders>
              <w:top w:val="nil"/>
              <w:left w:val="nil"/>
              <w:bottom w:val="single" w:sz="4" w:space="0" w:color="auto"/>
              <w:right w:val="single" w:sz="4" w:space="0" w:color="auto"/>
            </w:tcBorders>
            <w:shd w:val="clear" w:color="auto" w:fill="auto"/>
            <w:noWrap/>
            <w:hideMark/>
          </w:tcPr>
          <w:p w14:paraId="48E09DD1" w14:textId="77777777" w:rsidR="00837256" w:rsidRPr="008F0D06" w:rsidRDefault="00837256" w:rsidP="008F0D06">
            <w:pPr>
              <w:spacing w:after="0" w:line="240" w:lineRule="auto"/>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w:t>
            </w:r>
          </w:p>
        </w:tc>
        <w:tc>
          <w:tcPr>
            <w:tcW w:w="946" w:type="dxa"/>
            <w:tcBorders>
              <w:top w:val="nil"/>
              <w:left w:val="nil"/>
              <w:bottom w:val="single" w:sz="4" w:space="0" w:color="auto"/>
              <w:right w:val="double" w:sz="4" w:space="0" w:color="auto"/>
            </w:tcBorders>
            <w:shd w:val="clear" w:color="auto" w:fill="auto"/>
            <w:noWrap/>
            <w:hideMark/>
          </w:tcPr>
          <w:p w14:paraId="6C133F1A" w14:textId="77777777" w:rsidR="00837256" w:rsidRPr="008F0D06" w:rsidRDefault="00837256" w:rsidP="008F0D06">
            <w:pPr>
              <w:spacing w:after="0" w:line="240" w:lineRule="auto"/>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w:t>
            </w:r>
          </w:p>
        </w:tc>
      </w:tr>
      <w:tr w:rsidR="00837256" w:rsidRPr="008F0D06" w14:paraId="4560620A" w14:textId="77777777" w:rsidTr="008F0D06">
        <w:trPr>
          <w:trHeight w:val="461"/>
        </w:trPr>
        <w:tc>
          <w:tcPr>
            <w:tcW w:w="4253" w:type="dxa"/>
            <w:tcBorders>
              <w:top w:val="nil"/>
              <w:left w:val="double" w:sz="4" w:space="0" w:color="auto"/>
              <w:bottom w:val="single" w:sz="4" w:space="0" w:color="auto"/>
              <w:right w:val="single" w:sz="4" w:space="0" w:color="auto"/>
            </w:tcBorders>
            <w:shd w:val="clear" w:color="auto" w:fill="auto"/>
            <w:hideMark/>
          </w:tcPr>
          <w:p w14:paraId="030EC3AE"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﻿в том числе при осуществлении посещений на дому выездными патронажными бригадами паллиативной медицинской помощи</w:t>
            </w:r>
          </w:p>
        </w:tc>
        <w:tc>
          <w:tcPr>
            <w:tcW w:w="1123" w:type="dxa"/>
            <w:tcBorders>
              <w:top w:val="nil"/>
              <w:left w:val="nil"/>
              <w:bottom w:val="single" w:sz="4" w:space="0" w:color="auto"/>
              <w:right w:val="single" w:sz="4" w:space="0" w:color="auto"/>
            </w:tcBorders>
            <w:shd w:val="clear" w:color="auto" w:fill="auto"/>
            <w:vAlign w:val="center"/>
            <w:hideMark/>
          </w:tcPr>
          <w:p w14:paraId="68759F68"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3,0</w:t>
            </w:r>
          </w:p>
        </w:tc>
        <w:tc>
          <w:tcPr>
            <w:tcW w:w="1123" w:type="dxa"/>
            <w:tcBorders>
              <w:top w:val="nil"/>
              <w:left w:val="nil"/>
              <w:bottom w:val="single" w:sz="4" w:space="0" w:color="auto"/>
              <w:right w:val="single" w:sz="4" w:space="0" w:color="auto"/>
            </w:tcBorders>
            <w:shd w:val="clear" w:color="auto" w:fill="auto"/>
            <w:vAlign w:val="center"/>
            <w:hideMark/>
          </w:tcPr>
          <w:p w14:paraId="037157A4"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2,3</w:t>
            </w:r>
          </w:p>
        </w:tc>
        <w:tc>
          <w:tcPr>
            <w:tcW w:w="986" w:type="dxa"/>
            <w:tcBorders>
              <w:top w:val="nil"/>
              <w:left w:val="nil"/>
              <w:bottom w:val="single" w:sz="4" w:space="0" w:color="auto"/>
              <w:right w:val="single" w:sz="4" w:space="0" w:color="auto"/>
            </w:tcBorders>
            <w:shd w:val="clear" w:color="auto" w:fill="auto"/>
            <w:vAlign w:val="center"/>
            <w:hideMark/>
          </w:tcPr>
          <w:p w14:paraId="2E3BE68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76,6%</w:t>
            </w:r>
          </w:p>
        </w:tc>
        <w:tc>
          <w:tcPr>
            <w:tcW w:w="992" w:type="dxa"/>
            <w:tcBorders>
              <w:top w:val="nil"/>
              <w:left w:val="nil"/>
              <w:bottom w:val="single" w:sz="4" w:space="0" w:color="auto"/>
              <w:right w:val="single" w:sz="4" w:space="0" w:color="auto"/>
            </w:tcBorders>
            <w:shd w:val="clear" w:color="auto" w:fill="auto"/>
            <w:noWrap/>
            <w:hideMark/>
          </w:tcPr>
          <w:p w14:paraId="4B087CFF" w14:textId="77777777" w:rsidR="00837256" w:rsidRPr="008F0D06" w:rsidRDefault="00837256" w:rsidP="008F0D06">
            <w:pPr>
              <w:spacing w:after="0" w:line="240" w:lineRule="auto"/>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w:t>
            </w:r>
          </w:p>
        </w:tc>
        <w:tc>
          <w:tcPr>
            <w:tcW w:w="946" w:type="dxa"/>
            <w:tcBorders>
              <w:top w:val="nil"/>
              <w:left w:val="nil"/>
              <w:bottom w:val="single" w:sz="4" w:space="0" w:color="auto"/>
              <w:right w:val="double" w:sz="4" w:space="0" w:color="auto"/>
            </w:tcBorders>
            <w:shd w:val="clear" w:color="auto" w:fill="auto"/>
            <w:noWrap/>
            <w:hideMark/>
          </w:tcPr>
          <w:p w14:paraId="1FB0314F" w14:textId="77777777" w:rsidR="00837256" w:rsidRPr="008F0D06" w:rsidRDefault="00837256" w:rsidP="008F0D06">
            <w:pPr>
              <w:spacing w:after="0" w:line="240" w:lineRule="auto"/>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w:t>
            </w:r>
          </w:p>
        </w:tc>
      </w:tr>
      <w:tr w:rsidR="00837256" w:rsidRPr="008F0D06" w14:paraId="152208D2" w14:textId="77777777" w:rsidTr="008F0D06">
        <w:trPr>
          <w:trHeight w:val="202"/>
        </w:trPr>
        <w:tc>
          <w:tcPr>
            <w:tcW w:w="4253" w:type="dxa"/>
            <w:tcBorders>
              <w:top w:val="nil"/>
              <w:left w:val="double" w:sz="4" w:space="0" w:color="auto"/>
              <w:bottom w:val="single" w:sz="4" w:space="0" w:color="auto"/>
              <w:right w:val="single" w:sz="4" w:space="0" w:color="auto"/>
            </w:tcBorders>
            <w:shd w:val="clear" w:color="auto" w:fill="auto"/>
            <w:hideMark/>
          </w:tcPr>
          <w:p w14:paraId="1D9DF845"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 обращения в связи с заболеваниями</w:t>
            </w:r>
          </w:p>
        </w:tc>
        <w:tc>
          <w:tcPr>
            <w:tcW w:w="1123" w:type="dxa"/>
            <w:tcBorders>
              <w:top w:val="nil"/>
              <w:left w:val="nil"/>
              <w:bottom w:val="single" w:sz="4" w:space="0" w:color="auto"/>
              <w:right w:val="single" w:sz="4" w:space="0" w:color="auto"/>
            </w:tcBorders>
            <w:shd w:val="clear" w:color="auto" w:fill="auto"/>
            <w:vAlign w:val="center"/>
            <w:hideMark/>
          </w:tcPr>
          <w:p w14:paraId="504A325A" w14:textId="763DAB1E" w:rsidR="00837256" w:rsidRPr="008F0D06" w:rsidRDefault="00837256" w:rsidP="00875CE5">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287,2</w:t>
            </w:r>
          </w:p>
        </w:tc>
        <w:tc>
          <w:tcPr>
            <w:tcW w:w="1123" w:type="dxa"/>
            <w:tcBorders>
              <w:top w:val="nil"/>
              <w:left w:val="nil"/>
              <w:bottom w:val="single" w:sz="4" w:space="0" w:color="auto"/>
              <w:right w:val="single" w:sz="4" w:space="0" w:color="auto"/>
            </w:tcBorders>
            <w:shd w:val="clear" w:color="auto" w:fill="auto"/>
            <w:vAlign w:val="center"/>
            <w:hideMark/>
          </w:tcPr>
          <w:p w14:paraId="497A84E1"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174,2</w:t>
            </w:r>
          </w:p>
        </w:tc>
        <w:tc>
          <w:tcPr>
            <w:tcW w:w="986" w:type="dxa"/>
            <w:tcBorders>
              <w:top w:val="nil"/>
              <w:left w:val="nil"/>
              <w:bottom w:val="single" w:sz="4" w:space="0" w:color="auto"/>
              <w:right w:val="single" w:sz="4" w:space="0" w:color="auto"/>
            </w:tcBorders>
            <w:shd w:val="clear" w:color="auto" w:fill="auto"/>
            <w:vAlign w:val="center"/>
            <w:hideMark/>
          </w:tcPr>
          <w:p w14:paraId="7C4891F0"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60,6%</w:t>
            </w:r>
          </w:p>
        </w:tc>
        <w:tc>
          <w:tcPr>
            <w:tcW w:w="992" w:type="dxa"/>
            <w:tcBorders>
              <w:top w:val="nil"/>
              <w:left w:val="nil"/>
              <w:bottom w:val="single" w:sz="4" w:space="0" w:color="auto"/>
              <w:right w:val="single" w:sz="4" w:space="0" w:color="auto"/>
            </w:tcBorders>
            <w:shd w:val="clear" w:color="auto" w:fill="auto"/>
            <w:noWrap/>
            <w:vAlign w:val="center"/>
            <w:hideMark/>
          </w:tcPr>
          <w:p w14:paraId="07139B1A"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-2,7</w:t>
            </w:r>
          </w:p>
        </w:tc>
        <w:tc>
          <w:tcPr>
            <w:tcW w:w="946" w:type="dxa"/>
            <w:tcBorders>
              <w:top w:val="nil"/>
              <w:left w:val="nil"/>
              <w:bottom w:val="single" w:sz="4" w:space="0" w:color="auto"/>
              <w:right w:val="double" w:sz="4" w:space="0" w:color="auto"/>
            </w:tcBorders>
            <w:shd w:val="clear" w:color="auto" w:fill="auto"/>
            <w:noWrap/>
            <w:vAlign w:val="center"/>
            <w:hideMark/>
          </w:tcPr>
          <w:p w14:paraId="1631F21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-1,5%</w:t>
            </w:r>
          </w:p>
        </w:tc>
      </w:tr>
      <w:tr w:rsidR="00837256" w:rsidRPr="008F0D06" w14:paraId="020FA823" w14:textId="77777777" w:rsidTr="008F0D06">
        <w:trPr>
          <w:trHeight w:val="248"/>
        </w:trPr>
        <w:tc>
          <w:tcPr>
            <w:tcW w:w="4253" w:type="dxa"/>
            <w:tcBorders>
              <w:top w:val="nil"/>
              <w:left w:val="double" w:sz="4" w:space="0" w:color="auto"/>
              <w:bottom w:val="single" w:sz="4" w:space="0" w:color="auto"/>
              <w:right w:val="single" w:sz="4" w:space="0" w:color="auto"/>
            </w:tcBorders>
            <w:shd w:val="clear" w:color="auto" w:fill="auto"/>
            <w:hideMark/>
          </w:tcPr>
          <w:p w14:paraId="55B9224D" w14:textId="6C7D081D"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w:t>
            </w:r>
            <w:r w:rsidR="00933C5F">
              <w:rPr>
                <w:rFonts w:ascii="Times New Roman" w:eastAsia="Times New Roman" w:hAnsi="Times New Roman"/>
                <w:color w:val="000000"/>
                <w:sz w:val="20"/>
                <w:szCs w:val="20"/>
                <w:lang w:eastAsia="ru-RU"/>
              </w:rPr>
              <w:t xml:space="preserve"> </w:t>
            </w:r>
            <w:r w:rsidRPr="008F0D06">
              <w:rPr>
                <w:rFonts w:ascii="Times New Roman" w:eastAsia="Times New Roman" w:hAnsi="Times New Roman"/>
                <w:color w:val="000000"/>
                <w:sz w:val="20"/>
                <w:szCs w:val="20"/>
                <w:lang w:eastAsia="ru-RU"/>
              </w:rPr>
              <w:t>Медицинская помощь в условиях круглосуточных стационаров</w:t>
            </w:r>
          </w:p>
        </w:tc>
        <w:tc>
          <w:tcPr>
            <w:tcW w:w="1123" w:type="dxa"/>
            <w:tcBorders>
              <w:top w:val="nil"/>
              <w:left w:val="nil"/>
              <w:bottom w:val="single" w:sz="4" w:space="0" w:color="auto"/>
              <w:right w:val="single" w:sz="4" w:space="0" w:color="auto"/>
            </w:tcBorders>
            <w:shd w:val="clear" w:color="auto" w:fill="auto"/>
            <w:vAlign w:val="center"/>
            <w:hideMark/>
          </w:tcPr>
          <w:p w14:paraId="3A65BEC9" w14:textId="7CB0B499" w:rsidR="00837256" w:rsidRPr="008F0D06" w:rsidRDefault="00837256" w:rsidP="00875CE5">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1 422,3</w:t>
            </w:r>
          </w:p>
        </w:tc>
        <w:tc>
          <w:tcPr>
            <w:tcW w:w="1123" w:type="dxa"/>
            <w:tcBorders>
              <w:top w:val="nil"/>
              <w:left w:val="nil"/>
              <w:bottom w:val="single" w:sz="4" w:space="0" w:color="auto"/>
              <w:right w:val="single" w:sz="4" w:space="0" w:color="auto"/>
            </w:tcBorders>
            <w:shd w:val="clear" w:color="auto" w:fill="auto"/>
            <w:vAlign w:val="center"/>
            <w:hideMark/>
          </w:tcPr>
          <w:p w14:paraId="6C55048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1 028,6</w:t>
            </w:r>
          </w:p>
        </w:tc>
        <w:tc>
          <w:tcPr>
            <w:tcW w:w="986" w:type="dxa"/>
            <w:tcBorders>
              <w:top w:val="nil"/>
              <w:left w:val="nil"/>
              <w:bottom w:val="single" w:sz="4" w:space="0" w:color="auto"/>
              <w:right w:val="single" w:sz="4" w:space="0" w:color="auto"/>
            </w:tcBorders>
            <w:shd w:val="clear" w:color="auto" w:fill="auto"/>
            <w:vAlign w:val="center"/>
            <w:hideMark/>
          </w:tcPr>
          <w:p w14:paraId="149C85C5"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72,3%</w:t>
            </w:r>
          </w:p>
        </w:tc>
        <w:tc>
          <w:tcPr>
            <w:tcW w:w="992" w:type="dxa"/>
            <w:tcBorders>
              <w:top w:val="nil"/>
              <w:left w:val="nil"/>
              <w:bottom w:val="single" w:sz="4" w:space="0" w:color="auto"/>
              <w:right w:val="single" w:sz="4" w:space="0" w:color="auto"/>
            </w:tcBorders>
            <w:shd w:val="clear" w:color="auto" w:fill="auto"/>
            <w:noWrap/>
            <w:vAlign w:val="center"/>
            <w:hideMark/>
          </w:tcPr>
          <w:p w14:paraId="53C48373"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-56,8</w:t>
            </w:r>
          </w:p>
        </w:tc>
        <w:tc>
          <w:tcPr>
            <w:tcW w:w="946" w:type="dxa"/>
            <w:tcBorders>
              <w:top w:val="nil"/>
              <w:left w:val="nil"/>
              <w:bottom w:val="single" w:sz="4" w:space="0" w:color="auto"/>
              <w:right w:val="double" w:sz="4" w:space="0" w:color="auto"/>
            </w:tcBorders>
            <w:shd w:val="clear" w:color="auto" w:fill="auto"/>
            <w:noWrap/>
            <w:vAlign w:val="center"/>
            <w:hideMark/>
          </w:tcPr>
          <w:p w14:paraId="34F3A50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-5,2%</w:t>
            </w:r>
          </w:p>
        </w:tc>
      </w:tr>
      <w:tr w:rsidR="00837256" w:rsidRPr="008F0D06" w14:paraId="5019407E" w14:textId="77777777" w:rsidTr="008F0D06">
        <w:trPr>
          <w:trHeight w:val="339"/>
        </w:trPr>
        <w:tc>
          <w:tcPr>
            <w:tcW w:w="4253" w:type="dxa"/>
            <w:tcBorders>
              <w:top w:val="nil"/>
              <w:left w:val="double" w:sz="4" w:space="0" w:color="auto"/>
              <w:bottom w:val="single" w:sz="4" w:space="0" w:color="auto"/>
              <w:right w:val="single" w:sz="4" w:space="0" w:color="auto"/>
            </w:tcBorders>
            <w:shd w:val="clear" w:color="auto" w:fill="auto"/>
            <w:hideMark/>
          </w:tcPr>
          <w:p w14:paraId="2DB1F3F9" w14:textId="40D36B59"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w:t>
            </w:r>
            <w:r w:rsidR="00933C5F">
              <w:rPr>
                <w:rFonts w:ascii="Times New Roman" w:eastAsia="Times New Roman" w:hAnsi="Times New Roman"/>
                <w:color w:val="000000"/>
                <w:sz w:val="20"/>
                <w:szCs w:val="20"/>
                <w:lang w:eastAsia="ru-RU"/>
              </w:rPr>
              <w:t xml:space="preserve"> </w:t>
            </w:r>
            <w:r w:rsidRPr="008F0D06">
              <w:rPr>
                <w:rFonts w:ascii="Times New Roman" w:eastAsia="Times New Roman" w:hAnsi="Times New Roman"/>
                <w:color w:val="000000"/>
                <w:sz w:val="20"/>
                <w:szCs w:val="20"/>
                <w:lang w:eastAsia="ru-RU"/>
              </w:rPr>
              <w:t>Медицинская помощь в условиях дневных стационаров</w:t>
            </w:r>
          </w:p>
        </w:tc>
        <w:tc>
          <w:tcPr>
            <w:tcW w:w="1123" w:type="dxa"/>
            <w:tcBorders>
              <w:top w:val="nil"/>
              <w:left w:val="nil"/>
              <w:bottom w:val="single" w:sz="4" w:space="0" w:color="auto"/>
              <w:right w:val="single" w:sz="4" w:space="0" w:color="auto"/>
            </w:tcBorders>
            <w:shd w:val="clear" w:color="auto" w:fill="auto"/>
            <w:vAlign w:val="center"/>
            <w:hideMark/>
          </w:tcPr>
          <w:p w14:paraId="1EE96636" w14:textId="74EA739F" w:rsidR="00837256" w:rsidRPr="008F0D06" w:rsidRDefault="00837256" w:rsidP="00875CE5">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70,2</w:t>
            </w:r>
          </w:p>
        </w:tc>
        <w:tc>
          <w:tcPr>
            <w:tcW w:w="1123" w:type="dxa"/>
            <w:tcBorders>
              <w:top w:val="nil"/>
              <w:left w:val="nil"/>
              <w:bottom w:val="single" w:sz="4" w:space="0" w:color="auto"/>
              <w:right w:val="single" w:sz="4" w:space="0" w:color="auto"/>
            </w:tcBorders>
            <w:shd w:val="clear" w:color="auto" w:fill="auto"/>
            <w:vAlign w:val="center"/>
            <w:hideMark/>
          </w:tcPr>
          <w:p w14:paraId="7B02EC6C"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24,4</w:t>
            </w:r>
          </w:p>
        </w:tc>
        <w:tc>
          <w:tcPr>
            <w:tcW w:w="986" w:type="dxa"/>
            <w:tcBorders>
              <w:top w:val="nil"/>
              <w:left w:val="nil"/>
              <w:bottom w:val="single" w:sz="4" w:space="0" w:color="auto"/>
              <w:right w:val="single" w:sz="4" w:space="0" w:color="auto"/>
            </w:tcBorders>
            <w:shd w:val="clear" w:color="auto" w:fill="auto"/>
            <w:vAlign w:val="center"/>
            <w:hideMark/>
          </w:tcPr>
          <w:p w14:paraId="3A34DE06"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34,7%</w:t>
            </w:r>
          </w:p>
        </w:tc>
        <w:tc>
          <w:tcPr>
            <w:tcW w:w="992" w:type="dxa"/>
            <w:tcBorders>
              <w:top w:val="nil"/>
              <w:left w:val="nil"/>
              <w:bottom w:val="single" w:sz="4" w:space="0" w:color="auto"/>
              <w:right w:val="single" w:sz="4" w:space="0" w:color="auto"/>
            </w:tcBorders>
            <w:shd w:val="clear" w:color="auto" w:fill="auto"/>
            <w:noWrap/>
            <w:vAlign w:val="center"/>
            <w:hideMark/>
          </w:tcPr>
          <w:p w14:paraId="19367083"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+3,7</w:t>
            </w:r>
          </w:p>
        </w:tc>
        <w:tc>
          <w:tcPr>
            <w:tcW w:w="946" w:type="dxa"/>
            <w:tcBorders>
              <w:top w:val="nil"/>
              <w:left w:val="nil"/>
              <w:bottom w:val="single" w:sz="4" w:space="0" w:color="auto"/>
              <w:right w:val="double" w:sz="4" w:space="0" w:color="auto"/>
            </w:tcBorders>
            <w:shd w:val="clear" w:color="auto" w:fill="auto"/>
            <w:noWrap/>
            <w:vAlign w:val="center"/>
            <w:hideMark/>
          </w:tcPr>
          <w:p w14:paraId="58870D62"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+18,0%</w:t>
            </w:r>
          </w:p>
        </w:tc>
      </w:tr>
      <w:tr w:rsidR="00837256" w:rsidRPr="008F0D06" w14:paraId="73591752" w14:textId="77777777" w:rsidTr="008F0D06">
        <w:trPr>
          <w:trHeight w:val="164"/>
        </w:trPr>
        <w:tc>
          <w:tcPr>
            <w:tcW w:w="4253" w:type="dxa"/>
            <w:tcBorders>
              <w:top w:val="nil"/>
              <w:left w:val="double" w:sz="4" w:space="0" w:color="auto"/>
              <w:bottom w:val="single" w:sz="4" w:space="0" w:color="auto"/>
              <w:right w:val="single" w:sz="4" w:space="0" w:color="auto"/>
            </w:tcBorders>
            <w:shd w:val="clear" w:color="auto" w:fill="auto"/>
            <w:hideMark/>
          </w:tcPr>
          <w:p w14:paraId="73CBFE15" w14:textId="24A6FFD6"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4.</w:t>
            </w:r>
            <w:r w:rsidR="00933C5F">
              <w:rPr>
                <w:rFonts w:ascii="Times New Roman" w:eastAsia="Times New Roman" w:hAnsi="Times New Roman"/>
                <w:color w:val="000000"/>
                <w:sz w:val="20"/>
                <w:szCs w:val="20"/>
                <w:lang w:eastAsia="ru-RU"/>
              </w:rPr>
              <w:t xml:space="preserve"> </w:t>
            </w:r>
            <w:r w:rsidRPr="008F0D06">
              <w:rPr>
                <w:rFonts w:ascii="Times New Roman" w:eastAsia="Times New Roman" w:hAnsi="Times New Roman"/>
                <w:color w:val="000000"/>
                <w:sz w:val="20"/>
                <w:szCs w:val="20"/>
                <w:lang w:eastAsia="ru-RU"/>
              </w:rPr>
              <w:t>Скорая медицинская помощь</w:t>
            </w:r>
          </w:p>
        </w:tc>
        <w:tc>
          <w:tcPr>
            <w:tcW w:w="1123" w:type="dxa"/>
            <w:tcBorders>
              <w:top w:val="nil"/>
              <w:left w:val="nil"/>
              <w:bottom w:val="single" w:sz="4" w:space="0" w:color="auto"/>
              <w:right w:val="single" w:sz="4" w:space="0" w:color="auto"/>
            </w:tcBorders>
            <w:shd w:val="clear" w:color="auto" w:fill="auto"/>
            <w:vAlign w:val="center"/>
            <w:hideMark/>
          </w:tcPr>
          <w:p w14:paraId="73DF6370" w14:textId="0CBB7038" w:rsidR="00837256" w:rsidRPr="008F0D06" w:rsidRDefault="00837256" w:rsidP="00875CE5">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436,</w:t>
            </w:r>
            <w:r w:rsidR="00875CE5">
              <w:rPr>
                <w:rFonts w:ascii="Times New Roman" w:eastAsia="Times New Roman" w:hAnsi="Times New Roman"/>
                <w:color w:val="000000"/>
                <w:sz w:val="20"/>
                <w:szCs w:val="20"/>
                <w:lang w:eastAsia="ru-RU"/>
              </w:rPr>
              <w:t>3</w:t>
            </w:r>
          </w:p>
        </w:tc>
        <w:tc>
          <w:tcPr>
            <w:tcW w:w="1123" w:type="dxa"/>
            <w:tcBorders>
              <w:top w:val="nil"/>
              <w:left w:val="nil"/>
              <w:bottom w:val="single" w:sz="4" w:space="0" w:color="auto"/>
              <w:right w:val="single" w:sz="4" w:space="0" w:color="auto"/>
            </w:tcBorders>
            <w:shd w:val="clear" w:color="auto" w:fill="auto"/>
            <w:vAlign w:val="center"/>
            <w:hideMark/>
          </w:tcPr>
          <w:p w14:paraId="5BF6AA9C"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332,8</w:t>
            </w:r>
          </w:p>
        </w:tc>
        <w:tc>
          <w:tcPr>
            <w:tcW w:w="986" w:type="dxa"/>
            <w:tcBorders>
              <w:top w:val="nil"/>
              <w:left w:val="nil"/>
              <w:bottom w:val="single" w:sz="4" w:space="0" w:color="auto"/>
              <w:right w:val="single" w:sz="4" w:space="0" w:color="auto"/>
            </w:tcBorders>
            <w:shd w:val="clear" w:color="auto" w:fill="auto"/>
            <w:vAlign w:val="center"/>
            <w:hideMark/>
          </w:tcPr>
          <w:p w14:paraId="20FC044E"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76,3%</w:t>
            </w:r>
          </w:p>
        </w:tc>
        <w:tc>
          <w:tcPr>
            <w:tcW w:w="992" w:type="dxa"/>
            <w:tcBorders>
              <w:top w:val="nil"/>
              <w:left w:val="nil"/>
              <w:bottom w:val="single" w:sz="4" w:space="0" w:color="auto"/>
              <w:right w:val="single" w:sz="4" w:space="0" w:color="auto"/>
            </w:tcBorders>
            <w:shd w:val="clear" w:color="auto" w:fill="auto"/>
            <w:noWrap/>
            <w:vAlign w:val="center"/>
            <w:hideMark/>
          </w:tcPr>
          <w:p w14:paraId="7F3DF1CF"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+48,0</w:t>
            </w:r>
          </w:p>
        </w:tc>
        <w:tc>
          <w:tcPr>
            <w:tcW w:w="946" w:type="dxa"/>
            <w:tcBorders>
              <w:top w:val="nil"/>
              <w:left w:val="nil"/>
              <w:bottom w:val="single" w:sz="4" w:space="0" w:color="auto"/>
              <w:right w:val="double" w:sz="4" w:space="0" w:color="auto"/>
            </w:tcBorders>
            <w:shd w:val="clear" w:color="auto" w:fill="auto"/>
            <w:noWrap/>
            <w:vAlign w:val="center"/>
            <w:hideMark/>
          </w:tcPr>
          <w:p w14:paraId="06728B5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+16,9%</w:t>
            </w:r>
          </w:p>
        </w:tc>
      </w:tr>
      <w:tr w:rsidR="00837256" w:rsidRPr="008F0D06" w14:paraId="5F620B21" w14:textId="77777777" w:rsidTr="008F0D06">
        <w:trPr>
          <w:trHeight w:val="493"/>
        </w:trPr>
        <w:tc>
          <w:tcPr>
            <w:tcW w:w="4253" w:type="dxa"/>
            <w:tcBorders>
              <w:top w:val="nil"/>
              <w:left w:val="double" w:sz="4" w:space="0" w:color="auto"/>
              <w:bottom w:val="double" w:sz="4" w:space="0" w:color="auto"/>
              <w:right w:val="single" w:sz="4" w:space="0" w:color="auto"/>
            </w:tcBorders>
            <w:shd w:val="clear" w:color="auto" w:fill="auto"/>
            <w:hideMark/>
          </w:tcPr>
          <w:p w14:paraId="3BE088E5" w14:textId="77777777" w:rsidR="00837256" w:rsidRPr="008F0D06" w:rsidRDefault="00837256" w:rsidP="008F0D06">
            <w:pPr>
              <w:spacing w:after="0" w:line="240" w:lineRule="auto"/>
              <w:ind w:firstLine="34"/>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5. Паллиативная медицинская помощь в стационарных условиях</w:t>
            </w:r>
          </w:p>
        </w:tc>
        <w:tc>
          <w:tcPr>
            <w:tcW w:w="1123" w:type="dxa"/>
            <w:tcBorders>
              <w:top w:val="nil"/>
              <w:left w:val="nil"/>
              <w:bottom w:val="double" w:sz="4" w:space="0" w:color="auto"/>
              <w:right w:val="single" w:sz="4" w:space="0" w:color="auto"/>
            </w:tcBorders>
            <w:shd w:val="clear" w:color="auto" w:fill="auto"/>
            <w:vAlign w:val="center"/>
            <w:hideMark/>
          </w:tcPr>
          <w:p w14:paraId="2FF08672" w14:textId="040675DF" w:rsidR="00837256" w:rsidRPr="008F0D06" w:rsidRDefault="00837256" w:rsidP="00875CE5">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383,8</w:t>
            </w:r>
          </w:p>
        </w:tc>
        <w:tc>
          <w:tcPr>
            <w:tcW w:w="1123" w:type="dxa"/>
            <w:tcBorders>
              <w:top w:val="nil"/>
              <w:left w:val="nil"/>
              <w:bottom w:val="double" w:sz="4" w:space="0" w:color="auto"/>
              <w:right w:val="single" w:sz="4" w:space="0" w:color="auto"/>
            </w:tcBorders>
            <w:shd w:val="clear" w:color="auto" w:fill="auto"/>
            <w:vAlign w:val="center"/>
            <w:hideMark/>
          </w:tcPr>
          <w:p w14:paraId="3962814E"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283,0</w:t>
            </w:r>
          </w:p>
        </w:tc>
        <w:tc>
          <w:tcPr>
            <w:tcW w:w="986" w:type="dxa"/>
            <w:tcBorders>
              <w:top w:val="nil"/>
              <w:left w:val="nil"/>
              <w:bottom w:val="double" w:sz="4" w:space="0" w:color="auto"/>
              <w:right w:val="single" w:sz="4" w:space="0" w:color="auto"/>
            </w:tcBorders>
            <w:shd w:val="clear" w:color="auto" w:fill="auto"/>
            <w:vAlign w:val="center"/>
            <w:hideMark/>
          </w:tcPr>
          <w:p w14:paraId="13076887"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73,7%</w:t>
            </w:r>
          </w:p>
        </w:tc>
        <w:tc>
          <w:tcPr>
            <w:tcW w:w="992" w:type="dxa"/>
            <w:tcBorders>
              <w:top w:val="nil"/>
              <w:left w:val="nil"/>
              <w:bottom w:val="double" w:sz="4" w:space="0" w:color="auto"/>
              <w:right w:val="single" w:sz="4" w:space="0" w:color="auto"/>
            </w:tcBorders>
            <w:shd w:val="clear" w:color="auto" w:fill="auto"/>
            <w:noWrap/>
            <w:vAlign w:val="center"/>
            <w:hideMark/>
          </w:tcPr>
          <w:p w14:paraId="1E41B8B2"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+43,8</w:t>
            </w:r>
          </w:p>
        </w:tc>
        <w:tc>
          <w:tcPr>
            <w:tcW w:w="946" w:type="dxa"/>
            <w:tcBorders>
              <w:top w:val="nil"/>
              <w:left w:val="nil"/>
              <w:bottom w:val="double" w:sz="4" w:space="0" w:color="auto"/>
              <w:right w:val="double" w:sz="4" w:space="0" w:color="auto"/>
            </w:tcBorders>
            <w:shd w:val="clear" w:color="auto" w:fill="auto"/>
            <w:noWrap/>
            <w:vAlign w:val="center"/>
            <w:hideMark/>
          </w:tcPr>
          <w:p w14:paraId="5A573A3D" w14:textId="77777777" w:rsidR="00837256" w:rsidRPr="008F0D06" w:rsidRDefault="00837256" w:rsidP="008F0D06">
            <w:pPr>
              <w:spacing w:after="0" w:line="240" w:lineRule="auto"/>
              <w:jc w:val="center"/>
              <w:rPr>
                <w:rFonts w:ascii="Times New Roman" w:eastAsia="Times New Roman" w:hAnsi="Times New Roman"/>
                <w:color w:val="000000"/>
                <w:sz w:val="20"/>
                <w:szCs w:val="20"/>
                <w:lang w:eastAsia="ru-RU"/>
              </w:rPr>
            </w:pPr>
            <w:r w:rsidRPr="008F0D06">
              <w:rPr>
                <w:rFonts w:ascii="Times New Roman" w:eastAsia="Times New Roman" w:hAnsi="Times New Roman"/>
                <w:color w:val="000000"/>
                <w:sz w:val="20"/>
                <w:szCs w:val="20"/>
                <w:lang w:eastAsia="ru-RU"/>
              </w:rPr>
              <w:t>+18,3%</w:t>
            </w:r>
          </w:p>
        </w:tc>
      </w:tr>
    </w:tbl>
    <w:p w14:paraId="0FC239FC" w14:textId="77777777" w:rsidR="00837256" w:rsidRPr="00837256" w:rsidRDefault="00837256" w:rsidP="00837256">
      <w:pPr>
        <w:tabs>
          <w:tab w:val="left" w:pos="567"/>
          <w:tab w:val="left" w:pos="993"/>
        </w:tabs>
        <w:spacing w:after="0" w:line="240" w:lineRule="auto"/>
        <w:ind w:firstLine="709"/>
        <w:jc w:val="both"/>
        <w:rPr>
          <w:rFonts w:ascii="Times New Roman" w:hAnsi="Times New Roman"/>
          <w:sz w:val="16"/>
          <w:szCs w:val="16"/>
          <w:highlight w:val="cyan"/>
        </w:rPr>
      </w:pPr>
    </w:p>
    <w:p w14:paraId="29372E6C" w14:textId="77777777" w:rsidR="00837256" w:rsidRPr="00957414" w:rsidRDefault="00837256" w:rsidP="00957414">
      <w:pPr>
        <w:spacing w:after="0" w:line="240" w:lineRule="auto"/>
        <w:ind w:firstLine="851"/>
        <w:contextualSpacing/>
        <w:jc w:val="both"/>
        <w:rPr>
          <w:rFonts w:ascii="Times New Roman" w:hAnsi="Times New Roman"/>
          <w:sz w:val="28"/>
          <w:szCs w:val="28"/>
        </w:rPr>
      </w:pPr>
      <w:r w:rsidRPr="00957414">
        <w:rPr>
          <w:rFonts w:ascii="Times New Roman" w:hAnsi="Times New Roman"/>
          <w:sz w:val="28"/>
          <w:szCs w:val="28"/>
        </w:rPr>
        <w:t>В целом выполнение объемов медицинской помощи медицинскими организациями Архангельской области составляет от 37,1% до 75,7% (за 9 месяцев 2018 года показатели составляли от 64,2% до 76,2%, за 9 месяцев 2017 года от 69,5% до 75,5%, в аналогичном периоде 2016 года от 42,1% до 76%).</w:t>
      </w:r>
    </w:p>
    <w:p w14:paraId="44FCAFB7" w14:textId="77777777" w:rsidR="00837256" w:rsidRPr="00957414" w:rsidRDefault="00837256" w:rsidP="00957414">
      <w:pPr>
        <w:spacing w:after="0" w:line="240" w:lineRule="auto"/>
        <w:ind w:firstLine="851"/>
        <w:contextualSpacing/>
        <w:jc w:val="both"/>
        <w:rPr>
          <w:rFonts w:ascii="Times New Roman" w:hAnsi="Times New Roman"/>
          <w:sz w:val="28"/>
          <w:szCs w:val="28"/>
        </w:rPr>
      </w:pPr>
      <w:r w:rsidRPr="00957414">
        <w:rPr>
          <w:rFonts w:ascii="Times New Roman" w:hAnsi="Times New Roman"/>
          <w:sz w:val="28"/>
          <w:szCs w:val="28"/>
        </w:rPr>
        <w:t>Анализ исполнения медицинскими организациями утвержденных плановых объемов медицинской помощи, финансируемой из областного бюджета, за 9 месяцев 2018 года показал следующее.</w:t>
      </w:r>
    </w:p>
    <w:p w14:paraId="2CEDC816" w14:textId="77777777" w:rsidR="00837256" w:rsidRPr="00957414" w:rsidRDefault="00837256" w:rsidP="00957414">
      <w:pPr>
        <w:spacing w:after="0" w:line="240" w:lineRule="auto"/>
        <w:ind w:firstLine="851"/>
        <w:contextualSpacing/>
        <w:jc w:val="both"/>
        <w:rPr>
          <w:rFonts w:ascii="Times New Roman" w:hAnsi="Times New Roman"/>
          <w:sz w:val="28"/>
          <w:szCs w:val="28"/>
        </w:rPr>
      </w:pPr>
      <w:r w:rsidRPr="00957414">
        <w:rPr>
          <w:rFonts w:ascii="Times New Roman" w:hAnsi="Times New Roman"/>
          <w:sz w:val="28"/>
          <w:szCs w:val="28"/>
        </w:rPr>
        <w:t>Процент выполнения объемов медицинской помощи от установленных на текущий год составил:</w:t>
      </w:r>
    </w:p>
    <w:p w14:paraId="3921CE35"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медицинской помощи в амбулаторных условиях:</w:t>
      </w:r>
    </w:p>
    <w:p w14:paraId="60F09567"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с профилактической целью от 19,88% в ГБУЗ Архангельской области «Красноборская центральная районная больница» до 102,6% в ГБУЗ Архангельской области «Архангельская городская клиническая поликлиника № 1»;</w:t>
      </w:r>
    </w:p>
    <w:p w14:paraId="08A07B92"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обращениям в связи с заболеваниями от 3,9% в ГБУЗ Архангельской области «Мезенская центральная районная больница» до 87,1% в ГБУЗ Архангельской области «Новодвинская центральная городская больница»;</w:t>
      </w:r>
    </w:p>
    <w:p w14:paraId="0FB139C7"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медицинской помощи в условиях круглосуточного стационара от 0,00% в ГБУЗ Архангельской области «Архангельская городская клиническая больница № 7» до 110% в ГБУЗ Архангельской области «Верхнетоемская центральная районная больница»;</w:t>
      </w:r>
    </w:p>
    <w:p w14:paraId="1D024171"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медицинской помощи в условиях дневного стационара от 29,7% в ГБУЗ Архангельской области «Северодвинский психоневрологический диспансер» до 75,8% в ГБУЗ Архангельской области «Няндомская центральная районная больница»;</w:t>
      </w:r>
    </w:p>
    <w:p w14:paraId="7A953DBA"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скорой медицинской помощи от 26% в ООО «СМП «ШАНС» до 107,3% в ГБУЗ Архангельской области «Котласская центральная городская больница имени святителя Луки (В.Ф. Войно-Ясенецкого)»;</w:t>
      </w:r>
    </w:p>
    <w:p w14:paraId="4A6DF2D1"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по паллиативной медицинской помощи от 37,8% в ГБУЗ Архангельской области «Лешуконская центральная районная больница»» до 85,6% в ГБУЗ Архангельской области «Няндомская центральная районная больница».</w:t>
      </w:r>
    </w:p>
    <w:p w14:paraId="77092BA4" w14:textId="77777777" w:rsidR="00837256" w:rsidRPr="00957414" w:rsidRDefault="00837256" w:rsidP="00957414">
      <w:pPr>
        <w:spacing w:after="0" w:line="240" w:lineRule="auto"/>
        <w:ind w:firstLine="851"/>
        <w:contextualSpacing/>
        <w:jc w:val="both"/>
        <w:rPr>
          <w:rFonts w:ascii="Times New Roman" w:hAnsi="Times New Roman"/>
          <w:sz w:val="28"/>
          <w:szCs w:val="28"/>
        </w:rPr>
      </w:pPr>
      <w:r w:rsidRPr="00957414">
        <w:rPr>
          <w:rFonts w:ascii="Times New Roman" w:hAnsi="Times New Roman"/>
          <w:sz w:val="28"/>
          <w:szCs w:val="28"/>
        </w:rPr>
        <w:t>Причинами низкого выполнения объемов медицинской помощи являются:</w:t>
      </w:r>
    </w:p>
    <w:p w14:paraId="35DC2C1D" w14:textId="77777777"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снижение количества обращений за медицинской помощью граждан, не имеющих полиса обязательного медицинского страхования;</w:t>
      </w:r>
    </w:p>
    <w:p w14:paraId="5A951FFD" w14:textId="5C6998D9" w:rsidR="00837256" w:rsidRPr="00957414" w:rsidRDefault="00837256" w:rsidP="00957414">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957414">
        <w:rPr>
          <w:rFonts w:ascii="Times New Roman" w:eastAsia="Times New Roman" w:hAnsi="Times New Roman"/>
          <w:sz w:val="28"/>
          <w:szCs w:val="28"/>
          <w:lang w:eastAsia="ru-RU"/>
        </w:rPr>
        <w:t>снижение заболеваемости населения туберкулезом, психическими расстройствами и расстройствами поведения, заболеваниями, передаваемыми половым путем, вызванными вирусом иммунодефицита человека, синдромом</w:t>
      </w:r>
      <w:r w:rsidR="00957414">
        <w:rPr>
          <w:rFonts w:ascii="Times New Roman" w:eastAsia="Times New Roman" w:hAnsi="Times New Roman"/>
          <w:sz w:val="28"/>
          <w:szCs w:val="28"/>
          <w:lang w:eastAsia="ru-RU"/>
        </w:rPr>
        <w:t xml:space="preserve"> приобретенного иммунодефицита.</w:t>
      </w:r>
    </w:p>
    <w:p w14:paraId="25F90361" w14:textId="77777777" w:rsidR="00837256" w:rsidRPr="00957414" w:rsidRDefault="00837256" w:rsidP="00957414">
      <w:pPr>
        <w:spacing w:after="0" w:line="240" w:lineRule="auto"/>
        <w:ind w:firstLine="851"/>
        <w:contextualSpacing/>
        <w:jc w:val="both"/>
        <w:rPr>
          <w:rFonts w:ascii="Times New Roman" w:hAnsi="Times New Roman"/>
          <w:sz w:val="28"/>
          <w:szCs w:val="28"/>
        </w:rPr>
      </w:pPr>
      <w:r w:rsidRPr="00957414">
        <w:rPr>
          <w:rFonts w:ascii="Times New Roman" w:hAnsi="Times New Roman"/>
          <w:sz w:val="28"/>
          <w:szCs w:val="28"/>
        </w:rPr>
        <w:t>Так, например, снижение объёмов оказания медицинской помощи по профилю «фтизиатрия» в рамках территориальной программы государственных гарантий напрямую связано с эпидемиологической обстановкой на территории Архангельской области. В течение последних лет основные показатели, характеризующие эпидемиологическую ситуацию по туберкулезу – заболеваемость и распространённость, имеют устойчивую тенденцию к снижению;</w:t>
      </w:r>
    </w:p>
    <w:p w14:paraId="5D036B3D" w14:textId="77777777" w:rsidR="00837256" w:rsidRPr="00AC5C08" w:rsidRDefault="00837256" w:rsidP="00AC5C08">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AC5C08">
        <w:rPr>
          <w:rFonts w:ascii="Times New Roman" w:eastAsia="Times New Roman" w:hAnsi="Times New Roman"/>
          <w:sz w:val="28"/>
          <w:szCs w:val="28"/>
          <w:lang w:eastAsia="ru-RU"/>
        </w:rPr>
        <w:t>в связи с внедрением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утвержденного приказом Министерства здравоохранения Российской Федерации от 30.12.2015 № 1034н, для принятия на диспансерное наблюдение требуется письменное информированное согласие наркологического больного, поэтому значительно уменьшилось количество посещений медицинских организаций пациентами данной категории.</w:t>
      </w:r>
    </w:p>
    <w:p w14:paraId="6735FC8B" w14:textId="69B9CA50" w:rsidR="00837256" w:rsidRPr="00AC5C08" w:rsidRDefault="00837256" w:rsidP="00AC5C08">
      <w:pPr>
        <w:spacing w:after="0" w:line="240" w:lineRule="auto"/>
        <w:ind w:firstLine="851"/>
        <w:contextualSpacing/>
        <w:jc w:val="both"/>
        <w:rPr>
          <w:rFonts w:ascii="Times New Roman" w:hAnsi="Times New Roman"/>
          <w:sz w:val="28"/>
          <w:szCs w:val="28"/>
        </w:rPr>
      </w:pPr>
      <w:r w:rsidRPr="00AC5C08">
        <w:rPr>
          <w:rFonts w:ascii="Times New Roman" w:hAnsi="Times New Roman"/>
          <w:sz w:val="28"/>
          <w:szCs w:val="28"/>
        </w:rPr>
        <w:t>Низкое выполнение плана по посещения с профилактической целью, обращения в связи с заболеванием и в условиях дневного стационара объясняется высокими нормативами, установленными в базовой программе. При этом, в значительной степени данные объемы являются не востребованными, в связи с низким уровнем заболеваемости, что отраж</w:t>
      </w:r>
      <w:r w:rsidR="00AC5C08">
        <w:rPr>
          <w:rFonts w:ascii="Times New Roman" w:hAnsi="Times New Roman"/>
          <w:sz w:val="28"/>
          <w:szCs w:val="28"/>
        </w:rPr>
        <w:t>ается в официальной статистике.</w:t>
      </w:r>
    </w:p>
    <w:p w14:paraId="1D26443A" w14:textId="77777777" w:rsidR="00837256" w:rsidRPr="00AC5C08" w:rsidRDefault="00837256" w:rsidP="00AC5C08">
      <w:pPr>
        <w:spacing w:after="0" w:line="240" w:lineRule="auto"/>
        <w:ind w:firstLine="851"/>
        <w:contextualSpacing/>
        <w:jc w:val="both"/>
        <w:rPr>
          <w:rFonts w:ascii="Times New Roman" w:hAnsi="Times New Roman"/>
          <w:sz w:val="28"/>
          <w:szCs w:val="28"/>
        </w:rPr>
      </w:pPr>
      <w:r w:rsidRPr="00AC5C08">
        <w:rPr>
          <w:rFonts w:ascii="Times New Roman" w:hAnsi="Times New Roman"/>
          <w:sz w:val="28"/>
          <w:szCs w:val="28"/>
        </w:rPr>
        <w:t>Следует отметить, что при формировании территориальной программы государственных гарантий принята во внимание судебная практика о необходимости приведения территориальных нормативов объема медицинской помощи по видам и условиям ее оказания, финансируемых за счет средств бюджета Архангельской области, в соответствие с федеральными в целях обеспечения доступности медицинской помощи для населения (апелляционное определение Судебной коллегии по административным делам Верховного Суда Российской Федерации от 18.07.2018, оставившего без изменения решение Архангельского областного суда о признании недействующими со дня вступления в силу решения суда абзацев первого и второго подпункта 2, подпункта 3 пункта 34 раздела VI территориальной программы государственных гарантий бесплатного оказания гражданам медицинской помощи в Архангельской области на 2018 год и на плановый период 2019 и 2020 годов, утвержденной постановлением Правительства Архангельской области от 26 декабря 2018 года № 607-пп, в части нормативов объемов медицинской помощи в амбулаторных условиях и условиях дневного стационара за счет средств областного бюджета в расчете на 1 жителя, утвержденных ниже федеральных).</w:t>
      </w:r>
    </w:p>
    <w:p w14:paraId="601435D7" w14:textId="77777777" w:rsidR="00837256" w:rsidRPr="00AC5C08" w:rsidRDefault="00837256" w:rsidP="00AC5C08">
      <w:pPr>
        <w:spacing w:after="0" w:line="240" w:lineRule="auto"/>
        <w:ind w:firstLine="851"/>
        <w:contextualSpacing/>
        <w:jc w:val="both"/>
        <w:rPr>
          <w:rFonts w:ascii="Times New Roman" w:hAnsi="Times New Roman"/>
          <w:sz w:val="28"/>
          <w:szCs w:val="28"/>
        </w:rPr>
      </w:pPr>
      <w:r w:rsidRPr="00AC5C08">
        <w:rPr>
          <w:rFonts w:ascii="Times New Roman" w:hAnsi="Times New Roman"/>
          <w:sz w:val="28"/>
          <w:szCs w:val="28"/>
        </w:rPr>
        <w:t>При этом с учетом более низкого, по сравнению со среднероссийским, уровня заболеваемости и смертности населения от социально значимых заболеваний и заболеваний, представляющих опасность для окружающих, особенностей половозрастного состава и плотности населения, транспортной доступности, а также климатогеографических особенностей региона применен понижающий коэффициент к средним территориальным нормативам объема медицинской помощи по видам и условиям ее оказания в размере 0,9 (в соответствии с письмом Минздрава России от 21.12.2018 № 11-7/10/1-511 «О формировании и экономическом обосновании территориальной программы государственных гарантий бесплатного оказания гражданам медицинской помощи на 2019 год и на плановый период 2020 и 2021 годов»).</w:t>
      </w:r>
    </w:p>
    <w:p w14:paraId="026271F8" w14:textId="77777777" w:rsidR="00837256" w:rsidRPr="00AC5C08" w:rsidRDefault="00837256" w:rsidP="00AC5C08">
      <w:pPr>
        <w:spacing w:after="0" w:line="240" w:lineRule="auto"/>
        <w:ind w:firstLine="851"/>
        <w:contextualSpacing/>
        <w:jc w:val="both"/>
        <w:rPr>
          <w:rFonts w:ascii="Times New Roman" w:hAnsi="Times New Roman"/>
          <w:sz w:val="28"/>
          <w:szCs w:val="28"/>
        </w:rPr>
      </w:pPr>
    </w:p>
    <w:p w14:paraId="15BAEA0C" w14:textId="77777777" w:rsidR="00837256" w:rsidRPr="00AC5C08" w:rsidRDefault="00837256" w:rsidP="00AC5C08">
      <w:pPr>
        <w:spacing w:after="0" w:line="240" w:lineRule="auto"/>
        <w:ind w:firstLine="851"/>
        <w:contextualSpacing/>
        <w:jc w:val="both"/>
        <w:rPr>
          <w:rFonts w:ascii="Times New Roman" w:hAnsi="Times New Roman"/>
          <w:sz w:val="28"/>
          <w:szCs w:val="28"/>
        </w:rPr>
      </w:pPr>
      <w:r w:rsidRPr="00AC5C08">
        <w:rPr>
          <w:rFonts w:ascii="Times New Roman" w:hAnsi="Times New Roman"/>
          <w:sz w:val="28"/>
          <w:szCs w:val="28"/>
        </w:rPr>
        <w:t>Согласно информации министерства здравоохранения Архангельской области, кредиторская задолженность медицинских организаций по средствам областного бюджета по состоянию на 01.10.2019 составила 1 018,477 млн.руб., просроченная задолженность отсутствует.</w:t>
      </w:r>
    </w:p>
    <w:p w14:paraId="61886B72" w14:textId="3F02BE25" w:rsidR="0031192E" w:rsidRPr="0031192E" w:rsidRDefault="0031192E" w:rsidP="0031192E">
      <w:pPr>
        <w:spacing w:after="0" w:line="240" w:lineRule="auto"/>
        <w:jc w:val="center"/>
        <w:rPr>
          <w:rFonts w:ascii="Times New Roman" w:hAnsi="Times New Roman"/>
          <w:bCs/>
          <w:sz w:val="24"/>
          <w:szCs w:val="24"/>
        </w:rPr>
      </w:pPr>
      <w:r w:rsidRPr="0031192E">
        <w:rPr>
          <w:rFonts w:ascii="Times New Roman" w:hAnsi="Times New Roman"/>
          <w:bCs/>
          <w:noProof/>
          <w:sz w:val="24"/>
          <w:szCs w:val="24"/>
          <w:lang w:eastAsia="ru-RU"/>
        </w:rPr>
        <w:drawing>
          <wp:inline distT="0" distB="0" distL="0" distR="0" wp14:anchorId="42F898A1" wp14:editId="366929AE">
            <wp:extent cx="5241558" cy="263073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6803" cy="2638386"/>
                    </a:xfrm>
                    <a:prstGeom prst="rect">
                      <a:avLst/>
                    </a:prstGeom>
                    <a:noFill/>
                  </pic:spPr>
                </pic:pic>
              </a:graphicData>
            </a:graphic>
          </wp:inline>
        </w:drawing>
      </w:r>
    </w:p>
    <w:p w14:paraId="3DC5B547" w14:textId="4DECC151" w:rsidR="00837256" w:rsidRPr="0031192E" w:rsidRDefault="0031192E" w:rsidP="0031192E">
      <w:pPr>
        <w:spacing w:after="0" w:line="240" w:lineRule="auto"/>
        <w:rPr>
          <w:rFonts w:ascii="Times New Roman" w:hAnsi="Times New Roman"/>
          <w:bCs/>
          <w:sz w:val="24"/>
          <w:szCs w:val="24"/>
        </w:rPr>
      </w:pPr>
      <w:r w:rsidRPr="008D40E9">
        <w:rPr>
          <w:rFonts w:ascii="Times New Roman" w:hAnsi="Times New Roman"/>
          <w:sz w:val="24"/>
          <w:szCs w:val="24"/>
        </w:rPr>
        <w:t xml:space="preserve">Рисунок </w:t>
      </w:r>
      <w:r w:rsidRPr="008D40E9">
        <w:rPr>
          <w:rFonts w:ascii="Times New Roman" w:hAnsi="Times New Roman"/>
          <w:sz w:val="24"/>
          <w:szCs w:val="24"/>
        </w:rPr>
        <w:fldChar w:fldCharType="begin"/>
      </w:r>
      <w:r w:rsidRPr="008D40E9">
        <w:rPr>
          <w:rFonts w:ascii="Times New Roman" w:hAnsi="Times New Roman"/>
          <w:sz w:val="24"/>
          <w:szCs w:val="24"/>
        </w:rPr>
        <w:instrText xml:space="preserve"> SEQ Рисунок \* ARABIC </w:instrText>
      </w:r>
      <w:r w:rsidRPr="008D40E9">
        <w:rPr>
          <w:rFonts w:ascii="Times New Roman" w:hAnsi="Times New Roman"/>
          <w:sz w:val="24"/>
          <w:szCs w:val="24"/>
        </w:rPr>
        <w:fldChar w:fldCharType="separate"/>
      </w:r>
      <w:r w:rsidR="00203001">
        <w:rPr>
          <w:rFonts w:ascii="Times New Roman" w:hAnsi="Times New Roman"/>
          <w:noProof/>
          <w:sz w:val="24"/>
          <w:szCs w:val="24"/>
        </w:rPr>
        <w:t>21</w:t>
      </w:r>
      <w:r w:rsidRPr="008D40E9">
        <w:rPr>
          <w:rFonts w:ascii="Times New Roman" w:hAnsi="Times New Roman"/>
          <w:sz w:val="24"/>
          <w:szCs w:val="24"/>
        </w:rPr>
        <w:fldChar w:fldCharType="end"/>
      </w:r>
      <w:r w:rsidRPr="008D40E9">
        <w:rPr>
          <w:rFonts w:ascii="Times New Roman" w:hAnsi="Times New Roman"/>
          <w:sz w:val="24"/>
          <w:szCs w:val="24"/>
        </w:rPr>
        <w:t xml:space="preserve">. </w:t>
      </w:r>
      <w:r w:rsidR="00837256" w:rsidRPr="0031192E">
        <w:rPr>
          <w:rFonts w:ascii="Times New Roman" w:hAnsi="Times New Roman"/>
          <w:bCs/>
          <w:sz w:val="24"/>
          <w:szCs w:val="24"/>
        </w:rPr>
        <w:t>Кредиторская задолженность медицинских организаций по средствам областного бюджета, млн.руб.</w:t>
      </w:r>
    </w:p>
    <w:p w14:paraId="64C82754" w14:textId="77777777" w:rsidR="00837256" w:rsidRPr="0031192E" w:rsidRDefault="00837256" w:rsidP="00837256">
      <w:pPr>
        <w:tabs>
          <w:tab w:val="left" w:pos="567"/>
        </w:tabs>
        <w:spacing w:after="0" w:line="240" w:lineRule="auto"/>
        <w:ind w:firstLine="709"/>
        <w:contextualSpacing/>
        <w:jc w:val="both"/>
        <w:rPr>
          <w:rFonts w:ascii="Times New Roman" w:hAnsi="Times New Roman"/>
          <w:sz w:val="16"/>
          <w:szCs w:val="16"/>
        </w:rPr>
      </w:pPr>
    </w:p>
    <w:p w14:paraId="6D99A6BE" w14:textId="11C23EC6" w:rsidR="00837256" w:rsidRPr="000D16B8" w:rsidRDefault="00837256" w:rsidP="000D16B8">
      <w:pPr>
        <w:spacing w:after="0" w:line="240" w:lineRule="auto"/>
        <w:ind w:firstLine="851"/>
        <w:contextualSpacing/>
        <w:jc w:val="both"/>
        <w:rPr>
          <w:rFonts w:ascii="Times New Roman" w:hAnsi="Times New Roman"/>
          <w:sz w:val="28"/>
          <w:szCs w:val="28"/>
        </w:rPr>
      </w:pPr>
      <w:r w:rsidRPr="000D16B8">
        <w:rPr>
          <w:rFonts w:ascii="Times New Roman" w:hAnsi="Times New Roman"/>
          <w:sz w:val="28"/>
          <w:szCs w:val="28"/>
        </w:rPr>
        <w:t>Согласно данным минздрава АО и программного комплекса «Свод-СМАРТ» медицинским организациям, подведомственным министерству здравоохранения Архангельской области, в отчетном периоде</w:t>
      </w:r>
      <w:r w:rsidR="000D16B8">
        <w:rPr>
          <w:rFonts w:ascii="Times New Roman" w:hAnsi="Times New Roman"/>
          <w:sz w:val="28"/>
          <w:szCs w:val="28"/>
        </w:rPr>
        <w:t>:</w:t>
      </w:r>
    </w:p>
    <w:p w14:paraId="3A9EB013" w14:textId="77777777" w:rsidR="00837256" w:rsidRPr="000D16B8" w:rsidRDefault="00837256" w:rsidP="000D16B8">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0D16B8">
        <w:rPr>
          <w:rFonts w:ascii="Times New Roman" w:eastAsia="Times New Roman" w:hAnsi="Times New Roman"/>
          <w:sz w:val="28"/>
          <w:szCs w:val="28"/>
          <w:lang w:eastAsia="ru-RU"/>
        </w:rPr>
        <w:t>перечислено субсидии на финансовое обеспечение выполнения государственного задания в сумме 2 774,389 млн.руб., что больше чем за 9 месяцев 2018 года на 195,824 млн.руб. или на 7,59%;</w:t>
      </w:r>
    </w:p>
    <w:p w14:paraId="74D595DA" w14:textId="4B15E168" w:rsidR="00837256" w:rsidRPr="000D16B8" w:rsidRDefault="00837256" w:rsidP="000D16B8">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0D16B8">
        <w:rPr>
          <w:rFonts w:ascii="Times New Roman" w:eastAsia="Times New Roman" w:hAnsi="Times New Roman"/>
          <w:sz w:val="28"/>
          <w:szCs w:val="28"/>
          <w:lang w:eastAsia="ru-RU"/>
        </w:rPr>
        <w:t xml:space="preserve">перечислено субсидии на иные цели в объеме 1 284,462 млн.руб., что больше аналогичного периода 2018 года на </w:t>
      </w:r>
      <w:r w:rsidR="000D16B8">
        <w:rPr>
          <w:rFonts w:ascii="Times New Roman" w:eastAsia="Times New Roman" w:hAnsi="Times New Roman"/>
          <w:sz w:val="28"/>
          <w:szCs w:val="28"/>
          <w:lang w:eastAsia="ru-RU"/>
        </w:rPr>
        <w:t>750,059 млн.руб. или в 2,4 раза.</w:t>
      </w:r>
    </w:p>
    <w:p w14:paraId="40E2BAF1" w14:textId="4EF3B2BD" w:rsidR="00837256" w:rsidRPr="000D16B8" w:rsidRDefault="00837256" w:rsidP="000D16B8">
      <w:pPr>
        <w:spacing w:after="0" w:line="240" w:lineRule="auto"/>
        <w:ind w:firstLine="851"/>
        <w:contextualSpacing/>
        <w:jc w:val="both"/>
        <w:rPr>
          <w:rFonts w:ascii="Times New Roman" w:hAnsi="Times New Roman"/>
          <w:sz w:val="28"/>
          <w:szCs w:val="28"/>
        </w:rPr>
      </w:pPr>
      <w:r w:rsidRPr="000D16B8">
        <w:rPr>
          <w:rFonts w:ascii="Times New Roman" w:hAnsi="Times New Roman"/>
          <w:sz w:val="28"/>
          <w:szCs w:val="28"/>
        </w:rPr>
        <w:t>Остаток средств на лицевых счетах подведомственных учреждений на конец отчетного периода составил 1 557,501 млн.руб., в том числе субсидии на финансовое обеспечение выполнения государственного задания в сумме 477,247 млн.руб. (17,2% от суммы финансирования) и субсидии на иные цели</w:t>
      </w:r>
      <w:r w:rsidR="000D16B8">
        <w:rPr>
          <w:rFonts w:ascii="Times New Roman" w:hAnsi="Times New Roman"/>
          <w:sz w:val="28"/>
          <w:szCs w:val="28"/>
        </w:rPr>
        <w:t xml:space="preserve"> – 1 080,254 млн.руб. (84,1%).</w:t>
      </w:r>
    </w:p>
    <w:p w14:paraId="552A7502" w14:textId="59B38670" w:rsidR="00837256" w:rsidRPr="00837256" w:rsidRDefault="00837256" w:rsidP="00837256">
      <w:pPr>
        <w:tabs>
          <w:tab w:val="left" w:pos="567"/>
        </w:tabs>
        <w:spacing w:after="0" w:line="240" w:lineRule="auto"/>
        <w:ind w:left="-142"/>
        <w:contextualSpacing/>
        <w:jc w:val="both"/>
        <w:rPr>
          <w:rFonts w:ascii="Times New Roman" w:hAnsi="Times New Roman"/>
          <w:sz w:val="16"/>
          <w:szCs w:val="16"/>
          <w:highlight w:val="cyan"/>
        </w:rPr>
      </w:pPr>
    </w:p>
    <w:p w14:paraId="7969ADE2" w14:textId="0855ABFC" w:rsidR="002422CB" w:rsidRDefault="002422CB" w:rsidP="002422CB">
      <w:pPr>
        <w:spacing w:after="0" w:line="240" w:lineRule="auto"/>
        <w:rPr>
          <w:rFonts w:ascii="Times New Roman" w:hAnsi="Times New Roman"/>
          <w:bCs/>
          <w:sz w:val="24"/>
          <w:szCs w:val="24"/>
          <w:highlight w:val="cyan"/>
        </w:rPr>
      </w:pPr>
      <w:r w:rsidRPr="002422CB">
        <w:rPr>
          <w:rFonts w:ascii="Times New Roman" w:hAnsi="Times New Roman"/>
          <w:bCs/>
          <w:noProof/>
          <w:sz w:val="24"/>
          <w:szCs w:val="24"/>
          <w:lang w:eastAsia="ru-RU"/>
        </w:rPr>
        <w:drawing>
          <wp:inline distT="0" distB="0" distL="0" distR="0" wp14:anchorId="5D154DE0" wp14:editId="450D0A47">
            <wp:extent cx="5730892" cy="1725912"/>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6929" cy="1736765"/>
                    </a:xfrm>
                    <a:prstGeom prst="rect">
                      <a:avLst/>
                    </a:prstGeom>
                    <a:noFill/>
                  </pic:spPr>
                </pic:pic>
              </a:graphicData>
            </a:graphic>
          </wp:inline>
        </w:drawing>
      </w:r>
    </w:p>
    <w:p w14:paraId="58D7B62D" w14:textId="22D732E7" w:rsidR="00837256" w:rsidRPr="002422CB" w:rsidRDefault="002422CB" w:rsidP="00C77BCB">
      <w:pPr>
        <w:spacing w:after="0" w:line="240" w:lineRule="auto"/>
        <w:rPr>
          <w:rFonts w:ascii="Times New Roman" w:hAnsi="Times New Roman"/>
          <w:bCs/>
          <w:sz w:val="24"/>
          <w:szCs w:val="24"/>
        </w:rPr>
      </w:pPr>
      <w:r w:rsidRPr="002422CB">
        <w:rPr>
          <w:rFonts w:ascii="Times New Roman" w:hAnsi="Times New Roman"/>
          <w:sz w:val="24"/>
          <w:szCs w:val="24"/>
        </w:rPr>
        <w:t xml:space="preserve">Рисунок </w:t>
      </w:r>
      <w:r w:rsidRPr="002422CB">
        <w:rPr>
          <w:rFonts w:ascii="Times New Roman" w:hAnsi="Times New Roman"/>
          <w:sz w:val="24"/>
          <w:szCs w:val="24"/>
        </w:rPr>
        <w:fldChar w:fldCharType="begin"/>
      </w:r>
      <w:r w:rsidRPr="002422CB">
        <w:rPr>
          <w:rFonts w:ascii="Times New Roman" w:hAnsi="Times New Roman"/>
          <w:sz w:val="24"/>
          <w:szCs w:val="24"/>
        </w:rPr>
        <w:instrText xml:space="preserve"> SEQ Рисунок \* ARABIC </w:instrText>
      </w:r>
      <w:r w:rsidRPr="002422CB">
        <w:rPr>
          <w:rFonts w:ascii="Times New Roman" w:hAnsi="Times New Roman"/>
          <w:sz w:val="24"/>
          <w:szCs w:val="24"/>
        </w:rPr>
        <w:fldChar w:fldCharType="separate"/>
      </w:r>
      <w:r w:rsidR="00203001">
        <w:rPr>
          <w:rFonts w:ascii="Times New Roman" w:hAnsi="Times New Roman"/>
          <w:noProof/>
          <w:sz w:val="24"/>
          <w:szCs w:val="24"/>
        </w:rPr>
        <w:t>22</w:t>
      </w:r>
      <w:r w:rsidRPr="002422CB">
        <w:rPr>
          <w:rFonts w:ascii="Times New Roman" w:hAnsi="Times New Roman"/>
          <w:sz w:val="24"/>
          <w:szCs w:val="24"/>
        </w:rPr>
        <w:fldChar w:fldCharType="end"/>
      </w:r>
      <w:r w:rsidRPr="002422CB">
        <w:rPr>
          <w:rFonts w:ascii="Times New Roman" w:hAnsi="Times New Roman"/>
          <w:sz w:val="24"/>
          <w:szCs w:val="24"/>
        </w:rPr>
        <w:t xml:space="preserve">. </w:t>
      </w:r>
      <w:r w:rsidR="00837256" w:rsidRPr="002422CB">
        <w:rPr>
          <w:rFonts w:ascii="Times New Roman" w:hAnsi="Times New Roman"/>
          <w:bCs/>
          <w:sz w:val="24"/>
          <w:szCs w:val="24"/>
        </w:rPr>
        <w:t>Информация о субсидии на и</w:t>
      </w:r>
      <w:r>
        <w:rPr>
          <w:rFonts w:ascii="Times New Roman" w:hAnsi="Times New Roman"/>
          <w:bCs/>
          <w:sz w:val="24"/>
          <w:szCs w:val="24"/>
        </w:rPr>
        <w:t>ные цели за 9 месяцев 2019 года</w:t>
      </w:r>
    </w:p>
    <w:p w14:paraId="6674BE21" w14:textId="77777777" w:rsidR="00837256" w:rsidRPr="00837256" w:rsidRDefault="00837256" w:rsidP="00837256">
      <w:pPr>
        <w:tabs>
          <w:tab w:val="left" w:pos="567"/>
        </w:tabs>
        <w:spacing w:after="0" w:line="240" w:lineRule="auto"/>
        <w:ind w:firstLine="709"/>
        <w:contextualSpacing/>
        <w:jc w:val="center"/>
        <w:rPr>
          <w:rFonts w:ascii="Times New Roman" w:hAnsi="Times New Roman"/>
          <w:sz w:val="28"/>
          <w:szCs w:val="28"/>
          <w:highlight w:val="cyan"/>
        </w:rPr>
      </w:pPr>
    </w:p>
    <w:p w14:paraId="0B66163B" w14:textId="3351BA11" w:rsidR="002422CB" w:rsidRPr="002422CB" w:rsidRDefault="002422CB" w:rsidP="002422CB">
      <w:pPr>
        <w:spacing w:after="0" w:line="240" w:lineRule="auto"/>
        <w:rPr>
          <w:rFonts w:ascii="Times New Roman" w:hAnsi="Times New Roman"/>
          <w:bCs/>
          <w:sz w:val="24"/>
          <w:szCs w:val="24"/>
        </w:rPr>
      </w:pPr>
      <w:r w:rsidRPr="002422CB">
        <w:rPr>
          <w:rFonts w:ascii="Times New Roman" w:hAnsi="Times New Roman"/>
          <w:bCs/>
          <w:noProof/>
          <w:sz w:val="24"/>
          <w:szCs w:val="24"/>
          <w:lang w:eastAsia="ru-RU"/>
        </w:rPr>
        <w:drawing>
          <wp:inline distT="0" distB="0" distL="0" distR="0" wp14:anchorId="5E8B33D5" wp14:editId="03E7B98A">
            <wp:extent cx="5432611" cy="17717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523" cy="1776262"/>
                    </a:xfrm>
                    <a:prstGeom prst="rect">
                      <a:avLst/>
                    </a:prstGeom>
                    <a:noFill/>
                  </pic:spPr>
                </pic:pic>
              </a:graphicData>
            </a:graphic>
          </wp:inline>
        </w:drawing>
      </w:r>
    </w:p>
    <w:p w14:paraId="78F0E0F8" w14:textId="0F31D6CA" w:rsidR="00837256" w:rsidRPr="002422CB" w:rsidRDefault="00C77BCB" w:rsidP="00C77BCB">
      <w:pPr>
        <w:spacing w:after="0" w:line="240" w:lineRule="auto"/>
        <w:rPr>
          <w:rFonts w:ascii="Times New Roman" w:hAnsi="Times New Roman"/>
          <w:bCs/>
          <w:sz w:val="24"/>
          <w:szCs w:val="24"/>
        </w:rPr>
      </w:pPr>
      <w:r w:rsidRPr="002422CB">
        <w:rPr>
          <w:rFonts w:ascii="Times New Roman" w:hAnsi="Times New Roman"/>
          <w:sz w:val="24"/>
          <w:szCs w:val="24"/>
        </w:rPr>
        <w:t xml:space="preserve">Рисунок </w:t>
      </w:r>
      <w:r w:rsidRPr="002422CB">
        <w:rPr>
          <w:rFonts w:ascii="Times New Roman" w:hAnsi="Times New Roman"/>
          <w:sz w:val="24"/>
          <w:szCs w:val="24"/>
        </w:rPr>
        <w:fldChar w:fldCharType="begin"/>
      </w:r>
      <w:r w:rsidRPr="002422CB">
        <w:rPr>
          <w:rFonts w:ascii="Times New Roman" w:hAnsi="Times New Roman"/>
          <w:sz w:val="24"/>
          <w:szCs w:val="24"/>
        </w:rPr>
        <w:instrText xml:space="preserve"> SEQ Рисунок \* ARABIC </w:instrText>
      </w:r>
      <w:r w:rsidRPr="002422CB">
        <w:rPr>
          <w:rFonts w:ascii="Times New Roman" w:hAnsi="Times New Roman"/>
          <w:sz w:val="24"/>
          <w:szCs w:val="24"/>
        </w:rPr>
        <w:fldChar w:fldCharType="separate"/>
      </w:r>
      <w:r w:rsidR="00203001">
        <w:rPr>
          <w:rFonts w:ascii="Times New Roman" w:hAnsi="Times New Roman"/>
          <w:noProof/>
          <w:sz w:val="24"/>
          <w:szCs w:val="24"/>
        </w:rPr>
        <w:t>23</w:t>
      </w:r>
      <w:r w:rsidRPr="002422CB">
        <w:rPr>
          <w:rFonts w:ascii="Times New Roman" w:hAnsi="Times New Roman"/>
          <w:sz w:val="24"/>
          <w:szCs w:val="24"/>
        </w:rPr>
        <w:fldChar w:fldCharType="end"/>
      </w:r>
      <w:r w:rsidRPr="002422CB">
        <w:rPr>
          <w:rFonts w:ascii="Times New Roman" w:hAnsi="Times New Roman"/>
          <w:sz w:val="24"/>
          <w:szCs w:val="24"/>
        </w:rPr>
        <w:t xml:space="preserve">. </w:t>
      </w:r>
      <w:r w:rsidR="00837256" w:rsidRPr="002422CB">
        <w:rPr>
          <w:rFonts w:ascii="Times New Roman" w:hAnsi="Times New Roman"/>
          <w:bCs/>
          <w:sz w:val="24"/>
          <w:szCs w:val="24"/>
        </w:rPr>
        <w:t>Информация о субсидии на финансовое обеспечение выполнения государственного</w:t>
      </w:r>
      <w:r>
        <w:rPr>
          <w:rFonts w:ascii="Times New Roman" w:hAnsi="Times New Roman"/>
          <w:bCs/>
          <w:sz w:val="24"/>
          <w:szCs w:val="24"/>
        </w:rPr>
        <w:t xml:space="preserve"> задания за 9 месяцев 2019 года</w:t>
      </w:r>
    </w:p>
    <w:p w14:paraId="4BF38008" w14:textId="77777777" w:rsidR="00837256" w:rsidRPr="002422CB" w:rsidRDefault="00837256" w:rsidP="00837256">
      <w:pPr>
        <w:suppressAutoHyphens/>
        <w:spacing w:after="0" w:line="240" w:lineRule="auto"/>
        <w:ind w:firstLine="709"/>
        <w:jc w:val="both"/>
        <w:rPr>
          <w:rFonts w:ascii="Times New Roman" w:hAnsi="Times New Roman"/>
          <w:b/>
          <w:sz w:val="28"/>
          <w:szCs w:val="28"/>
        </w:rPr>
      </w:pPr>
    </w:p>
    <w:p w14:paraId="57838926" w14:textId="77777777" w:rsidR="00837256" w:rsidRPr="00C77BCB" w:rsidRDefault="00837256" w:rsidP="00C77BCB">
      <w:pPr>
        <w:suppressAutoHyphens/>
        <w:spacing w:after="0" w:line="240" w:lineRule="auto"/>
        <w:jc w:val="center"/>
        <w:rPr>
          <w:rFonts w:ascii="Times New Roman" w:hAnsi="Times New Roman"/>
          <w:b/>
          <w:i/>
          <w:sz w:val="28"/>
          <w:szCs w:val="28"/>
        </w:rPr>
      </w:pPr>
      <w:r w:rsidRPr="00C77BCB">
        <w:rPr>
          <w:rFonts w:ascii="Times New Roman" w:hAnsi="Times New Roman"/>
          <w:b/>
          <w:i/>
          <w:sz w:val="28"/>
          <w:szCs w:val="28"/>
        </w:rPr>
        <w:t>Исполнение минздравом АО Указа Президента РФ от 07.05.2012 № 597 «О мероприятиях по реализации государственной социальной политики» (далее – Указ Президента РФ № 597)</w:t>
      </w:r>
    </w:p>
    <w:p w14:paraId="6C315344" w14:textId="77777777" w:rsidR="00837256" w:rsidRPr="00C77BCB" w:rsidRDefault="00837256" w:rsidP="00837256">
      <w:pPr>
        <w:spacing w:after="0" w:line="240" w:lineRule="auto"/>
        <w:ind w:firstLine="709"/>
        <w:jc w:val="both"/>
        <w:rPr>
          <w:rFonts w:ascii="Times New Roman" w:hAnsi="Times New Roman"/>
          <w:sz w:val="28"/>
          <w:szCs w:val="28"/>
        </w:rPr>
      </w:pPr>
    </w:p>
    <w:p w14:paraId="3B543716" w14:textId="77777777" w:rsidR="00837256" w:rsidRPr="00C77BCB" w:rsidRDefault="00837256" w:rsidP="00C77BCB">
      <w:pPr>
        <w:spacing w:after="0" w:line="240" w:lineRule="auto"/>
        <w:ind w:firstLine="851"/>
        <w:jc w:val="both"/>
        <w:rPr>
          <w:rFonts w:ascii="Times New Roman" w:hAnsi="Times New Roman"/>
          <w:sz w:val="28"/>
          <w:szCs w:val="28"/>
        </w:rPr>
      </w:pPr>
      <w:r w:rsidRPr="00C77BCB">
        <w:rPr>
          <w:rFonts w:ascii="Times New Roman" w:hAnsi="Times New Roman"/>
          <w:sz w:val="28"/>
          <w:szCs w:val="28"/>
        </w:rPr>
        <w:t>По информации министерства экономического развития Архангельской области от 05.08.2019 № 206-02/1175 (далее – информация минздрава АО), среднемесячный доход от трудовой деятельности в Архангельской области на 2019 год установлен в размере 41 428,50 руб.</w:t>
      </w:r>
    </w:p>
    <w:p w14:paraId="28D229AD" w14:textId="77777777" w:rsidR="00837256" w:rsidRPr="00C77BCB" w:rsidRDefault="00837256" w:rsidP="00C77BCB">
      <w:pPr>
        <w:spacing w:after="0" w:line="240" w:lineRule="auto"/>
        <w:ind w:firstLine="851"/>
        <w:contextualSpacing/>
        <w:jc w:val="both"/>
        <w:rPr>
          <w:rFonts w:ascii="Times New Roman" w:eastAsia="Times New Roman" w:hAnsi="Times New Roman"/>
          <w:sz w:val="28"/>
          <w:szCs w:val="28"/>
          <w:lang w:eastAsia="ru-RU"/>
        </w:rPr>
      </w:pPr>
      <w:r w:rsidRPr="00C77BCB">
        <w:rPr>
          <w:rFonts w:ascii="Times New Roman" w:eastAsia="Times New Roman" w:hAnsi="Times New Roman"/>
          <w:sz w:val="28"/>
          <w:szCs w:val="28"/>
          <w:lang w:eastAsia="ru-RU"/>
        </w:rPr>
        <w:t>Согласно информации от 06.11.2019 № 01-01-41д/2506, представленной минздравом АО, по итогам января-сентября 2019 года, не достигнуты значения целевого показателя</w:t>
      </w:r>
      <w:r w:rsidRPr="00C77BCB">
        <w:rPr>
          <w:rFonts w:ascii="Times New Roman" w:eastAsia="Times New Roman" w:hAnsi="Times New Roman"/>
          <w:b/>
          <w:sz w:val="28"/>
          <w:szCs w:val="28"/>
          <w:lang w:eastAsia="ru-RU"/>
        </w:rPr>
        <w:t xml:space="preserve"> </w:t>
      </w:r>
      <w:r w:rsidRPr="00C77BCB">
        <w:rPr>
          <w:rFonts w:ascii="Times New Roman" w:eastAsia="Times New Roman" w:hAnsi="Times New Roman"/>
          <w:sz w:val="28"/>
          <w:szCs w:val="28"/>
          <w:lang w:eastAsia="ru-RU"/>
        </w:rPr>
        <w:t>среднемесячной заработной платы в целом по категории «врачи» (190,73%) и по категории «средний медицинский персонал» (96,55%). По категории «младший медицинский персонал» целевой показатель среднемесячной заработной платы достигнут на 102,35%.</w:t>
      </w:r>
    </w:p>
    <w:p w14:paraId="21958DCB" w14:textId="77777777" w:rsidR="00837256" w:rsidRPr="00C77BCB" w:rsidRDefault="00837256" w:rsidP="00C77BCB">
      <w:pPr>
        <w:spacing w:after="0" w:line="240" w:lineRule="auto"/>
        <w:ind w:firstLine="851"/>
        <w:contextualSpacing/>
        <w:jc w:val="both"/>
        <w:rPr>
          <w:rFonts w:ascii="Times New Roman" w:hAnsi="Times New Roman"/>
          <w:sz w:val="28"/>
          <w:szCs w:val="28"/>
          <w:lang w:eastAsia="ru-RU"/>
        </w:rPr>
      </w:pPr>
      <w:r w:rsidRPr="00C77BCB">
        <w:rPr>
          <w:rFonts w:ascii="Times New Roman" w:eastAsia="Times New Roman" w:hAnsi="Times New Roman"/>
          <w:sz w:val="28"/>
          <w:szCs w:val="28"/>
          <w:lang w:eastAsia="ru-RU"/>
        </w:rPr>
        <w:t>Необходимо отметить, что за аналогичный период 2018 года, минздравом АО выполнены целевые значения показателя</w:t>
      </w:r>
      <w:r w:rsidRPr="00C77BCB">
        <w:rPr>
          <w:rFonts w:ascii="Times New Roman" w:eastAsia="Times New Roman" w:hAnsi="Times New Roman"/>
          <w:b/>
          <w:sz w:val="28"/>
          <w:szCs w:val="28"/>
          <w:lang w:eastAsia="ru-RU"/>
        </w:rPr>
        <w:t xml:space="preserve"> </w:t>
      </w:r>
      <w:r w:rsidRPr="00C77BCB">
        <w:rPr>
          <w:rFonts w:ascii="Times New Roman" w:eastAsia="Times New Roman" w:hAnsi="Times New Roman"/>
          <w:sz w:val="28"/>
          <w:szCs w:val="28"/>
          <w:lang w:eastAsia="ru-RU"/>
        </w:rPr>
        <w:t>среднемесячной заработной платы по всем категориям медицинского персонала.</w:t>
      </w:r>
    </w:p>
    <w:p w14:paraId="016D6437" w14:textId="77777777" w:rsidR="00837256" w:rsidRPr="00C77BCB" w:rsidRDefault="00837256" w:rsidP="00C77BCB">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77BCB">
        <w:rPr>
          <w:rFonts w:ascii="Times New Roman" w:eastAsia="Times New Roman" w:hAnsi="Times New Roman"/>
          <w:sz w:val="28"/>
          <w:szCs w:val="28"/>
          <w:lang w:eastAsia="ru-RU"/>
        </w:rPr>
        <w:t>Информация о выполнении индикативных значений средней заработной платы работников государственных медицинских учреждений Архангельской области (далее – учреждений) за январь-сентябрь 2019 года в разрезе категорий медицинских работников, приведена в таблице ниже:</w:t>
      </w:r>
    </w:p>
    <w:tbl>
      <w:tblPr>
        <w:tblW w:w="9229" w:type="dxa"/>
        <w:tblInd w:w="93" w:type="dxa"/>
        <w:tblLayout w:type="fixed"/>
        <w:tblLook w:val="04A0" w:firstRow="1" w:lastRow="0" w:firstColumn="1" w:lastColumn="0" w:noHBand="0" w:noVBand="1"/>
      </w:tblPr>
      <w:tblGrid>
        <w:gridCol w:w="3417"/>
        <w:gridCol w:w="1021"/>
        <w:gridCol w:w="1134"/>
        <w:gridCol w:w="1276"/>
        <w:gridCol w:w="1105"/>
        <w:gridCol w:w="1276"/>
      </w:tblGrid>
      <w:tr w:rsidR="00837256" w:rsidRPr="00C77BCB" w14:paraId="4E5FFD9F" w14:textId="77777777" w:rsidTr="00CC372D">
        <w:trPr>
          <w:trHeight w:val="1669"/>
        </w:trPr>
        <w:tc>
          <w:tcPr>
            <w:tcW w:w="3417" w:type="dxa"/>
            <w:vMerge w:val="restart"/>
            <w:tcBorders>
              <w:top w:val="double" w:sz="4" w:space="0" w:color="auto"/>
              <w:left w:val="double" w:sz="4" w:space="0" w:color="auto"/>
              <w:right w:val="single" w:sz="4" w:space="0" w:color="auto"/>
            </w:tcBorders>
            <w:shd w:val="clear" w:color="auto" w:fill="auto"/>
            <w:vAlign w:val="center"/>
            <w:hideMark/>
          </w:tcPr>
          <w:p w14:paraId="5CAA3FAF" w14:textId="77777777" w:rsidR="00837256" w:rsidRPr="00C77BCB" w:rsidRDefault="00837256" w:rsidP="00837256">
            <w:pPr>
              <w:spacing w:after="0" w:line="240" w:lineRule="auto"/>
              <w:ind w:firstLine="709"/>
              <w:jc w:val="center"/>
              <w:rPr>
                <w:rFonts w:ascii="Times New Roman" w:eastAsia="Times New Roman" w:hAnsi="Times New Roman"/>
                <w:sz w:val="18"/>
                <w:szCs w:val="18"/>
                <w:lang w:eastAsia="ru-RU"/>
              </w:rPr>
            </w:pPr>
          </w:p>
        </w:tc>
        <w:tc>
          <w:tcPr>
            <w:tcW w:w="2155" w:type="dxa"/>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14:paraId="0A5A1523"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 xml:space="preserve">Целевой показатель значения средней заработной платы в 2019 году </w:t>
            </w:r>
          </w:p>
        </w:tc>
        <w:tc>
          <w:tcPr>
            <w:tcW w:w="1276" w:type="dxa"/>
            <w:vMerge w:val="restart"/>
            <w:tcBorders>
              <w:top w:val="double" w:sz="4" w:space="0" w:color="auto"/>
              <w:left w:val="single" w:sz="4" w:space="0" w:color="auto"/>
              <w:right w:val="single" w:sz="4" w:space="0" w:color="auto"/>
            </w:tcBorders>
            <w:shd w:val="clear" w:color="auto" w:fill="auto"/>
            <w:vAlign w:val="center"/>
            <w:hideMark/>
          </w:tcPr>
          <w:p w14:paraId="3CE9A89F"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Средняя численность отдельных категорий работников, чел.</w:t>
            </w:r>
          </w:p>
        </w:tc>
        <w:tc>
          <w:tcPr>
            <w:tcW w:w="1105" w:type="dxa"/>
            <w:vMerge w:val="restart"/>
            <w:tcBorders>
              <w:top w:val="double" w:sz="4" w:space="0" w:color="auto"/>
              <w:left w:val="single" w:sz="4" w:space="0" w:color="auto"/>
              <w:right w:val="single" w:sz="4" w:space="0" w:color="auto"/>
            </w:tcBorders>
            <w:shd w:val="clear" w:color="auto" w:fill="auto"/>
            <w:vAlign w:val="center"/>
            <w:hideMark/>
          </w:tcPr>
          <w:p w14:paraId="6AF6AB7C"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Средняя заработная плата за январь-сентябрь 2019 года, руб.</w:t>
            </w:r>
          </w:p>
        </w:tc>
        <w:tc>
          <w:tcPr>
            <w:tcW w:w="1276" w:type="dxa"/>
            <w:vMerge w:val="restart"/>
            <w:tcBorders>
              <w:top w:val="double" w:sz="4" w:space="0" w:color="auto"/>
              <w:left w:val="single" w:sz="4" w:space="0" w:color="auto"/>
              <w:right w:val="double" w:sz="4" w:space="0" w:color="auto"/>
            </w:tcBorders>
            <w:shd w:val="clear" w:color="auto" w:fill="auto"/>
            <w:vAlign w:val="center"/>
            <w:hideMark/>
          </w:tcPr>
          <w:p w14:paraId="141D9814"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Достигнутые индикативные значения средней заработной платы за январь-сентябрь 2019 года, %</w:t>
            </w:r>
          </w:p>
        </w:tc>
      </w:tr>
      <w:tr w:rsidR="00837256" w:rsidRPr="00C77BCB" w14:paraId="7FF3B3A7" w14:textId="77777777" w:rsidTr="00C77BCB">
        <w:trPr>
          <w:trHeight w:val="74"/>
        </w:trPr>
        <w:tc>
          <w:tcPr>
            <w:tcW w:w="3417" w:type="dxa"/>
            <w:vMerge/>
            <w:tcBorders>
              <w:left w:val="double" w:sz="4" w:space="0" w:color="auto"/>
              <w:bottom w:val="single" w:sz="4" w:space="0" w:color="auto"/>
              <w:right w:val="single" w:sz="4" w:space="0" w:color="auto"/>
            </w:tcBorders>
            <w:shd w:val="clear" w:color="auto" w:fill="auto"/>
            <w:vAlign w:val="center"/>
          </w:tcPr>
          <w:p w14:paraId="5391AC1B" w14:textId="77777777" w:rsidR="00837256" w:rsidRPr="00C77BCB" w:rsidRDefault="00837256" w:rsidP="00837256">
            <w:pPr>
              <w:spacing w:after="0" w:line="240" w:lineRule="auto"/>
              <w:ind w:firstLine="709"/>
              <w:jc w:val="center"/>
              <w:rPr>
                <w:rFonts w:ascii="Times New Roman" w:eastAsia="Times New Roman" w:hAnsi="Times New Roman"/>
                <w:sz w:val="18"/>
                <w:szCs w:val="18"/>
                <w:lang w:eastAsia="ru-RU"/>
              </w:rPr>
            </w:pPr>
          </w:p>
        </w:tc>
        <w:tc>
          <w:tcPr>
            <w:tcW w:w="1021" w:type="dxa"/>
            <w:tcBorders>
              <w:top w:val="single" w:sz="4" w:space="0" w:color="auto"/>
              <w:left w:val="single" w:sz="4" w:space="0" w:color="auto"/>
              <w:bottom w:val="single" w:sz="4" w:space="0" w:color="000000"/>
              <w:right w:val="single" w:sz="4" w:space="0" w:color="auto"/>
            </w:tcBorders>
            <w:shd w:val="clear" w:color="auto" w:fill="auto"/>
            <w:vAlign w:val="center"/>
          </w:tcPr>
          <w:p w14:paraId="16845E81"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руб.</w:t>
            </w:r>
          </w:p>
        </w:tc>
        <w:tc>
          <w:tcPr>
            <w:tcW w:w="1134" w:type="dxa"/>
            <w:tcBorders>
              <w:top w:val="single" w:sz="4" w:space="0" w:color="auto"/>
              <w:left w:val="single" w:sz="4" w:space="0" w:color="auto"/>
              <w:bottom w:val="single" w:sz="4" w:space="0" w:color="auto"/>
              <w:right w:val="single" w:sz="4" w:space="0" w:color="auto"/>
            </w:tcBorders>
            <w:vAlign w:val="center"/>
          </w:tcPr>
          <w:p w14:paraId="6F2A3468"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w:t>
            </w:r>
          </w:p>
        </w:tc>
        <w:tc>
          <w:tcPr>
            <w:tcW w:w="1276" w:type="dxa"/>
            <w:vMerge/>
            <w:tcBorders>
              <w:left w:val="single" w:sz="4" w:space="0" w:color="auto"/>
              <w:bottom w:val="single" w:sz="4" w:space="0" w:color="000000"/>
              <w:right w:val="single" w:sz="4" w:space="0" w:color="auto"/>
            </w:tcBorders>
            <w:shd w:val="clear" w:color="auto" w:fill="auto"/>
            <w:vAlign w:val="center"/>
          </w:tcPr>
          <w:p w14:paraId="412966CD"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p>
        </w:tc>
        <w:tc>
          <w:tcPr>
            <w:tcW w:w="1105" w:type="dxa"/>
            <w:vMerge/>
            <w:tcBorders>
              <w:left w:val="single" w:sz="4" w:space="0" w:color="auto"/>
              <w:bottom w:val="single" w:sz="4" w:space="0" w:color="000000"/>
              <w:right w:val="single" w:sz="4" w:space="0" w:color="auto"/>
            </w:tcBorders>
            <w:shd w:val="clear" w:color="auto" w:fill="auto"/>
            <w:vAlign w:val="center"/>
          </w:tcPr>
          <w:p w14:paraId="6C59AB66"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p>
        </w:tc>
        <w:tc>
          <w:tcPr>
            <w:tcW w:w="1276" w:type="dxa"/>
            <w:vMerge/>
            <w:tcBorders>
              <w:left w:val="single" w:sz="4" w:space="0" w:color="auto"/>
              <w:bottom w:val="single" w:sz="4" w:space="0" w:color="000000"/>
              <w:right w:val="double" w:sz="4" w:space="0" w:color="auto"/>
            </w:tcBorders>
            <w:shd w:val="clear" w:color="auto" w:fill="auto"/>
            <w:vAlign w:val="center"/>
          </w:tcPr>
          <w:p w14:paraId="47115B98"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p>
        </w:tc>
      </w:tr>
      <w:tr w:rsidR="00837256" w:rsidRPr="00C77BCB" w14:paraId="1E7F31C3" w14:textId="77777777" w:rsidTr="00837256">
        <w:trPr>
          <w:trHeight w:val="801"/>
        </w:trPr>
        <w:tc>
          <w:tcPr>
            <w:tcW w:w="3417" w:type="dxa"/>
            <w:tcBorders>
              <w:top w:val="nil"/>
              <w:left w:val="double" w:sz="4" w:space="0" w:color="auto"/>
              <w:bottom w:val="single" w:sz="4" w:space="0" w:color="auto"/>
              <w:right w:val="single" w:sz="4" w:space="0" w:color="auto"/>
            </w:tcBorders>
            <w:shd w:val="clear" w:color="auto" w:fill="auto"/>
            <w:hideMark/>
          </w:tcPr>
          <w:p w14:paraId="433FFAEA" w14:textId="77777777" w:rsidR="00837256" w:rsidRPr="00C77BCB" w:rsidRDefault="00837256" w:rsidP="00C77BCB">
            <w:pPr>
              <w:spacing w:after="0" w:line="240" w:lineRule="auto"/>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 xml:space="preserve">Врачи и работники медицинских организаций, имеющие высшее медицинское (фармацевтическое) или иное высшее образование </w:t>
            </w:r>
          </w:p>
        </w:tc>
        <w:tc>
          <w:tcPr>
            <w:tcW w:w="1021" w:type="dxa"/>
            <w:tcBorders>
              <w:top w:val="nil"/>
              <w:left w:val="nil"/>
              <w:bottom w:val="single" w:sz="4" w:space="0" w:color="auto"/>
              <w:right w:val="single" w:sz="4" w:space="0" w:color="auto"/>
            </w:tcBorders>
            <w:shd w:val="clear" w:color="auto" w:fill="auto"/>
            <w:noWrap/>
            <w:vAlign w:val="center"/>
          </w:tcPr>
          <w:p w14:paraId="0889B68E"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82 857,00</w:t>
            </w:r>
          </w:p>
        </w:tc>
        <w:tc>
          <w:tcPr>
            <w:tcW w:w="1134" w:type="dxa"/>
            <w:tcBorders>
              <w:top w:val="single" w:sz="4" w:space="0" w:color="auto"/>
              <w:left w:val="nil"/>
              <w:bottom w:val="single" w:sz="4" w:space="0" w:color="auto"/>
              <w:right w:val="single" w:sz="4" w:space="0" w:color="auto"/>
            </w:tcBorders>
            <w:vAlign w:val="center"/>
          </w:tcPr>
          <w:p w14:paraId="262D2D5F"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E324970"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3 918,92</w:t>
            </w:r>
          </w:p>
        </w:tc>
        <w:tc>
          <w:tcPr>
            <w:tcW w:w="1105" w:type="dxa"/>
            <w:tcBorders>
              <w:top w:val="nil"/>
              <w:left w:val="nil"/>
              <w:bottom w:val="single" w:sz="4" w:space="0" w:color="auto"/>
              <w:right w:val="single" w:sz="4" w:space="0" w:color="auto"/>
            </w:tcBorders>
            <w:shd w:val="clear" w:color="auto" w:fill="auto"/>
            <w:noWrap/>
            <w:vAlign w:val="center"/>
          </w:tcPr>
          <w:p w14:paraId="5A3822CE"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79 017,53</w:t>
            </w:r>
          </w:p>
        </w:tc>
        <w:tc>
          <w:tcPr>
            <w:tcW w:w="1276" w:type="dxa"/>
            <w:tcBorders>
              <w:top w:val="nil"/>
              <w:left w:val="nil"/>
              <w:bottom w:val="single" w:sz="4" w:space="0" w:color="auto"/>
              <w:right w:val="double" w:sz="4" w:space="0" w:color="auto"/>
            </w:tcBorders>
            <w:shd w:val="clear" w:color="auto" w:fill="auto"/>
            <w:noWrap/>
            <w:vAlign w:val="center"/>
          </w:tcPr>
          <w:p w14:paraId="369C1FDD"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190,73</w:t>
            </w:r>
          </w:p>
        </w:tc>
      </w:tr>
      <w:tr w:rsidR="00837256" w:rsidRPr="00C77BCB" w14:paraId="03872B60" w14:textId="77777777" w:rsidTr="00837256">
        <w:trPr>
          <w:trHeight w:val="391"/>
        </w:trPr>
        <w:tc>
          <w:tcPr>
            <w:tcW w:w="3417" w:type="dxa"/>
            <w:tcBorders>
              <w:top w:val="nil"/>
              <w:left w:val="double" w:sz="4" w:space="0" w:color="auto"/>
              <w:bottom w:val="single" w:sz="4" w:space="0" w:color="auto"/>
              <w:right w:val="single" w:sz="4" w:space="0" w:color="auto"/>
            </w:tcBorders>
            <w:shd w:val="clear" w:color="auto" w:fill="auto"/>
            <w:hideMark/>
          </w:tcPr>
          <w:p w14:paraId="10A4BC77" w14:textId="77777777" w:rsidR="00837256" w:rsidRPr="00C77BCB" w:rsidRDefault="00837256" w:rsidP="00C77BCB">
            <w:pPr>
              <w:spacing w:after="0" w:line="240" w:lineRule="auto"/>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 xml:space="preserve">Средний медицинский (фармацевтический) персонал </w:t>
            </w:r>
          </w:p>
        </w:tc>
        <w:tc>
          <w:tcPr>
            <w:tcW w:w="1021" w:type="dxa"/>
            <w:tcBorders>
              <w:top w:val="nil"/>
              <w:left w:val="nil"/>
              <w:bottom w:val="single" w:sz="4" w:space="0" w:color="auto"/>
              <w:right w:val="single" w:sz="4" w:space="0" w:color="auto"/>
            </w:tcBorders>
            <w:shd w:val="clear" w:color="auto" w:fill="auto"/>
            <w:noWrap/>
            <w:vAlign w:val="center"/>
          </w:tcPr>
          <w:p w14:paraId="1ADEE4AB"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41 428,50</w:t>
            </w:r>
          </w:p>
        </w:tc>
        <w:tc>
          <w:tcPr>
            <w:tcW w:w="1134" w:type="dxa"/>
            <w:tcBorders>
              <w:top w:val="nil"/>
              <w:left w:val="nil"/>
              <w:bottom w:val="single" w:sz="4" w:space="0" w:color="auto"/>
              <w:right w:val="single" w:sz="4" w:space="0" w:color="auto"/>
            </w:tcBorders>
            <w:vAlign w:val="center"/>
          </w:tcPr>
          <w:p w14:paraId="73F739E0"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E744AB2"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10 273,84</w:t>
            </w:r>
          </w:p>
        </w:tc>
        <w:tc>
          <w:tcPr>
            <w:tcW w:w="1105" w:type="dxa"/>
            <w:tcBorders>
              <w:top w:val="nil"/>
              <w:left w:val="nil"/>
              <w:bottom w:val="single" w:sz="4" w:space="0" w:color="auto"/>
              <w:right w:val="single" w:sz="4" w:space="0" w:color="auto"/>
            </w:tcBorders>
            <w:shd w:val="clear" w:color="auto" w:fill="auto"/>
            <w:noWrap/>
            <w:vAlign w:val="center"/>
          </w:tcPr>
          <w:p w14:paraId="7E628679"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39 999,69</w:t>
            </w:r>
          </w:p>
        </w:tc>
        <w:tc>
          <w:tcPr>
            <w:tcW w:w="1276" w:type="dxa"/>
            <w:tcBorders>
              <w:top w:val="nil"/>
              <w:left w:val="nil"/>
              <w:bottom w:val="single" w:sz="4" w:space="0" w:color="auto"/>
              <w:right w:val="double" w:sz="4" w:space="0" w:color="auto"/>
            </w:tcBorders>
            <w:shd w:val="clear" w:color="auto" w:fill="auto"/>
            <w:noWrap/>
            <w:vAlign w:val="center"/>
          </w:tcPr>
          <w:p w14:paraId="24CDBAE2"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96,55</w:t>
            </w:r>
          </w:p>
        </w:tc>
      </w:tr>
      <w:tr w:rsidR="00837256" w:rsidRPr="00C77BCB" w14:paraId="5AFFDC11" w14:textId="77777777" w:rsidTr="00837256">
        <w:trPr>
          <w:trHeight w:val="384"/>
        </w:trPr>
        <w:tc>
          <w:tcPr>
            <w:tcW w:w="3417" w:type="dxa"/>
            <w:tcBorders>
              <w:top w:val="single" w:sz="4" w:space="0" w:color="auto"/>
              <w:left w:val="double" w:sz="4" w:space="0" w:color="auto"/>
              <w:bottom w:val="double" w:sz="4" w:space="0" w:color="auto"/>
              <w:right w:val="single" w:sz="4" w:space="0" w:color="auto"/>
            </w:tcBorders>
            <w:shd w:val="clear" w:color="auto" w:fill="auto"/>
            <w:hideMark/>
          </w:tcPr>
          <w:p w14:paraId="7397A8FC" w14:textId="77777777" w:rsidR="00837256" w:rsidRPr="00C77BCB" w:rsidRDefault="00837256" w:rsidP="00C77BCB">
            <w:pPr>
              <w:spacing w:after="0" w:line="240" w:lineRule="auto"/>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 xml:space="preserve">Младший медицинский (фармацевтический) персонал </w:t>
            </w:r>
          </w:p>
        </w:tc>
        <w:tc>
          <w:tcPr>
            <w:tcW w:w="1021" w:type="dxa"/>
            <w:tcBorders>
              <w:top w:val="single" w:sz="4" w:space="0" w:color="auto"/>
              <w:left w:val="nil"/>
              <w:bottom w:val="double" w:sz="4" w:space="0" w:color="auto"/>
              <w:right w:val="single" w:sz="4" w:space="0" w:color="auto"/>
            </w:tcBorders>
            <w:shd w:val="clear" w:color="auto" w:fill="auto"/>
            <w:noWrap/>
            <w:vAlign w:val="center"/>
          </w:tcPr>
          <w:p w14:paraId="1C3AC4B5"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41 428,50</w:t>
            </w:r>
          </w:p>
        </w:tc>
        <w:tc>
          <w:tcPr>
            <w:tcW w:w="1134" w:type="dxa"/>
            <w:tcBorders>
              <w:top w:val="single" w:sz="4" w:space="0" w:color="auto"/>
              <w:left w:val="nil"/>
              <w:bottom w:val="double" w:sz="4" w:space="0" w:color="auto"/>
              <w:right w:val="single" w:sz="4" w:space="0" w:color="auto"/>
            </w:tcBorders>
            <w:vAlign w:val="center"/>
          </w:tcPr>
          <w:p w14:paraId="159922A8"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100</w:t>
            </w:r>
          </w:p>
        </w:tc>
        <w:tc>
          <w:tcPr>
            <w:tcW w:w="127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ED344C6"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310,20</w:t>
            </w:r>
          </w:p>
        </w:tc>
        <w:tc>
          <w:tcPr>
            <w:tcW w:w="1105" w:type="dxa"/>
            <w:tcBorders>
              <w:top w:val="single" w:sz="4" w:space="0" w:color="auto"/>
              <w:left w:val="nil"/>
              <w:bottom w:val="double" w:sz="4" w:space="0" w:color="auto"/>
              <w:right w:val="single" w:sz="4" w:space="0" w:color="auto"/>
            </w:tcBorders>
            <w:shd w:val="clear" w:color="auto" w:fill="auto"/>
            <w:noWrap/>
            <w:vAlign w:val="center"/>
          </w:tcPr>
          <w:p w14:paraId="7A022D2D"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42 403,17</w:t>
            </w:r>
          </w:p>
        </w:tc>
        <w:tc>
          <w:tcPr>
            <w:tcW w:w="1276" w:type="dxa"/>
            <w:tcBorders>
              <w:top w:val="single" w:sz="4" w:space="0" w:color="auto"/>
              <w:left w:val="nil"/>
              <w:bottom w:val="double" w:sz="4" w:space="0" w:color="auto"/>
              <w:right w:val="double" w:sz="4" w:space="0" w:color="auto"/>
            </w:tcBorders>
            <w:shd w:val="clear" w:color="auto" w:fill="auto"/>
            <w:noWrap/>
            <w:vAlign w:val="center"/>
          </w:tcPr>
          <w:p w14:paraId="408C21F7" w14:textId="77777777" w:rsidR="00837256" w:rsidRPr="00C77BCB" w:rsidRDefault="00837256" w:rsidP="00837256">
            <w:pPr>
              <w:spacing w:after="0" w:line="240" w:lineRule="auto"/>
              <w:jc w:val="center"/>
              <w:rPr>
                <w:rFonts w:ascii="Times New Roman" w:eastAsia="Times New Roman" w:hAnsi="Times New Roman"/>
                <w:sz w:val="18"/>
                <w:szCs w:val="18"/>
                <w:lang w:eastAsia="ru-RU"/>
              </w:rPr>
            </w:pPr>
            <w:r w:rsidRPr="00C77BCB">
              <w:rPr>
                <w:rFonts w:ascii="Times New Roman" w:eastAsia="Times New Roman" w:hAnsi="Times New Roman"/>
                <w:sz w:val="18"/>
                <w:szCs w:val="18"/>
                <w:lang w:eastAsia="ru-RU"/>
              </w:rPr>
              <w:t>102,35</w:t>
            </w:r>
          </w:p>
        </w:tc>
      </w:tr>
    </w:tbl>
    <w:p w14:paraId="24AA6220" w14:textId="77777777" w:rsidR="00837256" w:rsidRPr="00837256" w:rsidRDefault="00837256" w:rsidP="00837256">
      <w:pPr>
        <w:spacing w:after="0" w:line="240" w:lineRule="auto"/>
        <w:ind w:firstLine="709"/>
        <w:contextualSpacing/>
        <w:jc w:val="both"/>
        <w:rPr>
          <w:rFonts w:ascii="Times New Roman" w:eastAsia="Times New Roman" w:hAnsi="Times New Roman"/>
          <w:sz w:val="28"/>
          <w:szCs w:val="28"/>
          <w:highlight w:val="cyan"/>
          <w:lang w:eastAsia="ru-RU"/>
        </w:rPr>
      </w:pPr>
    </w:p>
    <w:p w14:paraId="37833952" w14:textId="7C1C0539"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За 9 месяцев 2019 года не достигли значения целевого значения среднемесячной заработной платы по категории «врачи» 43 из 60 учреждений или 71,8%.</w:t>
      </w:r>
    </w:p>
    <w:p w14:paraId="403AD482" w14:textId="7DF6D06E"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Наибольшее отставание допустили: ГБУЗ АО «Архангельская городская клиническая больница № 7 (139,90%), ГБУЗ АО «Ильинская ЦРБ» (144,37%), ГБУЗ АО «Архангельская городская клиническая поликлиника № 2» (145,33%), ГБУЗ АО «Мезенская ЦРБ» (151,74%). Более того, среднемесячная заработная плата врачей в вышеперечисленных медицинских учреждениях за 9 месяцев 2019 года сложилась ниже среднемесячной заработной пл</w:t>
      </w:r>
      <w:r w:rsidR="00CC372D">
        <w:rPr>
          <w:rFonts w:ascii="Times New Roman" w:eastAsia="Times New Roman" w:hAnsi="Times New Roman"/>
          <w:sz w:val="28"/>
          <w:szCs w:val="28"/>
          <w:lang w:eastAsia="ru-RU"/>
        </w:rPr>
        <w:t>аты по итогам 2018 года.</w:t>
      </w:r>
    </w:p>
    <w:p w14:paraId="2BF75146" w14:textId="227F251C"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Значительное перевыполнение значения среднемесячной заработной платы по категории «врачи» сложилось у сл</w:t>
      </w:r>
      <w:r w:rsidR="00CC372D">
        <w:rPr>
          <w:rFonts w:ascii="Times New Roman" w:eastAsia="Times New Roman" w:hAnsi="Times New Roman"/>
          <w:sz w:val="28"/>
          <w:szCs w:val="28"/>
          <w:lang w:eastAsia="ru-RU"/>
        </w:rPr>
        <w:t>едующих медицинских учреждений:</w:t>
      </w:r>
    </w:p>
    <w:p w14:paraId="49F5C04C" w14:textId="72D10589"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 xml:space="preserve">ГБУЗ АО «Котласский психоневрологический диспансер» (255,21%), средняя заработная плата врачей составила - 105 731,73 руб.; </w:t>
      </w:r>
    </w:p>
    <w:p w14:paraId="73DF0397" w14:textId="3D759165"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ГБУЗ АО «Северодвинская станция скорой медицинской помощи» (230,96%), средняя заработная плата вр</w:t>
      </w:r>
      <w:r w:rsidR="00CC372D">
        <w:rPr>
          <w:rFonts w:ascii="Times New Roman" w:eastAsia="Times New Roman" w:hAnsi="Times New Roman"/>
          <w:sz w:val="28"/>
          <w:szCs w:val="28"/>
          <w:lang w:eastAsia="ru-RU"/>
        </w:rPr>
        <w:t>ачей составила - 95 681,41 руб.;</w:t>
      </w:r>
    </w:p>
    <w:p w14:paraId="4D99ABD8" w14:textId="7C021DD0"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ГБУЗ АО «Детский туберкулезный санаторий имени М.Н. Фаворской» (222,69%), средняя заработная плата врачей составила – 92 255,50 руб.</w:t>
      </w:r>
    </w:p>
    <w:p w14:paraId="1B625E34" w14:textId="77777777"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За 9 месяцев 2019 года не достигли значения целевого значения среднемесячной заработной платы по категории «средний медицинский персонал» 39 из 60 учреждений или 65,0%. Наибольшее отставание допустили: ГБУЗ АО «Няндомская ЦРБ» (71,21%), ГБУЗ АО «Ильинская ЦРБ» (71,5%). Более того, среднемесячная заработная плата среднего медицинского персонала в вышеперечисленных медицинских учреждениях, за 9 месяцев 2019 года сложилась ниже среднемесячной заработной платы по итогам 2018 года.</w:t>
      </w:r>
    </w:p>
    <w:p w14:paraId="27C4B77A" w14:textId="012B2345"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Значительное перевыполнение значения среднемесячной заработной платы по категории «средний медицинский персонал» сложилось у сл</w:t>
      </w:r>
      <w:r w:rsidR="00CC372D">
        <w:rPr>
          <w:rFonts w:ascii="Times New Roman" w:eastAsia="Times New Roman" w:hAnsi="Times New Roman"/>
          <w:sz w:val="28"/>
          <w:szCs w:val="28"/>
          <w:lang w:eastAsia="ru-RU"/>
        </w:rPr>
        <w:t>едующих медицинских учреждений:</w:t>
      </w:r>
    </w:p>
    <w:p w14:paraId="40BF7AD8" w14:textId="0B86B636"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ГАУЗ АО «Архангельская областная офтальмологическая больница» (124,17), средняя заработная плата среднего медицинского персонала составила – 51 443,75 руб.;</w:t>
      </w:r>
    </w:p>
    <w:p w14:paraId="0CD87ACD" w14:textId="5105E4DC"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ГБУЗ АО «Архангельская городская клиническая поликлиника № 1» (122,23%), средняя заработная плата среднего медицинского персонала составила – 50 637,90 руб.</w:t>
      </w:r>
    </w:p>
    <w:p w14:paraId="67EBC524" w14:textId="06C9FDC2"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Значение индикативного показателя средней заработной платы по категории «младший медицинский персонал» за 9 месяцев 2019 года достигнуто на 102,35%. Выполнили целевые показатели 9 из 17 учреждений, имеющих в штатном расписании данную категорию медицинского персонала или 52,9%</w:t>
      </w:r>
      <w:r w:rsidR="00CC372D">
        <w:rPr>
          <w:rFonts w:ascii="Times New Roman" w:eastAsia="Times New Roman" w:hAnsi="Times New Roman"/>
          <w:sz w:val="28"/>
          <w:szCs w:val="28"/>
          <w:lang w:eastAsia="ru-RU"/>
        </w:rPr>
        <w:t>.</w:t>
      </w:r>
    </w:p>
    <w:p w14:paraId="5AF6D888" w14:textId="77777777"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Значительное перевыполнение значения среднемесячной заработной платы по категории «младший медицинский персонал» сложилось у следующих медицинских учреждений:</w:t>
      </w:r>
    </w:p>
    <w:p w14:paraId="4ADDCD2C" w14:textId="0C5FCE7B" w:rsidR="00837256" w:rsidRPr="00CC372D" w:rsidRDefault="00837256" w:rsidP="00CC372D">
      <w:pPr>
        <w:numPr>
          <w:ilvl w:val="0"/>
          <w:numId w:val="10"/>
        </w:numPr>
        <w:spacing w:after="0" w:line="240" w:lineRule="auto"/>
        <w:ind w:left="0"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ГБУЗ АО «Первая городская клиническая больница имени Е.Е. Волосевич» (151,04%), средняя заработная плата младшего медицинского персонала составила 62 572,22 руб., при среднесписочной численности 3,6 чел., выше, чем средняя заработная плата среднего медицинского персонала в данном учреждении (44 769,88 руб.).</w:t>
      </w:r>
    </w:p>
    <w:p w14:paraId="3A14DCD0" w14:textId="77777777"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Наибольшее отставание допустили ГБУЗ АО «Мезенская ЦРБ» (43,52%), ГБУЗ АО «Архангельская городская клиническая поликлиника № 2» (75,69%).</w:t>
      </w:r>
    </w:p>
    <w:p w14:paraId="4D67EA82" w14:textId="6866D858"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Необходимо отметить, что исполнение целевых значений средней заработной платы за 9 месяцев 2019 года по категории «младший медицинский персонал» достигнуто за счет проведения «мероприятий по оптимизации численности младшего медицинского персонала», а именно: исключения из штатных расписаний государственных учреждений должностей младшего медицинского персонала и перевода их на должности категории «прочего перс</w:t>
      </w:r>
      <w:r w:rsidR="00CC372D">
        <w:rPr>
          <w:rFonts w:ascii="Times New Roman" w:eastAsia="Times New Roman" w:hAnsi="Times New Roman"/>
          <w:sz w:val="28"/>
          <w:szCs w:val="28"/>
          <w:lang w:eastAsia="ru-RU"/>
        </w:rPr>
        <w:t>онала».</w:t>
      </w:r>
    </w:p>
    <w:p w14:paraId="269C59FD" w14:textId="77777777"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Так, например, в связи с проведением на протяжении ряда лет «мероприятий по оптимизации численности младшего медицинского персонала», по состоянию на 01.10.2019 года в штатных расписаниях 43 государственных медицинских учреждений Архангельской области из 60 или 71,7%, отсутствуют должности, относящиеся к категории «младший медицинский персонал». В оставшихся 17 медицинских учреждениях Архангельской области (28,3%), численность данной категории либо минимальная (1 шт.ед.), либо еще не переведена в категорию «прочий персонал».</w:t>
      </w:r>
    </w:p>
    <w:p w14:paraId="573513CE" w14:textId="61E094D5" w:rsidR="00837256" w:rsidRPr="00CC372D" w:rsidRDefault="00837256" w:rsidP="00CC372D">
      <w:pPr>
        <w:autoSpaceDE w:val="0"/>
        <w:autoSpaceDN w:val="0"/>
        <w:adjustRightInd w:val="0"/>
        <w:spacing w:after="0" w:line="240" w:lineRule="auto"/>
        <w:ind w:firstLine="851"/>
        <w:contextualSpacing/>
        <w:jc w:val="both"/>
        <w:rPr>
          <w:rFonts w:ascii="Times New Roman" w:eastAsia="Times New Roman" w:hAnsi="Times New Roman"/>
          <w:sz w:val="28"/>
          <w:szCs w:val="28"/>
          <w:lang w:eastAsia="ru-RU"/>
        </w:rPr>
      </w:pPr>
      <w:r w:rsidRPr="00CC372D">
        <w:rPr>
          <w:rFonts w:ascii="Times New Roman" w:eastAsia="Times New Roman" w:hAnsi="Times New Roman"/>
          <w:sz w:val="28"/>
          <w:szCs w:val="28"/>
          <w:lang w:eastAsia="ru-RU"/>
        </w:rPr>
        <w:t xml:space="preserve">Согласно раздела IX «Кадровое обеспечение медицинских организаций с учетом уровня оказания медицинской помощи» формы 62 за 2018 год, штатная численность младшего медицинского персонала на 01.01.2019 составляла 625,5 чел. По состоянию на 01.10.2019 уменьшилась в </w:t>
      </w:r>
      <w:r w:rsidR="00CC372D">
        <w:rPr>
          <w:rFonts w:ascii="Times New Roman" w:eastAsia="Times New Roman" w:hAnsi="Times New Roman"/>
          <w:sz w:val="28"/>
          <w:szCs w:val="28"/>
          <w:lang w:eastAsia="ru-RU"/>
        </w:rPr>
        <w:t>2 раза и составила – 310,2 чел.</w:t>
      </w:r>
    </w:p>
    <w:p w14:paraId="057551DE" w14:textId="2072E9F9" w:rsidR="0057117A" w:rsidRPr="005B5CCD" w:rsidRDefault="0057117A" w:rsidP="0057117A">
      <w:pPr>
        <w:pStyle w:val="3"/>
        <w:spacing w:line="240" w:lineRule="auto"/>
        <w:jc w:val="center"/>
        <w:rPr>
          <w:rFonts w:ascii="Times New Roman" w:hAnsi="Times New Roman"/>
          <w:b w:val="0"/>
          <w:sz w:val="28"/>
          <w:szCs w:val="28"/>
          <w:u w:val="single"/>
          <w:lang w:val="ru-RU" w:eastAsia="ru-RU"/>
        </w:rPr>
      </w:pPr>
      <w:bookmarkStart w:id="9" w:name="_Toc26445467"/>
      <w:r w:rsidRPr="00951AE1">
        <w:rPr>
          <w:rFonts w:ascii="Times New Roman" w:hAnsi="Times New Roman"/>
          <w:b w:val="0"/>
          <w:sz w:val="28"/>
          <w:szCs w:val="28"/>
          <w:u w:val="single"/>
          <w:lang w:val="ru-RU" w:eastAsia="ru-RU"/>
        </w:rPr>
        <w:t>3.</w:t>
      </w:r>
      <w:r w:rsidR="00BE562A">
        <w:rPr>
          <w:rFonts w:ascii="Times New Roman" w:hAnsi="Times New Roman"/>
          <w:b w:val="0"/>
          <w:sz w:val="28"/>
          <w:szCs w:val="28"/>
          <w:u w:val="single"/>
          <w:lang w:val="ru-RU" w:eastAsia="ru-RU"/>
        </w:rPr>
        <w:t>2</w:t>
      </w:r>
      <w:r w:rsidRPr="00951AE1">
        <w:rPr>
          <w:rFonts w:ascii="Times New Roman" w:hAnsi="Times New Roman"/>
          <w:b w:val="0"/>
          <w:sz w:val="28"/>
          <w:szCs w:val="28"/>
          <w:u w:val="single"/>
          <w:lang w:val="ru-RU" w:eastAsia="ru-RU"/>
        </w:rPr>
        <w:t>.</w:t>
      </w:r>
      <w:r w:rsidR="00BE562A">
        <w:rPr>
          <w:rFonts w:ascii="Times New Roman" w:hAnsi="Times New Roman"/>
          <w:b w:val="0"/>
          <w:sz w:val="28"/>
          <w:szCs w:val="28"/>
          <w:u w:val="single"/>
          <w:lang w:val="ru-RU" w:eastAsia="ru-RU"/>
        </w:rPr>
        <w:t>2</w:t>
      </w:r>
      <w:r w:rsidRPr="00951AE1">
        <w:rPr>
          <w:rFonts w:ascii="Times New Roman" w:hAnsi="Times New Roman"/>
          <w:b w:val="0"/>
          <w:sz w:val="28"/>
          <w:szCs w:val="28"/>
          <w:u w:val="single"/>
          <w:lang w:val="ru-RU" w:eastAsia="ru-RU"/>
        </w:rPr>
        <w:t>. Государственная программа Архангельской области «Развитие образования и науки Архангельской области (2013 – 2025 годы)»</w:t>
      </w:r>
      <w:bookmarkEnd w:id="9"/>
    </w:p>
    <w:p w14:paraId="57DDBD96" w14:textId="77777777" w:rsidR="00951AE1" w:rsidRPr="00951AE1" w:rsidRDefault="00951AE1" w:rsidP="00951AE1">
      <w:pPr>
        <w:spacing w:after="0" w:line="240" w:lineRule="auto"/>
        <w:ind w:firstLine="851"/>
        <w:jc w:val="both"/>
        <w:rPr>
          <w:rFonts w:ascii="Times New Roman" w:hAnsi="Times New Roman"/>
          <w:sz w:val="28"/>
          <w:szCs w:val="28"/>
        </w:rPr>
      </w:pPr>
      <w:r w:rsidRPr="00951AE1">
        <w:rPr>
          <w:rFonts w:ascii="Times New Roman" w:hAnsi="Times New Roman"/>
          <w:sz w:val="28"/>
          <w:szCs w:val="28"/>
        </w:rPr>
        <w:t>Реализация государственной программы «Развитие образования и науки Архангельской области (2013 – 2025 годы)» за 9 месяцев 2019 года осуществлялась в рамках семи подпрограмм.</w:t>
      </w:r>
    </w:p>
    <w:p w14:paraId="70BEFA68" w14:textId="77777777" w:rsidR="00951AE1" w:rsidRPr="00951AE1" w:rsidRDefault="00951AE1" w:rsidP="00951AE1">
      <w:pPr>
        <w:spacing w:after="0" w:line="240" w:lineRule="auto"/>
        <w:ind w:firstLine="851"/>
        <w:jc w:val="both"/>
        <w:rPr>
          <w:rFonts w:ascii="Times New Roman" w:hAnsi="Times New Roman"/>
          <w:sz w:val="28"/>
          <w:szCs w:val="28"/>
        </w:rPr>
      </w:pPr>
      <w:r w:rsidRPr="00951AE1">
        <w:rPr>
          <w:rFonts w:ascii="Times New Roman" w:hAnsi="Times New Roman"/>
          <w:sz w:val="28"/>
          <w:szCs w:val="28"/>
        </w:rPr>
        <w:t>Ответственным исполнителем госпрограммы является министерство образования и науки Архангельской области.</w:t>
      </w:r>
    </w:p>
    <w:p w14:paraId="69995C98" w14:textId="5F57314C" w:rsidR="00951AE1" w:rsidRPr="00F20087" w:rsidRDefault="00951AE1" w:rsidP="00951AE1">
      <w:pPr>
        <w:spacing w:after="0" w:line="240" w:lineRule="auto"/>
        <w:ind w:firstLine="851"/>
        <w:jc w:val="both"/>
        <w:rPr>
          <w:rFonts w:ascii="Times New Roman" w:hAnsi="Times New Roman"/>
          <w:sz w:val="28"/>
          <w:szCs w:val="28"/>
        </w:rPr>
      </w:pPr>
      <w:r w:rsidRPr="00F20087">
        <w:rPr>
          <w:rFonts w:ascii="Times New Roman" w:hAnsi="Times New Roman"/>
          <w:sz w:val="28"/>
          <w:szCs w:val="28"/>
        </w:rPr>
        <w:t>По состоянию на 01.10.2019 годовой объем расходов по программе в соответствии с показателями сводной бюджетной росписи областного бюджета составляет 24 188,4 млн.руб</w:t>
      </w:r>
      <w:r w:rsidR="00F20087">
        <w:rPr>
          <w:rFonts w:ascii="Times New Roman" w:hAnsi="Times New Roman"/>
          <w:sz w:val="28"/>
          <w:szCs w:val="28"/>
        </w:rPr>
        <w:t>.</w:t>
      </w:r>
      <w:r w:rsidRPr="00F20087">
        <w:rPr>
          <w:rFonts w:ascii="Times New Roman" w:hAnsi="Times New Roman"/>
          <w:sz w:val="28"/>
          <w:szCs w:val="28"/>
        </w:rPr>
        <w:t xml:space="preserve">, в том числе кассовым планом за 9 месяцев 2019 года предусмотрено 16 228,7 млн.руб. </w:t>
      </w:r>
    </w:p>
    <w:p w14:paraId="3B8213F4" w14:textId="7959B0E8" w:rsidR="00951AE1" w:rsidRPr="00F20087" w:rsidRDefault="00951AE1" w:rsidP="00951AE1">
      <w:pPr>
        <w:spacing w:after="0" w:line="240" w:lineRule="auto"/>
        <w:ind w:firstLine="851"/>
        <w:jc w:val="both"/>
        <w:rPr>
          <w:rFonts w:ascii="Times New Roman" w:hAnsi="Times New Roman"/>
          <w:sz w:val="28"/>
          <w:szCs w:val="28"/>
        </w:rPr>
      </w:pPr>
      <w:r w:rsidRPr="00F20087">
        <w:rPr>
          <w:rFonts w:ascii="Times New Roman" w:hAnsi="Times New Roman"/>
          <w:sz w:val="28"/>
          <w:szCs w:val="28"/>
        </w:rPr>
        <w:t>По итогам 9 месяцев 2019 года кассовые расходы по госпрограмме произведены на общую сумму 15 732,7 млн.руб</w:t>
      </w:r>
      <w:r w:rsidR="00F20087">
        <w:rPr>
          <w:rFonts w:ascii="Times New Roman" w:hAnsi="Times New Roman"/>
          <w:sz w:val="28"/>
          <w:szCs w:val="28"/>
        </w:rPr>
        <w:t>.</w:t>
      </w:r>
      <w:r w:rsidRPr="00F20087">
        <w:rPr>
          <w:rFonts w:ascii="Times New Roman" w:hAnsi="Times New Roman"/>
          <w:sz w:val="28"/>
          <w:szCs w:val="28"/>
        </w:rPr>
        <w:t xml:space="preserve"> (65 % к уточненной годовой росписи и 96,9 % к плану кассовых выплат за </w:t>
      </w:r>
      <w:r w:rsidR="000D042E">
        <w:rPr>
          <w:rFonts w:ascii="Times New Roman" w:hAnsi="Times New Roman"/>
          <w:sz w:val="28"/>
          <w:szCs w:val="28"/>
        </w:rPr>
        <w:t xml:space="preserve">9 </w:t>
      </w:r>
      <w:r w:rsidRPr="00F20087">
        <w:rPr>
          <w:rFonts w:ascii="Times New Roman" w:hAnsi="Times New Roman"/>
          <w:sz w:val="28"/>
          <w:szCs w:val="28"/>
        </w:rPr>
        <w:t>месяцев 2019 года), в том числе расходы министерства образования и науки Архангельской области – 479,2 млн.руб</w:t>
      </w:r>
      <w:r w:rsidR="00F20087">
        <w:rPr>
          <w:rFonts w:ascii="Times New Roman" w:hAnsi="Times New Roman"/>
          <w:sz w:val="28"/>
          <w:szCs w:val="28"/>
        </w:rPr>
        <w:t>.</w:t>
      </w:r>
      <w:r w:rsidRPr="00F20087">
        <w:rPr>
          <w:rFonts w:ascii="Times New Roman" w:hAnsi="Times New Roman"/>
          <w:sz w:val="28"/>
          <w:szCs w:val="28"/>
        </w:rPr>
        <w:t>, министерства строительства и архитектуры Архангельской области – 15 253,5 млн.руб.</w:t>
      </w:r>
    </w:p>
    <w:p w14:paraId="08443E3A" w14:textId="223050AC" w:rsidR="00951AE1" w:rsidRPr="00087855" w:rsidRDefault="00951AE1" w:rsidP="00951AE1">
      <w:pPr>
        <w:spacing w:after="0" w:line="240" w:lineRule="auto"/>
        <w:ind w:firstLine="851"/>
        <w:jc w:val="both"/>
        <w:rPr>
          <w:rFonts w:ascii="Times New Roman" w:hAnsi="Times New Roman"/>
          <w:sz w:val="28"/>
          <w:szCs w:val="28"/>
        </w:rPr>
      </w:pPr>
      <w:r w:rsidRPr="00087855">
        <w:rPr>
          <w:rFonts w:ascii="Times New Roman" w:hAnsi="Times New Roman"/>
          <w:sz w:val="28"/>
          <w:szCs w:val="28"/>
        </w:rPr>
        <w:t>Наибольшая сумма годовых бюджетных ассигнований на реализацию госпрограммы предусмотрена (в соответствии с уточненной бюджетной росписью) на выполнение подпрограммы «Развитие дошкольного, общего и дополнительного образования детей» - 15 011,4 млн.руб. (62,1%), из которых субвенция на реализацию образовательных программ муниципальным образованиям Архангельской области составляет 13 867,7 млн.руб.</w:t>
      </w:r>
    </w:p>
    <w:p w14:paraId="3D13EE98" w14:textId="363CB272" w:rsidR="00951AE1" w:rsidRPr="00087855" w:rsidRDefault="00951AE1" w:rsidP="00951AE1">
      <w:pPr>
        <w:spacing w:after="0" w:line="240" w:lineRule="auto"/>
        <w:ind w:firstLine="851"/>
        <w:jc w:val="both"/>
        <w:rPr>
          <w:rFonts w:ascii="Times New Roman" w:hAnsi="Times New Roman"/>
          <w:sz w:val="28"/>
          <w:szCs w:val="28"/>
        </w:rPr>
      </w:pPr>
      <w:r w:rsidRPr="00087855">
        <w:rPr>
          <w:rFonts w:ascii="Times New Roman" w:hAnsi="Times New Roman"/>
          <w:sz w:val="28"/>
          <w:szCs w:val="28"/>
        </w:rPr>
        <w:t xml:space="preserve">На 01.10.2019 министерством образования и науки Архангельской области на реализацию общеобразовательных программ бюджетам муниципальных образований перечислено 10 226,4 млн.руб, что на 2 107,0 млн.руб. больше, чем за аналогичный период 2018 </w:t>
      </w:r>
      <w:r w:rsidR="00087855">
        <w:rPr>
          <w:rFonts w:ascii="Times New Roman" w:hAnsi="Times New Roman"/>
          <w:sz w:val="28"/>
          <w:szCs w:val="28"/>
        </w:rPr>
        <w:t>года.</w:t>
      </w:r>
    </w:p>
    <w:p w14:paraId="40B5078C" w14:textId="77777777" w:rsidR="00951AE1" w:rsidRPr="00087855" w:rsidRDefault="00951AE1" w:rsidP="00951AE1">
      <w:pPr>
        <w:spacing w:after="0" w:line="240" w:lineRule="auto"/>
        <w:ind w:firstLine="851"/>
        <w:jc w:val="both"/>
        <w:rPr>
          <w:rFonts w:ascii="Times New Roman" w:hAnsi="Times New Roman"/>
          <w:sz w:val="28"/>
          <w:szCs w:val="28"/>
        </w:rPr>
      </w:pPr>
      <w:r w:rsidRPr="00087855">
        <w:rPr>
          <w:rFonts w:ascii="Times New Roman" w:hAnsi="Times New Roman"/>
          <w:sz w:val="28"/>
          <w:szCs w:val="28"/>
        </w:rPr>
        <w:t>Исполнение госпрограммы за 9 месяцев 2019 года в разрезе подпрограмм приведено ниже:</w:t>
      </w:r>
    </w:p>
    <w:tbl>
      <w:tblPr>
        <w:tblW w:w="92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62"/>
        <w:gridCol w:w="1055"/>
        <w:gridCol w:w="1092"/>
        <w:gridCol w:w="992"/>
        <w:gridCol w:w="1011"/>
        <w:gridCol w:w="1115"/>
        <w:gridCol w:w="1020"/>
      </w:tblGrid>
      <w:tr w:rsidR="00951AE1" w:rsidRPr="00087855" w14:paraId="1E48A286" w14:textId="77777777" w:rsidTr="00902BC2">
        <w:trPr>
          <w:trHeight w:val="252"/>
          <w:tblHeader/>
        </w:trPr>
        <w:tc>
          <w:tcPr>
            <w:tcW w:w="2962" w:type="dxa"/>
            <w:vMerge w:val="restart"/>
            <w:shd w:val="clear" w:color="auto" w:fill="auto"/>
            <w:vAlign w:val="center"/>
          </w:tcPr>
          <w:p w14:paraId="7BEF66E3"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Наименование подпрограмм</w:t>
            </w:r>
          </w:p>
        </w:tc>
        <w:tc>
          <w:tcPr>
            <w:tcW w:w="1055" w:type="dxa"/>
            <w:vMerge w:val="restart"/>
            <w:shd w:val="clear" w:color="auto" w:fill="auto"/>
            <w:vAlign w:val="center"/>
          </w:tcPr>
          <w:p w14:paraId="2A4B1B49"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 xml:space="preserve">Утверждено областным законом на 2019 год </w:t>
            </w:r>
          </w:p>
        </w:tc>
        <w:tc>
          <w:tcPr>
            <w:tcW w:w="1092" w:type="dxa"/>
            <w:vMerge w:val="restart"/>
            <w:shd w:val="clear" w:color="auto" w:fill="auto"/>
            <w:vAlign w:val="center"/>
          </w:tcPr>
          <w:p w14:paraId="1E628D13"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Уточненная сводная бюджетная роспись на 30.09.2019</w:t>
            </w:r>
          </w:p>
        </w:tc>
        <w:tc>
          <w:tcPr>
            <w:tcW w:w="992" w:type="dxa"/>
            <w:vMerge w:val="restart"/>
            <w:shd w:val="clear" w:color="auto" w:fill="auto"/>
            <w:vAlign w:val="center"/>
          </w:tcPr>
          <w:p w14:paraId="45CAC54E"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План кассовых выплат на 9 месяцев 2019 года</w:t>
            </w:r>
          </w:p>
        </w:tc>
        <w:tc>
          <w:tcPr>
            <w:tcW w:w="1011" w:type="dxa"/>
            <w:vMerge w:val="restart"/>
            <w:shd w:val="clear" w:color="auto" w:fill="auto"/>
            <w:vAlign w:val="center"/>
          </w:tcPr>
          <w:p w14:paraId="0F000C0B"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Исполнено на 30.09.2019</w:t>
            </w:r>
          </w:p>
        </w:tc>
        <w:tc>
          <w:tcPr>
            <w:tcW w:w="2135" w:type="dxa"/>
            <w:gridSpan w:val="2"/>
            <w:shd w:val="clear" w:color="auto" w:fill="auto"/>
            <w:vAlign w:val="center"/>
          </w:tcPr>
          <w:p w14:paraId="0FDAB926"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w:t>
            </w:r>
          </w:p>
          <w:p w14:paraId="54FD8E4A"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 xml:space="preserve">исполнения к </w:t>
            </w:r>
          </w:p>
        </w:tc>
      </w:tr>
      <w:tr w:rsidR="00951AE1" w:rsidRPr="00087855" w14:paraId="37459DC4" w14:textId="77777777" w:rsidTr="00902BC2">
        <w:trPr>
          <w:trHeight w:val="661"/>
          <w:tblHeader/>
        </w:trPr>
        <w:tc>
          <w:tcPr>
            <w:tcW w:w="2962" w:type="dxa"/>
            <w:vMerge/>
            <w:shd w:val="clear" w:color="auto" w:fill="auto"/>
            <w:vAlign w:val="center"/>
          </w:tcPr>
          <w:p w14:paraId="638FA8E6"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p>
        </w:tc>
        <w:tc>
          <w:tcPr>
            <w:tcW w:w="1055" w:type="dxa"/>
            <w:vMerge/>
            <w:shd w:val="clear" w:color="auto" w:fill="auto"/>
            <w:vAlign w:val="center"/>
          </w:tcPr>
          <w:p w14:paraId="194F5E91"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p>
        </w:tc>
        <w:tc>
          <w:tcPr>
            <w:tcW w:w="1092" w:type="dxa"/>
            <w:vMerge/>
            <w:shd w:val="clear" w:color="auto" w:fill="auto"/>
            <w:vAlign w:val="center"/>
          </w:tcPr>
          <w:p w14:paraId="14EBA071"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p>
        </w:tc>
        <w:tc>
          <w:tcPr>
            <w:tcW w:w="992" w:type="dxa"/>
            <w:vMerge/>
            <w:shd w:val="clear" w:color="auto" w:fill="auto"/>
            <w:vAlign w:val="center"/>
          </w:tcPr>
          <w:p w14:paraId="2E76D8A2"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p>
        </w:tc>
        <w:tc>
          <w:tcPr>
            <w:tcW w:w="1011" w:type="dxa"/>
            <w:vMerge/>
            <w:shd w:val="clear" w:color="auto" w:fill="auto"/>
            <w:vAlign w:val="center"/>
          </w:tcPr>
          <w:p w14:paraId="20618091"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p>
        </w:tc>
        <w:tc>
          <w:tcPr>
            <w:tcW w:w="1115" w:type="dxa"/>
            <w:shd w:val="clear" w:color="auto" w:fill="auto"/>
            <w:vAlign w:val="center"/>
          </w:tcPr>
          <w:p w14:paraId="578DF99D"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 xml:space="preserve">уточненной сводной бюджетной росписи </w:t>
            </w:r>
          </w:p>
        </w:tc>
        <w:tc>
          <w:tcPr>
            <w:tcW w:w="1020" w:type="dxa"/>
            <w:shd w:val="clear" w:color="auto" w:fill="auto"/>
            <w:vAlign w:val="center"/>
          </w:tcPr>
          <w:p w14:paraId="7CADEC0D" w14:textId="77777777" w:rsidR="00951AE1" w:rsidRPr="00087855" w:rsidRDefault="00951AE1" w:rsidP="00087855">
            <w:pPr>
              <w:spacing w:after="0" w:line="240" w:lineRule="auto"/>
              <w:jc w:val="center"/>
              <w:rPr>
                <w:rFonts w:ascii="Times New Roman" w:eastAsia="Times New Roman" w:hAnsi="Times New Roman"/>
                <w:sz w:val="16"/>
                <w:szCs w:val="16"/>
                <w:lang w:eastAsia="ru-RU"/>
              </w:rPr>
            </w:pPr>
            <w:r w:rsidRPr="00087855">
              <w:rPr>
                <w:rFonts w:ascii="Times New Roman" w:eastAsia="Times New Roman" w:hAnsi="Times New Roman"/>
                <w:sz w:val="16"/>
                <w:szCs w:val="16"/>
                <w:lang w:eastAsia="ru-RU"/>
              </w:rPr>
              <w:t>к плану на 9 месяцев 2019 года</w:t>
            </w:r>
          </w:p>
        </w:tc>
      </w:tr>
      <w:tr w:rsidR="00951AE1" w:rsidRPr="00087855" w14:paraId="3926F383" w14:textId="77777777" w:rsidTr="00902BC2">
        <w:trPr>
          <w:trHeight w:val="132"/>
        </w:trPr>
        <w:tc>
          <w:tcPr>
            <w:tcW w:w="2962" w:type="dxa"/>
            <w:shd w:val="clear" w:color="auto" w:fill="auto"/>
            <w:vAlign w:val="center"/>
          </w:tcPr>
          <w:p w14:paraId="04C2498A" w14:textId="77777777" w:rsidR="00951AE1" w:rsidRPr="00087855" w:rsidRDefault="00951AE1" w:rsidP="00087855">
            <w:pPr>
              <w:spacing w:after="0" w:line="240" w:lineRule="auto"/>
              <w:rPr>
                <w:rFonts w:ascii="Times New Roman" w:eastAsia="Times New Roman" w:hAnsi="Times New Roman"/>
                <w:b/>
                <w:i/>
                <w:sz w:val="16"/>
                <w:szCs w:val="16"/>
                <w:lang w:eastAsia="ru-RU"/>
              </w:rPr>
            </w:pPr>
            <w:r w:rsidRPr="00087855">
              <w:rPr>
                <w:rFonts w:ascii="Times New Roman" w:hAnsi="Times New Roman"/>
                <w:b/>
                <w:bCs/>
                <w:sz w:val="16"/>
                <w:szCs w:val="16"/>
              </w:rPr>
              <w:t>ВСЕГО по госпрограмме</w:t>
            </w:r>
          </w:p>
        </w:tc>
        <w:tc>
          <w:tcPr>
            <w:tcW w:w="1055" w:type="dxa"/>
            <w:shd w:val="clear" w:color="auto" w:fill="auto"/>
            <w:vAlign w:val="center"/>
          </w:tcPr>
          <w:p w14:paraId="2C8BE4BD" w14:textId="77777777" w:rsidR="00951AE1" w:rsidRPr="00087855" w:rsidRDefault="00951AE1" w:rsidP="00087855">
            <w:pPr>
              <w:spacing w:after="0" w:line="240" w:lineRule="auto"/>
              <w:jc w:val="right"/>
              <w:rPr>
                <w:rFonts w:ascii="Times New Roman" w:eastAsia="Times New Roman" w:hAnsi="Times New Roman"/>
                <w:b/>
                <w:sz w:val="20"/>
                <w:szCs w:val="20"/>
                <w:lang w:eastAsia="ru-RU"/>
              </w:rPr>
            </w:pPr>
            <w:r w:rsidRPr="00087855">
              <w:rPr>
                <w:rFonts w:ascii="Times New Roman" w:eastAsia="Times New Roman" w:hAnsi="Times New Roman"/>
                <w:b/>
                <w:bCs/>
                <w:color w:val="000000"/>
                <w:sz w:val="20"/>
                <w:szCs w:val="20"/>
                <w:lang w:eastAsia="ru-RU"/>
              </w:rPr>
              <w:t>23 844,4</w:t>
            </w:r>
          </w:p>
        </w:tc>
        <w:tc>
          <w:tcPr>
            <w:tcW w:w="1092" w:type="dxa"/>
            <w:shd w:val="clear" w:color="auto" w:fill="auto"/>
            <w:vAlign w:val="center"/>
          </w:tcPr>
          <w:p w14:paraId="0DD2E395" w14:textId="77777777" w:rsidR="00951AE1" w:rsidRPr="00087855" w:rsidRDefault="00951AE1" w:rsidP="00087855">
            <w:pPr>
              <w:spacing w:after="0" w:line="240" w:lineRule="auto"/>
              <w:jc w:val="right"/>
              <w:rPr>
                <w:rFonts w:ascii="Times New Roman" w:eastAsia="Times New Roman" w:hAnsi="Times New Roman"/>
                <w:b/>
                <w:sz w:val="20"/>
                <w:szCs w:val="20"/>
                <w:lang w:eastAsia="ru-RU"/>
              </w:rPr>
            </w:pPr>
            <w:r w:rsidRPr="00087855">
              <w:rPr>
                <w:rFonts w:ascii="Times New Roman" w:eastAsia="Times New Roman" w:hAnsi="Times New Roman"/>
                <w:b/>
                <w:sz w:val="20"/>
                <w:szCs w:val="20"/>
                <w:lang w:eastAsia="ru-RU"/>
              </w:rPr>
              <w:t>24 188,4</w:t>
            </w:r>
          </w:p>
        </w:tc>
        <w:tc>
          <w:tcPr>
            <w:tcW w:w="992" w:type="dxa"/>
            <w:shd w:val="clear" w:color="auto" w:fill="auto"/>
            <w:vAlign w:val="center"/>
          </w:tcPr>
          <w:p w14:paraId="6E717217" w14:textId="77777777" w:rsidR="00951AE1" w:rsidRPr="00087855" w:rsidRDefault="00951AE1" w:rsidP="00087855">
            <w:pPr>
              <w:spacing w:after="0" w:line="240" w:lineRule="auto"/>
              <w:jc w:val="right"/>
              <w:rPr>
                <w:rFonts w:ascii="Times New Roman" w:eastAsia="Times New Roman" w:hAnsi="Times New Roman"/>
                <w:b/>
                <w:sz w:val="20"/>
                <w:szCs w:val="20"/>
                <w:lang w:eastAsia="ru-RU"/>
              </w:rPr>
            </w:pPr>
            <w:r w:rsidRPr="00087855">
              <w:rPr>
                <w:rFonts w:ascii="Times New Roman" w:eastAsia="Times New Roman" w:hAnsi="Times New Roman"/>
                <w:b/>
                <w:sz w:val="20"/>
                <w:szCs w:val="20"/>
                <w:lang w:eastAsia="ru-RU"/>
              </w:rPr>
              <w:t>16 228,7</w:t>
            </w:r>
          </w:p>
        </w:tc>
        <w:tc>
          <w:tcPr>
            <w:tcW w:w="1011" w:type="dxa"/>
            <w:shd w:val="clear" w:color="auto" w:fill="auto"/>
            <w:vAlign w:val="center"/>
          </w:tcPr>
          <w:p w14:paraId="1132C795" w14:textId="77777777" w:rsidR="00951AE1" w:rsidRPr="00087855" w:rsidRDefault="00951AE1" w:rsidP="00087855">
            <w:pPr>
              <w:spacing w:after="0" w:line="240" w:lineRule="auto"/>
              <w:jc w:val="right"/>
              <w:rPr>
                <w:rFonts w:ascii="Times New Roman" w:eastAsia="Times New Roman" w:hAnsi="Times New Roman"/>
                <w:b/>
                <w:sz w:val="20"/>
                <w:szCs w:val="20"/>
                <w:lang w:eastAsia="ru-RU"/>
              </w:rPr>
            </w:pPr>
            <w:r w:rsidRPr="00087855">
              <w:rPr>
                <w:rFonts w:ascii="Times New Roman" w:eastAsia="Times New Roman" w:hAnsi="Times New Roman"/>
                <w:b/>
                <w:sz w:val="20"/>
                <w:szCs w:val="20"/>
                <w:lang w:eastAsia="ru-RU"/>
              </w:rPr>
              <w:t>15 732,7</w:t>
            </w:r>
          </w:p>
        </w:tc>
        <w:tc>
          <w:tcPr>
            <w:tcW w:w="1115" w:type="dxa"/>
            <w:shd w:val="clear" w:color="auto" w:fill="auto"/>
            <w:vAlign w:val="center"/>
          </w:tcPr>
          <w:p w14:paraId="641F4FE8" w14:textId="77777777" w:rsidR="00951AE1" w:rsidRPr="00087855" w:rsidRDefault="00951AE1" w:rsidP="00087855">
            <w:pPr>
              <w:spacing w:after="0" w:line="240" w:lineRule="auto"/>
              <w:jc w:val="right"/>
              <w:rPr>
                <w:rFonts w:ascii="Times New Roman" w:eastAsia="Times New Roman" w:hAnsi="Times New Roman"/>
                <w:b/>
                <w:i/>
                <w:sz w:val="16"/>
                <w:szCs w:val="16"/>
                <w:lang w:eastAsia="ru-RU"/>
              </w:rPr>
            </w:pPr>
            <w:r w:rsidRPr="00087855">
              <w:rPr>
                <w:rFonts w:ascii="Times New Roman" w:eastAsia="Times New Roman" w:hAnsi="Times New Roman"/>
                <w:b/>
                <w:i/>
                <w:sz w:val="16"/>
                <w:szCs w:val="16"/>
                <w:lang w:eastAsia="ru-RU"/>
              </w:rPr>
              <w:t>65,0</w:t>
            </w:r>
          </w:p>
        </w:tc>
        <w:tc>
          <w:tcPr>
            <w:tcW w:w="1020" w:type="dxa"/>
            <w:shd w:val="clear" w:color="auto" w:fill="auto"/>
            <w:vAlign w:val="center"/>
          </w:tcPr>
          <w:p w14:paraId="20495AA3" w14:textId="77777777" w:rsidR="00951AE1" w:rsidRPr="00087855" w:rsidRDefault="00951AE1" w:rsidP="00087855">
            <w:pPr>
              <w:spacing w:after="0" w:line="240" w:lineRule="auto"/>
              <w:jc w:val="right"/>
              <w:rPr>
                <w:rFonts w:ascii="Times New Roman" w:eastAsia="Times New Roman" w:hAnsi="Times New Roman"/>
                <w:b/>
                <w:i/>
                <w:sz w:val="16"/>
                <w:szCs w:val="16"/>
                <w:lang w:eastAsia="ru-RU"/>
              </w:rPr>
            </w:pPr>
            <w:r w:rsidRPr="00087855">
              <w:rPr>
                <w:rFonts w:ascii="Times New Roman" w:eastAsia="Times New Roman" w:hAnsi="Times New Roman"/>
                <w:b/>
                <w:i/>
                <w:sz w:val="16"/>
                <w:szCs w:val="16"/>
                <w:lang w:eastAsia="ru-RU"/>
              </w:rPr>
              <w:t>96,9</w:t>
            </w:r>
          </w:p>
        </w:tc>
      </w:tr>
      <w:tr w:rsidR="00951AE1" w:rsidRPr="00087855" w14:paraId="7EB4C930" w14:textId="77777777" w:rsidTr="00902BC2">
        <w:tc>
          <w:tcPr>
            <w:tcW w:w="2962" w:type="dxa"/>
            <w:shd w:val="clear" w:color="auto" w:fill="auto"/>
            <w:vAlign w:val="center"/>
          </w:tcPr>
          <w:p w14:paraId="2658A954" w14:textId="77777777" w:rsidR="00951AE1" w:rsidRPr="00087855" w:rsidRDefault="00951AE1" w:rsidP="00087855">
            <w:pPr>
              <w:spacing w:after="0" w:line="240" w:lineRule="auto"/>
              <w:rPr>
                <w:rFonts w:ascii="Times New Roman" w:eastAsia="Times New Roman" w:hAnsi="Times New Roman"/>
                <w:b/>
                <w:i/>
                <w:sz w:val="16"/>
                <w:szCs w:val="16"/>
                <w:lang w:eastAsia="ru-RU"/>
              </w:rPr>
            </w:pPr>
            <w:r w:rsidRPr="00087855">
              <w:rPr>
                <w:rFonts w:ascii="Times New Roman" w:hAnsi="Times New Roman"/>
                <w:sz w:val="16"/>
                <w:szCs w:val="16"/>
              </w:rPr>
              <w:t xml:space="preserve">Подпрограмма № 1 </w:t>
            </w:r>
            <w:r w:rsidRPr="00087855">
              <w:rPr>
                <w:rFonts w:ascii="Times New Roman" w:hAnsi="Times New Roman"/>
                <w:color w:val="000000"/>
                <w:sz w:val="16"/>
                <w:szCs w:val="16"/>
              </w:rPr>
              <w:t>«Развитие дошкольного, общего и дополнительного образования детей</w:t>
            </w:r>
            <w:r w:rsidRPr="00087855">
              <w:rPr>
                <w:rFonts w:ascii="Times New Roman" w:hAnsi="Times New Roman"/>
                <w:sz w:val="16"/>
                <w:szCs w:val="16"/>
              </w:rPr>
              <w:t>»</w:t>
            </w:r>
          </w:p>
        </w:tc>
        <w:tc>
          <w:tcPr>
            <w:tcW w:w="1055" w:type="dxa"/>
            <w:shd w:val="clear" w:color="auto" w:fill="auto"/>
            <w:vAlign w:val="center"/>
          </w:tcPr>
          <w:p w14:paraId="3264D2F5"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color w:val="000000"/>
                <w:sz w:val="20"/>
                <w:szCs w:val="20"/>
                <w:lang w:eastAsia="ru-RU"/>
              </w:rPr>
              <w:t>15 010,9</w:t>
            </w:r>
          </w:p>
        </w:tc>
        <w:tc>
          <w:tcPr>
            <w:tcW w:w="1092" w:type="dxa"/>
            <w:shd w:val="clear" w:color="auto" w:fill="auto"/>
            <w:vAlign w:val="center"/>
          </w:tcPr>
          <w:p w14:paraId="60FDD9DE"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15 011,4</w:t>
            </w:r>
          </w:p>
        </w:tc>
        <w:tc>
          <w:tcPr>
            <w:tcW w:w="992" w:type="dxa"/>
            <w:shd w:val="clear" w:color="auto" w:fill="auto"/>
            <w:vAlign w:val="center"/>
          </w:tcPr>
          <w:p w14:paraId="059C03D3"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11 384,7</w:t>
            </w:r>
          </w:p>
        </w:tc>
        <w:tc>
          <w:tcPr>
            <w:tcW w:w="1011" w:type="dxa"/>
            <w:shd w:val="clear" w:color="auto" w:fill="auto"/>
            <w:vAlign w:val="center"/>
          </w:tcPr>
          <w:p w14:paraId="4D4B77E3"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10 995,8</w:t>
            </w:r>
          </w:p>
        </w:tc>
        <w:tc>
          <w:tcPr>
            <w:tcW w:w="1115" w:type="dxa"/>
            <w:shd w:val="clear" w:color="auto" w:fill="auto"/>
            <w:vAlign w:val="center"/>
          </w:tcPr>
          <w:p w14:paraId="63432F2E"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73,2</w:t>
            </w:r>
          </w:p>
        </w:tc>
        <w:tc>
          <w:tcPr>
            <w:tcW w:w="1020" w:type="dxa"/>
            <w:shd w:val="clear" w:color="auto" w:fill="auto"/>
            <w:vAlign w:val="center"/>
          </w:tcPr>
          <w:p w14:paraId="2375F13F"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96,6</w:t>
            </w:r>
          </w:p>
        </w:tc>
      </w:tr>
      <w:tr w:rsidR="00951AE1" w:rsidRPr="00087855" w14:paraId="0B757E88" w14:textId="77777777" w:rsidTr="00902BC2">
        <w:tc>
          <w:tcPr>
            <w:tcW w:w="2962" w:type="dxa"/>
            <w:shd w:val="clear" w:color="auto" w:fill="auto"/>
            <w:vAlign w:val="center"/>
          </w:tcPr>
          <w:p w14:paraId="78972554" w14:textId="77777777" w:rsidR="00951AE1" w:rsidRPr="00087855" w:rsidRDefault="00951AE1" w:rsidP="00087855">
            <w:pPr>
              <w:spacing w:after="0" w:line="240" w:lineRule="auto"/>
              <w:rPr>
                <w:rFonts w:ascii="Times New Roman" w:eastAsia="Times New Roman" w:hAnsi="Times New Roman"/>
                <w:b/>
                <w:i/>
                <w:sz w:val="16"/>
                <w:szCs w:val="16"/>
                <w:lang w:eastAsia="ru-RU"/>
              </w:rPr>
            </w:pPr>
            <w:r w:rsidRPr="00087855">
              <w:rPr>
                <w:rFonts w:ascii="Times New Roman" w:hAnsi="Times New Roman"/>
                <w:sz w:val="16"/>
                <w:szCs w:val="16"/>
              </w:rPr>
              <w:t xml:space="preserve">Подпрограмма № 2 </w:t>
            </w:r>
            <w:r w:rsidRPr="00087855">
              <w:rPr>
                <w:rFonts w:ascii="Times New Roman" w:hAnsi="Times New Roman"/>
                <w:color w:val="000000"/>
                <w:sz w:val="16"/>
                <w:szCs w:val="16"/>
              </w:rPr>
              <w:t>«Содержание, обучение, воспитание и социальное обеспечение детей-сирот и детей, оставшихся без попечения родителей, лиц из числа детей-сирот и детей, оставшихся без попечения родителей, детей с ограниченными возможностями»</w:t>
            </w:r>
          </w:p>
        </w:tc>
        <w:tc>
          <w:tcPr>
            <w:tcW w:w="1055" w:type="dxa"/>
            <w:shd w:val="clear" w:color="auto" w:fill="auto"/>
            <w:vAlign w:val="center"/>
          </w:tcPr>
          <w:p w14:paraId="5980011F"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2 688,5</w:t>
            </w:r>
          </w:p>
        </w:tc>
        <w:tc>
          <w:tcPr>
            <w:tcW w:w="1092" w:type="dxa"/>
            <w:shd w:val="clear" w:color="auto" w:fill="auto"/>
            <w:vAlign w:val="center"/>
          </w:tcPr>
          <w:p w14:paraId="1EB7FAF9"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2 688,5</w:t>
            </w:r>
          </w:p>
        </w:tc>
        <w:tc>
          <w:tcPr>
            <w:tcW w:w="992" w:type="dxa"/>
            <w:shd w:val="clear" w:color="auto" w:fill="auto"/>
            <w:vAlign w:val="center"/>
          </w:tcPr>
          <w:p w14:paraId="1323EDD7"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1 942,2</w:t>
            </w:r>
          </w:p>
        </w:tc>
        <w:tc>
          <w:tcPr>
            <w:tcW w:w="1011" w:type="dxa"/>
            <w:shd w:val="clear" w:color="auto" w:fill="auto"/>
            <w:vAlign w:val="center"/>
          </w:tcPr>
          <w:p w14:paraId="6467FA3D"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1 926,0</w:t>
            </w:r>
          </w:p>
        </w:tc>
        <w:tc>
          <w:tcPr>
            <w:tcW w:w="1115" w:type="dxa"/>
            <w:shd w:val="clear" w:color="auto" w:fill="auto"/>
            <w:vAlign w:val="center"/>
          </w:tcPr>
          <w:p w14:paraId="03F7EBA7"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71,6</w:t>
            </w:r>
          </w:p>
        </w:tc>
        <w:tc>
          <w:tcPr>
            <w:tcW w:w="1020" w:type="dxa"/>
            <w:shd w:val="clear" w:color="auto" w:fill="auto"/>
            <w:vAlign w:val="center"/>
          </w:tcPr>
          <w:p w14:paraId="591811F3"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99,2</w:t>
            </w:r>
          </w:p>
        </w:tc>
      </w:tr>
      <w:tr w:rsidR="00951AE1" w:rsidRPr="00087855" w14:paraId="38BAE62E" w14:textId="77777777" w:rsidTr="00902BC2">
        <w:tc>
          <w:tcPr>
            <w:tcW w:w="2962" w:type="dxa"/>
            <w:shd w:val="clear" w:color="auto" w:fill="auto"/>
            <w:vAlign w:val="center"/>
          </w:tcPr>
          <w:p w14:paraId="3583E66C" w14:textId="77777777" w:rsidR="00951AE1" w:rsidRPr="00087855" w:rsidRDefault="00951AE1" w:rsidP="00087855">
            <w:pPr>
              <w:spacing w:after="0" w:line="240" w:lineRule="auto"/>
              <w:rPr>
                <w:rFonts w:ascii="Times New Roman" w:hAnsi="Times New Roman"/>
                <w:sz w:val="16"/>
                <w:szCs w:val="16"/>
              </w:rPr>
            </w:pPr>
            <w:r w:rsidRPr="00087855">
              <w:rPr>
                <w:rFonts w:ascii="Times New Roman" w:hAnsi="Times New Roman"/>
                <w:sz w:val="16"/>
                <w:szCs w:val="16"/>
              </w:rPr>
              <w:t xml:space="preserve">Подпрограмма № 3 </w:t>
            </w:r>
            <w:r w:rsidRPr="00087855">
              <w:rPr>
                <w:rFonts w:ascii="Times New Roman" w:hAnsi="Times New Roman"/>
                <w:color w:val="000000"/>
                <w:sz w:val="16"/>
                <w:szCs w:val="16"/>
              </w:rPr>
              <w:t>«Развитие среднего профессионального образования»</w:t>
            </w:r>
          </w:p>
        </w:tc>
        <w:tc>
          <w:tcPr>
            <w:tcW w:w="1055" w:type="dxa"/>
            <w:shd w:val="clear" w:color="auto" w:fill="auto"/>
            <w:vAlign w:val="center"/>
          </w:tcPr>
          <w:p w14:paraId="202B8DDC"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2 507,9</w:t>
            </w:r>
          </w:p>
        </w:tc>
        <w:tc>
          <w:tcPr>
            <w:tcW w:w="1092" w:type="dxa"/>
            <w:shd w:val="clear" w:color="auto" w:fill="auto"/>
            <w:vAlign w:val="center"/>
          </w:tcPr>
          <w:p w14:paraId="41EDF57B"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2 507,2</w:t>
            </w:r>
          </w:p>
        </w:tc>
        <w:tc>
          <w:tcPr>
            <w:tcW w:w="992" w:type="dxa"/>
            <w:shd w:val="clear" w:color="auto" w:fill="auto"/>
            <w:vAlign w:val="center"/>
          </w:tcPr>
          <w:p w14:paraId="60EF513D"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1 756,5</w:t>
            </w:r>
          </w:p>
        </w:tc>
        <w:tc>
          <w:tcPr>
            <w:tcW w:w="1011" w:type="dxa"/>
            <w:shd w:val="clear" w:color="auto" w:fill="auto"/>
            <w:vAlign w:val="center"/>
          </w:tcPr>
          <w:p w14:paraId="580C7E08"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1 755,4</w:t>
            </w:r>
          </w:p>
        </w:tc>
        <w:tc>
          <w:tcPr>
            <w:tcW w:w="1115" w:type="dxa"/>
            <w:shd w:val="clear" w:color="auto" w:fill="auto"/>
            <w:vAlign w:val="center"/>
          </w:tcPr>
          <w:p w14:paraId="724BCFD2"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70,0</w:t>
            </w:r>
          </w:p>
        </w:tc>
        <w:tc>
          <w:tcPr>
            <w:tcW w:w="1020" w:type="dxa"/>
            <w:shd w:val="clear" w:color="auto" w:fill="auto"/>
            <w:vAlign w:val="center"/>
          </w:tcPr>
          <w:p w14:paraId="6170A01A"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100</w:t>
            </w:r>
          </w:p>
        </w:tc>
      </w:tr>
      <w:tr w:rsidR="00951AE1" w:rsidRPr="00087855" w14:paraId="4FC17902" w14:textId="77777777" w:rsidTr="00902BC2">
        <w:tc>
          <w:tcPr>
            <w:tcW w:w="2962" w:type="dxa"/>
            <w:shd w:val="clear" w:color="auto" w:fill="auto"/>
            <w:vAlign w:val="center"/>
          </w:tcPr>
          <w:p w14:paraId="751D394A" w14:textId="77777777" w:rsidR="00951AE1" w:rsidRPr="00087855" w:rsidRDefault="00951AE1" w:rsidP="00087855">
            <w:pPr>
              <w:spacing w:after="0" w:line="240" w:lineRule="auto"/>
              <w:rPr>
                <w:rFonts w:ascii="Times New Roman" w:eastAsia="Times New Roman" w:hAnsi="Times New Roman"/>
                <w:b/>
                <w:i/>
                <w:sz w:val="16"/>
                <w:szCs w:val="16"/>
                <w:lang w:eastAsia="ru-RU"/>
              </w:rPr>
            </w:pPr>
            <w:r w:rsidRPr="00087855">
              <w:rPr>
                <w:rFonts w:ascii="Times New Roman" w:hAnsi="Times New Roman"/>
                <w:sz w:val="16"/>
                <w:szCs w:val="16"/>
              </w:rPr>
              <w:t xml:space="preserve">Подпрограмма № 4 </w:t>
            </w:r>
            <w:r w:rsidRPr="00087855">
              <w:rPr>
                <w:rFonts w:ascii="Times New Roman" w:hAnsi="Times New Roman"/>
                <w:color w:val="000000"/>
                <w:sz w:val="16"/>
                <w:szCs w:val="16"/>
              </w:rPr>
              <w:t>«Совершенствование системы предоставления услуг в сфере образования»</w:t>
            </w:r>
          </w:p>
        </w:tc>
        <w:tc>
          <w:tcPr>
            <w:tcW w:w="1055" w:type="dxa"/>
            <w:shd w:val="clear" w:color="auto" w:fill="auto"/>
            <w:vAlign w:val="center"/>
          </w:tcPr>
          <w:p w14:paraId="7D2BD021" w14:textId="77777777" w:rsidR="00951AE1" w:rsidRPr="00087855" w:rsidRDefault="00951AE1" w:rsidP="00087855">
            <w:pPr>
              <w:spacing w:after="0" w:line="240" w:lineRule="auto"/>
              <w:jc w:val="right"/>
              <w:rPr>
                <w:rFonts w:ascii="Times New Roman" w:eastAsia="Times New Roman" w:hAnsi="Times New Roman"/>
                <w:color w:val="000000"/>
                <w:sz w:val="20"/>
                <w:szCs w:val="20"/>
                <w:lang w:eastAsia="ru-RU"/>
              </w:rPr>
            </w:pPr>
            <w:r w:rsidRPr="00087855">
              <w:rPr>
                <w:rFonts w:ascii="Times New Roman" w:eastAsia="Times New Roman" w:hAnsi="Times New Roman"/>
                <w:color w:val="000000"/>
                <w:sz w:val="20"/>
                <w:szCs w:val="20"/>
                <w:lang w:eastAsia="ru-RU"/>
              </w:rPr>
              <w:t>698,7</w:t>
            </w:r>
          </w:p>
        </w:tc>
        <w:tc>
          <w:tcPr>
            <w:tcW w:w="1092" w:type="dxa"/>
            <w:shd w:val="clear" w:color="auto" w:fill="auto"/>
            <w:vAlign w:val="center"/>
          </w:tcPr>
          <w:p w14:paraId="14DC72C2"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698,9</w:t>
            </w:r>
          </w:p>
        </w:tc>
        <w:tc>
          <w:tcPr>
            <w:tcW w:w="992" w:type="dxa"/>
            <w:shd w:val="clear" w:color="auto" w:fill="auto"/>
            <w:vAlign w:val="center"/>
          </w:tcPr>
          <w:p w14:paraId="682B3E30"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521,0</w:t>
            </w:r>
          </w:p>
        </w:tc>
        <w:tc>
          <w:tcPr>
            <w:tcW w:w="1011" w:type="dxa"/>
            <w:shd w:val="clear" w:color="auto" w:fill="auto"/>
            <w:vAlign w:val="center"/>
          </w:tcPr>
          <w:p w14:paraId="5DFD9CBD"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485,0</w:t>
            </w:r>
          </w:p>
        </w:tc>
        <w:tc>
          <w:tcPr>
            <w:tcW w:w="1115" w:type="dxa"/>
            <w:shd w:val="clear" w:color="auto" w:fill="auto"/>
            <w:vAlign w:val="center"/>
          </w:tcPr>
          <w:p w14:paraId="6572EEAD"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69,4</w:t>
            </w:r>
          </w:p>
        </w:tc>
        <w:tc>
          <w:tcPr>
            <w:tcW w:w="1020" w:type="dxa"/>
            <w:shd w:val="clear" w:color="auto" w:fill="auto"/>
            <w:vAlign w:val="center"/>
          </w:tcPr>
          <w:p w14:paraId="053B51E5"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93,1</w:t>
            </w:r>
          </w:p>
        </w:tc>
      </w:tr>
      <w:tr w:rsidR="00951AE1" w:rsidRPr="00087855" w14:paraId="5EEAD15B" w14:textId="77777777" w:rsidTr="00902BC2">
        <w:tc>
          <w:tcPr>
            <w:tcW w:w="2962" w:type="dxa"/>
            <w:shd w:val="clear" w:color="auto" w:fill="auto"/>
            <w:vAlign w:val="center"/>
          </w:tcPr>
          <w:p w14:paraId="4C4C321E" w14:textId="77777777" w:rsidR="00951AE1" w:rsidRPr="00087855" w:rsidRDefault="00951AE1" w:rsidP="00087855">
            <w:pPr>
              <w:spacing w:after="0" w:line="240" w:lineRule="auto"/>
              <w:rPr>
                <w:rFonts w:ascii="Times New Roman" w:eastAsia="Times New Roman" w:hAnsi="Times New Roman"/>
                <w:b/>
                <w:i/>
                <w:sz w:val="16"/>
                <w:szCs w:val="16"/>
                <w:lang w:eastAsia="ru-RU"/>
              </w:rPr>
            </w:pPr>
            <w:r w:rsidRPr="00087855">
              <w:rPr>
                <w:rFonts w:ascii="Times New Roman" w:hAnsi="Times New Roman"/>
                <w:sz w:val="16"/>
                <w:szCs w:val="16"/>
              </w:rPr>
              <w:t xml:space="preserve">Подпрограмма № 5 </w:t>
            </w:r>
            <w:r w:rsidRPr="00087855">
              <w:rPr>
                <w:rFonts w:ascii="Times New Roman" w:hAnsi="Times New Roman"/>
                <w:color w:val="000000"/>
                <w:sz w:val="16"/>
                <w:szCs w:val="16"/>
              </w:rPr>
              <w:t>«Развитие научного потенциала Архангельской области»</w:t>
            </w:r>
          </w:p>
        </w:tc>
        <w:tc>
          <w:tcPr>
            <w:tcW w:w="1055" w:type="dxa"/>
            <w:shd w:val="clear" w:color="auto" w:fill="auto"/>
            <w:vAlign w:val="center"/>
          </w:tcPr>
          <w:p w14:paraId="222B946C" w14:textId="77777777" w:rsidR="00951AE1" w:rsidRPr="00087855" w:rsidRDefault="00951AE1" w:rsidP="00087855">
            <w:pPr>
              <w:spacing w:after="0" w:line="240" w:lineRule="auto"/>
              <w:jc w:val="right"/>
              <w:rPr>
                <w:rFonts w:ascii="Times New Roman" w:eastAsia="Times New Roman" w:hAnsi="Times New Roman"/>
                <w:color w:val="000000"/>
                <w:sz w:val="20"/>
                <w:szCs w:val="20"/>
                <w:lang w:eastAsia="ru-RU"/>
              </w:rPr>
            </w:pPr>
            <w:r w:rsidRPr="00087855">
              <w:rPr>
                <w:rFonts w:ascii="Times New Roman" w:eastAsia="Times New Roman" w:hAnsi="Times New Roman"/>
                <w:color w:val="000000"/>
                <w:sz w:val="20"/>
                <w:szCs w:val="20"/>
                <w:lang w:eastAsia="ru-RU"/>
              </w:rPr>
              <w:t>13,1</w:t>
            </w:r>
          </w:p>
        </w:tc>
        <w:tc>
          <w:tcPr>
            <w:tcW w:w="1092" w:type="dxa"/>
            <w:shd w:val="clear" w:color="auto" w:fill="auto"/>
            <w:vAlign w:val="center"/>
          </w:tcPr>
          <w:p w14:paraId="7CE9BFCF"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13,1</w:t>
            </w:r>
          </w:p>
        </w:tc>
        <w:tc>
          <w:tcPr>
            <w:tcW w:w="992" w:type="dxa"/>
            <w:shd w:val="clear" w:color="auto" w:fill="auto"/>
            <w:vAlign w:val="center"/>
          </w:tcPr>
          <w:p w14:paraId="2E705A77"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12,7</w:t>
            </w:r>
          </w:p>
        </w:tc>
        <w:tc>
          <w:tcPr>
            <w:tcW w:w="1011" w:type="dxa"/>
            <w:shd w:val="clear" w:color="auto" w:fill="auto"/>
            <w:vAlign w:val="center"/>
          </w:tcPr>
          <w:p w14:paraId="274B6139"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12,6</w:t>
            </w:r>
          </w:p>
        </w:tc>
        <w:tc>
          <w:tcPr>
            <w:tcW w:w="1115" w:type="dxa"/>
            <w:shd w:val="clear" w:color="auto" w:fill="auto"/>
            <w:vAlign w:val="center"/>
          </w:tcPr>
          <w:p w14:paraId="11DD80F5"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96,1</w:t>
            </w:r>
          </w:p>
        </w:tc>
        <w:tc>
          <w:tcPr>
            <w:tcW w:w="1020" w:type="dxa"/>
            <w:shd w:val="clear" w:color="auto" w:fill="auto"/>
            <w:vAlign w:val="center"/>
          </w:tcPr>
          <w:p w14:paraId="79A8E1C9"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99,2</w:t>
            </w:r>
          </w:p>
        </w:tc>
      </w:tr>
      <w:tr w:rsidR="00951AE1" w:rsidRPr="00087855" w14:paraId="1AAE1353" w14:textId="77777777" w:rsidTr="00902BC2">
        <w:tc>
          <w:tcPr>
            <w:tcW w:w="2962" w:type="dxa"/>
            <w:shd w:val="clear" w:color="auto" w:fill="auto"/>
            <w:vAlign w:val="center"/>
          </w:tcPr>
          <w:p w14:paraId="716E7B47" w14:textId="77777777" w:rsidR="00951AE1" w:rsidRPr="00087855" w:rsidRDefault="00951AE1" w:rsidP="00087855">
            <w:pPr>
              <w:spacing w:after="0" w:line="240" w:lineRule="auto"/>
              <w:rPr>
                <w:rFonts w:ascii="Times New Roman" w:hAnsi="Times New Roman"/>
                <w:sz w:val="16"/>
                <w:szCs w:val="16"/>
              </w:rPr>
            </w:pPr>
            <w:r w:rsidRPr="00087855">
              <w:rPr>
                <w:rFonts w:ascii="Times New Roman" w:hAnsi="Times New Roman"/>
                <w:sz w:val="16"/>
                <w:szCs w:val="16"/>
              </w:rPr>
              <w:t>Подпрограмма № 6 «Наследие М.В. Ломоносова социально-экономическом и социокультурном развитии Архангельской области»</w:t>
            </w:r>
          </w:p>
        </w:tc>
        <w:tc>
          <w:tcPr>
            <w:tcW w:w="1055" w:type="dxa"/>
            <w:shd w:val="clear" w:color="auto" w:fill="auto"/>
            <w:vAlign w:val="center"/>
          </w:tcPr>
          <w:p w14:paraId="367C5039" w14:textId="77777777" w:rsidR="00951AE1" w:rsidRPr="00087855" w:rsidRDefault="00951AE1" w:rsidP="00087855">
            <w:pPr>
              <w:spacing w:after="0" w:line="240" w:lineRule="auto"/>
              <w:jc w:val="right"/>
              <w:rPr>
                <w:rFonts w:ascii="Times New Roman" w:eastAsia="Times New Roman" w:hAnsi="Times New Roman"/>
                <w:color w:val="000000"/>
                <w:sz w:val="20"/>
                <w:szCs w:val="20"/>
                <w:lang w:eastAsia="ru-RU"/>
              </w:rPr>
            </w:pPr>
            <w:r w:rsidRPr="00087855">
              <w:rPr>
                <w:rFonts w:ascii="Times New Roman" w:eastAsia="Times New Roman" w:hAnsi="Times New Roman"/>
                <w:color w:val="000000"/>
                <w:sz w:val="20"/>
                <w:szCs w:val="20"/>
                <w:lang w:eastAsia="ru-RU"/>
              </w:rPr>
              <w:t>10,7</w:t>
            </w:r>
          </w:p>
        </w:tc>
        <w:tc>
          <w:tcPr>
            <w:tcW w:w="1092" w:type="dxa"/>
            <w:shd w:val="clear" w:color="auto" w:fill="auto"/>
            <w:vAlign w:val="center"/>
          </w:tcPr>
          <w:p w14:paraId="5A1E773E"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10,7</w:t>
            </w:r>
          </w:p>
        </w:tc>
        <w:tc>
          <w:tcPr>
            <w:tcW w:w="992" w:type="dxa"/>
            <w:shd w:val="clear" w:color="auto" w:fill="auto"/>
            <w:vAlign w:val="center"/>
          </w:tcPr>
          <w:p w14:paraId="5DD16BE0"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8,9</w:t>
            </w:r>
          </w:p>
        </w:tc>
        <w:tc>
          <w:tcPr>
            <w:tcW w:w="1011" w:type="dxa"/>
            <w:shd w:val="clear" w:color="auto" w:fill="auto"/>
            <w:vAlign w:val="center"/>
          </w:tcPr>
          <w:p w14:paraId="46244EDC"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8,9</w:t>
            </w:r>
          </w:p>
        </w:tc>
        <w:tc>
          <w:tcPr>
            <w:tcW w:w="1115" w:type="dxa"/>
            <w:shd w:val="clear" w:color="auto" w:fill="auto"/>
            <w:vAlign w:val="center"/>
          </w:tcPr>
          <w:p w14:paraId="79F229A2"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83,2</w:t>
            </w:r>
          </w:p>
        </w:tc>
        <w:tc>
          <w:tcPr>
            <w:tcW w:w="1020" w:type="dxa"/>
            <w:shd w:val="clear" w:color="auto" w:fill="auto"/>
            <w:vAlign w:val="center"/>
          </w:tcPr>
          <w:p w14:paraId="5A341247"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100</w:t>
            </w:r>
          </w:p>
        </w:tc>
      </w:tr>
      <w:tr w:rsidR="00951AE1" w:rsidRPr="00087855" w14:paraId="06691D8E" w14:textId="77777777" w:rsidTr="00902BC2">
        <w:tc>
          <w:tcPr>
            <w:tcW w:w="2962" w:type="dxa"/>
            <w:shd w:val="clear" w:color="auto" w:fill="auto"/>
            <w:vAlign w:val="center"/>
          </w:tcPr>
          <w:p w14:paraId="23280F5A" w14:textId="77777777" w:rsidR="00951AE1" w:rsidRPr="00087855" w:rsidRDefault="00951AE1" w:rsidP="00087855">
            <w:pPr>
              <w:spacing w:after="0" w:line="240" w:lineRule="auto"/>
              <w:rPr>
                <w:rFonts w:ascii="Times New Roman" w:hAnsi="Times New Roman"/>
                <w:sz w:val="16"/>
                <w:szCs w:val="16"/>
              </w:rPr>
            </w:pPr>
            <w:r w:rsidRPr="00087855">
              <w:rPr>
                <w:rFonts w:ascii="Times New Roman" w:hAnsi="Times New Roman"/>
                <w:sz w:val="16"/>
                <w:szCs w:val="16"/>
              </w:rPr>
              <w:t>Подпрограмма № 7 «Строительство и капитальный ремонт объектов инфраструктуры образования в Архангельской области»</w:t>
            </w:r>
          </w:p>
        </w:tc>
        <w:tc>
          <w:tcPr>
            <w:tcW w:w="1055" w:type="dxa"/>
            <w:shd w:val="clear" w:color="auto" w:fill="auto"/>
            <w:vAlign w:val="center"/>
          </w:tcPr>
          <w:p w14:paraId="52E1AC03" w14:textId="77777777" w:rsidR="00951AE1" w:rsidRPr="00087855" w:rsidRDefault="00951AE1" w:rsidP="00087855">
            <w:pPr>
              <w:spacing w:after="0" w:line="240" w:lineRule="auto"/>
              <w:jc w:val="right"/>
              <w:rPr>
                <w:rFonts w:ascii="Times New Roman" w:eastAsia="Times New Roman" w:hAnsi="Times New Roman"/>
                <w:color w:val="000000"/>
                <w:sz w:val="20"/>
                <w:szCs w:val="20"/>
                <w:lang w:eastAsia="ru-RU"/>
              </w:rPr>
            </w:pPr>
            <w:r w:rsidRPr="00087855">
              <w:rPr>
                <w:rFonts w:ascii="Times New Roman" w:eastAsia="Times New Roman" w:hAnsi="Times New Roman"/>
                <w:color w:val="000000"/>
                <w:sz w:val="20"/>
                <w:szCs w:val="20"/>
                <w:lang w:eastAsia="ru-RU"/>
              </w:rPr>
              <w:t>2 914,6</w:t>
            </w:r>
          </w:p>
        </w:tc>
        <w:tc>
          <w:tcPr>
            <w:tcW w:w="1092" w:type="dxa"/>
            <w:shd w:val="clear" w:color="auto" w:fill="auto"/>
            <w:vAlign w:val="center"/>
          </w:tcPr>
          <w:p w14:paraId="3690D166"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3 258,6</w:t>
            </w:r>
          </w:p>
        </w:tc>
        <w:tc>
          <w:tcPr>
            <w:tcW w:w="992" w:type="dxa"/>
            <w:shd w:val="clear" w:color="auto" w:fill="auto"/>
            <w:vAlign w:val="center"/>
          </w:tcPr>
          <w:p w14:paraId="6CBDF584"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602,7</w:t>
            </w:r>
          </w:p>
        </w:tc>
        <w:tc>
          <w:tcPr>
            <w:tcW w:w="1011" w:type="dxa"/>
            <w:shd w:val="clear" w:color="auto" w:fill="auto"/>
            <w:vAlign w:val="center"/>
          </w:tcPr>
          <w:p w14:paraId="4E80C363" w14:textId="77777777" w:rsidR="00951AE1" w:rsidRPr="00087855" w:rsidRDefault="00951AE1" w:rsidP="00087855">
            <w:pPr>
              <w:spacing w:after="0" w:line="240" w:lineRule="auto"/>
              <w:jc w:val="right"/>
              <w:rPr>
                <w:rFonts w:ascii="Times New Roman" w:eastAsia="Times New Roman" w:hAnsi="Times New Roman"/>
                <w:sz w:val="20"/>
                <w:szCs w:val="20"/>
                <w:lang w:eastAsia="ru-RU"/>
              </w:rPr>
            </w:pPr>
            <w:r w:rsidRPr="00087855">
              <w:rPr>
                <w:rFonts w:ascii="Times New Roman" w:eastAsia="Times New Roman" w:hAnsi="Times New Roman"/>
                <w:sz w:val="20"/>
                <w:szCs w:val="20"/>
                <w:lang w:eastAsia="ru-RU"/>
              </w:rPr>
              <w:t>548,9</w:t>
            </w:r>
          </w:p>
        </w:tc>
        <w:tc>
          <w:tcPr>
            <w:tcW w:w="1115" w:type="dxa"/>
            <w:shd w:val="clear" w:color="auto" w:fill="auto"/>
            <w:vAlign w:val="center"/>
          </w:tcPr>
          <w:p w14:paraId="3CD47F50"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16,8</w:t>
            </w:r>
          </w:p>
        </w:tc>
        <w:tc>
          <w:tcPr>
            <w:tcW w:w="1020" w:type="dxa"/>
            <w:shd w:val="clear" w:color="auto" w:fill="auto"/>
            <w:vAlign w:val="center"/>
          </w:tcPr>
          <w:p w14:paraId="3F24EB71" w14:textId="77777777" w:rsidR="00951AE1" w:rsidRPr="00087855" w:rsidRDefault="00951AE1" w:rsidP="00087855">
            <w:pPr>
              <w:spacing w:after="0" w:line="240" w:lineRule="auto"/>
              <w:jc w:val="right"/>
              <w:rPr>
                <w:rFonts w:ascii="Times New Roman" w:eastAsia="Times New Roman" w:hAnsi="Times New Roman"/>
                <w:i/>
                <w:sz w:val="16"/>
                <w:szCs w:val="16"/>
                <w:lang w:eastAsia="ru-RU"/>
              </w:rPr>
            </w:pPr>
            <w:r w:rsidRPr="00087855">
              <w:rPr>
                <w:rFonts w:ascii="Times New Roman" w:eastAsia="Times New Roman" w:hAnsi="Times New Roman"/>
                <w:i/>
                <w:sz w:val="16"/>
                <w:szCs w:val="16"/>
                <w:lang w:eastAsia="ru-RU"/>
              </w:rPr>
              <w:t>91,1</w:t>
            </w:r>
          </w:p>
        </w:tc>
      </w:tr>
    </w:tbl>
    <w:p w14:paraId="780C37A2" w14:textId="77777777" w:rsidR="00902BC2" w:rsidRDefault="00902BC2" w:rsidP="00951AE1">
      <w:pPr>
        <w:spacing w:after="0" w:line="240" w:lineRule="auto"/>
        <w:ind w:firstLine="851"/>
        <w:jc w:val="both"/>
        <w:rPr>
          <w:rFonts w:ascii="Times New Roman" w:hAnsi="Times New Roman"/>
          <w:sz w:val="28"/>
          <w:szCs w:val="28"/>
          <w:highlight w:val="cyan"/>
        </w:rPr>
      </w:pPr>
    </w:p>
    <w:p w14:paraId="099F795A" w14:textId="23CA80EB" w:rsidR="00951AE1" w:rsidRPr="00902BC2" w:rsidRDefault="00951AE1" w:rsidP="00951AE1">
      <w:pPr>
        <w:spacing w:after="0" w:line="240" w:lineRule="auto"/>
        <w:ind w:firstLine="851"/>
        <w:jc w:val="both"/>
        <w:rPr>
          <w:rFonts w:ascii="Times New Roman" w:hAnsi="Times New Roman"/>
          <w:sz w:val="28"/>
          <w:szCs w:val="28"/>
        </w:rPr>
      </w:pPr>
      <w:r w:rsidRPr="00902BC2">
        <w:rPr>
          <w:rFonts w:ascii="Times New Roman" w:hAnsi="Times New Roman"/>
          <w:sz w:val="28"/>
          <w:szCs w:val="28"/>
        </w:rPr>
        <w:t>Наибольший объем финансирования приходится на развитие дошкольного, общего и дополнительного образования – 10 955,8 млн.руб. или 73,2%.</w:t>
      </w:r>
    </w:p>
    <w:p w14:paraId="45FF1DFA" w14:textId="60762D99" w:rsidR="00951AE1" w:rsidRPr="00902BC2" w:rsidRDefault="00951AE1" w:rsidP="00951AE1">
      <w:pPr>
        <w:spacing w:after="0" w:line="240" w:lineRule="auto"/>
        <w:ind w:firstLine="851"/>
        <w:jc w:val="both"/>
        <w:rPr>
          <w:rFonts w:ascii="Times New Roman" w:hAnsi="Times New Roman"/>
          <w:sz w:val="28"/>
          <w:szCs w:val="28"/>
        </w:rPr>
      </w:pPr>
      <w:r w:rsidRPr="00902BC2">
        <w:rPr>
          <w:rFonts w:ascii="Times New Roman" w:hAnsi="Times New Roman"/>
          <w:sz w:val="28"/>
          <w:szCs w:val="28"/>
        </w:rPr>
        <w:t xml:space="preserve">В 2019 году субвенция на реализацию образовательных программ предусмотрена законом </w:t>
      </w:r>
      <w:r w:rsidR="00904503">
        <w:rPr>
          <w:rFonts w:ascii="Times New Roman" w:hAnsi="Times New Roman"/>
          <w:sz w:val="28"/>
          <w:szCs w:val="28"/>
        </w:rPr>
        <w:t>«Об областном бюджете»</w:t>
      </w:r>
      <w:r w:rsidRPr="00902BC2">
        <w:rPr>
          <w:rFonts w:ascii="Times New Roman" w:hAnsi="Times New Roman"/>
          <w:sz w:val="28"/>
          <w:szCs w:val="28"/>
        </w:rPr>
        <w:t xml:space="preserve"> (в ред. от 25.09.2019) в размере 13</w:t>
      </w:r>
      <w:r w:rsidR="00904503">
        <w:rPr>
          <w:rFonts w:ascii="Times New Roman" w:hAnsi="Times New Roman"/>
          <w:sz w:val="28"/>
          <w:szCs w:val="28"/>
        </w:rPr>
        <w:t> </w:t>
      </w:r>
      <w:r w:rsidRPr="00902BC2">
        <w:rPr>
          <w:rFonts w:ascii="Times New Roman" w:hAnsi="Times New Roman"/>
          <w:sz w:val="28"/>
          <w:szCs w:val="28"/>
        </w:rPr>
        <w:t>867,7 млн.руб. На 01.10.2019 муниципальным образованиям Архангельской области субвенция перечислена в размере 10</w:t>
      </w:r>
      <w:r w:rsidR="00585E41">
        <w:rPr>
          <w:rFonts w:ascii="Times New Roman" w:hAnsi="Times New Roman"/>
          <w:sz w:val="28"/>
          <w:szCs w:val="28"/>
        </w:rPr>
        <w:t> </w:t>
      </w:r>
      <w:r w:rsidRPr="00902BC2">
        <w:rPr>
          <w:rFonts w:ascii="Times New Roman" w:hAnsi="Times New Roman"/>
          <w:sz w:val="28"/>
          <w:szCs w:val="28"/>
        </w:rPr>
        <w:t>226,4</w:t>
      </w:r>
      <w:r w:rsidR="00904503">
        <w:rPr>
          <w:rFonts w:ascii="Times New Roman" w:hAnsi="Times New Roman"/>
          <w:sz w:val="28"/>
          <w:szCs w:val="28"/>
        </w:rPr>
        <w:t xml:space="preserve"> млн.</w:t>
      </w:r>
      <w:r w:rsidRPr="00902BC2">
        <w:rPr>
          <w:rFonts w:ascii="Times New Roman" w:hAnsi="Times New Roman"/>
          <w:sz w:val="28"/>
          <w:szCs w:val="28"/>
        </w:rPr>
        <w:t>руб.(73,7%).</w:t>
      </w:r>
      <w:r w:rsidR="00585E41">
        <w:rPr>
          <w:rFonts w:ascii="Times New Roman" w:hAnsi="Times New Roman"/>
          <w:sz w:val="28"/>
          <w:szCs w:val="28"/>
        </w:rPr>
        <w:t xml:space="preserve"> </w:t>
      </w:r>
    </w:p>
    <w:p w14:paraId="672DE712" w14:textId="3205CBF4" w:rsidR="00951AE1" w:rsidRPr="00904503" w:rsidRDefault="00951AE1" w:rsidP="00951AE1">
      <w:pPr>
        <w:spacing w:after="0" w:line="240" w:lineRule="auto"/>
        <w:ind w:firstLine="851"/>
        <w:jc w:val="both"/>
        <w:rPr>
          <w:rFonts w:ascii="Times New Roman" w:hAnsi="Times New Roman"/>
          <w:sz w:val="28"/>
          <w:szCs w:val="28"/>
        </w:rPr>
      </w:pPr>
      <w:r w:rsidRPr="00904503">
        <w:rPr>
          <w:rFonts w:ascii="Times New Roman" w:hAnsi="Times New Roman"/>
          <w:sz w:val="28"/>
          <w:szCs w:val="28"/>
        </w:rPr>
        <w:t>Наименьший уровень исполнения госпрограммы сложился по подпрограмме № 7 «Капитальный ремонт объектов инфраструктуры образования в Архангельской области» – 16,9% (ответственный исполнитель – министерство строительства и архи</w:t>
      </w:r>
      <w:r w:rsidR="00904503">
        <w:rPr>
          <w:rFonts w:ascii="Times New Roman" w:hAnsi="Times New Roman"/>
          <w:sz w:val="28"/>
          <w:szCs w:val="28"/>
        </w:rPr>
        <w:t>тектуры Архангельской области).</w:t>
      </w:r>
    </w:p>
    <w:p w14:paraId="670682EA" w14:textId="77777777" w:rsidR="00951AE1" w:rsidRPr="00585E41" w:rsidRDefault="00951AE1" w:rsidP="00951AE1">
      <w:pPr>
        <w:spacing w:after="0" w:line="240" w:lineRule="auto"/>
        <w:ind w:firstLine="851"/>
        <w:jc w:val="both"/>
        <w:rPr>
          <w:rFonts w:ascii="Times New Roman" w:hAnsi="Times New Roman"/>
          <w:sz w:val="28"/>
          <w:szCs w:val="28"/>
        </w:rPr>
      </w:pPr>
      <w:r w:rsidRPr="00585E41">
        <w:rPr>
          <w:rFonts w:ascii="Times New Roman" w:hAnsi="Times New Roman"/>
          <w:sz w:val="28"/>
          <w:szCs w:val="28"/>
        </w:rPr>
        <w:t>Согласно отчету об исполнении мероприятий государственной программы, размещенному в КИАС Архангельской области, по состоянию на 01.10.2019 не соблюдается план реализации следующих мероприятий госпрограммы:</w:t>
      </w:r>
    </w:p>
    <w:p w14:paraId="7FD941FE" w14:textId="37832D71" w:rsidR="00951AE1" w:rsidRPr="00585E41" w:rsidRDefault="00951AE1" w:rsidP="00951AE1">
      <w:pPr>
        <w:spacing w:after="0" w:line="240" w:lineRule="auto"/>
        <w:ind w:firstLine="851"/>
        <w:jc w:val="both"/>
        <w:rPr>
          <w:rFonts w:ascii="Times New Roman" w:hAnsi="Times New Roman"/>
          <w:sz w:val="28"/>
          <w:szCs w:val="28"/>
        </w:rPr>
      </w:pPr>
      <w:r w:rsidRPr="00585E41">
        <w:rPr>
          <w:rFonts w:ascii="Times New Roman" w:hAnsi="Times New Roman"/>
          <w:sz w:val="28"/>
          <w:szCs w:val="28"/>
        </w:rPr>
        <w:t>По мероприятию пункта 1.5. Подпрограммы 1 «Обновление материально-технической базы для формирования у обучающихся современных технологических и гуманитарных навыков в рамках федерального проекта «Современная школа» национального проекта «Образование». На реализацию мероприятия предусмотрено 36,2 млн.руб. (35,5 млн.руб. – средства федерального бюджета, 0,7 млн.руб. – средства областного бюджета). По состоянию на 01.10.2019 мероприятие не реализовано, кассовые расходы не произведены,</w:t>
      </w:r>
      <w:r w:rsidR="00585E41">
        <w:rPr>
          <w:rFonts w:ascii="Times New Roman" w:hAnsi="Times New Roman"/>
          <w:sz w:val="28"/>
          <w:szCs w:val="28"/>
        </w:rPr>
        <w:t xml:space="preserve"> бюджетные средства не освоены.</w:t>
      </w:r>
    </w:p>
    <w:p w14:paraId="4CC59832" w14:textId="7328B04E" w:rsidR="00951AE1" w:rsidRPr="003548AA" w:rsidRDefault="00951AE1" w:rsidP="00951AE1">
      <w:pPr>
        <w:spacing w:after="0" w:line="240" w:lineRule="auto"/>
        <w:ind w:firstLine="851"/>
        <w:jc w:val="both"/>
        <w:rPr>
          <w:rFonts w:ascii="Times New Roman" w:hAnsi="Times New Roman"/>
          <w:sz w:val="28"/>
          <w:szCs w:val="28"/>
        </w:rPr>
      </w:pPr>
      <w:r w:rsidRPr="003548AA">
        <w:rPr>
          <w:rFonts w:ascii="Times New Roman" w:hAnsi="Times New Roman"/>
          <w:sz w:val="28"/>
          <w:szCs w:val="28"/>
        </w:rPr>
        <w:t>По мероприятию пункта 1.7. Подпрограммы 1 «Укрепление материально-технической базы муниципальных дошкольных образовательных организаций» кассовые расходы за 9 месяц</w:t>
      </w:r>
      <w:r w:rsidR="00C16D2E">
        <w:rPr>
          <w:rFonts w:ascii="Times New Roman" w:hAnsi="Times New Roman"/>
          <w:sz w:val="28"/>
          <w:szCs w:val="28"/>
        </w:rPr>
        <w:t>ев 2019 года составили 1,5 млн.</w:t>
      </w:r>
      <w:r w:rsidRPr="003548AA">
        <w:rPr>
          <w:rFonts w:ascii="Times New Roman" w:hAnsi="Times New Roman"/>
          <w:sz w:val="28"/>
          <w:szCs w:val="28"/>
        </w:rPr>
        <w:t>руб., что составляет 5,6% от уточненно</w:t>
      </w:r>
      <w:r w:rsidR="00C16D2E">
        <w:rPr>
          <w:rFonts w:ascii="Times New Roman" w:hAnsi="Times New Roman"/>
          <w:sz w:val="28"/>
          <w:szCs w:val="28"/>
        </w:rPr>
        <w:t>й бюджетной росписи – 27,5 млн.</w:t>
      </w:r>
      <w:r w:rsidRPr="003548AA">
        <w:rPr>
          <w:rFonts w:ascii="Times New Roman" w:hAnsi="Times New Roman"/>
          <w:sz w:val="28"/>
          <w:szCs w:val="28"/>
        </w:rPr>
        <w:t>руб.</w:t>
      </w:r>
      <w:r w:rsidR="00933C5F">
        <w:rPr>
          <w:rFonts w:ascii="Times New Roman" w:hAnsi="Times New Roman"/>
          <w:sz w:val="28"/>
          <w:szCs w:val="28"/>
        </w:rPr>
        <w:t xml:space="preserve"> </w:t>
      </w:r>
      <w:r w:rsidRPr="003548AA">
        <w:rPr>
          <w:rFonts w:ascii="Times New Roman" w:hAnsi="Times New Roman"/>
          <w:sz w:val="28"/>
          <w:szCs w:val="28"/>
        </w:rPr>
        <w:t>Отчет о реализации госпрограммы за 9 месяцев 2019 года содержит информацию об укреплении материально-технической базы в 117 дошкольных образовательных организациях.</w:t>
      </w:r>
    </w:p>
    <w:p w14:paraId="536C97CB" w14:textId="77777777" w:rsidR="00951AE1" w:rsidRPr="00D0113C" w:rsidRDefault="00951AE1" w:rsidP="00951AE1">
      <w:pPr>
        <w:spacing w:after="0" w:line="240" w:lineRule="auto"/>
        <w:ind w:firstLine="851"/>
        <w:jc w:val="both"/>
        <w:rPr>
          <w:rFonts w:ascii="Times New Roman" w:hAnsi="Times New Roman"/>
          <w:sz w:val="28"/>
          <w:szCs w:val="28"/>
        </w:rPr>
      </w:pPr>
      <w:r w:rsidRPr="00D0113C">
        <w:rPr>
          <w:rFonts w:ascii="Times New Roman" w:hAnsi="Times New Roman"/>
          <w:sz w:val="28"/>
          <w:szCs w:val="28"/>
        </w:rPr>
        <w:t xml:space="preserve"> Целевым показателем реализации указанного мероприятия является «Количество дошкольных образовательных организаций, укрепивших материально-техническую базу» плановое значение которого за 9 месяцев 2019 года составляет 15. Таким образом, на 01.10.2019 фактическое достижение показателя в 8 раз превысило плановое значение.</w:t>
      </w:r>
    </w:p>
    <w:p w14:paraId="08083A97" w14:textId="77777777" w:rsidR="00951AE1" w:rsidRPr="00D0113C" w:rsidRDefault="00951AE1" w:rsidP="00951AE1">
      <w:pPr>
        <w:spacing w:after="0" w:line="240" w:lineRule="auto"/>
        <w:ind w:firstLine="851"/>
        <w:jc w:val="both"/>
        <w:rPr>
          <w:rFonts w:ascii="Times New Roman" w:hAnsi="Times New Roman"/>
          <w:sz w:val="28"/>
          <w:szCs w:val="28"/>
        </w:rPr>
      </w:pPr>
      <w:r w:rsidRPr="00D0113C">
        <w:rPr>
          <w:rFonts w:ascii="Times New Roman" w:hAnsi="Times New Roman"/>
          <w:sz w:val="28"/>
          <w:szCs w:val="28"/>
        </w:rPr>
        <w:t>Контрольно-счетная палата Архангельской области отмечает отсутствие информативности в утвержденной формулировке целевого показателя «Количество дошкольных образовательных организаций, укрепивших материально-техническую базу», которая не позволяет сделать вывод о качественных характеристиках результативности мероприятия.</w:t>
      </w:r>
    </w:p>
    <w:p w14:paraId="3EBC5F4A" w14:textId="5DBC5B35" w:rsidR="00951AE1" w:rsidRPr="00AD4986" w:rsidRDefault="00951AE1" w:rsidP="00AD4986">
      <w:pPr>
        <w:spacing w:after="0" w:line="240" w:lineRule="auto"/>
        <w:ind w:firstLine="851"/>
        <w:jc w:val="both"/>
        <w:rPr>
          <w:rFonts w:ascii="Times New Roman" w:hAnsi="Times New Roman"/>
          <w:sz w:val="28"/>
          <w:szCs w:val="28"/>
        </w:rPr>
      </w:pPr>
      <w:r w:rsidRPr="00AD4986">
        <w:rPr>
          <w:rFonts w:ascii="Times New Roman" w:hAnsi="Times New Roman"/>
          <w:sz w:val="28"/>
          <w:szCs w:val="28"/>
        </w:rPr>
        <w:t>Контрольно-счетной палатой Архангельской области проведен анализ рисков недостижения реализации мероприятий в связи с переносом исполнения на IV квартал 2019 года. Информация представлена в Таблице (млн.руб.)</w:t>
      </w:r>
      <w:r w:rsidR="00AD4986">
        <w:rPr>
          <w:rFonts w:ascii="Times New Roman" w:hAnsi="Times New Roman"/>
          <w:sz w:val="28"/>
          <w:szCs w:val="28"/>
        </w:rPr>
        <w:t>:</w:t>
      </w:r>
    </w:p>
    <w:tbl>
      <w:tblPr>
        <w:tblW w:w="9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096"/>
        <w:gridCol w:w="1011"/>
        <w:gridCol w:w="1134"/>
        <w:gridCol w:w="992"/>
        <w:gridCol w:w="1134"/>
        <w:gridCol w:w="1011"/>
      </w:tblGrid>
      <w:tr w:rsidR="001A5DDA" w:rsidRPr="00AD4986" w14:paraId="454F76E3" w14:textId="77777777" w:rsidTr="006B6B9E">
        <w:trPr>
          <w:trHeight w:val="1558"/>
          <w:tblHeader/>
        </w:trPr>
        <w:tc>
          <w:tcPr>
            <w:tcW w:w="4096" w:type="dxa"/>
            <w:shd w:val="clear" w:color="auto" w:fill="auto"/>
            <w:vAlign w:val="center"/>
          </w:tcPr>
          <w:p w14:paraId="5BA068B5" w14:textId="5E26FC8E"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Наименование мероприятия</w:t>
            </w:r>
          </w:p>
        </w:tc>
        <w:tc>
          <w:tcPr>
            <w:tcW w:w="1011" w:type="dxa"/>
            <w:shd w:val="clear" w:color="auto" w:fill="auto"/>
            <w:vAlign w:val="center"/>
          </w:tcPr>
          <w:p w14:paraId="33DDC4E4" w14:textId="44668E5A"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Уточненная сводная бюджетная роспись на 30.09.2019</w:t>
            </w:r>
          </w:p>
        </w:tc>
        <w:tc>
          <w:tcPr>
            <w:tcW w:w="1134" w:type="dxa"/>
            <w:shd w:val="clear" w:color="auto" w:fill="auto"/>
            <w:vAlign w:val="center"/>
          </w:tcPr>
          <w:p w14:paraId="5DD73033" w14:textId="3714B4FF"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Кассовый план главного распорядителя с начала отчетного года на отчетную дату</w:t>
            </w:r>
          </w:p>
        </w:tc>
        <w:tc>
          <w:tcPr>
            <w:tcW w:w="992" w:type="dxa"/>
            <w:shd w:val="clear" w:color="auto" w:fill="auto"/>
            <w:vAlign w:val="center"/>
          </w:tcPr>
          <w:p w14:paraId="2360F869" w14:textId="665670CD"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Кассовые расходы областного бюджета на отчетную дату</w:t>
            </w:r>
          </w:p>
        </w:tc>
        <w:tc>
          <w:tcPr>
            <w:tcW w:w="1134" w:type="dxa"/>
            <w:shd w:val="clear" w:color="auto" w:fill="auto"/>
            <w:vAlign w:val="center"/>
          </w:tcPr>
          <w:p w14:paraId="5A268C7D" w14:textId="2C54C6AB"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Кассовые расходы областных бюджетных и автономных учреждений на отчетную дату</w:t>
            </w:r>
          </w:p>
        </w:tc>
        <w:tc>
          <w:tcPr>
            <w:tcW w:w="1011" w:type="dxa"/>
            <w:shd w:val="clear" w:color="auto" w:fill="auto"/>
            <w:vAlign w:val="center"/>
          </w:tcPr>
          <w:p w14:paraId="48AC0A68" w14:textId="77777777"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w:t>
            </w:r>
          </w:p>
          <w:p w14:paraId="5AB74E9B" w14:textId="0B1817EB" w:rsidR="001A5DDA" w:rsidRPr="00AD4986" w:rsidRDefault="001A5DDA" w:rsidP="001A5DDA">
            <w:pPr>
              <w:spacing w:after="0" w:line="240" w:lineRule="auto"/>
              <w:jc w:val="center"/>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исполнения к кассовым расходам областного бюджета</w:t>
            </w:r>
          </w:p>
        </w:tc>
      </w:tr>
      <w:tr w:rsidR="001A5DDA" w:rsidRPr="00AD4986" w14:paraId="0DA94420" w14:textId="77777777" w:rsidTr="006B6B9E">
        <w:tc>
          <w:tcPr>
            <w:tcW w:w="9378" w:type="dxa"/>
            <w:gridSpan w:val="6"/>
            <w:shd w:val="clear" w:color="auto" w:fill="auto"/>
            <w:vAlign w:val="center"/>
          </w:tcPr>
          <w:p w14:paraId="1490AF7E" w14:textId="40788488" w:rsidR="001A5DDA" w:rsidRPr="00AD4986" w:rsidRDefault="001A5DDA" w:rsidP="001A5DDA">
            <w:pPr>
              <w:spacing w:after="0" w:line="240" w:lineRule="auto"/>
              <w:jc w:val="center"/>
              <w:rPr>
                <w:rFonts w:ascii="Times New Roman" w:eastAsia="Times New Roman" w:hAnsi="Times New Roman"/>
                <w:i/>
                <w:sz w:val="16"/>
                <w:szCs w:val="16"/>
                <w:lang w:eastAsia="ru-RU"/>
              </w:rPr>
            </w:pPr>
            <w:r w:rsidRPr="00AD4986">
              <w:rPr>
                <w:rFonts w:ascii="Times New Roman" w:hAnsi="Times New Roman"/>
                <w:sz w:val="16"/>
                <w:szCs w:val="16"/>
              </w:rPr>
              <w:t xml:space="preserve">Подпрограмма № 1 </w:t>
            </w:r>
            <w:r w:rsidRPr="00AD4986">
              <w:rPr>
                <w:rFonts w:ascii="Times New Roman" w:hAnsi="Times New Roman"/>
                <w:color w:val="000000"/>
                <w:sz w:val="16"/>
                <w:szCs w:val="16"/>
              </w:rPr>
              <w:t>«Развитие дошкольного, общего и дополнительного образования детей</w:t>
            </w:r>
            <w:r w:rsidRPr="00AD4986">
              <w:rPr>
                <w:rFonts w:ascii="Times New Roman" w:hAnsi="Times New Roman"/>
                <w:sz w:val="16"/>
                <w:szCs w:val="16"/>
              </w:rPr>
              <w:t>»</w:t>
            </w:r>
          </w:p>
        </w:tc>
      </w:tr>
      <w:tr w:rsidR="001A5DDA" w:rsidRPr="00AD4986" w14:paraId="1F03820D" w14:textId="77777777" w:rsidTr="006B6B9E">
        <w:tc>
          <w:tcPr>
            <w:tcW w:w="4096" w:type="dxa"/>
            <w:shd w:val="clear" w:color="auto" w:fill="auto"/>
            <w:vAlign w:val="center"/>
          </w:tcPr>
          <w:p w14:paraId="31A740D0" w14:textId="76385580" w:rsidR="001A5DDA" w:rsidRPr="00AD4986" w:rsidRDefault="001A5DDA" w:rsidP="001A5DDA">
            <w:pPr>
              <w:spacing w:after="0" w:line="240" w:lineRule="auto"/>
              <w:rPr>
                <w:rFonts w:ascii="Times New Roman" w:eastAsia="Times New Roman" w:hAnsi="Times New Roman"/>
                <w:sz w:val="16"/>
                <w:szCs w:val="16"/>
                <w:lang w:eastAsia="ru-RU"/>
              </w:rPr>
            </w:pPr>
            <w:r w:rsidRPr="00AD4986">
              <w:rPr>
                <w:rFonts w:ascii="Times New Roman" w:eastAsia="Times New Roman" w:hAnsi="Times New Roman"/>
                <w:sz w:val="16"/>
                <w:szCs w:val="16"/>
                <w:lang w:eastAsia="ru-RU"/>
              </w:rPr>
              <w:t>П. 2.5. Формирование современных управленческих и организационно-экономических механизмов в системе дополнительного образования детей</w:t>
            </w:r>
          </w:p>
        </w:tc>
        <w:tc>
          <w:tcPr>
            <w:tcW w:w="1011" w:type="dxa"/>
            <w:shd w:val="clear" w:color="auto" w:fill="auto"/>
            <w:vAlign w:val="center"/>
          </w:tcPr>
          <w:p w14:paraId="786E4673" w14:textId="0DE7FDE7"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1,1</w:t>
            </w:r>
          </w:p>
        </w:tc>
        <w:tc>
          <w:tcPr>
            <w:tcW w:w="1134" w:type="dxa"/>
            <w:shd w:val="clear" w:color="auto" w:fill="auto"/>
            <w:vAlign w:val="center"/>
          </w:tcPr>
          <w:p w14:paraId="39919048" w14:textId="735B3C37"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1,1</w:t>
            </w:r>
          </w:p>
        </w:tc>
        <w:tc>
          <w:tcPr>
            <w:tcW w:w="992" w:type="dxa"/>
            <w:shd w:val="clear" w:color="auto" w:fill="auto"/>
            <w:vAlign w:val="center"/>
          </w:tcPr>
          <w:p w14:paraId="2058E037" w14:textId="4BBF554E"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1,1</w:t>
            </w:r>
          </w:p>
        </w:tc>
        <w:tc>
          <w:tcPr>
            <w:tcW w:w="1134" w:type="dxa"/>
            <w:shd w:val="clear" w:color="auto" w:fill="auto"/>
            <w:vAlign w:val="center"/>
          </w:tcPr>
          <w:p w14:paraId="0C9E7174" w14:textId="3E4C0552"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0,033</w:t>
            </w:r>
          </w:p>
        </w:tc>
        <w:tc>
          <w:tcPr>
            <w:tcW w:w="1011" w:type="dxa"/>
            <w:shd w:val="clear" w:color="auto" w:fill="auto"/>
            <w:vAlign w:val="center"/>
          </w:tcPr>
          <w:p w14:paraId="35732FF4" w14:textId="7274FAAF"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eastAsia="Times New Roman" w:hAnsi="Times New Roman"/>
                <w:i/>
                <w:sz w:val="16"/>
                <w:szCs w:val="16"/>
                <w:lang w:eastAsia="ru-RU"/>
              </w:rPr>
              <w:t>3</w:t>
            </w:r>
          </w:p>
        </w:tc>
      </w:tr>
      <w:tr w:rsidR="001A5DDA" w:rsidRPr="00AD4986" w14:paraId="0FC21CC8" w14:textId="77777777" w:rsidTr="006B6B9E">
        <w:tc>
          <w:tcPr>
            <w:tcW w:w="9378" w:type="dxa"/>
            <w:gridSpan w:val="6"/>
            <w:shd w:val="clear" w:color="auto" w:fill="auto"/>
            <w:vAlign w:val="center"/>
          </w:tcPr>
          <w:p w14:paraId="64A10177" w14:textId="09D7D3CD"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hAnsi="Times New Roman"/>
                <w:sz w:val="16"/>
                <w:szCs w:val="16"/>
              </w:rPr>
              <w:t xml:space="preserve">Подпрограмма № 2 </w:t>
            </w:r>
            <w:r w:rsidRPr="00AD4986">
              <w:rPr>
                <w:rFonts w:ascii="Times New Roman" w:hAnsi="Times New Roman"/>
                <w:color w:val="000000"/>
                <w:sz w:val="16"/>
                <w:szCs w:val="16"/>
              </w:rPr>
              <w:t>«Содержание, обучение, воспитание и социальное обеспечение детей-сирот и детей, оставшихся без попечения родителей, лиц из числа детей-сирот и детей, оставшихся без попечения родителей, детей с ограниченными возможностями»</w:t>
            </w:r>
          </w:p>
        </w:tc>
      </w:tr>
      <w:tr w:rsidR="001A5DDA" w:rsidRPr="00AD4986" w14:paraId="543C5ABC" w14:textId="77777777" w:rsidTr="006B6B9E">
        <w:tc>
          <w:tcPr>
            <w:tcW w:w="4096" w:type="dxa"/>
            <w:shd w:val="clear" w:color="auto" w:fill="auto"/>
            <w:vAlign w:val="center"/>
          </w:tcPr>
          <w:p w14:paraId="24D6E360" w14:textId="6B48581C" w:rsidR="001A5DDA" w:rsidRPr="00AD4986" w:rsidRDefault="001A5DDA" w:rsidP="001A5DDA">
            <w:pPr>
              <w:spacing w:after="0" w:line="240" w:lineRule="auto"/>
              <w:rPr>
                <w:rFonts w:ascii="Times New Roman" w:hAnsi="Times New Roman"/>
                <w:sz w:val="16"/>
                <w:szCs w:val="16"/>
              </w:rPr>
            </w:pPr>
            <w:r w:rsidRPr="00AD4986">
              <w:rPr>
                <w:rFonts w:ascii="Times New Roman" w:hAnsi="Times New Roman"/>
                <w:sz w:val="16"/>
                <w:szCs w:val="16"/>
              </w:rPr>
              <w:t>П. 1.2. Материально-техническое оснащение образовательных учреждений, в которых обучаются и воспитываются дети-сироты и дети, оставшиеся без попечения родителей, дети с ограниченными возможностями здоровья</w:t>
            </w:r>
          </w:p>
        </w:tc>
        <w:tc>
          <w:tcPr>
            <w:tcW w:w="1011" w:type="dxa"/>
            <w:shd w:val="clear" w:color="auto" w:fill="auto"/>
            <w:vAlign w:val="center"/>
          </w:tcPr>
          <w:p w14:paraId="62DD8E9F" w14:textId="47A2F80B"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19,7</w:t>
            </w:r>
          </w:p>
        </w:tc>
        <w:tc>
          <w:tcPr>
            <w:tcW w:w="1134" w:type="dxa"/>
            <w:shd w:val="clear" w:color="auto" w:fill="auto"/>
            <w:vAlign w:val="center"/>
          </w:tcPr>
          <w:p w14:paraId="68B5652B" w14:textId="2D40EAF6"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17,8</w:t>
            </w:r>
          </w:p>
        </w:tc>
        <w:tc>
          <w:tcPr>
            <w:tcW w:w="992" w:type="dxa"/>
            <w:shd w:val="clear" w:color="auto" w:fill="auto"/>
            <w:vAlign w:val="center"/>
          </w:tcPr>
          <w:p w14:paraId="11F702AF" w14:textId="64A0FF1C"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17,8</w:t>
            </w:r>
          </w:p>
        </w:tc>
        <w:tc>
          <w:tcPr>
            <w:tcW w:w="1134" w:type="dxa"/>
            <w:shd w:val="clear" w:color="auto" w:fill="auto"/>
            <w:vAlign w:val="center"/>
          </w:tcPr>
          <w:p w14:paraId="4C2EA1CE" w14:textId="1AC85433"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9,6</w:t>
            </w:r>
          </w:p>
        </w:tc>
        <w:tc>
          <w:tcPr>
            <w:tcW w:w="1011" w:type="dxa"/>
            <w:shd w:val="clear" w:color="auto" w:fill="auto"/>
            <w:vAlign w:val="center"/>
          </w:tcPr>
          <w:p w14:paraId="34023873" w14:textId="1261266C"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eastAsia="Times New Roman" w:hAnsi="Times New Roman"/>
                <w:i/>
                <w:sz w:val="16"/>
                <w:szCs w:val="16"/>
                <w:lang w:eastAsia="ru-RU"/>
              </w:rPr>
              <w:t>54</w:t>
            </w:r>
          </w:p>
        </w:tc>
      </w:tr>
      <w:tr w:rsidR="001A5DDA" w:rsidRPr="00AD4986" w14:paraId="224ACBC0" w14:textId="77777777" w:rsidTr="006B6B9E">
        <w:tc>
          <w:tcPr>
            <w:tcW w:w="4096" w:type="dxa"/>
            <w:shd w:val="clear" w:color="auto" w:fill="auto"/>
            <w:vAlign w:val="center"/>
          </w:tcPr>
          <w:p w14:paraId="2A71B8A9" w14:textId="41C30E0E" w:rsidR="001A5DDA" w:rsidRPr="00AD4986" w:rsidRDefault="001A5DDA" w:rsidP="001A5DDA">
            <w:pPr>
              <w:spacing w:after="0" w:line="240" w:lineRule="auto"/>
              <w:rPr>
                <w:rFonts w:ascii="Times New Roman" w:hAnsi="Times New Roman"/>
                <w:sz w:val="16"/>
                <w:szCs w:val="16"/>
              </w:rPr>
            </w:pPr>
            <w:r w:rsidRPr="00AD4986">
              <w:rPr>
                <w:rFonts w:ascii="Times New Roman" w:hAnsi="Times New Roman"/>
                <w:sz w:val="16"/>
                <w:szCs w:val="16"/>
              </w:rPr>
              <w:t>П. 1.4. Выполнение текущих и капитальных ремонтов объектов, закрепленных за государственными образовательными учреждениями, а также своевременное устранение предписаний надзорных органов, разработка проектно-сметной документации, установка приобретенного оборудования</w:t>
            </w:r>
          </w:p>
        </w:tc>
        <w:tc>
          <w:tcPr>
            <w:tcW w:w="1011" w:type="dxa"/>
            <w:shd w:val="clear" w:color="auto" w:fill="auto"/>
            <w:vAlign w:val="center"/>
          </w:tcPr>
          <w:p w14:paraId="67C6077B" w14:textId="3ACA3782"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25,2</w:t>
            </w:r>
          </w:p>
        </w:tc>
        <w:tc>
          <w:tcPr>
            <w:tcW w:w="1134" w:type="dxa"/>
            <w:shd w:val="clear" w:color="auto" w:fill="auto"/>
            <w:vAlign w:val="center"/>
          </w:tcPr>
          <w:p w14:paraId="3319DC97" w14:textId="3B2917C0"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24,8</w:t>
            </w:r>
          </w:p>
        </w:tc>
        <w:tc>
          <w:tcPr>
            <w:tcW w:w="992" w:type="dxa"/>
            <w:shd w:val="clear" w:color="auto" w:fill="auto"/>
            <w:vAlign w:val="center"/>
          </w:tcPr>
          <w:p w14:paraId="02305DB5" w14:textId="17EF51FB"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24,8</w:t>
            </w:r>
          </w:p>
        </w:tc>
        <w:tc>
          <w:tcPr>
            <w:tcW w:w="1134" w:type="dxa"/>
            <w:shd w:val="clear" w:color="auto" w:fill="auto"/>
            <w:vAlign w:val="center"/>
          </w:tcPr>
          <w:p w14:paraId="14879BDC" w14:textId="5DEC8376"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6,1</w:t>
            </w:r>
          </w:p>
        </w:tc>
        <w:tc>
          <w:tcPr>
            <w:tcW w:w="1011" w:type="dxa"/>
            <w:shd w:val="clear" w:color="auto" w:fill="auto"/>
            <w:vAlign w:val="center"/>
          </w:tcPr>
          <w:p w14:paraId="3172F5C1" w14:textId="16E1A888"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eastAsia="Times New Roman" w:hAnsi="Times New Roman"/>
                <w:i/>
                <w:sz w:val="16"/>
                <w:szCs w:val="16"/>
                <w:lang w:eastAsia="ru-RU"/>
              </w:rPr>
              <w:t>25</w:t>
            </w:r>
          </w:p>
        </w:tc>
      </w:tr>
      <w:tr w:rsidR="001A5DDA" w:rsidRPr="00AD4986" w14:paraId="0F630681" w14:textId="77777777" w:rsidTr="006B6B9E">
        <w:tc>
          <w:tcPr>
            <w:tcW w:w="4096" w:type="dxa"/>
            <w:shd w:val="clear" w:color="auto" w:fill="auto"/>
            <w:vAlign w:val="center"/>
          </w:tcPr>
          <w:p w14:paraId="2A77480A" w14:textId="38111D4F" w:rsidR="001A5DDA" w:rsidRPr="00AD4986" w:rsidRDefault="001A5DDA" w:rsidP="001A5DDA">
            <w:pPr>
              <w:spacing w:after="0" w:line="240" w:lineRule="auto"/>
              <w:rPr>
                <w:rFonts w:ascii="Times New Roman" w:hAnsi="Times New Roman"/>
                <w:sz w:val="16"/>
                <w:szCs w:val="16"/>
              </w:rPr>
            </w:pPr>
            <w:r w:rsidRPr="00AD4986">
              <w:rPr>
                <w:rFonts w:ascii="Times New Roman" w:hAnsi="Times New Roman"/>
                <w:sz w:val="16"/>
                <w:szCs w:val="16"/>
              </w:rPr>
              <w:t>П.</w:t>
            </w:r>
            <w:r w:rsidR="004408E0">
              <w:rPr>
                <w:rFonts w:ascii="Times New Roman" w:hAnsi="Times New Roman"/>
                <w:sz w:val="16"/>
                <w:szCs w:val="16"/>
              </w:rPr>
              <w:t xml:space="preserve"> </w:t>
            </w:r>
            <w:r w:rsidRPr="00AD4986">
              <w:rPr>
                <w:rFonts w:ascii="Times New Roman" w:hAnsi="Times New Roman"/>
                <w:sz w:val="16"/>
                <w:szCs w:val="16"/>
              </w:rPr>
              <w:t>2.1. Оснащение оборудованием государственных образовательных учреждений для детей-сирот и детей, оставшихся без попечения родителей, в целях создания служб сопровождения выпускников, а также проведение ремонтных работ и обеспечение мебелью</w:t>
            </w:r>
          </w:p>
        </w:tc>
        <w:tc>
          <w:tcPr>
            <w:tcW w:w="1011" w:type="dxa"/>
            <w:shd w:val="clear" w:color="auto" w:fill="auto"/>
            <w:vAlign w:val="center"/>
          </w:tcPr>
          <w:p w14:paraId="3D135F74" w14:textId="2F5446F7"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0,85</w:t>
            </w:r>
          </w:p>
        </w:tc>
        <w:tc>
          <w:tcPr>
            <w:tcW w:w="1134" w:type="dxa"/>
            <w:shd w:val="clear" w:color="auto" w:fill="auto"/>
            <w:vAlign w:val="center"/>
          </w:tcPr>
          <w:p w14:paraId="2B41CB58" w14:textId="7C09C72D"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0,85</w:t>
            </w:r>
          </w:p>
        </w:tc>
        <w:tc>
          <w:tcPr>
            <w:tcW w:w="992" w:type="dxa"/>
            <w:shd w:val="clear" w:color="auto" w:fill="auto"/>
            <w:vAlign w:val="center"/>
          </w:tcPr>
          <w:p w14:paraId="1622BF85" w14:textId="7311C3DD"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0,85</w:t>
            </w:r>
          </w:p>
        </w:tc>
        <w:tc>
          <w:tcPr>
            <w:tcW w:w="1134" w:type="dxa"/>
            <w:shd w:val="clear" w:color="auto" w:fill="auto"/>
            <w:vAlign w:val="center"/>
          </w:tcPr>
          <w:p w14:paraId="4E1A0EE8" w14:textId="468B2ABD"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0,13</w:t>
            </w:r>
          </w:p>
        </w:tc>
        <w:tc>
          <w:tcPr>
            <w:tcW w:w="1011" w:type="dxa"/>
            <w:shd w:val="clear" w:color="auto" w:fill="auto"/>
            <w:vAlign w:val="center"/>
          </w:tcPr>
          <w:p w14:paraId="58BABFF5" w14:textId="0F7AF84D"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eastAsia="Times New Roman" w:hAnsi="Times New Roman"/>
                <w:i/>
                <w:sz w:val="16"/>
                <w:szCs w:val="16"/>
                <w:lang w:eastAsia="ru-RU"/>
              </w:rPr>
              <w:t>15,3</w:t>
            </w:r>
          </w:p>
        </w:tc>
      </w:tr>
      <w:tr w:rsidR="001A5DDA" w:rsidRPr="00AD4986" w14:paraId="6131783E" w14:textId="77777777" w:rsidTr="006B6B9E">
        <w:tc>
          <w:tcPr>
            <w:tcW w:w="9378" w:type="dxa"/>
            <w:gridSpan w:val="6"/>
            <w:shd w:val="clear" w:color="auto" w:fill="auto"/>
            <w:vAlign w:val="center"/>
          </w:tcPr>
          <w:p w14:paraId="64FD36F0" w14:textId="059EC2F1" w:rsidR="001A5DDA" w:rsidRPr="00AD4986" w:rsidRDefault="001A5DDA" w:rsidP="001A5DDA">
            <w:pPr>
              <w:spacing w:after="0" w:line="240" w:lineRule="auto"/>
              <w:jc w:val="center"/>
              <w:rPr>
                <w:rFonts w:ascii="Times New Roman" w:eastAsia="Times New Roman" w:hAnsi="Times New Roman"/>
                <w:i/>
                <w:sz w:val="16"/>
                <w:szCs w:val="16"/>
                <w:lang w:eastAsia="ru-RU"/>
              </w:rPr>
            </w:pPr>
            <w:r w:rsidRPr="00AD4986">
              <w:rPr>
                <w:rFonts w:ascii="Times New Roman" w:hAnsi="Times New Roman"/>
                <w:sz w:val="16"/>
                <w:szCs w:val="16"/>
              </w:rPr>
              <w:t xml:space="preserve">Подпрограмма № 3 </w:t>
            </w:r>
            <w:r w:rsidRPr="00AD4986">
              <w:rPr>
                <w:rFonts w:ascii="Times New Roman" w:hAnsi="Times New Roman"/>
                <w:color w:val="000000"/>
                <w:sz w:val="16"/>
                <w:szCs w:val="16"/>
              </w:rPr>
              <w:t>«Развитие среднего профессионального образования»</w:t>
            </w:r>
          </w:p>
        </w:tc>
      </w:tr>
      <w:tr w:rsidR="001A5DDA" w:rsidRPr="00AD4986" w14:paraId="47498786" w14:textId="77777777" w:rsidTr="006B6B9E">
        <w:tc>
          <w:tcPr>
            <w:tcW w:w="4096" w:type="dxa"/>
            <w:shd w:val="clear" w:color="auto" w:fill="auto"/>
            <w:vAlign w:val="center"/>
          </w:tcPr>
          <w:p w14:paraId="41DEC14F" w14:textId="1A2880C4" w:rsidR="001A5DDA" w:rsidRPr="00AD4986" w:rsidRDefault="001A5DDA" w:rsidP="001A5DDA">
            <w:pPr>
              <w:spacing w:after="0" w:line="240" w:lineRule="auto"/>
              <w:rPr>
                <w:rFonts w:ascii="Times New Roman" w:hAnsi="Times New Roman"/>
                <w:sz w:val="16"/>
                <w:szCs w:val="16"/>
              </w:rPr>
            </w:pPr>
            <w:r w:rsidRPr="00AD4986">
              <w:rPr>
                <w:rFonts w:ascii="Times New Roman" w:hAnsi="Times New Roman"/>
                <w:sz w:val="16"/>
                <w:szCs w:val="16"/>
              </w:rPr>
              <w:t>П 3.2. Формирование и развитие системы профессионально-общественной аккредитации образовательных программ и использование ее результатов при проведении процедуры государственной аккредитации, распределении государственного задания на подготовку кадров</w:t>
            </w:r>
          </w:p>
        </w:tc>
        <w:tc>
          <w:tcPr>
            <w:tcW w:w="1011" w:type="dxa"/>
            <w:shd w:val="clear" w:color="auto" w:fill="auto"/>
            <w:vAlign w:val="center"/>
          </w:tcPr>
          <w:p w14:paraId="19AAC4ED" w14:textId="2A731759" w:rsidR="001A5DDA" w:rsidRPr="00AD4986" w:rsidRDefault="001A5DDA" w:rsidP="001A5DDA">
            <w:pPr>
              <w:spacing w:after="0" w:line="240" w:lineRule="auto"/>
              <w:jc w:val="right"/>
              <w:rPr>
                <w:rFonts w:ascii="Times New Roman" w:eastAsia="Times New Roman" w:hAnsi="Times New Roman"/>
                <w:color w:val="000000"/>
                <w:sz w:val="20"/>
                <w:szCs w:val="20"/>
                <w:lang w:eastAsia="ru-RU"/>
              </w:rPr>
            </w:pPr>
            <w:r w:rsidRPr="00AD4986">
              <w:rPr>
                <w:rFonts w:ascii="Times New Roman" w:eastAsia="Times New Roman" w:hAnsi="Times New Roman"/>
                <w:color w:val="000000"/>
                <w:sz w:val="20"/>
                <w:szCs w:val="20"/>
                <w:lang w:eastAsia="ru-RU"/>
              </w:rPr>
              <w:t>1,45</w:t>
            </w:r>
          </w:p>
        </w:tc>
        <w:tc>
          <w:tcPr>
            <w:tcW w:w="1134" w:type="dxa"/>
            <w:shd w:val="clear" w:color="auto" w:fill="auto"/>
            <w:vAlign w:val="center"/>
          </w:tcPr>
          <w:p w14:paraId="475167AD" w14:textId="48D30DE7"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1,45</w:t>
            </w:r>
          </w:p>
        </w:tc>
        <w:tc>
          <w:tcPr>
            <w:tcW w:w="992" w:type="dxa"/>
            <w:shd w:val="clear" w:color="auto" w:fill="auto"/>
            <w:vAlign w:val="center"/>
          </w:tcPr>
          <w:p w14:paraId="19033ECD" w14:textId="37F31910"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1,45</w:t>
            </w:r>
          </w:p>
        </w:tc>
        <w:tc>
          <w:tcPr>
            <w:tcW w:w="1134" w:type="dxa"/>
            <w:shd w:val="clear" w:color="auto" w:fill="auto"/>
            <w:vAlign w:val="center"/>
          </w:tcPr>
          <w:p w14:paraId="2C8D07FB" w14:textId="41C4D7AF" w:rsidR="001A5DDA" w:rsidRPr="00AD4986" w:rsidRDefault="001A5DDA" w:rsidP="001A5DDA">
            <w:pPr>
              <w:spacing w:after="0" w:line="240" w:lineRule="auto"/>
              <w:jc w:val="right"/>
              <w:rPr>
                <w:rFonts w:ascii="Times New Roman" w:eastAsia="Times New Roman" w:hAnsi="Times New Roman"/>
                <w:sz w:val="20"/>
                <w:szCs w:val="20"/>
                <w:lang w:eastAsia="ru-RU"/>
              </w:rPr>
            </w:pPr>
            <w:r w:rsidRPr="00AD4986">
              <w:rPr>
                <w:rFonts w:ascii="Times New Roman" w:eastAsia="Times New Roman" w:hAnsi="Times New Roman"/>
                <w:sz w:val="20"/>
                <w:szCs w:val="20"/>
                <w:lang w:eastAsia="ru-RU"/>
              </w:rPr>
              <w:t>0,05</w:t>
            </w:r>
          </w:p>
        </w:tc>
        <w:tc>
          <w:tcPr>
            <w:tcW w:w="1011" w:type="dxa"/>
            <w:shd w:val="clear" w:color="auto" w:fill="auto"/>
            <w:vAlign w:val="center"/>
          </w:tcPr>
          <w:p w14:paraId="3977E2EE" w14:textId="09CBE553" w:rsidR="001A5DDA" w:rsidRPr="00AD4986" w:rsidRDefault="001A5DDA" w:rsidP="001A5DDA">
            <w:pPr>
              <w:spacing w:after="0" w:line="240" w:lineRule="auto"/>
              <w:jc w:val="right"/>
              <w:rPr>
                <w:rFonts w:ascii="Times New Roman" w:eastAsia="Times New Roman" w:hAnsi="Times New Roman"/>
                <w:i/>
                <w:sz w:val="16"/>
                <w:szCs w:val="16"/>
                <w:lang w:eastAsia="ru-RU"/>
              </w:rPr>
            </w:pPr>
            <w:r w:rsidRPr="00AD4986">
              <w:rPr>
                <w:rFonts w:ascii="Times New Roman" w:eastAsia="Times New Roman" w:hAnsi="Times New Roman"/>
                <w:i/>
                <w:sz w:val="16"/>
                <w:szCs w:val="16"/>
                <w:lang w:eastAsia="ru-RU"/>
              </w:rPr>
              <w:t>3,4</w:t>
            </w:r>
          </w:p>
        </w:tc>
      </w:tr>
    </w:tbl>
    <w:p w14:paraId="6227B1D6" w14:textId="77777777" w:rsidR="006B6B9E" w:rsidRDefault="006B6B9E" w:rsidP="00951AE1">
      <w:pPr>
        <w:spacing w:after="0" w:line="240" w:lineRule="auto"/>
        <w:ind w:firstLine="851"/>
        <w:jc w:val="both"/>
        <w:rPr>
          <w:rFonts w:ascii="Times New Roman" w:hAnsi="Times New Roman"/>
          <w:sz w:val="28"/>
          <w:szCs w:val="28"/>
          <w:highlight w:val="cyan"/>
        </w:rPr>
      </w:pPr>
    </w:p>
    <w:p w14:paraId="6AE0E8F5" w14:textId="039E2F21" w:rsidR="00951AE1" w:rsidRPr="006B6B9E" w:rsidRDefault="00951AE1" w:rsidP="00951AE1">
      <w:pPr>
        <w:spacing w:after="0" w:line="240" w:lineRule="auto"/>
        <w:ind w:firstLine="851"/>
        <w:jc w:val="both"/>
        <w:rPr>
          <w:rFonts w:ascii="Times New Roman" w:hAnsi="Times New Roman"/>
          <w:sz w:val="28"/>
          <w:szCs w:val="28"/>
        </w:rPr>
      </w:pPr>
      <w:r w:rsidRPr="006B6B9E">
        <w:rPr>
          <w:rFonts w:ascii="Times New Roman" w:hAnsi="Times New Roman"/>
          <w:sz w:val="28"/>
          <w:szCs w:val="28"/>
        </w:rPr>
        <w:t>По мероприятию пункта 1.2 Подпрограммы 2 «Материально-техническое оснащение образовательных организаций, в которых обучаются и воспитываются дети-сироты и дети, оставшиеся без попечения родителей, дети с ограниченными возможностями здоровья» кассовые расходы за 9 месяцев 2019 года составили 17,8 млн.руб. что составляет 90% от уточненной бюджетной росписи. Средства направлены бюджетным учреждениям, подведомственным минобрнауки АО в виде субсидии на иные цели. Расходы учреждений, подведомственных м</w:t>
      </w:r>
      <w:r w:rsidR="006939AF">
        <w:rPr>
          <w:rFonts w:ascii="Times New Roman" w:hAnsi="Times New Roman"/>
          <w:sz w:val="28"/>
          <w:szCs w:val="28"/>
        </w:rPr>
        <w:t>иноб</w:t>
      </w:r>
      <w:r w:rsidR="004408E0">
        <w:rPr>
          <w:rFonts w:ascii="Times New Roman" w:hAnsi="Times New Roman"/>
          <w:sz w:val="28"/>
          <w:szCs w:val="28"/>
        </w:rPr>
        <w:t>р</w:t>
      </w:r>
      <w:r w:rsidR="006939AF">
        <w:rPr>
          <w:rFonts w:ascii="Times New Roman" w:hAnsi="Times New Roman"/>
          <w:sz w:val="28"/>
          <w:szCs w:val="28"/>
        </w:rPr>
        <w:t>науки АО составили 9,6 млн.</w:t>
      </w:r>
      <w:r w:rsidRPr="006B6B9E">
        <w:rPr>
          <w:rFonts w:ascii="Times New Roman" w:hAnsi="Times New Roman"/>
          <w:sz w:val="28"/>
          <w:szCs w:val="28"/>
        </w:rPr>
        <w:t>руб. или 54 %.</w:t>
      </w:r>
    </w:p>
    <w:p w14:paraId="5155F192" w14:textId="4B01F53E" w:rsidR="00951AE1" w:rsidRPr="006939AF" w:rsidRDefault="00951AE1" w:rsidP="006939AF">
      <w:pPr>
        <w:spacing w:after="0" w:line="240" w:lineRule="auto"/>
        <w:ind w:firstLine="851"/>
        <w:jc w:val="both"/>
        <w:rPr>
          <w:rFonts w:ascii="Times New Roman" w:hAnsi="Times New Roman"/>
          <w:sz w:val="28"/>
          <w:szCs w:val="28"/>
        </w:rPr>
      </w:pPr>
      <w:r w:rsidRPr="006939AF">
        <w:rPr>
          <w:rFonts w:ascii="Times New Roman" w:hAnsi="Times New Roman"/>
          <w:sz w:val="28"/>
          <w:szCs w:val="28"/>
        </w:rPr>
        <w:t xml:space="preserve">Всего, по состоянию на 01.10.2019 </w:t>
      </w:r>
      <w:r w:rsidR="006939AF">
        <w:rPr>
          <w:rFonts w:ascii="Times New Roman" w:hAnsi="Times New Roman"/>
          <w:sz w:val="28"/>
          <w:szCs w:val="28"/>
        </w:rPr>
        <w:t>пять</w:t>
      </w:r>
      <w:r w:rsidRPr="006939AF">
        <w:rPr>
          <w:rFonts w:ascii="Times New Roman" w:hAnsi="Times New Roman"/>
          <w:sz w:val="28"/>
          <w:szCs w:val="28"/>
        </w:rPr>
        <w:t xml:space="preserve"> образовательных организаций, в которых воспитываются и обучаются дети-сироты и дети, оставшиеся без попечения родителей, дети с ограниченными возможностями здоровья, оснащены новым оборудованием, инвентарем и программным обеспечением, при этом результативность достижения показателя за год определена в значении 20 образовательных организаций.</w:t>
      </w:r>
    </w:p>
    <w:p w14:paraId="69213D89" w14:textId="77777777" w:rsidR="00951AE1" w:rsidRPr="006939AF" w:rsidRDefault="00951AE1" w:rsidP="006939AF">
      <w:pPr>
        <w:spacing w:after="0" w:line="240" w:lineRule="auto"/>
        <w:ind w:firstLine="851"/>
        <w:jc w:val="both"/>
        <w:rPr>
          <w:rFonts w:ascii="Times New Roman" w:hAnsi="Times New Roman"/>
          <w:sz w:val="28"/>
          <w:szCs w:val="28"/>
        </w:rPr>
      </w:pPr>
      <w:r w:rsidRPr="006939AF">
        <w:rPr>
          <w:rFonts w:ascii="Times New Roman" w:hAnsi="Times New Roman"/>
          <w:sz w:val="28"/>
          <w:szCs w:val="28"/>
        </w:rPr>
        <w:t>Таким образом, реализация мероприятия фактически перенесена на IV квартал 2019 год.</w:t>
      </w:r>
    </w:p>
    <w:p w14:paraId="3B42A642" w14:textId="6FA3E37E" w:rsidR="00951AE1" w:rsidRPr="006939AF" w:rsidRDefault="00951AE1" w:rsidP="006939AF">
      <w:pPr>
        <w:spacing w:after="0" w:line="240" w:lineRule="auto"/>
        <w:ind w:firstLine="851"/>
        <w:jc w:val="both"/>
        <w:rPr>
          <w:rFonts w:ascii="Times New Roman" w:hAnsi="Times New Roman"/>
          <w:sz w:val="28"/>
          <w:szCs w:val="28"/>
        </w:rPr>
      </w:pPr>
      <w:r w:rsidRPr="006939AF">
        <w:rPr>
          <w:rFonts w:ascii="Times New Roman" w:hAnsi="Times New Roman"/>
          <w:sz w:val="28"/>
          <w:szCs w:val="28"/>
        </w:rPr>
        <w:t>Контрольно-счетная палата Архангельской области отмечает низкий уровень исполнения мероприятия пункта 1.4. Подпрограммы 2 «Выполнение текущих и капитальных ремонтов объектов, закрепленных за государственными образовательными организациями, с учетом требований законодательства в области энергосбережения и повышения энергетической эффективности, а также своевременное устранение предписаний надзорных органов, разработка проектно-сметной документации, установка приобретенного оборудования». При кассовых расхода</w:t>
      </w:r>
      <w:r w:rsidR="005D42F0">
        <w:rPr>
          <w:rFonts w:ascii="Times New Roman" w:hAnsi="Times New Roman"/>
          <w:sz w:val="28"/>
          <w:szCs w:val="28"/>
        </w:rPr>
        <w:t>х</w:t>
      </w:r>
      <w:r w:rsidRPr="006939AF">
        <w:rPr>
          <w:rFonts w:ascii="Times New Roman" w:hAnsi="Times New Roman"/>
          <w:sz w:val="28"/>
          <w:szCs w:val="28"/>
        </w:rPr>
        <w:t xml:space="preserve"> областного бю</w:t>
      </w:r>
      <w:r w:rsidR="005D42F0">
        <w:rPr>
          <w:rFonts w:ascii="Times New Roman" w:hAnsi="Times New Roman"/>
          <w:sz w:val="28"/>
          <w:szCs w:val="28"/>
        </w:rPr>
        <w:t>джета на 01.10.2019 – 24,8 млн.</w:t>
      </w:r>
      <w:r w:rsidRPr="006939AF">
        <w:rPr>
          <w:rFonts w:ascii="Times New Roman" w:hAnsi="Times New Roman"/>
          <w:sz w:val="28"/>
          <w:szCs w:val="28"/>
        </w:rPr>
        <w:t>руб. (98,7 % от уточненной бюджетной росписи), направленных 20 подведомственным минобрнауки АО учреждениям, фактически ремонтные работы проведены в 4 образовательных организациях, кассовые расходы составили 6,1 млн.руб. или 25% от перечисленных министерством средств.</w:t>
      </w:r>
    </w:p>
    <w:p w14:paraId="674B2F03" w14:textId="1160655C" w:rsidR="00951AE1" w:rsidRPr="00DB5694" w:rsidRDefault="00951AE1" w:rsidP="00DB5694">
      <w:pPr>
        <w:spacing w:after="0" w:line="240" w:lineRule="auto"/>
        <w:ind w:firstLine="851"/>
        <w:jc w:val="both"/>
        <w:rPr>
          <w:rFonts w:ascii="Times New Roman" w:hAnsi="Times New Roman"/>
          <w:sz w:val="28"/>
          <w:szCs w:val="28"/>
        </w:rPr>
      </w:pPr>
      <w:r w:rsidRPr="00DB5694">
        <w:rPr>
          <w:rFonts w:ascii="Times New Roman" w:hAnsi="Times New Roman"/>
          <w:sz w:val="28"/>
          <w:szCs w:val="28"/>
        </w:rPr>
        <w:t>Информация о достижении целевых показателей, закрепленных указом Президента Российской Федерации от 07.05.2012 года № 597 «О мероприятиях по реализации государственной социальной политики», а также указами Президента Российской Федерации от 01</w:t>
      </w:r>
      <w:r w:rsidR="00DB5694">
        <w:rPr>
          <w:rFonts w:ascii="Times New Roman" w:hAnsi="Times New Roman"/>
          <w:sz w:val="28"/>
          <w:szCs w:val="28"/>
        </w:rPr>
        <w:t>.06.</w:t>
      </w:r>
      <w:r w:rsidRPr="00DB5694">
        <w:rPr>
          <w:rFonts w:ascii="Times New Roman" w:hAnsi="Times New Roman"/>
          <w:sz w:val="28"/>
          <w:szCs w:val="28"/>
        </w:rPr>
        <w:t>2012 № 761</w:t>
      </w:r>
      <w:r w:rsidR="00DB5694">
        <w:rPr>
          <w:rFonts w:ascii="Times New Roman" w:hAnsi="Times New Roman"/>
          <w:sz w:val="28"/>
          <w:szCs w:val="28"/>
        </w:rPr>
        <w:t xml:space="preserve"> «</w:t>
      </w:r>
      <w:r w:rsidRPr="00DB5694">
        <w:rPr>
          <w:rFonts w:ascii="Times New Roman" w:hAnsi="Times New Roman"/>
          <w:sz w:val="28"/>
          <w:szCs w:val="28"/>
        </w:rPr>
        <w:t>О национальной стратегии действий в интересах детей на 2012 – 2017 годы» и от 28 декабря 2012 года № 1688 «О некоторых мерах по реализации государственной политики в сфере защиты детей – сирот и детей, оставшихся без попечения родителей», министерством образования и науки Архангельской области на 1 октября 2019 года:</w:t>
      </w:r>
    </w:p>
    <w:tbl>
      <w:tblPr>
        <w:tblW w:w="9211" w:type="dxa"/>
        <w:tblInd w:w="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089"/>
        <w:gridCol w:w="870"/>
        <w:gridCol w:w="992"/>
        <w:gridCol w:w="851"/>
        <w:gridCol w:w="850"/>
        <w:gridCol w:w="1559"/>
      </w:tblGrid>
      <w:tr w:rsidR="00951AE1" w:rsidRPr="00D77D27" w14:paraId="3AC3F0D4" w14:textId="77777777" w:rsidTr="00D77D27">
        <w:trPr>
          <w:tblHeader/>
        </w:trPr>
        <w:tc>
          <w:tcPr>
            <w:tcW w:w="4089" w:type="dxa"/>
            <w:vMerge w:val="restart"/>
            <w:vAlign w:val="center"/>
          </w:tcPr>
          <w:p w14:paraId="4A576B78"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Категории работников</w:t>
            </w:r>
          </w:p>
        </w:tc>
        <w:tc>
          <w:tcPr>
            <w:tcW w:w="870" w:type="dxa"/>
            <w:vMerge w:val="restart"/>
            <w:vAlign w:val="center"/>
          </w:tcPr>
          <w:p w14:paraId="16C2AB38"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b/>
                <w:bCs/>
                <w:sz w:val="16"/>
                <w:szCs w:val="16"/>
              </w:rPr>
              <w:t>2018 год</w:t>
            </w:r>
            <w:r w:rsidRPr="00D77D27">
              <w:rPr>
                <w:rFonts w:ascii="Times New Roman" w:hAnsi="Times New Roman"/>
                <w:sz w:val="16"/>
                <w:szCs w:val="16"/>
              </w:rPr>
              <w:t>, рублей</w:t>
            </w:r>
          </w:p>
        </w:tc>
        <w:tc>
          <w:tcPr>
            <w:tcW w:w="1843" w:type="dxa"/>
            <w:gridSpan w:val="2"/>
            <w:vAlign w:val="center"/>
          </w:tcPr>
          <w:p w14:paraId="452F47E7"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 xml:space="preserve">Целевой показатель </w:t>
            </w:r>
            <w:r w:rsidRPr="00D77D27">
              <w:rPr>
                <w:rFonts w:ascii="Times New Roman" w:hAnsi="Times New Roman"/>
                <w:sz w:val="16"/>
                <w:szCs w:val="16"/>
              </w:rPr>
              <w:br/>
              <w:t xml:space="preserve">на </w:t>
            </w:r>
            <w:r w:rsidRPr="00D77D27">
              <w:rPr>
                <w:rFonts w:ascii="Times New Roman" w:hAnsi="Times New Roman"/>
                <w:b/>
                <w:bCs/>
                <w:sz w:val="16"/>
                <w:szCs w:val="16"/>
              </w:rPr>
              <w:t>2019 год</w:t>
            </w:r>
          </w:p>
        </w:tc>
        <w:tc>
          <w:tcPr>
            <w:tcW w:w="2409" w:type="dxa"/>
            <w:gridSpan w:val="2"/>
          </w:tcPr>
          <w:p w14:paraId="41E64A7A"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Фактические значения на</w:t>
            </w:r>
            <w:r w:rsidRPr="00D77D27">
              <w:rPr>
                <w:rFonts w:ascii="Times New Roman" w:hAnsi="Times New Roman"/>
                <w:sz w:val="16"/>
                <w:szCs w:val="16"/>
              </w:rPr>
              <w:br/>
            </w:r>
            <w:r w:rsidRPr="00D77D27">
              <w:rPr>
                <w:rFonts w:ascii="Times New Roman" w:hAnsi="Times New Roman"/>
                <w:b/>
                <w:bCs/>
                <w:sz w:val="16"/>
                <w:szCs w:val="16"/>
              </w:rPr>
              <w:t xml:space="preserve">1 октября 2019 года </w:t>
            </w:r>
            <w:r w:rsidRPr="00D77D27">
              <w:rPr>
                <w:rFonts w:ascii="Times New Roman" w:hAnsi="Times New Roman"/>
                <w:bCs/>
                <w:sz w:val="16"/>
                <w:szCs w:val="16"/>
              </w:rPr>
              <w:t>(Росстат)</w:t>
            </w:r>
          </w:p>
        </w:tc>
      </w:tr>
      <w:tr w:rsidR="00951AE1" w:rsidRPr="00D77D27" w14:paraId="2F998617" w14:textId="77777777" w:rsidTr="00D77D27">
        <w:trPr>
          <w:tblHeader/>
        </w:trPr>
        <w:tc>
          <w:tcPr>
            <w:tcW w:w="4089" w:type="dxa"/>
            <w:vMerge/>
          </w:tcPr>
          <w:p w14:paraId="09FACBF0" w14:textId="77777777" w:rsidR="00951AE1" w:rsidRPr="00D77D27" w:rsidRDefault="00951AE1" w:rsidP="00DB5694">
            <w:pPr>
              <w:spacing w:after="0" w:line="240" w:lineRule="auto"/>
              <w:jc w:val="center"/>
              <w:rPr>
                <w:rFonts w:ascii="Times New Roman" w:hAnsi="Times New Roman"/>
                <w:sz w:val="16"/>
                <w:szCs w:val="16"/>
              </w:rPr>
            </w:pPr>
          </w:p>
        </w:tc>
        <w:tc>
          <w:tcPr>
            <w:tcW w:w="870" w:type="dxa"/>
            <w:vMerge/>
          </w:tcPr>
          <w:p w14:paraId="756E5E45" w14:textId="77777777" w:rsidR="00951AE1" w:rsidRPr="00D77D27" w:rsidRDefault="00951AE1" w:rsidP="00DB5694">
            <w:pPr>
              <w:spacing w:after="0" w:line="240" w:lineRule="auto"/>
              <w:jc w:val="center"/>
              <w:rPr>
                <w:rFonts w:ascii="Times New Roman" w:hAnsi="Times New Roman"/>
                <w:sz w:val="16"/>
                <w:szCs w:val="16"/>
              </w:rPr>
            </w:pPr>
          </w:p>
        </w:tc>
        <w:tc>
          <w:tcPr>
            <w:tcW w:w="992" w:type="dxa"/>
            <w:vAlign w:val="center"/>
          </w:tcPr>
          <w:p w14:paraId="26238417"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рублей</w:t>
            </w:r>
          </w:p>
        </w:tc>
        <w:tc>
          <w:tcPr>
            <w:tcW w:w="851" w:type="dxa"/>
            <w:vAlign w:val="center"/>
          </w:tcPr>
          <w:p w14:paraId="3B8F261F"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 xml:space="preserve">отношение </w:t>
            </w:r>
            <w:r w:rsidRPr="00D77D27">
              <w:rPr>
                <w:rFonts w:ascii="Times New Roman" w:hAnsi="Times New Roman"/>
                <w:sz w:val="16"/>
                <w:szCs w:val="16"/>
              </w:rPr>
              <w:br/>
              <w:t xml:space="preserve">к средней ЗП </w:t>
            </w:r>
            <w:r w:rsidRPr="00D77D27">
              <w:rPr>
                <w:rFonts w:ascii="Times New Roman" w:hAnsi="Times New Roman"/>
                <w:sz w:val="16"/>
                <w:szCs w:val="16"/>
              </w:rPr>
              <w:br/>
              <w:t xml:space="preserve">по экономике, % </w:t>
            </w:r>
          </w:p>
        </w:tc>
        <w:tc>
          <w:tcPr>
            <w:tcW w:w="850" w:type="dxa"/>
            <w:vAlign w:val="center"/>
          </w:tcPr>
          <w:p w14:paraId="7DB63CD6"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Рублей</w:t>
            </w:r>
          </w:p>
        </w:tc>
        <w:tc>
          <w:tcPr>
            <w:tcW w:w="1559" w:type="dxa"/>
            <w:vAlign w:val="center"/>
          </w:tcPr>
          <w:p w14:paraId="5348EC2E" w14:textId="77777777" w:rsidR="00951AE1" w:rsidRPr="00D77D27" w:rsidRDefault="00951AE1" w:rsidP="00DB5694">
            <w:pPr>
              <w:spacing w:after="0" w:line="240" w:lineRule="auto"/>
              <w:jc w:val="center"/>
              <w:rPr>
                <w:rFonts w:ascii="Times New Roman" w:hAnsi="Times New Roman"/>
                <w:sz w:val="16"/>
                <w:szCs w:val="16"/>
              </w:rPr>
            </w:pPr>
            <w:r w:rsidRPr="00D77D27">
              <w:rPr>
                <w:rFonts w:ascii="Times New Roman" w:hAnsi="Times New Roman"/>
                <w:sz w:val="16"/>
                <w:szCs w:val="16"/>
              </w:rPr>
              <w:t xml:space="preserve">отношение </w:t>
            </w:r>
            <w:r w:rsidRPr="00D77D27">
              <w:rPr>
                <w:rFonts w:ascii="Times New Roman" w:hAnsi="Times New Roman"/>
                <w:sz w:val="16"/>
                <w:szCs w:val="16"/>
              </w:rPr>
              <w:br/>
              <w:t xml:space="preserve">к средней ЗП по экономике, % </w:t>
            </w:r>
          </w:p>
        </w:tc>
      </w:tr>
      <w:tr w:rsidR="00951AE1" w:rsidRPr="00D77D27" w14:paraId="2146C422" w14:textId="77777777" w:rsidTr="00D77D27">
        <w:trPr>
          <w:trHeight w:val="293"/>
        </w:trPr>
        <w:tc>
          <w:tcPr>
            <w:tcW w:w="4089" w:type="dxa"/>
          </w:tcPr>
          <w:p w14:paraId="2FB9F0FB" w14:textId="77777777" w:rsidR="00951AE1" w:rsidRPr="00D77D27" w:rsidRDefault="00951AE1" w:rsidP="00DB5694">
            <w:pPr>
              <w:spacing w:after="0" w:line="240" w:lineRule="auto"/>
              <w:rPr>
                <w:rFonts w:ascii="Times New Roman" w:hAnsi="Times New Roman"/>
                <w:sz w:val="16"/>
                <w:szCs w:val="16"/>
              </w:rPr>
            </w:pPr>
            <w:r w:rsidRPr="00D77D27">
              <w:rPr>
                <w:rFonts w:ascii="Times New Roman" w:hAnsi="Times New Roman"/>
                <w:sz w:val="16"/>
                <w:szCs w:val="16"/>
              </w:rPr>
              <w:t>Педагогические работники дошкольных образовательных учреждений</w:t>
            </w:r>
          </w:p>
        </w:tc>
        <w:tc>
          <w:tcPr>
            <w:tcW w:w="870" w:type="dxa"/>
          </w:tcPr>
          <w:p w14:paraId="0B5E91BF"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33 061,0</w:t>
            </w:r>
          </w:p>
        </w:tc>
        <w:tc>
          <w:tcPr>
            <w:tcW w:w="992" w:type="dxa"/>
          </w:tcPr>
          <w:p w14:paraId="460A0794"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35 364,0</w:t>
            </w:r>
          </w:p>
        </w:tc>
        <w:tc>
          <w:tcPr>
            <w:tcW w:w="851" w:type="dxa"/>
          </w:tcPr>
          <w:p w14:paraId="09D1A5A4"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100*</w:t>
            </w:r>
          </w:p>
        </w:tc>
        <w:tc>
          <w:tcPr>
            <w:tcW w:w="850" w:type="dxa"/>
          </w:tcPr>
          <w:p w14:paraId="4ACC3522"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35 120</w:t>
            </w:r>
          </w:p>
        </w:tc>
        <w:tc>
          <w:tcPr>
            <w:tcW w:w="1559" w:type="dxa"/>
          </w:tcPr>
          <w:p w14:paraId="171F27CE"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99,3</w:t>
            </w:r>
          </w:p>
        </w:tc>
      </w:tr>
      <w:tr w:rsidR="00951AE1" w:rsidRPr="00D77D27" w14:paraId="0FBEBCD8" w14:textId="77777777" w:rsidTr="00D77D27">
        <w:trPr>
          <w:trHeight w:val="359"/>
        </w:trPr>
        <w:tc>
          <w:tcPr>
            <w:tcW w:w="4089" w:type="dxa"/>
          </w:tcPr>
          <w:p w14:paraId="32DF0BF8" w14:textId="77777777" w:rsidR="00951AE1" w:rsidRPr="00D77D27" w:rsidRDefault="00951AE1" w:rsidP="00DB5694">
            <w:pPr>
              <w:spacing w:after="0" w:line="240" w:lineRule="auto"/>
              <w:rPr>
                <w:rFonts w:ascii="Times New Roman" w:hAnsi="Times New Roman"/>
                <w:sz w:val="16"/>
                <w:szCs w:val="16"/>
              </w:rPr>
            </w:pPr>
            <w:r w:rsidRPr="00D77D27">
              <w:rPr>
                <w:rFonts w:ascii="Times New Roman" w:hAnsi="Times New Roman"/>
                <w:sz w:val="16"/>
                <w:szCs w:val="16"/>
              </w:rPr>
              <w:t>Педагогические работники образовательных учреждений общего образования</w:t>
            </w:r>
          </w:p>
        </w:tc>
        <w:tc>
          <w:tcPr>
            <w:tcW w:w="870" w:type="dxa"/>
          </w:tcPr>
          <w:p w14:paraId="31DAE4BD"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38 393,9</w:t>
            </w:r>
          </w:p>
        </w:tc>
        <w:tc>
          <w:tcPr>
            <w:tcW w:w="992" w:type="dxa"/>
          </w:tcPr>
          <w:p w14:paraId="3585F09E"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41 428,5</w:t>
            </w:r>
          </w:p>
        </w:tc>
        <w:tc>
          <w:tcPr>
            <w:tcW w:w="851" w:type="dxa"/>
          </w:tcPr>
          <w:p w14:paraId="6E6C9B96"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100</w:t>
            </w:r>
          </w:p>
        </w:tc>
        <w:tc>
          <w:tcPr>
            <w:tcW w:w="850" w:type="dxa"/>
          </w:tcPr>
          <w:p w14:paraId="5799C08D" w14:textId="77777777" w:rsidR="00951AE1" w:rsidRPr="00D77D27" w:rsidRDefault="00951AE1" w:rsidP="00D77D27">
            <w:pPr>
              <w:spacing w:after="0" w:line="240" w:lineRule="auto"/>
              <w:ind w:left="252" w:hanging="252"/>
              <w:jc w:val="right"/>
              <w:rPr>
                <w:rFonts w:ascii="Times New Roman" w:hAnsi="Times New Roman"/>
                <w:sz w:val="16"/>
                <w:szCs w:val="16"/>
              </w:rPr>
            </w:pPr>
            <w:r w:rsidRPr="00D77D27">
              <w:rPr>
                <w:rFonts w:ascii="Times New Roman" w:hAnsi="Times New Roman"/>
                <w:sz w:val="16"/>
                <w:szCs w:val="16"/>
              </w:rPr>
              <w:t>40 657</w:t>
            </w:r>
          </w:p>
        </w:tc>
        <w:tc>
          <w:tcPr>
            <w:tcW w:w="1559" w:type="dxa"/>
          </w:tcPr>
          <w:p w14:paraId="407CD330" w14:textId="77777777" w:rsidR="00951AE1" w:rsidRPr="00D77D27" w:rsidRDefault="00951AE1" w:rsidP="00D77D27">
            <w:pPr>
              <w:spacing w:after="0" w:line="240" w:lineRule="auto"/>
              <w:ind w:left="249" w:hanging="249"/>
              <w:jc w:val="right"/>
              <w:rPr>
                <w:rFonts w:ascii="Times New Roman" w:hAnsi="Times New Roman"/>
                <w:sz w:val="16"/>
                <w:szCs w:val="16"/>
              </w:rPr>
            </w:pPr>
            <w:r w:rsidRPr="00D77D27">
              <w:rPr>
                <w:rFonts w:ascii="Times New Roman" w:hAnsi="Times New Roman"/>
                <w:sz w:val="16"/>
                <w:szCs w:val="16"/>
              </w:rPr>
              <w:t>98,1</w:t>
            </w:r>
          </w:p>
        </w:tc>
      </w:tr>
      <w:tr w:rsidR="00951AE1" w:rsidRPr="00D77D27" w14:paraId="57BDD442" w14:textId="77777777" w:rsidTr="00D77D27">
        <w:trPr>
          <w:trHeight w:val="210"/>
        </w:trPr>
        <w:tc>
          <w:tcPr>
            <w:tcW w:w="4089" w:type="dxa"/>
          </w:tcPr>
          <w:p w14:paraId="235F6D3B" w14:textId="77777777" w:rsidR="00951AE1" w:rsidRPr="00D77D27" w:rsidRDefault="00951AE1" w:rsidP="00DB5694">
            <w:pPr>
              <w:spacing w:after="0" w:line="240" w:lineRule="auto"/>
              <w:rPr>
                <w:rFonts w:ascii="Times New Roman" w:hAnsi="Times New Roman"/>
                <w:sz w:val="16"/>
                <w:szCs w:val="16"/>
              </w:rPr>
            </w:pPr>
            <w:r w:rsidRPr="00D77D27">
              <w:rPr>
                <w:rFonts w:ascii="Times New Roman" w:hAnsi="Times New Roman"/>
                <w:sz w:val="16"/>
                <w:szCs w:val="16"/>
              </w:rPr>
              <w:t>Педагогические работники учреждений дополнительного образования детей</w:t>
            </w:r>
          </w:p>
        </w:tc>
        <w:tc>
          <w:tcPr>
            <w:tcW w:w="870" w:type="dxa"/>
          </w:tcPr>
          <w:p w14:paraId="1EEE4435"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39 262,9</w:t>
            </w:r>
          </w:p>
        </w:tc>
        <w:tc>
          <w:tcPr>
            <w:tcW w:w="992" w:type="dxa"/>
          </w:tcPr>
          <w:p w14:paraId="35BB5B94"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42 322,0</w:t>
            </w:r>
          </w:p>
        </w:tc>
        <w:tc>
          <w:tcPr>
            <w:tcW w:w="851" w:type="dxa"/>
          </w:tcPr>
          <w:p w14:paraId="6FB50AB0"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100</w:t>
            </w:r>
          </w:p>
        </w:tc>
        <w:tc>
          <w:tcPr>
            <w:tcW w:w="850" w:type="dxa"/>
          </w:tcPr>
          <w:p w14:paraId="0F67FE8C"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41 518</w:t>
            </w:r>
          </w:p>
        </w:tc>
        <w:tc>
          <w:tcPr>
            <w:tcW w:w="1559" w:type="dxa"/>
          </w:tcPr>
          <w:p w14:paraId="239CF709"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98,0</w:t>
            </w:r>
          </w:p>
        </w:tc>
      </w:tr>
      <w:tr w:rsidR="00951AE1" w:rsidRPr="00D77D27" w14:paraId="0ADF4F3C" w14:textId="77777777" w:rsidTr="00D77D27">
        <w:trPr>
          <w:trHeight w:val="258"/>
        </w:trPr>
        <w:tc>
          <w:tcPr>
            <w:tcW w:w="4089" w:type="dxa"/>
          </w:tcPr>
          <w:p w14:paraId="2884C677" w14:textId="77777777" w:rsidR="00951AE1" w:rsidRPr="00D77D27" w:rsidRDefault="00951AE1" w:rsidP="00DB5694">
            <w:pPr>
              <w:spacing w:after="0" w:line="240" w:lineRule="auto"/>
              <w:rPr>
                <w:rFonts w:ascii="Times New Roman" w:hAnsi="Times New Roman"/>
                <w:sz w:val="16"/>
                <w:szCs w:val="16"/>
              </w:rPr>
            </w:pPr>
            <w:r w:rsidRPr="00D77D27">
              <w:rPr>
                <w:rFonts w:ascii="Times New Roman" w:hAnsi="Times New Roman"/>
                <w:sz w:val="16"/>
                <w:szCs w:val="16"/>
              </w:rPr>
              <w:t xml:space="preserve">Педагогические работники организаций для детей сирот и детей, оставшихся без попечения родителей </w:t>
            </w:r>
          </w:p>
        </w:tc>
        <w:tc>
          <w:tcPr>
            <w:tcW w:w="870" w:type="dxa"/>
          </w:tcPr>
          <w:p w14:paraId="08BE7895"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38 714,1</w:t>
            </w:r>
          </w:p>
        </w:tc>
        <w:tc>
          <w:tcPr>
            <w:tcW w:w="992" w:type="dxa"/>
          </w:tcPr>
          <w:p w14:paraId="0E24AC32"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41 428,5</w:t>
            </w:r>
          </w:p>
        </w:tc>
        <w:tc>
          <w:tcPr>
            <w:tcW w:w="851" w:type="dxa"/>
          </w:tcPr>
          <w:p w14:paraId="2FEEB941"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100</w:t>
            </w:r>
          </w:p>
        </w:tc>
        <w:tc>
          <w:tcPr>
            <w:tcW w:w="850" w:type="dxa"/>
          </w:tcPr>
          <w:p w14:paraId="7445CA34"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40 951</w:t>
            </w:r>
          </w:p>
        </w:tc>
        <w:tc>
          <w:tcPr>
            <w:tcW w:w="1559" w:type="dxa"/>
          </w:tcPr>
          <w:p w14:paraId="346B13B1"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98,8</w:t>
            </w:r>
          </w:p>
        </w:tc>
      </w:tr>
      <w:tr w:rsidR="00951AE1" w:rsidRPr="00D77D27" w14:paraId="25D7D2DF" w14:textId="77777777" w:rsidTr="00D77D27">
        <w:trPr>
          <w:trHeight w:val="447"/>
        </w:trPr>
        <w:tc>
          <w:tcPr>
            <w:tcW w:w="4089" w:type="dxa"/>
          </w:tcPr>
          <w:p w14:paraId="33EF73C9" w14:textId="77777777" w:rsidR="00951AE1" w:rsidRPr="00D77D27" w:rsidRDefault="00951AE1" w:rsidP="00DB5694">
            <w:pPr>
              <w:spacing w:after="0" w:line="240" w:lineRule="auto"/>
              <w:rPr>
                <w:rFonts w:ascii="Times New Roman" w:hAnsi="Times New Roman"/>
                <w:sz w:val="16"/>
                <w:szCs w:val="16"/>
              </w:rPr>
            </w:pPr>
            <w:r w:rsidRPr="00D77D27">
              <w:rPr>
                <w:rFonts w:ascii="Times New Roman" w:hAnsi="Times New Roman"/>
                <w:sz w:val="16"/>
                <w:szCs w:val="16"/>
              </w:rPr>
              <w:t xml:space="preserve">Преподаватели и мастера производственного обучения образовательных учреждений начального и среднего профессионального образования </w:t>
            </w:r>
          </w:p>
        </w:tc>
        <w:tc>
          <w:tcPr>
            <w:tcW w:w="870" w:type="dxa"/>
          </w:tcPr>
          <w:p w14:paraId="0439A856"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38 957,9</w:t>
            </w:r>
          </w:p>
        </w:tc>
        <w:tc>
          <w:tcPr>
            <w:tcW w:w="992" w:type="dxa"/>
          </w:tcPr>
          <w:p w14:paraId="32FB9534" w14:textId="77777777" w:rsidR="00951AE1" w:rsidRPr="00D77D27" w:rsidRDefault="00951AE1" w:rsidP="00D77D27">
            <w:pPr>
              <w:spacing w:after="0" w:line="240" w:lineRule="auto"/>
              <w:jc w:val="right"/>
              <w:rPr>
                <w:rFonts w:ascii="Times New Roman" w:hAnsi="Times New Roman"/>
                <w:bCs/>
                <w:sz w:val="16"/>
                <w:szCs w:val="16"/>
              </w:rPr>
            </w:pPr>
            <w:r w:rsidRPr="00D77D27">
              <w:rPr>
                <w:rFonts w:ascii="Times New Roman" w:hAnsi="Times New Roman"/>
                <w:bCs/>
                <w:sz w:val="16"/>
                <w:szCs w:val="16"/>
              </w:rPr>
              <w:t>41 428,5</w:t>
            </w:r>
          </w:p>
        </w:tc>
        <w:tc>
          <w:tcPr>
            <w:tcW w:w="851" w:type="dxa"/>
          </w:tcPr>
          <w:p w14:paraId="7897BAF0"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100</w:t>
            </w:r>
          </w:p>
        </w:tc>
        <w:tc>
          <w:tcPr>
            <w:tcW w:w="850" w:type="dxa"/>
          </w:tcPr>
          <w:p w14:paraId="6FEB7B3A"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40 821</w:t>
            </w:r>
          </w:p>
        </w:tc>
        <w:tc>
          <w:tcPr>
            <w:tcW w:w="1559" w:type="dxa"/>
          </w:tcPr>
          <w:p w14:paraId="37E34B98" w14:textId="77777777" w:rsidR="00951AE1" w:rsidRPr="00D77D27" w:rsidRDefault="00951AE1" w:rsidP="00D77D27">
            <w:pPr>
              <w:spacing w:after="0" w:line="240" w:lineRule="auto"/>
              <w:jc w:val="right"/>
              <w:rPr>
                <w:rFonts w:ascii="Times New Roman" w:hAnsi="Times New Roman"/>
                <w:sz w:val="16"/>
                <w:szCs w:val="16"/>
              </w:rPr>
            </w:pPr>
            <w:r w:rsidRPr="00D77D27">
              <w:rPr>
                <w:rFonts w:ascii="Times New Roman" w:hAnsi="Times New Roman"/>
                <w:sz w:val="16"/>
                <w:szCs w:val="16"/>
              </w:rPr>
              <w:t>98,5</w:t>
            </w:r>
          </w:p>
        </w:tc>
      </w:tr>
    </w:tbl>
    <w:p w14:paraId="63C187E1" w14:textId="77777777" w:rsidR="00951AE1" w:rsidRPr="00D77D27" w:rsidRDefault="00951AE1" w:rsidP="00951AE1">
      <w:pPr>
        <w:widowControl w:val="0"/>
        <w:autoSpaceDE w:val="0"/>
        <w:autoSpaceDN w:val="0"/>
        <w:adjustRightInd w:val="0"/>
        <w:spacing w:after="0" w:line="240" w:lineRule="auto"/>
        <w:jc w:val="both"/>
        <w:rPr>
          <w:rFonts w:ascii="Times New Roman" w:hAnsi="Times New Roman"/>
          <w:sz w:val="20"/>
          <w:szCs w:val="20"/>
        </w:rPr>
      </w:pPr>
      <w:r w:rsidRPr="00D77D27">
        <w:rPr>
          <w:rFonts w:ascii="Times New Roman" w:hAnsi="Times New Roman"/>
          <w:iCs/>
          <w:sz w:val="20"/>
          <w:szCs w:val="20"/>
        </w:rPr>
        <w:t>* к средней ЗП в общем образовании</w:t>
      </w:r>
      <w:r w:rsidRPr="00D77D27">
        <w:rPr>
          <w:rFonts w:ascii="Times New Roman" w:hAnsi="Times New Roman"/>
          <w:iCs/>
        </w:rPr>
        <w:t xml:space="preserve">. </w:t>
      </w:r>
      <w:r w:rsidRPr="00D77D27">
        <w:rPr>
          <w:rFonts w:ascii="Times New Roman" w:hAnsi="Times New Roman"/>
          <w:sz w:val="20"/>
          <w:szCs w:val="20"/>
        </w:rPr>
        <w:t>Уровень средней заработной платы в общем образовании Архангельской области на 2019 год – 35 364 рубля (план);</w:t>
      </w:r>
    </w:p>
    <w:p w14:paraId="1286BEE6" w14:textId="78B4F979" w:rsidR="00951AE1" w:rsidRDefault="00951AE1" w:rsidP="00951AE1">
      <w:pPr>
        <w:tabs>
          <w:tab w:val="left" w:pos="851"/>
        </w:tabs>
        <w:spacing w:after="0" w:line="240" w:lineRule="auto"/>
        <w:jc w:val="both"/>
        <w:rPr>
          <w:rFonts w:ascii="Times New Roman" w:hAnsi="Times New Roman"/>
          <w:sz w:val="20"/>
          <w:szCs w:val="20"/>
        </w:rPr>
      </w:pPr>
      <w:r w:rsidRPr="00D77D27">
        <w:rPr>
          <w:rFonts w:ascii="Times New Roman" w:hAnsi="Times New Roman"/>
          <w:iCs/>
          <w:sz w:val="20"/>
          <w:szCs w:val="20"/>
        </w:rPr>
        <w:t>** к средней ЗП учителей.</w:t>
      </w:r>
      <w:r w:rsidR="00933C5F">
        <w:rPr>
          <w:rFonts w:ascii="Times New Roman" w:hAnsi="Times New Roman"/>
          <w:iCs/>
        </w:rPr>
        <w:t xml:space="preserve"> </w:t>
      </w:r>
      <w:r w:rsidRPr="00D77D27">
        <w:rPr>
          <w:rFonts w:ascii="Times New Roman" w:hAnsi="Times New Roman"/>
          <w:sz w:val="20"/>
          <w:szCs w:val="20"/>
        </w:rPr>
        <w:t>Уровень средней заработной платы учителей Архангельской области на 2019 год – 42 322 рубля (план); 41 322 рубля – фактически сложившееся значение на 1 октября 2019 года.</w:t>
      </w:r>
    </w:p>
    <w:p w14:paraId="21D607B3" w14:textId="5A23E87C" w:rsidR="00F80DA0" w:rsidRPr="00D17D22" w:rsidRDefault="00F80DA0" w:rsidP="00F80DA0">
      <w:pPr>
        <w:pStyle w:val="3"/>
        <w:spacing w:line="240" w:lineRule="auto"/>
        <w:jc w:val="center"/>
        <w:rPr>
          <w:rFonts w:ascii="Times New Roman" w:hAnsi="Times New Roman"/>
          <w:b w:val="0"/>
          <w:sz w:val="28"/>
          <w:szCs w:val="28"/>
          <w:u w:val="single"/>
          <w:lang w:val="ru-RU" w:eastAsia="ru-RU"/>
        </w:rPr>
      </w:pPr>
      <w:bookmarkStart w:id="10" w:name="_Toc26445468"/>
      <w:r w:rsidRPr="009254C9">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9254C9">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3</w:t>
      </w:r>
      <w:r w:rsidRPr="009254C9">
        <w:rPr>
          <w:rFonts w:ascii="Times New Roman" w:hAnsi="Times New Roman"/>
          <w:b w:val="0"/>
          <w:sz w:val="28"/>
          <w:szCs w:val="28"/>
          <w:u w:val="single"/>
          <w:lang w:val="ru-RU" w:eastAsia="ru-RU"/>
        </w:rPr>
        <w:t>. Государственная программа Архангельской области «Социальная поддержка граждан в Архангельской области (2013 – 2024 годы)»</w:t>
      </w:r>
      <w:bookmarkEnd w:id="10"/>
    </w:p>
    <w:p w14:paraId="2AF21CD2" w14:textId="77777777" w:rsidR="00F80DA0" w:rsidRPr="009254C9" w:rsidRDefault="00F80DA0" w:rsidP="00F80DA0">
      <w:pPr>
        <w:spacing w:after="0" w:line="240" w:lineRule="auto"/>
        <w:ind w:firstLine="851"/>
        <w:jc w:val="both"/>
        <w:rPr>
          <w:rFonts w:ascii="Times New Roman" w:hAnsi="Times New Roman"/>
          <w:sz w:val="28"/>
          <w:szCs w:val="28"/>
        </w:rPr>
      </w:pPr>
      <w:r w:rsidRPr="009254C9">
        <w:rPr>
          <w:rFonts w:ascii="Times New Roman" w:hAnsi="Times New Roman"/>
          <w:sz w:val="28"/>
          <w:szCs w:val="28"/>
        </w:rPr>
        <w:t xml:space="preserve"> В течение отчетного периода в государственную программу Архангельской области «Социальная поддержка граждан в Архангельской области (2013 – 2024 го</w:t>
      </w:r>
      <w:r>
        <w:rPr>
          <w:rFonts w:ascii="Times New Roman" w:hAnsi="Times New Roman"/>
          <w:sz w:val="28"/>
          <w:szCs w:val="28"/>
        </w:rPr>
        <w:t>ды)» 9 раз вносились изменения.</w:t>
      </w:r>
    </w:p>
    <w:p w14:paraId="25486002" w14:textId="77777777" w:rsidR="00F80DA0" w:rsidRDefault="00F80DA0" w:rsidP="00F80DA0">
      <w:pPr>
        <w:spacing w:after="0" w:line="240" w:lineRule="auto"/>
        <w:ind w:firstLine="709"/>
        <w:jc w:val="both"/>
        <w:rPr>
          <w:rFonts w:ascii="Times New Roman" w:hAnsi="Times New Roman"/>
          <w:sz w:val="28"/>
          <w:szCs w:val="28"/>
          <w:highlight w:val="cyan"/>
          <w:lang w:eastAsia="ru-RU"/>
        </w:rPr>
      </w:pPr>
    </w:p>
    <w:p w14:paraId="6497FDA6" w14:textId="77777777" w:rsidR="00F80DA0" w:rsidRPr="00F814CC" w:rsidRDefault="00F80DA0" w:rsidP="00F80DA0">
      <w:pPr>
        <w:pStyle w:val="afe"/>
        <w:spacing w:after="0" w:line="240" w:lineRule="auto"/>
        <w:rPr>
          <w:rFonts w:ascii="Times New Roman" w:hAnsi="Times New Roman"/>
          <w:b w:val="0"/>
          <w:sz w:val="24"/>
          <w:szCs w:val="24"/>
          <w:lang w:eastAsia="ru-RU"/>
        </w:rPr>
      </w:pPr>
      <w:r w:rsidRPr="00F814CC">
        <w:rPr>
          <w:rFonts w:ascii="Times New Roman" w:hAnsi="Times New Roman"/>
          <w:b w:val="0"/>
          <w:sz w:val="24"/>
          <w:szCs w:val="24"/>
        </w:rPr>
        <w:t xml:space="preserve">Таблица </w:t>
      </w:r>
      <w:r w:rsidRPr="00F814CC">
        <w:rPr>
          <w:rFonts w:ascii="Times New Roman" w:hAnsi="Times New Roman"/>
          <w:b w:val="0"/>
          <w:sz w:val="24"/>
          <w:szCs w:val="24"/>
        </w:rPr>
        <w:fldChar w:fldCharType="begin"/>
      </w:r>
      <w:r w:rsidRPr="00F814CC">
        <w:rPr>
          <w:rFonts w:ascii="Times New Roman" w:hAnsi="Times New Roman"/>
          <w:b w:val="0"/>
          <w:sz w:val="24"/>
          <w:szCs w:val="24"/>
        </w:rPr>
        <w:instrText xml:space="preserve"> SEQ Таблица \* ARABIC </w:instrText>
      </w:r>
      <w:r w:rsidRPr="00F814CC">
        <w:rPr>
          <w:rFonts w:ascii="Times New Roman" w:hAnsi="Times New Roman"/>
          <w:b w:val="0"/>
          <w:sz w:val="24"/>
          <w:szCs w:val="24"/>
        </w:rPr>
        <w:fldChar w:fldCharType="separate"/>
      </w:r>
      <w:r w:rsidR="00203001">
        <w:rPr>
          <w:rFonts w:ascii="Times New Roman" w:hAnsi="Times New Roman"/>
          <w:b w:val="0"/>
          <w:noProof/>
          <w:sz w:val="24"/>
          <w:szCs w:val="24"/>
        </w:rPr>
        <w:t>17</w:t>
      </w:r>
      <w:r w:rsidRPr="00F814CC">
        <w:rPr>
          <w:rFonts w:ascii="Times New Roman" w:hAnsi="Times New Roman"/>
          <w:b w:val="0"/>
          <w:sz w:val="24"/>
          <w:szCs w:val="24"/>
        </w:rPr>
        <w:fldChar w:fldCharType="end"/>
      </w:r>
      <w:r w:rsidRPr="00F814CC">
        <w:rPr>
          <w:rFonts w:ascii="Times New Roman" w:hAnsi="Times New Roman"/>
          <w:b w:val="0"/>
          <w:sz w:val="24"/>
          <w:szCs w:val="24"/>
          <w:lang w:eastAsia="ru-RU"/>
        </w:rPr>
        <w:t>. Изменения объема ресурсного обеспечения госпрограммы, млн.руб.</w:t>
      </w:r>
    </w:p>
    <w:tbl>
      <w:tblPr>
        <w:tblW w:w="9356" w:type="dxa"/>
        <w:tblInd w:w="-23" w:type="dxa"/>
        <w:tblLayout w:type="fixed"/>
        <w:tblLook w:val="04A0" w:firstRow="1" w:lastRow="0" w:firstColumn="1" w:lastColumn="0" w:noHBand="0" w:noVBand="1"/>
      </w:tblPr>
      <w:tblGrid>
        <w:gridCol w:w="5103"/>
        <w:gridCol w:w="1701"/>
        <w:gridCol w:w="1276"/>
        <w:gridCol w:w="1276"/>
      </w:tblGrid>
      <w:tr w:rsidR="002D2BB6" w:rsidRPr="002D2BB6" w14:paraId="5C387CEB" w14:textId="77777777" w:rsidTr="00AE759B">
        <w:trPr>
          <w:trHeight w:val="1035"/>
        </w:trPr>
        <w:tc>
          <w:tcPr>
            <w:tcW w:w="510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748A40B" w14:textId="77777777" w:rsidR="002D2BB6" w:rsidRPr="002D2BB6" w:rsidRDefault="002D2BB6" w:rsidP="00AE759B">
            <w:pPr>
              <w:spacing w:after="0" w:line="240" w:lineRule="auto"/>
              <w:jc w:val="center"/>
              <w:rPr>
                <w:rFonts w:ascii="Times New Roman" w:eastAsia="Times New Roman" w:hAnsi="Times New Roman"/>
                <w:lang w:eastAsia="ru-RU"/>
              </w:rPr>
            </w:pPr>
            <w:r w:rsidRPr="002D2BB6">
              <w:rPr>
                <w:rFonts w:ascii="Times New Roman" w:eastAsia="Times New Roman" w:hAnsi="Times New Roman"/>
                <w:lang w:eastAsia="ru-RU"/>
              </w:rPr>
              <w:t>Наименование</w:t>
            </w:r>
          </w:p>
        </w:tc>
        <w:tc>
          <w:tcPr>
            <w:tcW w:w="1701" w:type="dxa"/>
            <w:tcBorders>
              <w:top w:val="double" w:sz="6" w:space="0" w:color="auto"/>
              <w:left w:val="nil"/>
              <w:bottom w:val="single" w:sz="4" w:space="0" w:color="auto"/>
              <w:right w:val="single" w:sz="4" w:space="0" w:color="auto"/>
            </w:tcBorders>
            <w:shd w:val="clear" w:color="auto" w:fill="auto"/>
            <w:vAlign w:val="center"/>
            <w:hideMark/>
          </w:tcPr>
          <w:p w14:paraId="48CA0752" w14:textId="77777777" w:rsidR="002D2BB6" w:rsidRPr="002D2BB6" w:rsidRDefault="002D2BB6" w:rsidP="00AE759B">
            <w:pPr>
              <w:spacing w:after="0" w:line="240" w:lineRule="auto"/>
              <w:jc w:val="center"/>
              <w:rPr>
                <w:rFonts w:ascii="Times New Roman" w:eastAsia="Times New Roman" w:hAnsi="Times New Roman"/>
                <w:lang w:eastAsia="ru-RU"/>
              </w:rPr>
            </w:pPr>
            <w:r w:rsidRPr="002D2BB6">
              <w:rPr>
                <w:rFonts w:ascii="Times New Roman" w:eastAsia="Times New Roman" w:hAnsi="Times New Roman"/>
                <w:lang w:eastAsia="ru-RU"/>
              </w:rPr>
              <w:t xml:space="preserve">В ред. постановления Правительства АО № 578-пп от 11.12.2018 </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0987C004" w14:textId="77777777" w:rsidR="002D2BB6" w:rsidRPr="002D2BB6" w:rsidRDefault="002D2BB6" w:rsidP="00AE759B">
            <w:pPr>
              <w:spacing w:after="0" w:line="240" w:lineRule="auto"/>
              <w:jc w:val="center"/>
              <w:rPr>
                <w:rFonts w:ascii="Times New Roman" w:eastAsia="Times New Roman" w:hAnsi="Times New Roman"/>
                <w:lang w:eastAsia="ru-RU"/>
              </w:rPr>
            </w:pPr>
            <w:r w:rsidRPr="002D2BB6">
              <w:rPr>
                <w:rFonts w:ascii="Times New Roman" w:eastAsia="Times New Roman" w:hAnsi="Times New Roman"/>
                <w:lang w:eastAsia="ru-RU"/>
              </w:rPr>
              <w:t xml:space="preserve">В ред. постановления Правительства АО №509-пп от 17.09.2019 </w:t>
            </w:r>
          </w:p>
        </w:tc>
        <w:tc>
          <w:tcPr>
            <w:tcW w:w="1276" w:type="dxa"/>
            <w:tcBorders>
              <w:top w:val="double" w:sz="6" w:space="0" w:color="auto"/>
              <w:left w:val="nil"/>
              <w:bottom w:val="single" w:sz="4" w:space="0" w:color="auto"/>
              <w:right w:val="double" w:sz="6" w:space="0" w:color="auto"/>
            </w:tcBorders>
            <w:shd w:val="clear" w:color="auto" w:fill="auto"/>
            <w:vAlign w:val="center"/>
            <w:hideMark/>
          </w:tcPr>
          <w:p w14:paraId="37DE0A28" w14:textId="77777777" w:rsidR="002D2BB6" w:rsidRPr="002D2BB6" w:rsidRDefault="002D2BB6" w:rsidP="00AE759B">
            <w:pPr>
              <w:spacing w:after="0" w:line="240" w:lineRule="auto"/>
              <w:jc w:val="center"/>
              <w:rPr>
                <w:rFonts w:ascii="Times New Roman" w:eastAsia="Times New Roman" w:hAnsi="Times New Roman"/>
                <w:lang w:eastAsia="ru-RU"/>
              </w:rPr>
            </w:pPr>
            <w:r w:rsidRPr="002D2BB6">
              <w:rPr>
                <w:rFonts w:ascii="Times New Roman" w:eastAsia="Times New Roman" w:hAnsi="Times New Roman"/>
                <w:lang w:eastAsia="ru-RU"/>
              </w:rPr>
              <w:t>Изменения</w:t>
            </w:r>
          </w:p>
        </w:tc>
      </w:tr>
      <w:tr w:rsidR="002D2BB6" w:rsidRPr="002D2BB6" w14:paraId="0EF04FAB" w14:textId="77777777" w:rsidTr="00AE759B">
        <w:trPr>
          <w:trHeight w:val="76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7E1D1BC8" w14:textId="77777777" w:rsidR="002D2BB6" w:rsidRPr="002D2BB6" w:rsidRDefault="002D2BB6" w:rsidP="00AE759B">
            <w:pPr>
              <w:spacing w:after="0" w:line="240" w:lineRule="auto"/>
              <w:rPr>
                <w:rFonts w:ascii="Times New Roman" w:eastAsia="Times New Roman" w:hAnsi="Times New Roman"/>
                <w:b/>
                <w:lang w:eastAsia="ru-RU"/>
              </w:rPr>
            </w:pPr>
            <w:r w:rsidRPr="002D2BB6">
              <w:rPr>
                <w:rFonts w:ascii="Times New Roman" w:eastAsia="Times New Roman" w:hAnsi="Times New Roman"/>
                <w:b/>
                <w:lang w:eastAsia="ru-RU"/>
              </w:rPr>
              <w:t>Государственная программа Архангельской области «Социальная поддержка граждан в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3DBFD4BF" w14:textId="77777777" w:rsidR="002D2BB6" w:rsidRPr="002D2BB6" w:rsidRDefault="002D2BB6" w:rsidP="003F75ED">
            <w:pPr>
              <w:spacing w:after="0" w:line="240" w:lineRule="auto"/>
              <w:jc w:val="right"/>
              <w:rPr>
                <w:rFonts w:ascii="Times New Roman" w:eastAsia="Times New Roman" w:hAnsi="Times New Roman"/>
                <w:b/>
                <w:lang w:eastAsia="ru-RU"/>
              </w:rPr>
            </w:pPr>
            <w:r w:rsidRPr="002D2BB6">
              <w:rPr>
                <w:rFonts w:ascii="Times New Roman" w:eastAsia="Times New Roman" w:hAnsi="Times New Roman"/>
                <w:b/>
                <w:lang w:eastAsia="ru-RU"/>
              </w:rPr>
              <w:t>11 653,8</w:t>
            </w:r>
          </w:p>
        </w:tc>
        <w:tc>
          <w:tcPr>
            <w:tcW w:w="1276" w:type="dxa"/>
            <w:tcBorders>
              <w:top w:val="nil"/>
              <w:left w:val="nil"/>
              <w:bottom w:val="single" w:sz="4" w:space="0" w:color="auto"/>
              <w:right w:val="single" w:sz="4" w:space="0" w:color="auto"/>
            </w:tcBorders>
            <w:shd w:val="clear" w:color="auto" w:fill="auto"/>
            <w:noWrap/>
            <w:vAlign w:val="center"/>
            <w:hideMark/>
          </w:tcPr>
          <w:p w14:paraId="03517E6E" w14:textId="77777777" w:rsidR="002D2BB6" w:rsidRPr="002D2BB6" w:rsidRDefault="002D2BB6" w:rsidP="003F75ED">
            <w:pPr>
              <w:spacing w:after="0" w:line="240" w:lineRule="auto"/>
              <w:jc w:val="right"/>
              <w:rPr>
                <w:rFonts w:ascii="Times New Roman" w:eastAsia="Times New Roman" w:hAnsi="Times New Roman"/>
                <w:b/>
                <w:lang w:val="en-US" w:eastAsia="ru-RU"/>
              </w:rPr>
            </w:pPr>
            <w:r w:rsidRPr="002D2BB6">
              <w:rPr>
                <w:rFonts w:ascii="Times New Roman" w:eastAsia="Times New Roman" w:hAnsi="Times New Roman"/>
                <w:b/>
                <w:lang w:eastAsia="ru-RU"/>
              </w:rPr>
              <w:t>12 </w:t>
            </w:r>
            <w:r w:rsidRPr="002D2BB6">
              <w:rPr>
                <w:rFonts w:ascii="Times New Roman" w:eastAsia="Times New Roman" w:hAnsi="Times New Roman"/>
                <w:b/>
                <w:lang w:val="en-US" w:eastAsia="ru-RU"/>
              </w:rPr>
              <w:t>202.3</w:t>
            </w:r>
          </w:p>
        </w:tc>
        <w:tc>
          <w:tcPr>
            <w:tcW w:w="1276" w:type="dxa"/>
            <w:tcBorders>
              <w:top w:val="nil"/>
              <w:left w:val="nil"/>
              <w:bottom w:val="single" w:sz="4" w:space="0" w:color="auto"/>
              <w:right w:val="double" w:sz="6" w:space="0" w:color="auto"/>
            </w:tcBorders>
            <w:shd w:val="clear" w:color="auto" w:fill="auto"/>
            <w:noWrap/>
            <w:vAlign w:val="center"/>
            <w:hideMark/>
          </w:tcPr>
          <w:p w14:paraId="686BE9AC" w14:textId="77777777" w:rsidR="002D2BB6" w:rsidRPr="002D2BB6" w:rsidRDefault="002D2BB6" w:rsidP="003F75ED">
            <w:pPr>
              <w:spacing w:after="0" w:line="240" w:lineRule="auto"/>
              <w:jc w:val="right"/>
              <w:rPr>
                <w:rFonts w:ascii="Times New Roman" w:eastAsia="Times New Roman" w:hAnsi="Times New Roman"/>
                <w:b/>
                <w:lang w:eastAsia="ru-RU"/>
              </w:rPr>
            </w:pPr>
            <w:r w:rsidRPr="002D2BB6">
              <w:rPr>
                <w:rFonts w:ascii="Times New Roman" w:eastAsia="Times New Roman" w:hAnsi="Times New Roman"/>
                <w:b/>
                <w:lang w:eastAsia="ru-RU"/>
              </w:rPr>
              <w:t>548,5</w:t>
            </w:r>
          </w:p>
        </w:tc>
      </w:tr>
      <w:tr w:rsidR="002D2BB6" w:rsidRPr="002D2BB6" w14:paraId="50216E37" w14:textId="77777777" w:rsidTr="00AE759B">
        <w:trPr>
          <w:trHeight w:val="76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342D17FB"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«Организация работы по социальному обслуживанию граждан и социальной защите населения в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40FDCF40"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2 802,7</w:t>
            </w:r>
          </w:p>
        </w:tc>
        <w:tc>
          <w:tcPr>
            <w:tcW w:w="1276" w:type="dxa"/>
            <w:tcBorders>
              <w:top w:val="nil"/>
              <w:left w:val="nil"/>
              <w:bottom w:val="single" w:sz="4" w:space="0" w:color="auto"/>
              <w:right w:val="single" w:sz="4" w:space="0" w:color="auto"/>
            </w:tcBorders>
            <w:shd w:val="clear" w:color="auto" w:fill="auto"/>
            <w:noWrap/>
            <w:vAlign w:val="center"/>
            <w:hideMark/>
          </w:tcPr>
          <w:p w14:paraId="6404A6A2" w14:textId="77777777" w:rsidR="002D2BB6" w:rsidRPr="002D2BB6" w:rsidRDefault="002D2BB6" w:rsidP="003F75ED">
            <w:pPr>
              <w:spacing w:after="0" w:line="240" w:lineRule="auto"/>
              <w:jc w:val="right"/>
              <w:rPr>
                <w:rFonts w:ascii="Times New Roman" w:eastAsia="Times New Roman" w:hAnsi="Times New Roman"/>
                <w:lang w:val="en-US" w:eastAsia="ru-RU"/>
              </w:rPr>
            </w:pPr>
            <w:r w:rsidRPr="002D2BB6">
              <w:rPr>
                <w:rFonts w:ascii="Times New Roman" w:eastAsia="Times New Roman" w:hAnsi="Times New Roman"/>
                <w:lang w:eastAsia="ru-RU"/>
              </w:rPr>
              <w:t>2 893,0</w:t>
            </w:r>
          </w:p>
        </w:tc>
        <w:tc>
          <w:tcPr>
            <w:tcW w:w="1276" w:type="dxa"/>
            <w:tcBorders>
              <w:top w:val="nil"/>
              <w:left w:val="nil"/>
              <w:bottom w:val="single" w:sz="4" w:space="0" w:color="auto"/>
              <w:right w:val="double" w:sz="6" w:space="0" w:color="auto"/>
            </w:tcBorders>
            <w:shd w:val="clear" w:color="auto" w:fill="auto"/>
            <w:noWrap/>
            <w:vAlign w:val="center"/>
            <w:hideMark/>
          </w:tcPr>
          <w:p w14:paraId="217993A2"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val="en-US" w:eastAsia="ru-RU"/>
              </w:rPr>
              <w:t>90</w:t>
            </w:r>
            <w:r w:rsidRPr="002D2BB6">
              <w:rPr>
                <w:rFonts w:ascii="Times New Roman" w:eastAsia="Times New Roman" w:hAnsi="Times New Roman"/>
                <w:lang w:eastAsia="ru-RU"/>
              </w:rPr>
              <w:t>,3</w:t>
            </w:r>
          </w:p>
        </w:tc>
      </w:tr>
      <w:tr w:rsidR="002D2BB6" w:rsidRPr="002D2BB6" w14:paraId="2F89B3AE" w14:textId="77777777" w:rsidTr="00AE759B">
        <w:trPr>
          <w:trHeight w:val="76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2D8E0EF2"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«Меры социальной поддержки отдельным категориям граждан, проживающим на территории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3DE02105"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8 346,4</w:t>
            </w:r>
          </w:p>
        </w:tc>
        <w:tc>
          <w:tcPr>
            <w:tcW w:w="1276" w:type="dxa"/>
            <w:tcBorders>
              <w:top w:val="nil"/>
              <w:left w:val="nil"/>
              <w:bottom w:val="single" w:sz="4" w:space="0" w:color="auto"/>
              <w:right w:val="single" w:sz="4" w:space="0" w:color="auto"/>
            </w:tcBorders>
            <w:shd w:val="clear" w:color="auto" w:fill="auto"/>
            <w:noWrap/>
            <w:vAlign w:val="center"/>
            <w:hideMark/>
          </w:tcPr>
          <w:p w14:paraId="5A5FA51E"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8 753,0</w:t>
            </w:r>
          </w:p>
        </w:tc>
        <w:tc>
          <w:tcPr>
            <w:tcW w:w="1276" w:type="dxa"/>
            <w:tcBorders>
              <w:top w:val="nil"/>
              <w:left w:val="nil"/>
              <w:bottom w:val="single" w:sz="4" w:space="0" w:color="auto"/>
              <w:right w:val="double" w:sz="6" w:space="0" w:color="auto"/>
            </w:tcBorders>
            <w:shd w:val="clear" w:color="auto" w:fill="auto"/>
            <w:noWrap/>
            <w:vAlign w:val="center"/>
            <w:hideMark/>
          </w:tcPr>
          <w:p w14:paraId="224E43BF"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406,6</w:t>
            </w:r>
          </w:p>
        </w:tc>
      </w:tr>
      <w:tr w:rsidR="002D2BB6" w:rsidRPr="002D2BB6" w14:paraId="1616BF59" w14:textId="77777777" w:rsidTr="00AE759B">
        <w:trPr>
          <w:trHeight w:val="510"/>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50BEE404"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«Развитие системы отдыха и оздоровления детей»</w:t>
            </w:r>
          </w:p>
        </w:tc>
        <w:tc>
          <w:tcPr>
            <w:tcW w:w="1701" w:type="dxa"/>
            <w:tcBorders>
              <w:top w:val="nil"/>
              <w:left w:val="nil"/>
              <w:bottom w:val="single" w:sz="4" w:space="0" w:color="auto"/>
              <w:right w:val="single" w:sz="4" w:space="0" w:color="auto"/>
            </w:tcBorders>
            <w:shd w:val="clear" w:color="auto" w:fill="auto"/>
            <w:noWrap/>
            <w:vAlign w:val="center"/>
            <w:hideMark/>
          </w:tcPr>
          <w:p w14:paraId="463E4412"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407,6</w:t>
            </w:r>
          </w:p>
        </w:tc>
        <w:tc>
          <w:tcPr>
            <w:tcW w:w="1276" w:type="dxa"/>
            <w:tcBorders>
              <w:top w:val="nil"/>
              <w:left w:val="nil"/>
              <w:bottom w:val="single" w:sz="4" w:space="0" w:color="auto"/>
              <w:right w:val="single" w:sz="4" w:space="0" w:color="auto"/>
            </w:tcBorders>
            <w:shd w:val="clear" w:color="auto" w:fill="auto"/>
            <w:noWrap/>
            <w:vAlign w:val="center"/>
            <w:hideMark/>
          </w:tcPr>
          <w:p w14:paraId="5DC63F7A"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434,4</w:t>
            </w:r>
          </w:p>
        </w:tc>
        <w:tc>
          <w:tcPr>
            <w:tcW w:w="1276" w:type="dxa"/>
            <w:tcBorders>
              <w:top w:val="nil"/>
              <w:left w:val="nil"/>
              <w:bottom w:val="single" w:sz="4" w:space="0" w:color="auto"/>
              <w:right w:val="double" w:sz="6" w:space="0" w:color="auto"/>
            </w:tcBorders>
            <w:shd w:val="clear" w:color="auto" w:fill="auto"/>
            <w:noWrap/>
            <w:vAlign w:val="center"/>
            <w:hideMark/>
          </w:tcPr>
          <w:p w14:paraId="197E1C77"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26,8</w:t>
            </w:r>
          </w:p>
        </w:tc>
      </w:tr>
      <w:tr w:rsidR="002D2BB6" w:rsidRPr="002D2BB6" w14:paraId="714AA173" w14:textId="77777777" w:rsidTr="00AE759B">
        <w:trPr>
          <w:trHeight w:val="510"/>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01B78311"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«Семья и дети в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782BCC75"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49,9</w:t>
            </w:r>
          </w:p>
        </w:tc>
        <w:tc>
          <w:tcPr>
            <w:tcW w:w="1276" w:type="dxa"/>
            <w:tcBorders>
              <w:top w:val="nil"/>
              <w:left w:val="nil"/>
              <w:bottom w:val="single" w:sz="4" w:space="0" w:color="auto"/>
              <w:right w:val="single" w:sz="4" w:space="0" w:color="auto"/>
            </w:tcBorders>
            <w:shd w:val="clear" w:color="auto" w:fill="auto"/>
            <w:noWrap/>
            <w:vAlign w:val="center"/>
            <w:hideMark/>
          </w:tcPr>
          <w:p w14:paraId="434FA7EE"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49,1</w:t>
            </w:r>
          </w:p>
        </w:tc>
        <w:tc>
          <w:tcPr>
            <w:tcW w:w="1276" w:type="dxa"/>
            <w:tcBorders>
              <w:top w:val="nil"/>
              <w:left w:val="nil"/>
              <w:bottom w:val="single" w:sz="4" w:space="0" w:color="auto"/>
              <w:right w:val="double" w:sz="6" w:space="0" w:color="auto"/>
            </w:tcBorders>
            <w:shd w:val="clear" w:color="auto" w:fill="auto"/>
            <w:noWrap/>
            <w:vAlign w:val="center"/>
            <w:hideMark/>
          </w:tcPr>
          <w:p w14:paraId="61EA36F1"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-0,8</w:t>
            </w:r>
          </w:p>
        </w:tc>
      </w:tr>
      <w:tr w:rsidR="002D2BB6" w:rsidRPr="002D2BB6" w14:paraId="7EB216B8" w14:textId="77777777" w:rsidTr="00AE759B">
        <w:trPr>
          <w:trHeight w:val="76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5720BA2D"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«Повышение качества жизни граждан пожилого возраста и инвалидов в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1D9344DD"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35C59712"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36,3</w:t>
            </w:r>
          </w:p>
        </w:tc>
        <w:tc>
          <w:tcPr>
            <w:tcW w:w="1276" w:type="dxa"/>
            <w:tcBorders>
              <w:top w:val="nil"/>
              <w:left w:val="nil"/>
              <w:bottom w:val="single" w:sz="4" w:space="0" w:color="auto"/>
              <w:right w:val="double" w:sz="6" w:space="0" w:color="auto"/>
            </w:tcBorders>
            <w:shd w:val="clear" w:color="auto" w:fill="auto"/>
            <w:noWrap/>
            <w:vAlign w:val="center"/>
            <w:hideMark/>
          </w:tcPr>
          <w:p w14:paraId="78415DA2"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25,5</w:t>
            </w:r>
          </w:p>
        </w:tc>
      </w:tr>
      <w:tr w:rsidR="002D2BB6" w:rsidRPr="002D2BB6" w14:paraId="125CACEB" w14:textId="77777777" w:rsidTr="00AE759B">
        <w:trPr>
          <w:trHeight w:val="76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111E8F40"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«Приоритетные социально значимые мероприятия в сфере социальной политики Архангельской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5C6A4E35"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5473DCA"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1,9</w:t>
            </w:r>
          </w:p>
        </w:tc>
        <w:tc>
          <w:tcPr>
            <w:tcW w:w="1276" w:type="dxa"/>
            <w:tcBorders>
              <w:top w:val="nil"/>
              <w:left w:val="nil"/>
              <w:bottom w:val="single" w:sz="4" w:space="0" w:color="auto"/>
              <w:right w:val="double" w:sz="6" w:space="0" w:color="auto"/>
            </w:tcBorders>
            <w:shd w:val="clear" w:color="auto" w:fill="auto"/>
            <w:noWrap/>
            <w:vAlign w:val="center"/>
            <w:hideMark/>
          </w:tcPr>
          <w:p w14:paraId="491A55DC"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0,0</w:t>
            </w:r>
          </w:p>
        </w:tc>
      </w:tr>
      <w:tr w:rsidR="002D2BB6" w:rsidRPr="002D2BB6" w14:paraId="64D644D4" w14:textId="77777777" w:rsidTr="00AE759B">
        <w:trPr>
          <w:trHeight w:val="25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08627E9A"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«Доступная среда»</w:t>
            </w:r>
          </w:p>
        </w:tc>
        <w:tc>
          <w:tcPr>
            <w:tcW w:w="1701" w:type="dxa"/>
            <w:tcBorders>
              <w:top w:val="nil"/>
              <w:left w:val="nil"/>
              <w:bottom w:val="single" w:sz="4" w:space="0" w:color="auto"/>
              <w:right w:val="single" w:sz="4" w:space="0" w:color="auto"/>
            </w:tcBorders>
            <w:shd w:val="clear" w:color="auto" w:fill="auto"/>
            <w:noWrap/>
            <w:vAlign w:val="center"/>
            <w:hideMark/>
          </w:tcPr>
          <w:p w14:paraId="459F9B82"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22,5</w:t>
            </w:r>
          </w:p>
        </w:tc>
        <w:tc>
          <w:tcPr>
            <w:tcW w:w="1276" w:type="dxa"/>
            <w:tcBorders>
              <w:top w:val="nil"/>
              <w:left w:val="nil"/>
              <w:bottom w:val="single" w:sz="4" w:space="0" w:color="auto"/>
              <w:right w:val="single" w:sz="4" w:space="0" w:color="auto"/>
            </w:tcBorders>
            <w:shd w:val="clear" w:color="auto" w:fill="auto"/>
            <w:noWrap/>
            <w:vAlign w:val="center"/>
            <w:hideMark/>
          </w:tcPr>
          <w:p w14:paraId="171DA199"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22,5</w:t>
            </w:r>
          </w:p>
        </w:tc>
        <w:tc>
          <w:tcPr>
            <w:tcW w:w="1276" w:type="dxa"/>
            <w:tcBorders>
              <w:top w:val="nil"/>
              <w:left w:val="nil"/>
              <w:bottom w:val="single" w:sz="4" w:space="0" w:color="auto"/>
              <w:right w:val="double" w:sz="6" w:space="0" w:color="auto"/>
            </w:tcBorders>
            <w:shd w:val="clear" w:color="auto" w:fill="auto"/>
            <w:noWrap/>
            <w:vAlign w:val="center"/>
            <w:hideMark/>
          </w:tcPr>
          <w:p w14:paraId="66CD161D"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0,0</w:t>
            </w:r>
          </w:p>
        </w:tc>
      </w:tr>
      <w:tr w:rsidR="002D2BB6" w:rsidRPr="002D2BB6" w14:paraId="797A9756" w14:textId="77777777" w:rsidTr="00AE759B">
        <w:trPr>
          <w:trHeight w:val="270"/>
        </w:trPr>
        <w:tc>
          <w:tcPr>
            <w:tcW w:w="5103" w:type="dxa"/>
            <w:tcBorders>
              <w:top w:val="nil"/>
              <w:left w:val="double" w:sz="6" w:space="0" w:color="auto"/>
              <w:bottom w:val="double" w:sz="6" w:space="0" w:color="auto"/>
              <w:right w:val="single" w:sz="4" w:space="0" w:color="auto"/>
            </w:tcBorders>
            <w:shd w:val="clear" w:color="auto" w:fill="auto"/>
            <w:vAlign w:val="center"/>
            <w:hideMark/>
          </w:tcPr>
          <w:p w14:paraId="0B1B613F" w14:textId="77777777" w:rsidR="002D2BB6" w:rsidRPr="002D2BB6" w:rsidRDefault="002D2BB6" w:rsidP="00AE759B">
            <w:pPr>
              <w:spacing w:after="0" w:line="240" w:lineRule="auto"/>
              <w:rPr>
                <w:rFonts w:ascii="Times New Roman" w:eastAsia="Times New Roman" w:hAnsi="Times New Roman"/>
                <w:lang w:eastAsia="ru-RU"/>
              </w:rPr>
            </w:pPr>
            <w:r w:rsidRPr="002D2BB6">
              <w:rPr>
                <w:rFonts w:ascii="Times New Roman" w:eastAsia="Times New Roman" w:hAnsi="Times New Roman"/>
                <w:lang w:eastAsia="ru-RU"/>
              </w:rPr>
              <w:t>Подпрограмма «Право быть равным»</w:t>
            </w:r>
          </w:p>
        </w:tc>
        <w:tc>
          <w:tcPr>
            <w:tcW w:w="1701" w:type="dxa"/>
            <w:tcBorders>
              <w:top w:val="nil"/>
              <w:left w:val="nil"/>
              <w:bottom w:val="double" w:sz="6" w:space="0" w:color="auto"/>
              <w:right w:val="single" w:sz="4" w:space="0" w:color="auto"/>
            </w:tcBorders>
            <w:shd w:val="clear" w:color="auto" w:fill="auto"/>
            <w:noWrap/>
            <w:vAlign w:val="center"/>
            <w:hideMark/>
          </w:tcPr>
          <w:p w14:paraId="346E5467"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12,1</w:t>
            </w:r>
          </w:p>
        </w:tc>
        <w:tc>
          <w:tcPr>
            <w:tcW w:w="1276" w:type="dxa"/>
            <w:tcBorders>
              <w:top w:val="nil"/>
              <w:left w:val="nil"/>
              <w:bottom w:val="double" w:sz="6" w:space="0" w:color="auto"/>
              <w:right w:val="single" w:sz="4" w:space="0" w:color="auto"/>
            </w:tcBorders>
            <w:shd w:val="clear" w:color="auto" w:fill="auto"/>
            <w:noWrap/>
            <w:vAlign w:val="center"/>
            <w:hideMark/>
          </w:tcPr>
          <w:p w14:paraId="07A8B4D6"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12,1</w:t>
            </w:r>
          </w:p>
        </w:tc>
        <w:tc>
          <w:tcPr>
            <w:tcW w:w="1276" w:type="dxa"/>
            <w:tcBorders>
              <w:top w:val="nil"/>
              <w:left w:val="nil"/>
              <w:bottom w:val="double" w:sz="6" w:space="0" w:color="auto"/>
              <w:right w:val="double" w:sz="6" w:space="0" w:color="auto"/>
            </w:tcBorders>
            <w:shd w:val="clear" w:color="auto" w:fill="auto"/>
            <w:noWrap/>
            <w:vAlign w:val="center"/>
            <w:hideMark/>
          </w:tcPr>
          <w:p w14:paraId="6E2E18CE" w14:textId="77777777" w:rsidR="002D2BB6" w:rsidRPr="002D2BB6" w:rsidRDefault="002D2BB6" w:rsidP="003F75ED">
            <w:pPr>
              <w:spacing w:after="0" w:line="240" w:lineRule="auto"/>
              <w:jc w:val="right"/>
              <w:rPr>
                <w:rFonts w:ascii="Times New Roman" w:eastAsia="Times New Roman" w:hAnsi="Times New Roman"/>
                <w:lang w:eastAsia="ru-RU"/>
              </w:rPr>
            </w:pPr>
            <w:r w:rsidRPr="002D2BB6">
              <w:rPr>
                <w:rFonts w:ascii="Times New Roman" w:eastAsia="Times New Roman" w:hAnsi="Times New Roman"/>
                <w:lang w:eastAsia="ru-RU"/>
              </w:rPr>
              <w:t>0,0</w:t>
            </w:r>
          </w:p>
        </w:tc>
      </w:tr>
    </w:tbl>
    <w:p w14:paraId="6F0CABDC" w14:textId="77777777" w:rsidR="002D2BB6" w:rsidRPr="002D2BB6" w:rsidRDefault="002D2BB6" w:rsidP="002D2BB6">
      <w:pPr>
        <w:spacing w:after="0" w:line="240" w:lineRule="auto"/>
        <w:jc w:val="both"/>
        <w:rPr>
          <w:lang w:eastAsia="ru-RU"/>
        </w:rPr>
      </w:pPr>
    </w:p>
    <w:p w14:paraId="542A0D3C" w14:textId="52621310" w:rsidR="002D2BB6" w:rsidRPr="002D2BB6" w:rsidRDefault="002D2BB6" w:rsidP="002D2BB6">
      <w:pPr>
        <w:spacing w:after="0" w:line="240" w:lineRule="auto"/>
        <w:ind w:firstLine="709"/>
        <w:jc w:val="both"/>
        <w:rPr>
          <w:rFonts w:ascii="Times New Roman" w:hAnsi="Times New Roman"/>
          <w:sz w:val="28"/>
          <w:szCs w:val="28"/>
        </w:rPr>
      </w:pPr>
      <w:r w:rsidRPr="002D2BB6">
        <w:rPr>
          <w:rFonts w:ascii="Times New Roman" w:hAnsi="Times New Roman"/>
          <w:sz w:val="28"/>
          <w:szCs w:val="28"/>
          <w:lang w:eastAsia="ru-RU"/>
        </w:rPr>
        <w:t xml:space="preserve">Как видно, из приведенной таблицы, изменениями, внесенными в госпрограмму в отчетном периоде, общий объем ресурсного обеспечения увеличился на 548,5 млн.руб. Изменения затронули 5 подпрограмм. Наибольшее увеличение (406,6 млн.руб) по </w:t>
      </w:r>
      <w:r w:rsidRPr="002D2BB6">
        <w:rPr>
          <w:rFonts w:ascii="Times New Roman" w:eastAsia="Times New Roman" w:hAnsi="Times New Roman"/>
          <w:sz w:val="28"/>
          <w:szCs w:val="28"/>
          <w:lang w:eastAsia="ru-RU"/>
        </w:rPr>
        <w:t xml:space="preserve">подпрограмме «Меры социальной поддержки отдельным категориям граждан, проживающим на территории Архангельской области». Изменение по подпрограмме в основном обусловлено увеличением расходов </w:t>
      </w:r>
      <w:r w:rsidRPr="002D2BB6">
        <w:rPr>
          <w:rFonts w:ascii="Times New Roman" w:hAnsi="Times New Roman"/>
          <w:sz w:val="28"/>
          <w:szCs w:val="28"/>
        </w:rPr>
        <w:t xml:space="preserve">на предоставление отдельным категориям граждан компенсации расходов по оплате вывоза твердых бытовых отходов в связи с увеличением тарифа с 1 июля 2019 года (110,1 млн.руб.) и на предоставление 500 многодетным семьям денежной выплаты в размере 210,0 тысяч рублей взамен предоставления им земельного участка в соответствии с проектом областного закона «О внесении изменений в областной закон «О порядке предоставления земельных участков отдельным категориям граждан» </w:t>
      </w:r>
      <w:r>
        <w:rPr>
          <w:rFonts w:ascii="Times New Roman" w:hAnsi="Times New Roman"/>
          <w:sz w:val="28"/>
          <w:szCs w:val="28"/>
        </w:rPr>
        <w:t>с 1 июля 2019 года (105,6 млн.</w:t>
      </w:r>
      <w:r w:rsidRPr="002D2BB6">
        <w:rPr>
          <w:rFonts w:ascii="Times New Roman" w:hAnsi="Times New Roman"/>
          <w:sz w:val="28"/>
          <w:szCs w:val="28"/>
        </w:rPr>
        <w:t>руб.).</w:t>
      </w:r>
    </w:p>
    <w:p w14:paraId="2DA7DBE9" w14:textId="77777777" w:rsidR="00F80DA0" w:rsidRPr="00F814CC" w:rsidRDefault="00F80DA0" w:rsidP="00F80DA0">
      <w:pPr>
        <w:spacing w:after="0" w:line="240" w:lineRule="auto"/>
        <w:ind w:firstLine="851"/>
        <w:jc w:val="both"/>
        <w:rPr>
          <w:rFonts w:ascii="Times New Roman" w:hAnsi="Times New Roman"/>
          <w:sz w:val="28"/>
          <w:szCs w:val="28"/>
        </w:rPr>
      </w:pPr>
    </w:p>
    <w:p w14:paraId="1BAC4D44" w14:textId="77777777" w:rsidR="00F80DA0" w:rsidRPr="00F814CC" w:rsidRDefault="00F80DA0" w:rsidP="00F80DA0">
      <w:pPr>
        <w:spacing w:after="0" w:line="240" w:lineRule="auto"/>
        <w:ind w:firstLine="851"/>
        <w:jc w:val="both"/>
        <w:rPr>
          <w:rFonts w:ascii="Times New Roman" w:hAnsi="Times New Roman"/>
          <w:sz w:val="28"/>
          <w:szCs w:val="28"/>
        </w:rPr>
      </w:pPr>
      <w:r w:rsidRPr="00F814CC">
        <w:rPr>
          <w:rFonts w:ascii="Times New Roman" w:hAnsi="Times New Roman"/>
          <w:sz w:val="28"/>
          <w:szCs w:val="28"/>
        </w:rPr>
        <w:t>Динамика изменения отдельных плановых целевых показателей, утвержденных планом реализации госпрограммы на 2019 год, представлена ниже.</w:t>
      </w:r>
    </w:p>
    <w:tbl>
      <w:tblPr>
        <w:tblW w:w="935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126"/>
        <w:gridCol w:w="993"/>
        <w:gridCol w:w="992"/>
        <w:gridCol w:w="1134"/>
      </w:tblGrid>
      <w:tr w:rsidR="00F80DA0" w:rsidRPr="007D0D45" w14:paraId="4A549D91" w14:textId="77777777" w:rsidTr="00127A7F">
        <w:trPr>
          <w:trHeight w:val="488"/>
          <w:tblHeader/>
        </w:trPr>
        <w:tc>
          <w:tcPr>
            <w:tcW w:w="4111" w:type="dxa"/>
            <w:vMerge w:val="restart"/>
            <w:tcBorders>
              <w:top w:val="double" w:sz="4" w:space="0" w:color="auto"/>
              <w:left w:val="double" w:sz="4" w:space="0" w:color="auto"/>
            </w:tcBorders>
            <w:shd w:val="clear" w:color="auto" w:fill="auto"/>
            <w:vAlign w:val="center"/>
            <w:hideMark/>
          </w:tcPr>
          <w:p w14:paraId="3C1CF874"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Наименование подпрограммы, мероприятия</w:t>
            </w:r>
          </w:p>
        </w:tc>
        <w:tc>
          <w:tcPr>
            <w:tcW w:w="2126" w:type="dxa"/>
            <w:vMerge w:val="restart"/>
            <w:tcBorders>
              <w:top w:val="double" w:sz="4" w:space="0" w:color="auto"/>
            </w:tcBorders>
            <w:shd w:val="clear" w:color="auto" w:fill="auto"/>
            <w:vAlign w:val="center"/>
            <w:hideMark/>
          </w:tcPr>
          <w:p w14:paraId="3E74504F"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Показатели реализации мероприятия</w:t>
            </w:r>
          </w:p>
        </w:tc>
        <w:tc>
          <w:tcPr>
            <w:tcW w:w="1985" w:type="dxa"/>
            <w:gridSpan w:val="2"/>
            <w:tcBorders>
              <w:top w:val="double" w:sz="4" w:space="0" w:color="auto"/>
            </w:tcBorders>
            <w:shd w:val="clear" w:color="auto" w:fill="auto"/>
            <w:vAlign w:val="center"/>
            <w:hideMark/>
          </w:tcPr>
          <w:p w14:paraId="0F39BC3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Изменения на 01.10.2019 («+»)</w:t>
            </w:r>
          </w:p>
        </w:tc>
        <w:tc>
          <w:tcPr>
            <w:tcW w:w="1134" w:type="dxa"/>
            <w:vMerge w:val="restart"/>
            <w:tcBorders>
              <w:top w:val="double" w:sz="4" w:space="0" w:color="auto"/>
              <w:right w:val="double" w:sz="4" w:space="0" w:color="auto"/>
            </w:tcBorders>
            <w:shd w:val="clear" w:color="auto" w:fill="auto"/>
            <w:vAlign w:val="center"/>
            <w:hideMark/>
          </w:tcPr>
          <w:p w14:paraId="34F5874E"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Исполнение 9 мес.</w:t>
            </w:r>
          </w:p>
        </w:tc>
      </w:tr>
      <w:tr w:rsidR="00F80DA0" w:rsidRPr="007D0D45" w14:paraId="5CBF3AF0" w14:textId="77777777" w:rsidTr="00127A7F">
        <w:trPr>
          <w:trHeight w:val="255"/>
          <w:tblHeader/>
        </w:trPr>
        <w:tc>
          <w:tcPr>
            <w:tcW w:w="4111" w:type="dxa"/>
            <w:vMerge/>
            <w:tcBorders>
              <w:left w:val="double" w:sz="4" w:space="0" w:color="auto"/>
              <w:bottom w:val="single" w:sz="4" w:space="0" w:color="auto"/>
            </w:tcBorders>
            <w:vAlign w:val="center"/>
            <w:hideMark/>
          </w:tcPr>
          <w:p w14:paraId="2B2DA289" w14:textId="77777777" w:rsidR="00F80DA0" w:rsidRPr="007D0D45" w:rsidRDefault="00F80DA0" w:rsidP="00127A7F">
            <w:pPr>
              <w:spacing w:after="0" w:line="240" w:lineRule="auto"/>
              <w:rPr>
                <w:rFonts w:ascii="Times New Roman" w:eastAsia="Times New Roman" w:hAnsi="Times New Roman"/>
                <w:lang w:eastAsia="ru-RU"/>
              </w:rPr>
            </w:pPr>
          </w:p>
        </w:tc>
        <w:tc>
          <w:tcPr>
            <w:tcW w:w="2126" w:type="dxa"/>
            <w:vMerge/>
            <w:tcBorders>
              <w:bottom w:val="single" w:sz="4" w:space="0" w:color="auto"/>
            </w:tcBorders>
            <w:vAlign w:val="center"/>
            <w:hideMark/>
          </w:tcPr>
          <w:p w14:paraId="10C139F7" w14:textId="77777777" w:rsidR="00F80DA0" w:rsidRPr="007D0D45" w:rsidRDefault="00F80DA0" w:rsidP="00127A7F">
            <w:pPr>
              <w:spacing w:after="0" w:line="240" w:lineRule="auto"/>
              <w:rPr>
                <w:rFonts w:ascii="Times New Roman" w:eastAsia="Times New Roman" w:hAnsi="Times New Roman"/>
                <w:lang w:eastAsia="ru-RU"/>
              </w:rPr>
            </w:pPr>
          </w:p>
        </w:tc>
        <w:tc>
          <w:tcPr>
            <w:tcW w:w="993" w:type="dxa"/>
            <w:tcBorders>
              <w:bottom w:val="single" w:sz="4" w:space="0" w:color="auto"/>
            </w:tcBorders>
            <w:shd w:val="clear" w:color="auto" w:fill="auto"/>
            <w:vAlign w:val="center"/>
            <w:hideMark/>
          </w:tcPr>
          <w:p w14:paraId="5FD96430"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9 мес.</w:t>
            </w:r>
          </w:p>
        </w:tc>
        <w:tc>
          <w:tcPr>
            <w:tcW w:w="992" w:type="dxa"/>
            <w:tcBorders>
              <w:bottom w:val="single" w:sz="4" w:space="0" w:color="auto"/>
            </w:tcBorders>
            <w:shd w:val="clear" w:color="auto" w:fill="auto"/>
            <w:vAlign w:val="center"/>
            <w:hideMark/>
          </w:tcPr>
          <w:p w14:paraId="31E56CC4"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год</w:t>
            </w:r>
          </w:p>
        </w:tc>
        <w:tc>
          <w:tcPr>
            <w:tcW w:w="1134" w:type="dxa"/>
            <w:vMerge/>
            <w:tcBorders>
              <w:bottom w:val="single" w:sz="4" w:space="0" w:color="auto"/>
              <w:right w:val="double" w:sz="4" w:space="0" w:color="auto"/>
            </w:tcBorders>
            <w:vAlign w:val="center"/>
            <w:hideMark/>
          </w:tcPr>
          <w:p w14:paraId="498A6130" w14:textId="77777777" w:rsidR="00F80DA0" w:rsidRPr="007D0D45" w:rsidRDefault="00F80DA0" w:rsidP="00127A7F">
            <w:pPr>
              <w:spacing w:after="0" w:line="240" w:lineRule="auto"/>
              <w:rPr>
                <w:rFonts w:ascii="Times New Roman" w:eastAsia="Times New Roman" w:hAnsi="Times New Roman"/>
                <w:lang w:eastAsia="ru-RU"/>
              </w:rPr>
            </w:pPr>
          </w:p>
        </w:tc>
      </w:tr>
      <w:tr w:rsidR="00F80DA0" w:rsidRPr="007D0D45" w14:paraId="03641716" w14:textId="77777777" w:rsidTr="00127A7F">
        <w:trPr>
          <w:trHeight w:val="480"/>
        </w:trPr>
        <w:tc>
          <w:tcPr>
            <w:tcW w:w="9356" w:type="dxa"/>
            <w:gridSpan w:val="5"/>
            <w:tcBorders>
              <w:left w:val="double" w:sz="4" w:space="0" w:color="auto"/>
              <w:right w:val="double" w:sz="4" w:space="0" w:color="auto"/>
            </w:tcBorders>
            <w:shd w:val="clear" w:color="auto" w:fill="auto"/>
            <w:vAlign w:val="center"/>
            <w:hideMark/>
          </w:tcPr>
          <w:p w14:paraId="2F44F47C"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Меры социальной поддержки отдельным категориям граждан, проживающим на территории Архангельской области</w:t>
            </w:r>
          </w:p>
        </w:tc>
      </w:tr>
      <w:tr w:rsidR="00F80DA0" w:rsidRPr="007D0D45" w14:paraId="706A590F" w14:textId="77777777" w:rsidTr="00127A7F">
        <w:trPr>
          <w:trHeight w:val="990"/>
        </w:trPr>
        <w:tc>
          <w:tcPr>
            <w:tcW w:w="4111" w:type="dxa"/>
            <w:tcBorders>
              <w:left w:val="double" w:sz="4" w:space="0" w:color="auto"/>
              <w:bottom w:val="single" w:sz="4" w:space="0" w:color="auto"/>
            </w:tcBorders>
            <w:shd w:val="clear" w:color="000000" w:fill="FFFFFF"/>
            <w:vAlign w:val="center"/>
            <w:hideMark/>
          </w:tcPr>
          <w:p w14:paraId="31D658E5"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Обеспечение жильем отдельных категорий граждан, установленных Федеральным законом от 12 января 1995 г. № 5-ФЗ «О ветеранах» и Указом Президента Российской Федерации от 7 мая 2008 г. № 714 «Об обеспечении жильем ветеранов Великой Отечественной войны 1941 – 1945 годов»</w:t>
            </w:r>
          </w:p>
        </w:tc>
        <w:tc>
          <w:tcPr>
            <w:tcW w:w="2126" w:type="dxa"/>
            <w:shd w:val="clear" w:color="auto" w:fill="auto"/>
            <w:vAlign w:val="center"/>
            <w:hideMark/>
          </w:tcPr>
          <w:p w14:paraId="071D21FC"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получателей мер социальной поддержки, чел.</w:t>
            </w:r>
          </w:p>
        </w:tc>
        <w:tc>
          <w:tcPr>
            <w:tcW w:w="993" w:type="dxa"/>
            <w:shd w:val="clear" w:color="auto" w:fill="auto"/>
            <w:noWrap/>
            <w:vAlign w:val="center"/>
            <w:hideMark/>
          </w:tcPr>
          <w:p w14:paraId="03AD7D65"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3</w:t>
            </w:r>
          </w:p>
        </w:tc>
        <w:tc>
          <w:tcPr>
            <w:tcW w:w="992" w:type="dxa"/>
            <w:shd w:val="clear" w:color="auto" w:fill="auto"/>
            <w:noWrap/>
            <w:vAlign w:val="center"/>
            <w:hideMark/>
          </w:tcPr>
          <w:p w14:paraId="31B02BB0"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6</w:t>
            </w:r>
          </w:p>
        </w:tc>
        <w:tc>
          <w:tcPr>
            <w:tcW w:w="1134" w:type="dxa"/>
            <w:tcBorders>
              <w:bottom w:val="single" w:sz="4" w:space="0" w:color="auto"/>
              <w:right w:val="double" w:sz="4" w:space="0" w:color="auto"/>
            </w:tcBorders>
            <w:shd w:val="clear" w:color="auto" w:fill="auto"/>
            <w:noWrap/>
            <w:vAlign w:val="center"/>
            <w:hideMark/>
          </w:tcPr>
          <w:p w14:paraId="4E88C7EB"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5</w:t>
            </w:r>
          </w:p>
        </w:tc>
      </w:tr>
      <w:tr w:rsidR="00F80DA0" w:rsidRPr="007D0D45" w14:paraId="4FC86308" w14:textId="77777777" w:rsidTr="00127A7F">
        <w:trPr>
          <w:trHeight w:val="660"/>
        </w:trPr>
        <w:tc>
          <w:tcPr>
            <w:tcW w:w="4111" w:type="dxa"/>
            <w:tcBorders>
              <w:left w:val="double" w:sz="4" w:space="0" w:color="auto"/>
              <w:bottom w:val="single" w:sz="4" w:space="0" w:color="auto"/>
            </w:tcBorders>
            <w:shd w:val="clear" w:color="000000" w:fill="FFFFFF"/>
            <w:vAlign w:val="center"/>
            <w:hideMark/>
          </w:tcPr>
          <w:p w14:paraId="3AE79AB9"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Выплаты многодетным семьям взамен предоставления им земельных участков</w:t>
            </w:r>
          </w:p>
        </w:tc>
        <w:tc>
          <w:tcPr>
            <w:tcW w:w="2126" w:type="dxa"/>
            <w:shd w:val="clear" w:color="auto" w:fill="auto"/>
            <w:vAlign w:val="center"/>
            <w:hideMark/>
          </w:tcPr>
          <w:p w14:paraId="622771DD"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получателей мер социальной поддержки, чел.</w:t>
            </w:r>
          </w:p>
        </w:tc>
        <w:tc>
          <w:tcPr>
            <w:tcW w:w="993" w:type="dxa"/>
            <w:shd w:val="clear" w:color="auto" w:fill="auto"/>
            <w:noWrap/>
            <w:vAlign w:val="center"/>
            <w:hideMark/>
          </w:tcPr>
          <w:p w14:paraId="1E481024"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100</w:t>
            </w:r>
          </w:p>
        </w:tc>
        <w:tc>
          <w:tcPr>
            <w:tcW w:w="992" w:type="dxa"/>
            <w:shd w:val="clear" w:color="auto" w:fill="auto"/>
            <w:noWrap/>
            <w:vAlign w:val="center"/>
            <w:hideMark/>
          </w:tcPr>
          <w:p w14:paraId="4D9FFB49"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500</w:t>
            </w:r>
          </w:p>
        </w:tc>
        <w:tc>
          <w:tcPr>
            <w:tcW w:w="1134" w:type="dxa"/>
            <w:tcBorders>
              <w:bottom w:val="single" w:sz="4" w:space="0" w:color="auto"/>
              <w:right w:val="double" w:sz="4" w:space="0" w:color="auto"/>
            </w:tcBorders>
            <w:shd w:val="clear" w:color="auto" w:fill="auto"/>
            <w:noWrap/>
            <w:vAlign w:val="center"/>
            <w:hideMark/>
          </w:tcPr>
          <w:p w14:paraId="0D7800EE"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23</w:t>
            </w:r>
          </w:p>
        </w:tc>
      </w:tr>
      <w:tr w:rsidR="00F80DA0" w:rsidRPr="007D0D45" w14:paraId="01ED1F10" w14:textId="77777777" w:rsidTr="00127A7F">
        <w:trPr>
          <w:trHeight w:val="1320"/>
        </w:trPr>
        <w:tc>
          <w:tcPr>
            <w:tcW w:w="4111" w:type="dxa"/>
            <w:tcBorders>
              <w:left w:val="double" w:sz="4" w:space="0" w:color="auto"/>
              <w:bottom w:val="single" w:sz="4" w:space="0" w:color="auto"/>
            </w:tcBorders>
            <w:shd w:val="clear" w:color="000000" w:fill="FFFFFF"/>
            <w:vAlign w:val="center"/>
          </w:tcPr>
          <w:p w14:paraId="558C0910"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Предоставление мер социальной поддержки многодетным семьям в рамках федерального проекта «Финансовая поддержка семей при рождении детей» национального проекта «Демография»</w:t>
            </w:r>
          </w:p>
        </w:tc>
        <w:tc>
          <w:tcPr>
            <w:tcW w:w="2126" w:type="dxa"/>
            <w:shd w:val="clear" w:color="auto" w:fill="auto"/>
            <w:vAlign w:val="center"/>
          </w:tcPr>
          <w:p w14:paraId="78449EE0"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получателей мер социальной поддержки, чел.</w:t>
            </w:r>
          </w:p>
        </w:tc>
        <w:tc>
          <w:tcPr>
            <w:tcW w:w="993" w:type="dxa"/>
            <w:shd w:val="clear" w:color="auto" w:fill="auto"/>
            <w:noWrap/>
            <w:vAlign w:val="center"/>
          </w:tcPr>
          <w:p w14:paraId="7B8FDF13"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10000</w:t>
            </w:r>
          </w:p>
        </w:tc>
        <w:tc>
          <w:tcPr>
            <w:tcW w:w="992" w:type="dxa"/>
            <w:shd w:val="clear" w:color="auto" w:fill="auto"/>
            <w:noWrap/>
            <w:vAlign w:val="center"/>
          </w:tcPr>
          <w:p w14:paraId="596DC4BA"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10000</w:t>
            </w:r>
          </w:p>
        </w:tc>
        <w:tc>
          <w:tcPr>
            <w:tcW w:w="1134" w:type="dxa"/>
            <w:tcBorders>
              <w:bottom w:val="single" w:sz="4" w:space="0" w:color="auto"/>
              <w:right w:val="double" w:sz="4" w:space="0" w:color="auto"/>
            </w:tcBorders>
            <w:shd w:val="clear" w:color="auto" w:fill="auto"/>
            <w:noWrap/>
            <w:vAlign w:val="center"/>
          </w:tcPr>
          <w:p w14:paraId="6320F1E7"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10334</w:t>
            </w:r>
          </w:p>
        </w:tc>
      </w:tr>
      <w:tr w:rsidR="00F80DA0" w:rsidRPr="007D0D45" w14:paraId="51A08184" w14:textId="77777777" w:rsidTr="00127A7F">
        <w:trPr>
          <w:trHeight w:val="1320"/>
        </w:trPr>
        <w:tc>
          <w:tcPr>
            <w:tcW w:w="4111" w:type="dxa"/>
            <w:tcBorders>
              <w:left w:val="double" w:sz="4" w:space="0" w:color="auto"/>
              <w:bottom w:val="single" w:sz="4" w:space="0" w:color="auto"/>
            </w:tcBorders>
            <w:shd w:val="clear" w:color="000000" w:fill="FFFFFF"/>
            <w:vAlign w:val="center"/>
            <w:hideMark/>
          </w:tcPr>
          <w:p w14:paraId="00CD4AC2"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Предоставление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w:t>
            </w:r>
          </w:p>
        </w:tc>
        <w:tc>
          <w:tcPr>
            <w:tcW w:w="2126" w:type="dxa"/>
            <w:tcBorders>
              <w:bottom w:val="single" w:sz="4" w:space="0" w:color="auto"/>
            </w:tcBorders>
            <w:shd w:val="clear" w:color="auto" w:fill="auto"/>
            <w:vAlign w:val="center"/>
            <w:hideMark/>
          </w:tcPr>
          <w:p w14:paraId="5EB9B2D1"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получателей мер социальной поддержки, чел.</w:t>
            </w:r>
          </w:p>
        </w:tc>
        <w:tc>
          <w:tcPr>
            <w:tcW w:w="993" w:type="dxa"/>
            <w:tcBorders>
              <w:bottom w:val="single" w:sz="4" w:space="0" w:color="auto"/>
            </w:tcBorders>
            <w:shd w:val="clear" w:color="auto" w:fill="auto"/>
            <w:noWrap/>
            <w:vAlign w:val="center"/>
            <w:hideMark/>
          </w:tcPr>
          <w:p w14:paraId="150DF18F"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1200</w:t>
            </w:r>
          </w:p>
        </w:tc>
        <w:tc>
          <w:tcPr>
            <w:tcW w:w="992" w:type="dxa"/>
            <w:tcBorders>
              <w:bottom w:val="single" w:sz="4" w:space="0" w:color="auto"/>
            </w:tcBorders>
            <w:shd w:val="clear" w:color="auto" w:fill="auto"/>
            <w:noWrap/>
            <w:vAlign w:val="center"/>
            <w:hideMark/>
          </w:tcPr>
          <w:p w14:paraId="52F8C86D"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3000</w:t>
            </w:r>
          </w:p>
        </w:tc>
        <w:tc>
          <w:tcPr>
            <w:tcW w:w="1134" w:type="dxa"/>
            <w:tcBorders>
              <w:bottom w:val="single" w:sz="4" w:space="0" w:color="auto"/>
              <w:right w:val="double" w:sz="4" w:space="0" w:color="auto"/>
            </w:tcBorders>
            <w:shd w:val="clear" w:color="auto" w:fill="auto"/>
            <w:noWrap/>
            <w:vAlign w:val="center"/>
            <w:hideMark/>
          </w:tcPr>
          <w:p w14:paraId="2D2DD065"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483</w:t>
            </w:r>
          </w:p>
        </w:tc>
      </w:tr>
      <w:tr w:rsidR="00F80DA0" w:rsidRPr="007D0D45" w14:paraId="23AC7DBB" w14:textId="77777777" w:rsidTr="00127A7F">
        <w:trPr>
          <w:trHeight w:val="255"/>
        </w:trPr>
        <w:tc>
          <w:tcPr>
            <w:tcW w:w="9356" w:type="dxa"/>
            <w:gridSpan w:val="5"/>
            <w:tcBorders>
              <w:left w:val="double" w:sz="4" w:space="0" w:color="auto"/>
              <w:right w:val="double" w:sz="4" w:space="0" w:color="auto"/>
            </w:tcBorders>
            <w:shd w:val="clear" w:color="000000" w:fill="FFFFFF"/>
            <w:vAlign w:val="center"/>
            <w:hideMark/>
          </w:tcPr>
          <w:p w14:paraId="15958218" w14:textId="77777777" w:rsidR="00F80DA0" w:rsidRPr="007D0D45" w:rsidRDefault="00F80DA0" w:rsidP="00127A7F">
            <w:pPr>
              <w:spacing w:after="0" w:line="240" w:lineRule="auto"/>
              <w:jc w:val="both"/>
              <w:rPr>
                <w:rFonts w:ascii="Times New Roman" w:eastAsia="Times New Roman" w:hAnsi="Times New Roman"/>
                <w:lang w:eastAsia="ru-RU"/>
              </w:rPr>
            </w:pPr>
            <w:r w:rsidRPr="007D0D45">
              <w:rPr>
                <w:rFonts w:ascii="Times New Roman" w:eastAsia="Times New Roman" w:hAnsi="Times New Roman"/>
                <w:lang w:eastAsia="ru-RU"/>
              </w:rPr>
              <w:t>Развитие системы отдыха и оздоровления детей</w:t>
            </w:r>
          </w:p>
        </w:tc>
      </w:tr>
      <w:tr w:rsidR="00F80DA0" w:rsidRPr="007D0D45" w14:paraId="1085F1AE" w14:textId="77777777" w:rsidTr="00127A7F">
        <w:trPr>
          <w:trHeight w:val="630"/>
        </w:trPr>
        <w:tc>
          <w:tcPr>
            <w:tcW w:w="4111" w:type="dxa"/>
            <w:vMerge w:val="restart"/>
            <w:tcBorders>
              <w:left w:val="double" w:sz="4" w:space="0" w:color="auto"/>
            </w:tcBorders>
            <w:shd w:val="clear" w:color="000000" w:fill="FFFFFF"/>
            <w:vAlign w:val="center"/>
            <w:hideMark/>
          </w:tcPr>
          <w:p w14:paraId="2B602C74"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Проведение мероприятий в сфере отдыха детей и их оздоровления, в том числе регионального форума организаторов детского отдыха «ЛЕТО ПЛЮС»</w:t>
            </w:r>
          </w:p>
        </w:tc>
        <w:tc>
          <w:tcPr>
            <w:tcW w:w="2126" w:type="dxa"/>
            <w:shd w:val="clear" w:color="auto" w:fill="auto"/>
            <w:vAlign w:val="center"/>
            <w:hideMark/>
          </w:tcPr>
          <w:p w14:paraId="2396167D"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участников, чел.</w:t>
            </w:r>
          </w:p>
        </w:tc>
        <w:tc>
          <w:tcPr>
            <w:tcW w:w="993" w:type="dxa"/>
            <w:shd w:val="clear" w:color="auto" w:fill="auto"/>
            <w:noWrap/>
            <w:vAlign w:val="center"/>
            <w:hideMark/>
          </w:tcPr>
          <w:p w14:paraId="4FE983AA"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235</w:t>
            </w:r>
          </w:p>
        </w:tc>
        <w:tc>
          <w:tcPr>
            <w:tcW w:w="992" w:type="dxa"/>
            <w:shd w:val="clear" w:color="auto" w:fill="auto"/>
            <w:noWrap/>
            <w:vAlign w:val="center"/>
            <w:hideMark/>
          </w:tcPr>
          <w:p w14:paraId="4C6CEAD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315</w:t>
            </w:r>
          </w:p>
        </w:tc>
        <w:tc>
          <w:tcPr>
            <w:tcW w:w="1134" w:type="dxa"/>
            <w:tcBorders>
              <w:bottom w:val="single" w:sz="4" w:space="0" w:color="auto"/>
              <w:right w:val="double" w:sz="4" w:space="0" w:color="auto"/>
            </w:tcBorders>
            <w:shd w:val="clear" w:color="auto" w:fill="auto"/>
            <w:noWrap/>
            <w:vAlign w:val="center"/>
            <w:hideMark/>
          </w:tcPr>
          <w:p w14:paraId="097960DF"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220</w:t>
            </w:r>
          </w:p>
        </w:tc>
      </w:tr>
      <w:tr w:rsidR="00F80DA0" w:rsidRPr="007D0D45" w14:paraId="4A5BB872" w14:textId="77777777" w:rsidTr="00127A7F">
        <w:trPr>
          <w:trHeight w:val="330"/>
        </w:trPr>
        <w:tc>
          <w:tcPr>
            <w:tcW w:w="4111" w:type="dxa"/>
            <w:vMerge/>
            <w:tcBorders>
              <w:left w:val="double" w:sz="4" w:space="0" w:color="auto"/>
              <w:bottom w:val="single" w:sz="4" w:space="0" w:color="auto"/>
            </w:tcBorders>
            <w:vAlign w:val="center"/>
            <w:hideMark/>
          </w:tcPr>
          <w:p w14:paraId="7D954931" w14:textId="77777777" w:rsidR="00F80DA0" w:rsidRPr="007D0D45" w:rsidRDefault="00F80DA0" w:rsidP="00127A7F">
            <w:pPr>
              <w:spacing w:after="0" w:line="240" w:lineRule="auto"/>
              <w:rPr>
                <w:rFonts w:ascii="Times New Roman" w:eastAsia="Times New Roman" w:hAnsi="Times New Roman"/>
                <w:lang w:eastAsia="ru-RU"/>
              </w:rPr>
            </w:pPr>
          </w:p>
        </w:tc>
        <w:tc>
          <w:tcPr>
            <w:tcW w:w="2126" w:type="dxa"/>
            <w:tcBorders>
              <w:bottom w:val="single" w:sz="4" w:space="0" w:color="auto"/>
            </w:tcBorders>
            <w:shd w:val="clear" w:color="auto" w:fill="auto"/>
            <w:vAlign w:val="center"/>
            <w:hideMark/>
          </w:tcPr>
          <w:p w14:paraId="6325EAB7"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проведенных мероприятий, ед.</w:t>
            </w:r>
          </w:p>
        </w:tc>
        <w:tc>
          <w:tcPr>
            <w:tcW w:w="993" w:type="dxa"/>
            <w:tcBorders>
              <w:bottom w:val="single" w:sz="4" w:space="0" w:color="auto"/>
            </w:tcBorders>
            <w:shd w:val="clear" w:color="auto" w:fill="auto"/>
            <w:noWrap/>
            <w:vAlign w:val="center"/>
            <w:hideMark/>
          </w:tcPr>
          <w:p w14:paraId="40AA4985"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4</w:t>
            </w:r>
          </w:p>
        </w:tc>
        <w:tc>
          <w:tcPr>
            <w:tcW w:w="992" w:type="dxa"/>
            <w:tcBorders>
              <w:bottom w:val="single" w:sz="4" w:space="0" w:color="auto"/>
            </w:tcBorders>
            <w:shd w:val="clear" w:color="auto" w:fill="auto"/>
            <w:noWrap/>
            <w:vAlign w:val="center"/>
            <w:hideMark/>
          </w:tcPr>
          <w:p w14:paraId="5FD34164"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6</w:t>
            </w:r>
          </w:p>
        </w:tc>
        <w:tc>
          <w:tcPr>
            <w:tcW w:w="1134" w:type="dxa"/>
            <w:tcBorders>
              <w:bottom w:val="single" w:sz="4" w:space="0" w:color="auto"/>
              <w:right w:val="double" w:sz="4" w:space="0" w:color="auto"/>
            </w:tcBorders>
            <w:shd w:val="clear" w:color="auto" w:fill="auto"/>
            <w:noWrap/>
            <w:vAlign w:val="center"/>
            <w:hideMark/>
          </w:tcPr>
          <w:p w14:paraId="46807D8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3</w:t>
            </w:r>
          </w:p>
        </w:tc>
      </w:tr>
      <w:tr w:rsidR="00F80DA0" w:rsidRPr="007D0D45" w14:paraId="483D4F6C" w14:textId="77777777" w:rsidTr="00127A7F">
        <w:trPr>
          <w:trHeight w:val="255"/>
        </w:trPr>
        <w:tc>
          <w:tcPr>
            <w:tcW w:w="9356" w:type="dxa"/>
            <w:gridSpan w:val="5"/>
            <w:tcBorders>
              <w:left w:val="double" w:sz="4" w:space="0" w:color="auto"/>
              <w:right w:val="double" w:sz="4" w:space="0" w:color="auto"/>
            </w:tcBorders>
            <w:shd w:val="clear" w:color="000000" w:fill="FFFFFF"/>
            <w:vAlign w:val="center"/>
            <w:hideMark/>
          </w:tcPr>
          <w:p w14:paraId="3BBFCD8C"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Семья и дети в Архангельской области</w:t>
            </w:r>
          </w:p>
        </w:tc>
      </w:tr>
      <w:tr w:rsidR="00F80DA0" w:rsidRPr="007D0D45" w14:paraId="19CD5248" w14:textId="77777777" w:rsidTr="007650A7">
        <w:trPr>
          <w:trHeight w:val="468"/>
        </w:trPr>
        <w:tc>
          <w:tcPr>
            <w:tcW w:w="4111" w:type="dxa"/>
            <w:tcBorders>
              <w:left w:val="double" w:sz="4" w:space="0" w:color="auto"/>
              <w:bottom w:val="single" w:sz="4" w:space="0" w:color="auto"/>
            </w:tcBorders>
            <w:shd w:val="clear" w:color="000000" w:fill="FFFFFF"/>
            <w:vAlign w:val="center"/>
            <w:hideMark/>
          </w:tcPr>
          <w:p w14:paraId="731CBAB9"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Организация и развитие деятельности служб социализации несовершеннолетних, вступивших в конфликт с законом, в государственных организациях социального обслуживания семьи и детей</w:t>
            </w:r>
          </w:p>
        </w:tc>
        <w:tc>
          <w:tcPr>
            <w:tcW w:w="2126" w:type="dxa"/>
            <w:shd w:val="clear" w:color="auto" w:fill="auto"/>
            <w:vAlign w:val="center"/>
            <w:hideMark/>
          </w:tcPr>
          <w:p w14:paraId="303438E7"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несовершеннолетних, вступивших в конфликт с законом, находящихся на социальном сопровождении, чел.</w:t>
            </w:r>
          </w:p>
        </w:tc>
        <w:tc>
          <w:tcPr>
            <w:tcW w:w="993" w:type="dxa"/>
            <w:shd w:val="clear" w:color="auto" w:fill="auto"/>
            <w:noWrap/>
            <w:vAlign w:val="center"/>
            <w:hideMark/>
          </w:tcPr>
          <w:p w14:paraId="5E77CCC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80</w:t>
            </w:r>
          </w:p>
        </w:tc>
        <w:tc>
          <w:tcPr>
            <w:tcW w:w="992" w:type="dxa"/>
            <w:shd w:val="clear" w:color="auto" w:fill="auto"/>
            <w:noWrap/>
            <w:vAlign w:val="center"/>
            <w:hideMark/>
          </w:tcPr>
          <w:p w14:paraId="34F71C53"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50</w:t>
            </w:r>
          </w:p>
        </w:tc>
        <w:tc>
          <w:tcPr>
            <w:tcW w:w="1134" w:type="dxa"/>
            <w:tcBorders>
              <w:bottom w:val="single" w:sz="4" w:space="0" w:color="auto"/>
              <w:right w:val="double" w:sz="4" w:space="0" w:color="auto"/>
            </w:tcBorders>
            <w:shd w:val="clear" w:color="auto" w:fill="auto"/>
            <w:noWrap/>
            <w:vAlign w:val="center"/>
            <w:hideMark/>
          </w:tcPr>
          <w:p w14:paraId="07065A9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281</w:t>
            </w:r>
          </w:p>
        </w:tc>
      </w:tr>
      <w:tr w:rsidR="00F80DA0" w:rsidRPr="007D0D45" w14:paraId="3D570DAF" w14:textId="77777777" w:rsidTr="00127A7F">
        <w:trPr>
          <w:trHeight w:val="660"/>
        </w:trPr>
        <w:tc>
          <w:tcPr>
            <w:tcW w:w="4111" w:type="dxa"/>
            <w:tcBorders>
              <w:left w:val="double" w:sz="4" w:space="0" w:color="auto"/>
              <w:bottom w:val="single" w:sz="4" w:space="0" w:color="auto"/>
            </w:tcBorders>
            <w:shd w:val="clear" w:color="000000" w:fill="FFFFFF"/>
            <w:vAlign w:val="center"/>
            <w:hideMark/>
          </w:tcPr>
          <w:p w14:paraId="74DA5351"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Организация ежегодного областного конкурса «Лучшая семья Архангельской области»</w:t>
            </w:r>
          </w:p>
        </w:tc>
        <w:tc>
          <w:tcPr>
            <w:tcW w:w="2126" w:type="dxa"/>
            <w:tcBorders>
              <w:bottom w:val="single" w:sz="4" w:space="0" w:color="auto"/>
            </w:tcBorders>
            <w:shd w:val="clear" w:color="auto" w:fill="auto"/>
            <w:vAlign w:val="center"/>
            <w:hideMark/>
          </w:tcPr>
          <w:p w14:paraId="76BB4F58"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семей Архангельской области, принявших участие в конкурсе, семей</w:t>
            </w:r>
          </w:p>
        </w:tc>
        <w:tc>
          <w:tcPr>
            <w:tcW w:w="993" w:type="dxa"/>
            <w:tcBorders>
              <w:bottom w:val="single" w:sz="4" w:space="0" w:color="auto"/>
            </w:tcBorders>
            <w:shd w:val="clear" w:color="auto" w:fill="auto"/>
            <w:noWrap/>
            <w:vAlign w:val="center"/>
            <w:hideMark/>
          </w:tcPr>
          <w:p w14:paraId="0ADFEC2B"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4</w:t>
            </w:r>
          </w:p>
        </w:tc>
        <w:tc>
          <w:tcPr>
            <w:tcW w:w="992" w:type="dxa"/>
            <w:tcBorders>
              <w:bottom w:val="single" w:sz="4" w:space="0" w:color="auto"/>
            </w:tcBorders>
            <w:shd w:val="clear" w:color="auto" w:fill="auto"/>
            <w:noWrap/>
            <w:vAlign w:val="center"/>
            <w:hideMark/>
          </w:tcPr>
          <w:p w14:paraId="4B73D136"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4</w:t>
            </w:r>
          </w:p>
        </w:tc>
        <w:tc>
          <w:tcPr>
            <w:tcW w:w="1134" w:type="dxa"/>
            <w:tcBorders>
              <w:bottom w:val="single" w:sz="4" w:space="0" w:color="auto"/>
              <w:right w:val="double" w:sz="4" w:space="0" w:color="auto"/>
            </w:tcBorders>
            <w:shd w:val="clear" w:color="auto" w:fill="auto"/>
            <w:noWrap/>
            <w:vAlign w:val="center"/>
            <w:hideMark/>
          </w:tcPr>
          <w:p w14:paraId="352DE92C"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24</w:t>
            </w:r>
          </w:p>
        </w:tc>
      </w:tr>
      <w:tr w:rsidR="00F80DA0" w:rsidRPr="007D0D45" w14:paraId="63EDC8E1" w14:textId="77777777" w:rsidTr="00127A7F">
        <w:trPr>
          <w:trHeight w:val="126"/>
        </w:trPr>
        <w:tc>
          <w:tcPr>
            <w:tcW w:w="9356" w:type="dxa"/>
            <w:gridSpan w:val="5"/>
            <w:tcBorders>
              <w:left w:val="double" w:sz="4" w:space="0" w:color="auto"/>
              <w:right w:val="double" w:sz="4" w:space="0" w:color="auto"/>
            </w:tcBorders>
            <w:shd w:val="clear" w:color="000000" w:fill="FFFFFF"/>
            <w:vAlign w:val="center"/>
            <w:hideMark/>
          </w:tcPr>
          <w:p w14:paraId="4FB4BE1A"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Повышение качества жизни граждан пожилого возраста и инвалидов в Архангельской области</w:t>
            </w:r>
          </w:p>
        </w:tc>
      </w:tr>
      <w:tr w:rsidR="00F80DA0" w:rsidRPr="007D0D45" w14:paraId="5D27A3C9" w14:textId="77777777" w:rsidTr="00127A7F">
        <w:trPr>
          <w:trHeight w:val="810"/>
        </w:trPr>
        <w:tc>
          <w:tcPr>
            <w:tcW w:w="4111" w:type="dxa"/>
            <w:tcBorders>
              <w:left w:val="double" w:sz="4" w:space="0" w:color="auto"/>
              <w:bottom w:val="single" w:sz="4" w:space="0" w:color="auto"/>
            </w:tcBorders>
            <w:shd w:val="clear" w:color="000000" w:fill="FFFFFF"/>
            <w:vAlign w:val="center"/>
          </w:tcPr>
          <w:p w14:paraId="34404CFC"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Приобретение автотранспорта в целях осуществления доставки лиц старше 65 лет, проживающих в сельской местности, в медицинские организации, расположенные в Архангельской области,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2126" w:type="dxa"/>
            <w:shd w:val="clear" w:color="auto" w:fill="auto"/>
            <w:vAlign w:val="center"/>
          </w:tcPr>
          <w:p w14:paraId="21D632F2"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приобретенного автотранспорта, един.</w:t>
            </w:r>
          </w:p>
        </w:tc>
        <w:tc>
          <w:tcPr>
            <w:tcW w:w="993" w:type="dxa"/>
            <w:shd w:val="clear" w:color="auto" w:fill="auto"/>
            <w:noWrap/>
            <w:vAlign w:val="center"/>
          </w:tcPr>
          <w:p w14:paraId="316D27C3" w14:textId="77777777" w:rsidR="00F80DA0" w:rsidRPr="007D0D45" w:rsidRDefault="00F80DA0" w:rsidP="00127A7F">
            <w:pPr>
              <w:spacing w:after="0" w:line="240" w:lineRule="auto"/>
              <w:jc w:val="center"/>
              <w:rPr>
                <w:rFonts w:ascii="Times New Roman" w:eastAsia="Times New Roman" w:hAnsi="Times New Roman"/>
                <w:lang w:eastAsia="ru-RU"/>
              </w:rPr>
            </w:pPr>
          </w:p>
        </w:tc>
        <w:tc>
          <w:tcPr>
            <w:tcW w:w="992" w:type="dxa"/>
            <w:shd w:val="clear" w:color="auto" w:fill="auto"/>
            <w:noWrap/>
            <w:vAlign w:val="center"/>
          </w:tcPr>
          <w:p w14:paraId="439B2002"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w:t>
            </w:r>
          </w:p>
        </w:tc>
        <w:tc>
          <w:tcPr>
            <w:tcW w:w="1134" w:type="dxa"/>
            <w:tcBorders>
              <w:bottom w:val="single" w:sz="4" w:space="0" w:color="auto"/>
              <w:right w:val="double" w:sz="4" w:space="0" w:color="auto"/>
            </w:tcBorders>
            <w:shd w:val="clear" w:color="auto" w:fill="auto"/>
            <w:noWrap/>
            <w:vAlign w:val="center"/>
          </w:tcPr>
          <w:p w14:paraId="3127C119"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6</w:t>
            </w:r>
          </w:p>
        </w:tc>
      </w:tr>
      <w:tr w:rsidR="00F80DA0" w:rsidRPr="007D0D45" w14:paraId="4281E6EA" w14:textId="77777777" w:rsidTr="00127A7F">
        <w:trPr>
          <w:trHeight w:val="810"/>
        </w:trPr>
        <w:tc>
          <w:tcPr>
            <w:tcW w:w="4111" w:type="dxa"/>
            <w:vMerge w:val="restart"/>
            <w:tcBorders>
              <w:left w:val="double" w:sz="4" w:space="0" w:color="auto"/>
              <w:bottom w:val="double" w:sz="4" w:space="0" w:color="auto"/>
            </w:tcBorders>
            <w:shd w:val="clear" w:color="000000" w:fill="FFFFFF"/>
            <w:vAlign w:val="center"/>
            <w:hideMark/>
          </w:tcPr>
          <w:p w14:paraId="54C34FB4"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Осуществление доставки лиц старше 65 лет, проживающих в сельской местности, в медицинские организации, расположенные в Архангельской области, в том числе для проведения дополнительных скринингов на выявление отдельных социально значимых неинфекционных заболеваний, оказывающих вклад в структуру смертности населения,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2126" w:type="dxa"/>
            <w:tcBorders>
              <w:bottom w:val="single" w:sz="4" w:space="0" w:color="auto"/>
            </w:tcBorders>
            <w:shd w:val="clear" w:color="auto" w:fill="auto"/>
            <w:vAlign w:val="center"/>
            <w:hideMark/>
          </w:tcPr>
          <w:p w14:paraId="63D585A1"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количество созданных мобильных бригад, ед.</w:t>
            </w:r>
          </w:p>
        </w:tc>
        <w:tc>
          <w:tcPr>
            <w:tcW w:w="993" w:type="dxa"/>
            <w:tcBorders>
              <w:bottom w:val="single" w:sz="4" w:space="0" w:color="auto"/>
            </w:tcBorders>
            <w:shd w:val="clear" w:color="auto" w:fill="auto"/>
            <w:noWrap/>
            <w:vAlign w:val="center"/>
            <w:hideMark/>
          </w:tcPr>
          <w:p w14:paraId="11745825"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0</w:t>
            </w:r>
          </w:p>
        </w:tc>
        <w:tc>
          <w:tcPr>
            <w:tcW w:w="992" w:type="dxa"/>
            <w:tcBorders>
              <w:bottom w:val="single" w:sz="4" w:space="0" w:color="auto"/>
            </w:tcBorders>
            <w:shd w:val="clear" w:color="auto" w:fill="auto"/>
            <w:noWrap/>
            <w:vAlign w:val="center"/>
            <w:hideMark/>
          </w:tcPr>
          <w:p w14:paraId="37663113"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10</w:t>
            </w:r>
          </w:p>
        </w:tc>
        <w:tc>
          <w:tcPr>
            <w:tcW w:w="1134" w:type="dxa"/>
            <w:tcBorders>
              <w:bottom w:val="single" w:sz="4" w:space="0" w:color="auto"/>
              <w:right w:val="double" w:sz="4" w:space="0" w:color="auto"/>
            </w:tcBorders>
            <w:shd w:val="clear" w:color="auto" w:fill="auto"/>
            <w:noWrap/>
            <w:vAlign w:val="center"/>
            <w:hideMark/>
          </w:tcPr>
          <w:p w14:paraId="66757121"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6</w:t>
            </w:r>
          </w:p>
        </w:tc>
      </w:tr>
      <w:tr w:rsidR="00F80DA0" w:rsidRPr="007D0D45" w14:paraId="240E9223" w14:textId="77777777" w:rsidTr="00127A7F">
        <w:trPr>
          <w:trHeight w:val="1170"/>
        </w:trPr>
        <w:tc>
          <w:tcPr>
            <w:tcW w:w="4111" w:type="dxa"/>
            <w:vMerge/>
            <w:tcBorders>
              <w:top w:val="double" w:sz="4" w:space="0" w:color="auto"/>
              <w:left w:val="double" w:sz="4" w:space="0" w:color="auto"/>
              <w:bottom w:val="double" w:sz="4" w:space="0" w:color="auto"/>
            </w:tcBorders>
            <w:vAlign w:val="center"/>
            <w:hideMark/>
          </w:tcPr>
          <w:p w14:paraId="0C847661" w14:textId="77777777" w:rsidR="00F80DA0" w:rsidRPr="007D0D45" w:rsidRDefault="00F80DA0" w:rsidP="00127A7F">
            <w:pPr>
              <w:spacing w:after="0" w:line="240" w:lineRule="auto"/>
              <w:rPr>
                <w:rFonts w:ascii="Times New Roman" w:eastAsia="Times New Roman" w:hAnsi="Times New Roman"/>
                <w:lang w:eastAsia="ru-RU"/>
              </w:rPr>
            </w:pPr>
          </w:p>
        </w:tc>
        <w:tc>
          <w:tcPr>
            <w:tcW w:w="2126" w:type="dxa"/>
            <w:tcBorders>
              <w:bottom w:val="double" w:sz="4" w:space="0" w:color="auto"/>
            </w:tcBorders>
            <w:shd w:val="clear" w:color="auto" w:fill="auto"/>
            <w:vAlign w:val="center"/>
            <w:hideMark/>
          </w:tcPr>
          <w:p w14:paraId="50BE12C5" w14:textId="77777777" w:rsidR="00F80DA0" w:rsidRPr="007D0D45" w:rsidRDefault="00F80DA0" w:rsidP="00127A7F">
            <w:pPr>
              <w:spacing w:after="0" w:line="240" w:lineRule="auto"/>
              <w:rPr>
                <w:rFonts w:ascii="Times New Roman" w:eastAsia="Times New Roman" w:hAnsi="Times New Roman"/>
                <w:lang w:eastAsia="ru-RU"/>
              </w:rPr>
            </w:pPr>
            <w:r w:rsidRPr="007D0D45">
              <w:rPr>
                <w:rFonts w:ascii="Times New Roman" w:eastAsia="Times New Roman" w:hAnsi="Times New Roman"/>
                <w:lang w:eastAsia="ru-RU"/>
              </w:rPr>
              <w:t>кол-во лиц старше 65 лет, проживающих в сельской местности, доставленных в медицинские организации, расположенные в Архангельской области, чел.</w:t>
            </w:r>
          </w:p>
        </w:tc>
        <w:tc>
          <w:tcPr>
            <w:tcW w:w="993" w:type="dxa"/>
            <w:tcBorders>
              <w:bottom w:val="double" w:sz="4" w:space="0" w:color="auto"/>
            </w:tcBorders>
            <w:shd w:val="clear" w:color="auto" w:fill="auto"/>
            <w:noWrap/>
            <w:vAlign w:val="center"/>
            <w:hideMark/>
          </w:tcPr>
          <w:p w14:paraId="26E2FDDD"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0</w:t>
            </w:r>
          </w:p>
        </w:tc>
        <w:tc>
          <w:tcPr>
            <w:tcW w:w="992" w:type="dxa"/>
            <w:tcBorders>
              <w:bottom w:val="double" w:sz="4" w:space="0" w:color="auto"/>
            </w:tcBorders>
            <w:shd w:val="clear" w:color="auto" w:fill="auto"/>
            <w:noWrap/>
            <w:vAlign w:val="center"/>
            <w:hideMark/>
          </w:tcPr>
          <w:p w14:paraId="6D31C925"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1645</w:t>
            </w:r>
          </w:p>
        </w:tc>
        <w:tc>
          <w:tcPr>
            <w:tcW w:w="1134" w:type="dxa"/>
            <w:tcBorders>
              <w:bottom w:val="double" w:sz="4" w:space="0" w:color="auto"/>
              <w:right w:val="double" w:sz="4" w:space="0" w:color="auto"/>
            </w:tcBorders>
            <w:shd w:val="clear" w:color="auto" w:fill="auto"/>
            <w:noWrap/>
            <w:vAlign w:val="center"/>
            <w:hideMark/>
          </w:tcPr>
          <w:p w14:paraId="29FE83AF" w14:textId="77777777" w:rsidR="00F80DA0" w:rsidRPr="007D0D45" w:rsidRDefault="00F80DA0" w:rsidP="00127A7F">
            <w:pPr>
              <w:spacing w:after="0" w:line="240" w:lineRule="auto"/>
              <w:jc w:val="center"/>
              <w:rPr>
                <w:rFonts w:ascii="Times New Roman" w:eastAsia="Times New Roman" w:hAnsi="Times New Roman"/>
                <w:lang w:eastAsia="ru-RU"/>
              </w:rPr>
            </w:pPr>
            <w:r w:rsidRPr="007D0D45">
              <w:rPr>
                <w:rFonts w:ascii="Times New Roman" w:eastAsia="Times New Roman" w:hAnsi="Times New Roman"/>
                <w:lang w:eastAsia="ru-RU"/>
              </w:rPr>
              <w:t>0</w:t>
            </w:r>
          </w:p>
        </w:tc>
      </w:tr>
    </w:tbl>
    <w:p w14:paraId="5E092014" w14:textId="77777777" w:rsidR="00F80DA0" w:rsidRPr="009254C9" w:rsidRDefault="00F80DA0" w:rsidP="00F80DA0">
      <w:pPr>
        <w:spacing w:after="0" w:line="240" w:lineRule="auto"/>
        <w:jc w:val="both"/>
        <w:rPr>
          <w:rFonts w:ascii="Times New Roman" w:hAnsi="Times New Roman"/>
          <w:highlight w:val="cyan"/>
        </w:rPr>
      </w:pPr>
    </w:p>
    <w:p w14:paraId="1F209787" w14:textId="3C160055" w:rsidR="00F80DA0" w:rsidRPr="000A06C1" w:rsidRDefault="00F80DA0" w:rsidP="00F80DA0">
      <w:pPr>
        <w:spacing w:after="0" w:line="240" w:lineRule="auto"/>
        <w:ind w:firstLine="851"/>
        <w:jc w:val="both"/>
        <w:rPr>
          <w:rFonts w:ascii="Times New Roman" w:hAnsi="Times New Roman"/>
          <w:sz w:val="28"/>
          <w:szCs w:val="28"/>
        </w:rPr>
      </w:pPr>
      <w:r w:rsidRPr="000A06C1">
        <w:rPr>
          <w:rFonts w:ascii="Times New Roman" w:hAnsi="Times New Roman"/>
          <w:sz w:val="28"/>
          <w:szCs w:val="28"/>
        </w:rPr>
        <w:t>В течение отчетного периода осуществлялась корректировка плановых значений 5 показателей в сторону увеличения и дополнительно введены 4 показателя.</w:t>
      </w:r>
      <w:r w:rsidR="00933C5F">
        <w:rPr>
          <w:rFonts w:ascii="Times New Roman" w:hAnsi="Times New Roman"/>
          <w:sz w:val="28"/>
          <w:szCs w:val="28"/>
        </w:rPr>
        <w:t xml:space="preserve"> </w:t>
      </w:r>
    </w:p>
    <w:p w14:paraId="4061DDF9" w14:textId="77777777" w:rsidR="00F80DA0" w:rsidRPr="000A06C1" w:rsidRDefault="00F80DA0" w:rsidP="00F80DA0">
      <w:pPr>
        <w:spacing w:after="0" w:line="240" w:lineRule="auto"/>
        <w:ind w:firstLine="851"/>
        <w:jc w:val="both"/>
        <w:rPr>
          <w:rFonts w:ascii="Times New Roman" w:hAnsi="Times New Roman"/>
          <w:sz w:val="28"/>
          <w:szCs w:val="28"/>
        </w:rPr>
      </w:pPr>
      <w:r w:rsidRPr="000A06C1">
        <w:rPr>
          <w:rFonts w:ascii="Times New Roman" w:hAnsi="Times New Roman"/>
          <w:sz w:val="28"/>
          <w:szCs w:val="28"/>
        </w:rPr>
        <w:t>В целях реализации национального проекта «Демография» введены показатели «Предоставление мер социальной поддержки многодетным семьям в рамках федерального проекта «Финансовая поддержка семей при рождении детей» национального проекта «Демография», «Приобретение автотранспорта в целях осуществления доставки лиц старше 65 лет, проживающих в сельской местности, в медицинские организации, расположенные в Архангельской области,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и «Осуществление доставки лиц старше 65 лет, проживающих в сельской местности, в медицинские организации, расположенные в Архангельской области, в том числе для проведения дополнительных скринингов на выявление отдельных социально значимых неинфекционных заболеваний, оказывающих вклад в структуру смертности населения,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p w14:paraId="058D81B0" w14:textId="77777777" w:rsidR="00F80DA0" w:rsidRPr="009254C9" w:rsidRDefault="00F80DA0" w:rsidP="00F80DA0">
      <w:pPr>
        <w:pStyle w:val="ab"/>
        <w:ind w:firstLine="851"/>
        <w:jc w:val="both"/>
        <w:rPr>
          <w:rFonts w:ascii="Times New Roman" w:hAnsi="Times New Roman"/>
          <w:sz w:val="28"/>
          <w:szCs w:val="28"/>
          <w:highlight w:val="cyan"/>
        </w:rPr>
      </w:pPr>
    </w:p>
    <w:p w14:paraId="20B4E374" w14:textId="77777777" w:rsidR="00F80DA0" w:rsidRPr="000A06C1" w:rsidRDefault="00F80DA0" w:rsidP="00F80DA0">
      <w:pPr>
        <w:pStyle w:val="afe"/>
        <w:spacing w:after="0" w:line="240" w:lineRule="auto"/>
        <w:rPr>
          <w:rFonts w:ascii="Times New Roman" w:hAnsi="Times New Roman"/>
          <w:b w:val="0"/>
          <w:color w:val="FF0000"/>
          <w:sz w:val="24"/>
          <w:szCs w:val="24"/>
        </w:rPr>
      </w:pPr>
      <w:r w:rsidRPr="000A06C1">
        <w:rPr>
          <w:rFonts w:ascii="Times New Roman" w:hAnsi="Times New Roman"/>
          <w:b w:val="0"/>
          <w:sz w:val="24"/>
          <w:szCs w:val="24"/>
        </w:rPr>
        <w:t xml:space="preserve">Таблица </w:t>
      </w:r>
      <w:r w:rsidRPr="000A06C1">
        <w:rPr>
          <w:rFonts w:ascii="Times New Roman" w:hAnsi="Times New Roman"/>
          <w:b w:val="0"/>
          <w:sz w:val="24"/>
          <w:szCs w:val="24"/>
        </w:rPr>
        <w:fldChar w:fldCharType="begin"/>
      </w:r>
      <w:r w:rsidRPr="000A06C1">
        <w:rPr>
          <w:rFonts w:ascii="Times New Roman" w:hAnsi="Times New Roman"/>
          <w:b w:val="0"/>
          <w:sz w:val="24"/>
          <w:szCs w:val="24"/>
        </w:rPr>
        <w:instrText xml:space="preserve"> SEQ Таблица \* ARABIC </w:instrText>
      </w:r>
      <w:r w:rsidRPr="000A06C1">
        <w:rPr>
          <w:rFonts w:ascii="Times New Roman" w:hAnsi="Times New Roman"/>
          <w:b w:val="0"/>
          <w:sz w:val="24"/>
          <w:szCs w:val="24"/>
        </w:rPr>
        <w:fldChar w:fldCharType="separate"/>
      </w:r>
      <w:r w:rsidR="00203001">
        <w:rPr>
          <w:rFonts w:ascii="Times New Roman" w:hAnsi="Times New Roman"/>
          <w:b w:val="0"/>
          <w:noProof/>
          <w:sz w:val="24"/>
          <w:szCs w:val="24"/>
        </w:rPr>
        <w:t>18</w:t>
      </w:r>
      <w:r w:rsidRPr="000A06C1">
        <w:rPr>
          <w:rFonts w:ascii="Times New Roman" w:hAnsi="Times New Roman"/>
          <w:b w:val="0"/>
          <w:noProof/>
          <w:sz w:val="24"/>
          <w:szCs w:val="24"/>
        </w:rPr>
        <w:fldChar w:fldCharType="end"/>
      </w:r>
      <w:r w:rsidRPr="000A06C1">
        <w:rPr>
          <w:rFonts w:ascii="Times New Roman" w:hAnsi="Times New Roman"/>
          <w:b w:val="0"/>
          <w:sz w:val="24"/>
          <w:szCs w:val="24"/>
        </w:rPr>
        <w:t>. Исполнение государственной программы за 9 месяцев 2018 и аналогичный период 2019 года</w:t>
      </w:r>
      <w:r w:rsidRPr="000A06C1">
        <w:rPr>
          <w:rFonts w:ascii="Times New Roman" w:hAnsi="Times New Roman"/>
          <w:b w:val="0"/>
          <w:color w:val="FF0000"/>
          <w:sz w:val="24"/>
          <w:szCs w:val="24"/>
        </w:rPr>
        <w:t xml:space="preserve"> </w:t>
      </w:r>
      <w:r>
        <w:rPr>
          <w:rFonts w:ascii="Times New Roman" w:hAnsi="Times New Roman"/>
          <w:b w:val="0"/>
          <w:color w:val="FF0000"/>
          <w:sz w:val="24"/>
          <w:szCs w:val="24"/>
        </w:rPr>
        <w:t>\</w:t>
      </w:r>
    </w:p>
    <w:tbl>
      <w:tblPr>
        <w:tblW w:w="9616" w:type="dxa"/>
        <w:tblLayout w:type="fixed"/>
        <w:tblLook w:val="04A0" w:firstRow="1" w:lastRow="0" w:firstColumn="1" w:lastColumn="0" w:noHBand="0" w:noVBand="1"/>
      </w:tblPr>
      <w:tblGrid>
        <w:gridCol w:w="2812"/>
        <w:gridCol w:w="992"/>
        <w:gridCol w:w="1418"/>
        <w:gridCol w:w="1134"/>
        <w:gridCol w:w="1417"/>
        <w:gridCol w:w="1025"/>
        <w:gridCol w:w="818"/>
      </w:tblGrid>
      <w:tr w:rsidR="00F80DA0" w:rsidRPr="000A06C1" w14:paraId="5460C067" w14:textId="77777777" w:rsidTr="003F75ED">
        <w:trPr>
          <w:trHeight w:val="1425"/>
          <w:tblHeader/>
        </w:trPr>
        <w:tc>
          <w:tcPr>
            <w:tcW w:w="281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6869A8D"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Наименование</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4E40305"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Исполнено на 01.10.2018 г.</w:t>
            </w:r>
          </w:p>
        </w:tc>
        <w:tc>
          <w:tcPr>
            <w:tcW w:w="141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A548A98"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Исполнение 9 месяцев, в процентах к уточненной сводной бюджетной росписи на год</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855B066"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Исполнено на 01.10.2019 г.</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A5D2852"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Исполнение 9 месяцев, в процентах к уточненной сводной бюджетной росписи на год</w:t>
            </w:r>
          </w:p>
        </w:tc>
        <w:tc>
          <w:tcPr>
            <w:tcW w:w="1843"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12E0C7E1"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Изменение (+,-)</w:t>
            </w:r>
          </w:p>
        </w:tc>
      </w:tr>
      <w:tr w:rsidR="00F80DA0" w:rsidRPr="000A06C1" w14:paraId="68A1AD4C" w14:textId="77777777" w:rsidTr="003F75ED">
        <w:trPr>
          <w:trHeight w:val="390"/>
          <w:tblHeader/>
        </w:trPr>
        <w:tc>
          <w:tcPr>
            <w:tcW w:w="2812" w:type="dxa"/>
            <w:vMerge/>
            <w:tcBorders>
              <w:top w:val="double" w:sz="6" w:space="0" w:color="auto"/>
              <w:left w:val="double" w:sz="6" w:space="0" w:color="auto"/>
              <w:bottom w:val="single" w:sz="4" w:space="0" w:color="auto"/>
              <w:right w:val="single" w:sz="4" w:space="0" w:color="auto"/>
            </w:tcBorders>
            <w:vAlign w:val="center"/>
            <w:hideMark/>
          </w:tcPr>
          <w:p w14:paraId="1EC21C11" w14:textId="77777777" w:rsidR="00F80DA0" w:rsidRPr="000A06C1" w:rsidRDefault="00F80DA0" w:rsidP="00127A7F">
            <w:pPr>
              <w:spacing w:after="0" w:line="240" w:lineRule="auto"/>
              <w:rPr>
                <w:rFonts w:ascii="Times New Roman" w:eastAsia="Times New Roman" w:hAnsi="Times New Roman"/>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17BB7A31" w14:textId="77777777" w:rsidR="00F80DA0" w:rsidRPr="000A06C1" w:rsidRDefault="00F80DA0" w:rsidP="00127A7F">
            <w:pPr>
              <w:spacing w:after="0" w:line="240" w:lineRule="auto"/>
              <w:rPr>
                <w:rFonts w:ascii="Times New Roman" w:eastAsia="Times New Roman" w:hAnsi="Times New Roman"/>
                <w:lang w:eastAsia="ru-RU"/>
              </w:rPr>
            </w:pPr>
          </w:p>
        </w:tc>
        <w:tc>
          <w:tcPr>
            <w:tcW w:w="1418" w:type="dxa"/>
            <w:vMerge/>
            <w:tcBorders>
              <w:top w:val="double" w:sz="6" w:space="0" w:color="auto"/>
              <w:left w:val="single" w:sz="4" w:space="0" w:color="auto"/>
              <w:bottom w:val="single" w:sz="4" w:space="0" w:color="auto"/>
              <w:right w:val="single" w:sz="4" w:space="0" w:color="auto"/>
            </w:tcBorders>
            <w:vAlign w:val="center"/>
            <w:hideMark/>
          </w:tcPr>
          <w:p w14:paraId="0E4B5E41" w14:textId="77777777" w:rsidR="00F80DA0" w:rsidRPr="000A06C1" w:rsidRDefault="00F80DA0" w:rsidP="00127A7F">
            <w:pPr>
              <w:spacing w:after="0" w:line="240" w:lineRule="auto"/>
              <w:rPr>
                <w:rFonts w:ascii="Times New Roman" w:eastAsia="Times New Roman" w:hAnsi="Times New Roman"/>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7C6B9CC8" w14:textId="77777777" w:rsidR="00F80DA0" w:rsidRPr="000A06C1" w:rsidRDefault="00F80DA0" w:rsidP="00127A7F">
            <w:pPr>
              <w:spacing w:after="0" w:line="240" w:lineRule="auto"/>
              <w:rPr>
                <w:rFonts w:ascii="Times New Roman" w:eastAsia="Times New Roman" w:hAnsi="Times New Roman"/>
                <w:lang w:eastAsia="ru-RU"/>
              </w:rPr>
            </w:pPr>
          </w:p>
        </w:tc>
        <w:tc>
          <w:tcPr>
            <w:tcW w:w="1417" w:type="dxa"/>
            <w:vMerge/>
            <w:tcBorders>
              <w:top w:val="double" w:sz="6" w:space="0" w:color="auto"/>
              <w:left w:val="single" w:sz="4" w:space="0" w:color="auto"/>
              <w:bottom w:val="single" w:sz="4" w:space="0" w:color="auto"/>
              <w:right w:val="single" w:sz="4" w:space="0" w:color="auto"/>
            </w:tcBorders>
            <w:vAlign w:val="center"/>
            <w:hideMark/>
          </w:tcPr>
          <w:p w14:paraId="476A9533" w14:textId="77777777" w:rsidR="00F80DA0" w:rsidRPr="000A06C1" w:rsidRDefault="00F80DA0" w:rsidP="00127A7F">
            <w:pPr>
              <w:spacing w:after="0" w:line="240" w:lineRule="auto"/>
              <w:rPr>
                <w:rFonts w:ascii="Times New Roman" w:eastAsia="Times New Roman" w:hAnsi="Times New Roman"/>
                <w:lang w:eastAsia="ru-RU"/>
              </w:rPr>
            </w:pPr>
          </w:p>
        </w:tc>
        <w:tc>
          <w:tcPr>
            <w:tcW w:w="1025" w:type="dxa"/>
            <w:tcBorders>
              <w:top w:val="nil"/>
              <w:left w:val="nil"/>
              <w:bottom w:val="single" w:sz="4" w:space="0" w:color="auto"/>
              <w:right w:val="single" w:sz="4" w:space="0" w:color="auto"/>
            </w:tcBorders>
            <w:shd w:val="clear" w:color="auto" w:fill="auto"/>
            <w:noWrap/>
            <w:vAlign w:val="center"/>
            <w:hideMark/>
          </w:tcPr>
          <w:p w14:paraId="5EEA98C5"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млн.руб.</w:t>
            </w:r>
          </w:p>
        </w:tc>
        <w:tc>
          <w:tcPr>
            <w:tcW w:w="818" w:type="dxa"/>
            <w:tcBorders>
              <w:top w:val="nil"/>
              <w:left w:val="nil"/>
              <w:bottom w:val="single" w:sz="4" w:space="0" w:color="auto"/>
              <w:right w:val="double" w:sz="6" w:space="0" w:color="auto"/>
            </w:tcBorders>
            <w:shd w:val="clear" w:color="auto" w:fill="auto"/>
            <w:noWrap/>
            <w:vAlign w:val="center"/>
            <w:hideMark/>
          </w:tcPr>
          <w:p w14:paraId="68F3B633" w14:textId="77777777" w:rsidR="00F80DA0" w:rsidRPr="000A06C1" w:rsidRDefault="00F80DA0" w:rsidP="00127A7F">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w:t>
            </w:r>
          </w:p>
        </w:tc>
      </w:tr>
      <w:tr w:rsidR="003F75ED" w:rsidRPr="000A06C1" w14:paraId="585129CC" w14:textId="77777777" w:rsidTr="003F75ED">
        <w:trPr>
          <w:trHeight w:val="115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1D823698"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Государственная программа Архангельской области "Социальная поддержка граждан в Архангельской области (2013 – 2018 годы)"</w:t>
            </w:r>
          </w:p>
        </w:tc>
        <w:tc>
          <w:tcPr>
            <w:tcW w:w="992" w:type="dxa"/>
            <w:tcBorders>
              <w:top w:val="nil"/>
              <w:left w:val="nil"/>
              <w:bottom w:val="single" w:sz="4" w:space="0" w:color="auto"/>
              <w:right w:val="single" w:sz="4" w:space="0" w:color="auto"/>
            </w:tcBorders>
            <w:shd w:val="clear" w:color="auto" w:fill="auto"/>
            <w:vAlign w:val="center"/>
            <w:hideMark/>
          </w:tcPr>
          <w:p w14:paraId="277533F8"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8 249,8</w:t>
            </w:r>
          </w:p>
        </w:tc>
        <w:tc>
          <w:tcPr>
            <w:tcW w:w="1418" w:type="dxa"/>
            <w:tcBorders>
              <w:top w:val="nil"/>
              <w:left w:val="nil"/>
              <w:bottom w:val="single" w:sz="4" w:space="0" w:color="auto"/>
              <w:right w:val="single" w:sz="4" w:space="0" w:color="auto"/>
            </w:tcBorders>
            <w:shd w:val="clear" w:color="auto" w:fill="auto"/>
            <w:noWrap/>
            <w:vAlign w:val="center"/>
            <w:hideMark/>
          </w:tcPr>
          <w:p w14:paraId="56578743"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71,3</w:t>
            </w:r>
          </w:p>
        </w:tc>
        <w:tc>
          <w:tcPr>
            <w:tcW w:w="1134" w:type="dxa"/>
            <w:tcBorders>
              <w:top w:val="nil"/>
              <w:left w:val="nil"/>
              <w:bottom w:val="single" w:sz="4" w:space="0" w:color="auto"/>
              <w:right w:val="single" w:sz="4" w:space="0" w:color="auto"/>
            </w:tcBorders>
            <w:shd w:val="clear" w:color="auto" w:fill="auto"/>
            <w:vAlign w:val="center"/>
            <w:hideMark/>
          </w:tcPr>
          <w:p w14:paraId="76ECEAD4"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8 745,1</w:t>
            </w:r>
          </w:p>
        </w:tc>
        <w:tc>
          <w:tcPr>
            <w:tcW w:w="1417" w:type="dxa"/>
            <w:tcBorders>
              <w:top w:val="nil"/>
              <w:left w:val="nil"/>
              <w:bottom w:val="single" w:sz="4" w:space="0" w:color="auto"/>
              <w:right w:val="single" w:sz="4" w:space="0" w:color="auto"/>
            </w:tcBorders>
            <w:shd w:val="clear" w:color="auto" w:fill="auto"/>
            <w:noWrap/>
            <w:vAlign w:val="center"/>
            <w:hideMark/>
          </w:tcPr>
          <w:p w14:paraId="79F9D0E1"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71,7</w:t>
            </w:r>
          </w:p>
        </w:tc>
        <w:tc>
          <w:tcPr>
            <w:tcW w:w="1025" w:type="dxa"/>
            <w:tcBorders>
              <w:top w:val="nil"/>
              <w:left w:val="nil"/>
              <w:bottom w:val="single" w:sz="4" w:space="0" w:color="auto"/>
              <w:right w:val="single" w:sz="4" w:space="0" w:color="auto"/>
            </w:tcBorders>
            <w:shd w:val="clear" w:color="auto" w:fill="auto"/>
            <w:noWrap/>
            <w:vAlign w:val="center"/>
            <w:hideMark/>
          </w:tcPr>
          <w:p w14:paraId="7FCF5054"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495,4</w:t>
            </w:r>
          </w:p>
        </w:tc>
        <w:tc>
          <w:tcPr>
            <w:tcW w:w="818" w:type="dxa"/>
            <w:tcBorders>
              <w:top w:val="nil"/>
              <w:left w:val="nil"/>
              <w:bottom w:val="single" w:sz="4" w:space="0" w:color="auto"/>
              <w:right w:val="double" w:sz="6" w:space="0" w:color="auto"/>
            </w:tcBorders>
            <w:shd w:val="clear" w:color="auto" w:fill="auto"/>
            <w:noWrap/>
            <w:vAlign w:val="center"/>
            <w:hideMark/>
          </w:tcPr>
          <w:p w14:paraId="4F49ABD0" w14:textId="58CC26CC"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+6,0</w:t>
            </w:r>
          </w:p>
        </w:tc>
      </w:tr>
      <w:tr w:rsidR="003F75ED" w:rsidRPr="000A06C1" w14:paraId="6ABC1284" w14:textId="77777777" w:rsidTr="003F75ED">
        <w:trPr>
          <w:trHeight w:val="129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3CBD4BC7"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"Организация работы по социальному обслуживанию граждан и социальной защите населения в Архангельской области"</w:t>
            </w:r>
          </w:p>
        </w:tc>
        <w:tc>
          <w:tcPr>
            <w:tcW w:w="992" w:type="dxa"/>
            <w:tcBorders>
              <w:top w:val="nil"/>
              <w:left w:val="nil"/>
              <w:bottom w:val="single" w:sz="4" w:space="0" w:color="auto"/>
              <w:right w:val="single" w:sz="4" w:space="0" w:color="auto"/>
            </w:tcBorders>
            <w:shd w:val="clear" w:color="auto" w:fill="auto"/>
            <w:noWrap/>
            <w:vAlign w:val="center"/>
            <w:hideMark/>
          </w:tcPr>
          <w:p w14:paraId="4510F4DF"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1 923,2</w:t>
            </w:r>
          </w:p>
        </w:tc>
        <w:tc>
          <w:tcPr>
            <w:tcW w:w="1418" w:type="dxa"/>
            <w:tcBorders>
              <w:top w:val="nil"/>
              <w:left w:val="nil"/>
              <w:bottom w:val="single" w:sz="4" w:space="0" w:color="auto"/>
              <w:right w:val="single" w:sz="4" w:space="0" w:color="auto"/>
            </w:tcBorders>
            <w:shd w:val="clear" w:color="auto" w:fill="auto"/>
            <w:noWrap/>
            <w:vAlign w:val="center"/>
            <w:hideMark/>
          </w:tcPr>
          <w:p w14:paraId="368EF836"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72,8</w:t>
            </w:r>
          </w:p>
        </w:tc>
        <w:tc>
          <w:tcPr>
            <w:tcW w:w="1134" w:type="dxa"/>
            <w:tcBorders>
              <w:top w:val="nil"/>
              <w:left w:val="nil"/>
              <w:bottom w:val="single" w:sz="4" w:space="0" w:color="auto"/>
              <w:right w:val="single" w:sz="4" w:space="0" w:color="auto"/>
            </w:tcBorders>
            <w:shd w:val="clear" w:color="auto" w:fill="auto"/>
            <w:noWrap/>
            <w:vAlign w:val="center"/>
            <w:hideMark/>
          </w:tcPr>
          <w:p w14:paraId="25D50A5B"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2 265,9</w:t>
            </w:r>
          </w:p>
        </w:tc>
        <w:tc>
          <w:tcPr>
            <w:tcW w:w="1417" w:type="dxa"/>
            <w:tcBorders>
              <w:top w:val="nil"/>
              <w:left w:val="nil"/>
              <w:bottom w:val="single" w:sz="4" w:space="0" w:color="auto"/>
              <w:right w:val="single" w:sz="4" w:space="0" w:color="auto"/>
            </w:tcBorders>
            <w:shd w:val="clear" w:color="auto" w:fill="auto"/>
            <w:noWrap/>
            <w:vAlign w:val="center"/>
            <w:hideMark/>
          </w:tcPr>
          <w:p w14:paraId="78FB1D9F"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78,3</w:t>
            </w:r>
          </w:p>
        </w:tc>
        <w:tc>
          <w:tcPr>
            <w:tcW w:w="1025" w:type="dxa"/>
            <w:tcBorders>
              <w:top w:val="nil"/>
              <w:left w:val="nil"/>
              <w:bottom w:val="single" w:sz="4" w:space="0" w:color="auto"/>
              <w:right w:val="single" w:sz="4" w:space="0" w:color="auto"/>
            </w:tcBorders>
            <w:shd w:val="clear" w:color="auto" w:fill="auto"/>
            <w:noWrap/>
            <w:vAlign w:val="center"/>
            <w:hideMark/>
          </w:tcPr>
          <w:p w14:paraId="54AC516D"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342,7</w:t>
            </w:r>
          </w:p>
        </w:tc>
        <w:tc>
          <w:tcPr>
            <w:tcW w:w="818" w:type="dxa"/>
            <w:tcBorders>
              <w:top w:val="nil"/>
              <w:left w:val="nil"/>
              <w:bottom w:val="single" w:sz="4" w:space="0" w:color="auto"/>
              <w:right w:val="double" w:sz="6" w:space="0" w:color="auto"/>
            </w:tcBorders>
            <w:shd w:val="clear" w:color="auto" w:fill="auto"/>
            <w:noWrap/>
            <w:vAlign w:val="center"/>
            <w:hideMark/>
          </w:tcPr>
          <w:p w14:paraId="71BC9564" w14:textId="3AA05DDE"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+17,8</w:t>
            </w:r>
          </w:p>
        </w:tc>
      </w:tr>
      <w:tr w:rsidR="003F75ED" w:rsidRPr="000A06C1" w14:paraId="063422C1" w14:textId="77777777" w:rsidTr="003F75ED">
        <w:trPr>
          <w:trHeight w:val="132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4C1F2F17"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"Меры социальной поддержки отдельным категориям граждан, проживающим на территории Архангельской области"</w:t>
            </w:r>
          </w:p>
        </w:tc>
        <w:tc>
          <w:tcPr>
            <w:tcW w:w="992" w:type="dxa"/>
            <w:tcBorders>
              <w:top w:val="nil"/>
              <w:left w:val="nil"/>
              <w:bottom w:val="single" w:sz="4" w:space="0" w:color="auto"/>
              <w:right w:val="single" w:sz="4" w:space="0" w:color="auto"/>
            </w:tcBorders>
            <w:shd w:val="clear" w:color="auto" w:fill="auto"/>
            <w:noWrap/>
            <w:vAlign w:val="center"/>
            <w:hideMark/>
          </w:tcPr>
          <w:p w14:paraId="635E56BA"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5 958,7</w:t>
            </w:r>
          </w:p>
        </w:tc>
        <w:tc>
          <w:tcPr>
            <w:tcW w:w="1418" w:type="dxa"/>
            <w:tcBorders>
              <w:top w:val="nil"/>
              <w:left w:val="nil"/>
              <w:bottom w:val="single" w:sz="4" w:space="0" w:color="auto"/>
              <w:right w:val="single" w:sz="4" w:space="0" w:color="auto"/>
            </w:tcBorders>
            <w:shd w:val="clear" w:color="auto" w:fill="auto"/>
            <w:noWrap/>
            <w:vAlign w:val="center"/>
            <w:hideMark/>
          </w:tcPr>
          <w:p w14:paraId="35320173"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70,2</w:t>
            </w:r>
          </w:p>
        </w:tc>
        <w:tc>
          <w:tcPr>
            <w:tcW w:w="1134" w:type="dxa"/>
            <w:tcBorders>
              <w:top w:val="nil"/>
              <w:left w:val="nil"/>
              <w:bottom w:val="single" w:sz="4" w:space="0" w:color="auto"/>
              <w:right w:val="single" w:sz="4" w:space="0" w:color="auto"/>
            </w:tcBorders>
            <w:shd w:val="clear" w:color="auto" w:fill="auto"/>
            <w:noWrap/>
            <w:vAlign w:val="center"/>
            <w:hideMark/>
          </w:tcPr>
          <w:p w14:paraId="5A6E777C"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6 002,8</w:t>
            </w:r>
          </w:p>
        </w:tc>
        <w:tc>
          <w:tcPr>
            <w:tcW w:w="1417" w:type="dxa"/>
            <w:tcBorders>
              <w:top w:val="nil"/>
              <w:left w:val="nil"/>
              <w:bottom w:val="single" w:sz="4" w:space="0" w:color="auto"/>
              <w:right w:val="single" w:sz="4" w:space="0" w:color="auto"/>
            </w:tcBorders>
            <w:shd w:val="clear" w:color="auto" w:fill="auto"/>
            <w:noWrap/>
            <w:vAlign w:val="center"/>
            <w:hideMark/>
          </w:tcPr>
          <w:p w14:paraId="5AEAC0AA"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68,6</w:t>
            </w:r>
          </w:p>
        </w:tc>
        <w:tc>
          <w:tcPr>
            <w:tcW w:w="1025" w:type="dxa"/>
            <w:tcBorders>
              <w:top w:val="nil"/>
              <w:left w:val="nil"/>
              <w:bottom w:val="single" w:sz="4" w:space="0" w:color="auto"/>
              <w:right w:val="single" w:sz="4" w:space="0" w:color="auto"/>
            </w:tcBorders>
            <w:shd w:val="clear" w:color="auto" w:fill="auto"/>
            <w:noWrap/>
            <w:vAlign w:val="center"/>
            <w:hideMark/>
          </w:tcPr>
          <w:p w14:paraId="7AEE13D1"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44,1</w:t>
            </w:r>
          </w:p>
        </w:tc>
        <w:tc>
          <w:tcPr>
            <w:tcW w:w="818" w:type="dxa"/>
            <w:tcBorders>
              <w:top w:val="nil"/>
              <w:left w:val="nil"/>
              <w:bottom w:val="single" w:sz="4" w:space="0" w:color="auto"/>
              <w:right w:val="double" w:sz="6" w:space="0" w:color="auto"/>
            </w:tcBorders>
            <w:shd w:val="clear" w:color="auto" w:fill="auto"/>
            <w:noWrap/>
            <w:vAlign w:val="center"/>
            <w:hideMark/>
          </w:tcPr>
          <w:p w14:paraId="1A7B45DE" w14:textId="2059F571"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+0,7</w:t>
            </w:r>
          </w:p>
        </w:tc>
      </w:tr>
      <w:tr w:rsidR="003F75ED" w:rsidRPr="000A06C1" w14:paraId="54B28068" w14:textId="77777777" w:rsidTr="003F75ED">
        <w:trPr>
          <w:trHeight w:val="78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1925F612"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"Развитие системы отдыха и оздоровления детей"</w:t>
            </w:r>
          </w:p>
        </w:tc>
        <w:tc>
          <w:tcPr>
            <w:tcW w:w="992" w:type="dxa"/>
            <w:tcBorders>
              <w:top w:val="nil"/>
              <w:left w:val="nil"/>
              <w:bottom w:val="single" w:sz="4" w:space="0" w:color="auto"/>
              <w:right w:val="single" w:sz="4" w:space="0" w:color="auto"/>
            </w:tcBorders>
            <w:shd w:val="clear" w:color="auto" w:fill="auto"/>
            <w:noWrap/>
            <w:vAlign w:val="center"/>
            <w:hideMark/>
          </w:tcPr>
          <w:p w14:paraId="605DCD9B"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311,0</w:t>
            </w:r>
          </w:p>
        </w:tc>
        <w:tc>
          <w:tcPr>
            <w:tcW w:w="1418" w:type="dxa"/>
            <w:tcBorders>
              <w:top w:val="nil"/>
              <w:left w:val="nil"/>
              <w:bottom w:val="single" w:sz="4" w:space="0" w:color="auto"/>
              <w:right w:val="single" w:sz="4" w:space="0" w:color="auto"/>
            </w:tcBorders>
            <w:shd w:val="clear" w:color="auto" w:fill="auto"/>
            <w:noWrap/>
            <w:vAlign w:val="center"/>
            <w:hideMark/>
          </w:tcPr>
          <w:p w14:paraId="09A58E93"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85,8</w:t>
            </w:r>
          </w:p>
        </w:tc>
        <w:tc>
          <w:tcPr>
            <w:tcW w:w="1134" w:type="dxa"/>
            <w:tcBorders>
              <w:top w:val="nil"/>
              <w:left w:val="nil"/>
              <w:bottom w:val="single" w:sz="4" w:space="0" w:color="auto"/>
              <w:right w:val="single" w:sz="4" w:space="0" w:color="auto"/>
            </w:tcBorders>
            <w:shd w:val="clear" w:color="auto" w:fill="auto"/>
            <w:noWrap/>
            <w:vAlign w:val="center"/>
            <w:hideMark/>
          </w:tcPr>
          <w:p w14:paraId="2F5B5A05"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371,2</w:t>
            </w:r>
          </w:p>
        </w:tc>
        <w:tc>
          <w:tcPr>
            <w:tcW w:w="1417" w:type="dxa"/>
            <w:tcBorders>
              <w:top w:val="nil"/>
              <w:left w:val="nil"/>
              <w:bottom w:val="single" w:sz="4" w:space="0" w:color="auto"/>
              <w:right w:val="single" w:sz="4" w:space="0" w:color="auto"/>
            </w:tcBorders>
            <w:shd w:val="clear" w:color="auto" w:fill="auto"/>
            <w:noWrap/>
            <w:vAlign w:val="center"/>
            <w:hideMark/>
          </w:tcPr>
          <w:p w14:paraId="5E9949A1"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85,4</w:t>
            </w:r>
          </w:p>
        </w:tc>
        <w:tc>
          <w:tcPr>
            <w:tcW w:w="1025" w:type="dxa"/>
            <w:tcBorders>
              <w:top w:val="nil"/>
              <w:left w:val="nil"/>
              <w:bottom w:val="single" w:sz="4" w:space="0" w:color="auto"/>
              <w:right w:val="single" w:sz="4" w:space="0" w:color="auto"/>
            </w:tcBorders>
            <w:shd w:val="clear" w:color="auto" w:fill="auto"/>
            <w:noWrap/>
            <w:vAlign w:val="center"/>
            <w:hideMark/>
          </w:tcPr>
          <w:p w14:paraId="39AAA132"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60,2</w:t>
            </w:r>
          </w:p>
        </w:tc>
        <w:tc>
          <w:tcPr>
            <w:tcW w:w="818" w:type="dxa"/>
            <w:tcBorders>
              <w:top w:val="nil"/>
              <w:left w:val="nil"/>
              <w:bottom w:val="single" w:sz="4" w:space="0" w:color="auto"/>
              <w:right w:val="double" w:sz="6" w:space="0" w:color="auto"/>
            </w:tcBorders>
            <w:shd w:val="clear" w:color="auto" w:fill="auto"/>
            <w:noWrap/>
            <w:vAlign w:val="center"/>
            <w:hideMark/>
          </w:tcPr>
          <w:p w14:paraId="61F6D0BB" w14:textId="78984B03"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+19,4</w:t>
            </w:r>
          </w:p>
        </w:tc>
      </w:tr>
      <w:tr w:rsidR="003F75ED" w:rsidRPr="000A06C1" w14:paraId="443915CE" w14:textId="77777777" w:rsidTr="003F75ED">
        <w:trPr>
          <w:trHeight w:val="675"/>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5EF4F3E4"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"Семья и дети в Архангельской области"</w:t>
            </w:r>
          </w:p>
        </w:tc>
        <w:tc>
          <w:tcPr>
            <w:tcW w:w="992" w:type="dxa"/>
            <w:tcBorders>
              <w:top w:val="nil"/>
              <w:left w:val="nil"/>
              <w:bottom w:val="single" w:sz="4" w:space="0" w:color="auto"/>
              <w:right w:val="single" w:sz="4" w:space="0" w:color="auto"/>
            </w:tcBorders>
            <w:shd w:val="clear" w:color="auto" w:fill="auto"/>
            <w:noWrap/>
            <w:vAlign w:val="center"/>
            <w:hideMark/>
          </w:tcPr>
          <w:p w14:paraId="763D510F"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295BA77C"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76,2</w:t>
            </w:r>
          </w:p>
        </w:tc>
        <w:tc>
          <w:tcPr>
            <w:tcW w:w="1134" w:type="dxa"/>
            <w:tcBorders>
              <w:top w:val="nil"/>
              <w:left w:val="nil"/>
              <w:bottom w:val="single" w:sz="4" w:space="0" w:color="auto"/>
              <w:right w:val="single" w:sz="4" w:space="0" w:color="auto"/>
            </w:tcBorders>
            <w:shd w:val="clear" w:color="auto" w:fill="auto"/>
            <w:noWrap/>
            <w:vAlign w:val="center"/>
            <w:hideMark/>
          </w:tcPr>
          <w:p w14:paraId="3C34FD6A"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43,3</w:t>
            </w:r>
          </w:p>
        </w:tc>
        <w:tc>
          <w:tcPr>
            <w:tcW w:w="1417" w:type="dxa"/>
            <w:tcBorders>
              <w:top w:val="nil"/>
              <w:left w:val="nil"/>
              <w:bottom w:val="single" w:sz="4" w:space="0" w:color="auto"/>
              <w:right w:val="single" w:sz="4" w:space="0" w:color="auto"/>
            </w:tcBorders>
            <w:shd w:val="clear" w:color="auto" w:fill="auto"/>
            <w:noWrap/>
            <w:vAlign w:val="center"/>
            <w:hideMark/>
          </w:tcPr>
          <w:p w14:paraId="57EA9C48"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88,3</w:t>
            </w:r>
          </w:p>
        </w:tc>
        <w:tc>
          <w:tcPr>
            <w:tcW w:w="1025" w:type="dxa"/>
            <w:tcBorders>
              <w:top w:val="nil"/>
              <w:left w:val="nil"/>
              <w:bottom w:val="single" w:sz="4" w:space="0" w:color="auto"/>
              <w:right w:val="single" w:sz="4" w:space="0" w:color="auto"/>
            </w:tcBorders>
            <w:shd w:val="clear" w:color="auto" w:fill="auto"/>
            <w:noWrap/>
            <w:vAlign w:val="center"/>
            <w:hideMark/>
          </w:tcPr>
          <w:p w14:paraId="5E7A48A7"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23,2</w:t>
            </w:r>
          </w:p>
        </w:tc>
        <w:tc>
          <w:tcPr>
            <w:tcW w:w="818" w:type="dxa"/>
            <w:tcBorders>
              <w:top w:val="nil"/>
              <w:left w:val="nil"/>
              <w:bottom w:val="single" w:sz="4" w:space="0" w:color="auto"/>
              <w:right w:val="double" w:sz="6" w:space="0" w:color="auto"/>
            </w:tcBorders>
            <w:shd w:val="clear" w:color="auto" w:fill="auto"/>
            <w:noWrap/>
            <w:vAlign w:val="center"/>
            <w:hideMark/>
          </w:tcPr>
          <w:p w14:paraId="144207FC" w14:textId="7EF3BBF6"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рост 2 раза</w:t>
            </w:r>
          </w:p>
        </w:tc>
      </w:tr>
      <w:tr w:rsidR="003F75ED" w:rsidRPr="000A06C1" w14:paraId="5A0CC87A" w14:textId="77777777" w:rsidTr="003F75ED">
        <w:trPr>
          <w:trHeight w:val="114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5D064FB5"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"Повышение качества жизни граждан пожилого возраста и инвалидов в Архангельской области"</w:t>
            </w:r>
          </w:p>
        </w:tc>
        <w:tc>
          <w:tcPr>
            <w:tcW w:w="992" w:type="dxa"/>
            <w:tcBorders>
              <w:top w:val="nil"/>
              <w:left w:val="nil"/>
              <w:bottom w:val="single" w:sz="4" w:space="0" w:color="auto"/>
              <w:right w:val="single" w:sz="4" w:space="0" w:color="auto"/>
            </w:tcBorders>
            <w:shd w:val="clear" w:color="auto" w:fill="auto"/>
            <w:noWrap/>
            <w:vAlign w:val="center"/>
            <w:hideMark/>
          </w:tcPr>
          <w:p w14:paraId="562CC4B8"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5,5</w:t>
            </w:r>
          </w:p>
        </w:tc>
        <w:tc>
          <w:tcPr>
            <w:tcW w:w="1418" w:type="dxa"/>
            <w:tcBorders>
              <w:top w:val="nil"/>
              <w:left w:val="nil"/>
              <w:bottom w:val="single" w:sz="4" w:space="0" w:color="auto"/>
              <w:right w:val="single" w:sz="4" w:space="0" w:color="auto"/>
            </w:tcBorders>
            <w:shd w:val="clear" w:color="auto" w:fill="auto"/>
            <w:noWrap/>
            <w:vAlign w:val="center"/>
            <w:hideMark/>
          </w:tcPr>
          <w:p w14:paraId="0E83AB40"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54,7</w:t>
            </w:r>
          </w:p>
        </w:tc>
        <w:tc>
          <w:tcPr>
            <w:tcW w:w="1134" w:type="dxa"/>
            <w:tcBorders>
              <w:top w:val="nil"/>
              <w:left w:val="nil"/>
              <w:bottom w:val="single" w:sz="4" w:space="0" w:color="auto"/>
              <w:right w:val="single" w:sz="4" w:space="0" w:color="auto"/>
            </w:tcBorders>
            <w:shd w:val="clear" w:color="auto" w:fill="auto"/>
            <w:noWrap/>
            <w:vAlign w:val="center"/>
            <w:hideMark/>
          </w:tcPr>
          <w:p w14:paraId="6C4D7902"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30,5</w:t>
            </w:r>
          </w:p>
        </w:tc>
        <w:tc>
          <w:tcPr>
            <w:tcW w:w="1417" w:type="dxa"/>
            <w:tcBorders>
              <w:top w:val="nil"/>
              <w:left w:val="nil"/>
              <w:bottom w:val="single" w:sz="4" w:space="0" w:color="auto"/>
              <w:right w:val="single" w:sz="4" w:space="0" w:color="auto"/>
            </w:tcBorders>
            <w:shd w:val="clear" w:color="auto" w:fill="auto"/>
            <w:noWrap/>
            <w:vAlign w:val="center"/>
            <w:hideMark/>
          </w:tcPr>
          <w:p w14:paraId="73283BDB"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83,8</w:t>
            </w:r>
          </w:p>
        </w:tc>
        <w:tc>
          <w:tcPr>
            <w:tcW w:w="1025" w:type="dxa"/>
            <w:tcBorders>
              <w:top w:val="nil"/>
              <w:left w:val="nil"/>
              <w:bottom w:val="single" w:sz="4" w:space="0" w:color="auto"/>
              <w:right w:val="single" w:sz="4" w:space="0" w:color="auto"/>
            </w:tcBorders>
            <w:shd w:val="clear" w:color="auto" w:fill="auto"/>
            <w:noWrap/>
            <w:vAlign w:val="center"/>
            <w:hideMark/>
          </w:tcPr>
          <w:p w14:paraId="698D43C1"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25,0</w:t>
            </w:r>
          </w:p>
        </w:tc>
        <w:tc>
          <w:tcPr>
            <w:tcW w:w="818" w:type="dxa"/>
            <w:tcBorders>
              <w:top w:val="nil"/>
              <w:left w:val="nil"/>
              <w:bottom w:val="single" w:sz="4" w:space="0" w:color="auto"/>
              <w:right w:val="double" w:sz="6" w:space="0" w:color="auto"/>
            </w:tcBorders>
            <w:shd w:val="clear" w:color="auto" w:fill="auto"/>
            <w:noWrap/>
            <w:vAlign w:val="center"/>
            <w:hideMark/>
          </w:tcPr>
          <w:p w14:paraId="6B6D4569" w14:textId="070D6845"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рост 5 раз</w:t>
            </w:r>
          </w:p>
        </w:tc>
      </w:tr>
      <w:tr w:rsidR="003F75ED" w:rsidRPr="000A06C1" w14:paraId="7578B99F" w14:textId="77777777" w:rsidTr="003F75ED">
        <w:trPr>
          <w:trHeight w:val="1320"/>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3773C990"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"Приоритетные социально значимые мероприятия в сфере социальной политики Архангельской области"</w:t>
            </w:r>
          </w:p>
        </w:tc>
        <w:tc>
          <w:tcPr>
            <w:tcW w:w="992" w:type="dxa"/>
            <w:tcBorders>
              <w:top w:val="nil"/>
              <w:left w:val="nil"/>
              <w:bottom w:val="single" w:sz="4" w:space="0" w:color="auto"/>
              <w:right w:val="single" w:sz="4" w:space="0" w:color="auto"/>
            </w:tcBorders>
            <w:shd w:val="clear" w:color="auto" w:fill="auto"/>
            <w:noWrap/>
            <w:vAlign w:val="center"/>
            <w:hideMark/>
          </w:tcPr>
          <w:p w14:paraId="70085999"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1,3</w:t>
            </w:r>
          </w:p>
        </w:tc>
        <w:tc>
          <w:tcPr>
            <w:tcW w:w="1418" w:type="dxa"/>
            <w:tcBorders>
              <w:top w:val="nil"/>
              <w:left w:val="nil"/>
              <w:bottom w:val="single" w:sz="4" w:space="0" w:color="auto"/>
              <w:right w:val="single" w:sz="4" w:space="0" w:color="auto"/>
            </w:tcBorders>
            <w:shd w:val="clear" w:color="auto" w:fill="auto"/>
            <w:noWrap/>
            <w:vAlign w:val="center"/>
            <w:hideMark/>
          </w:tcPr>
          <w:p w14:paraId="0B623CF2"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85,9</w:t>
            </w:r>
          </w:p>
        </w:tc>
        <w:tc>
          <w:tcPr>
            <w:tcW w:w="1134" w:type="dxa"/>
            <w:tcBorders>
              <w:top w:val="nil"/>
              <w:left w:val="nil"/>
              <w:bottom w:val="single" w:sz="4" w:space="0" w:color="auto"/>
              <w:right w:val="single" w:sz="4" w:space="0" w:color="auto"/>
            </w:tcBorders>
            <w:shd w:val="clear" w:color="auto" w:fill="auto"/>
            <w:noWrap/>
            <w:vAlign w:val="center"/>
            <w:hideMark/>
          </w:tcPr>
          <w:p w14:paraId="52C8B4DA"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8CEFE16"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80,1</w:t>
            </w:r>
          </w:p>
        </w:tc>
        <w:tc>
          <w:tcPr>
            <w:tcW w:w="1025" w:type="dxa"/>
            <w:tcBorders>
              <w:top w:val="nil"/>
              <w:left w:val="nil"/>
              <w:bottom w:val="single" w:sz="4" w:space="0" w:color="auto"/>
              <w:right w:val="single" w:sz="4" w:space="0" w:color="auto"/>
            </w:tcBorders>
            <w:shd w:val="clear" w:color="auto" w:fill="auto"/>
            <w:noWrap/>
            <w:vAlign w:val="center"/>
            <w:hideMark/>
          </w:tcPr>
          <w:p w14:paraId="37F68B9A"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0,2</w:t>
            </w:r>
          </w:p>
        </w:tc>
        <w:tc>
          <w:tcPr>
            <w:tcW w:w="818" w:type="dxa"/>
            <w:tcBorders>
              <w:top w:val="nil"/>
              <w:left w:val="nil"/>
              <w:bottom w:val="single" w:sz="4" w:space="0" w:color="auto"/>
              <w:right w:val="double" w:sz="6" w:space="0" w:color="auto"/>
            </w:tcBorders>
            <w:shd w:val="clear" w:color="auto" w:fill="auto"/>
            <w:noWrap/>
            <w:vAlign w:val="center"/>
            <w:hideMark/>
          </w:tcPr>
          <w:p w14:paraId="0856654C" w14:textId="64901892"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+15,4</w:t>
            </w:r>
          </w:p>
        </w:tc>
      </w:tr>
      <w:tr w:rsidR="003F75ED" w:rsidRPr="000A06C1" w14:paraId="11D0FBB7" w14:textId="77777777" w:rsidTr="003F75ED">
        <w:trPr>
          <w:trHeight w:val="465"/>
        </w:trPr>
        <w:tc>
          <w:tcPr>
            <w:tcW w:w="2812" w:type="dxa"/>
            <w:tcBorders>
              <w:top w:val="nil"/>
              <w:left w:val="double" w:sz="6" w:space="0" w:color="auto"/>
              <w:bottom w:val="single" w:sz="4" w:space="0" w:color="auto"/>
              <w:right w:val="single" w:sz="4" w:space="0" w:color="auto"/>
            </w:tcBorders>
            <w:shd w:val="clear" w:color="auto" w:fill="auto"/>
            <w:vAlign w:val="center"/>
            <w:hideMark/>
          </w:tcPr>
          <w:p w14:paraId="3375FEA0"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"Доступная среда"</w:t>
            </w:r>
          </w:p>
        </w:tc>
        <w:tc>
          <w:tcPr>
            <w:tcW w:w="992" w:type="dxa"/>
            <w:tcBorders>
              <w:top w:val="nil"/>
              <w:left w:val="nil"/>
              <w:bottom w:val="single" w:sz="4" w:space="0" w:color="auto"/>
              <w:right w:val="single" w:sz="4" w:space="0" w:color="auto"/>
            </w:tcBorders>
            <w:shd w:val="clear" w:color="auto" w:fill="auto"/>
            <w:noWrap/>
            <w:vAlign w:val="center"/>
            <w:hideMark/>
          </w:tcPr>
          <w:p w14:paraId="50B60F53"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7376BCC4"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64,8</w:t>
            </w:r>
          </w:p>
        </w:tc>
        <w:tc>
          <w:tcPr>
            <w:tcW w:w="1134" w:type="dxa"/>
            <w:tcBorders>
              <w:top w:val="nil"/>
              <w:left w:val="nil"/>
              <w:bottom w:val="single" w:sz="4" w:space="0" w:color="auto"/>
              <w:right w:val="single" w:sz="4" w:space="0" w:color="auto"/>
            </w:tcBorders>
            <w:shd w:val="clear" w:color="auto" w:fill="auto"/>
            <w:noWrap/>
            <w:vAlign w:val="center"/>
            <w:hideMark/>
          </w:tcPr>
          <w:p w14:paraId="2D348E56"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18,0</w:t>
            </w:r>
          </w:p>
        </w:tc>
        <w:tc>
          <w:tcPr>
            <w:tcW w:w="1417" w:type="dxa"/>
            <w:tcBorders>
              <w:top w:val="nil"/>
              <w:left w:val="nil"/>
              <w:bottom w:val="single" w:sz="4" w:space="0" w:color="auto"/>
              <w:right w:val="single" w:sz="4" w:space="0" w:color="auto"/>
            </w:tcBorders>
            <w:shd w:val="clear" w:color="auto" w:fill="auto"/>
            <w:noWrap/>
            <w:vAlign w:val="center"/>
            <w:hideMark/>
          </w:tcPr>
          <w:p w14:paraId="544538B5"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80,3</w:t>
            </w:r>
          </w:p>
        </w:tc>
        <w:tc>
          <w:tcPr>
            <w:tcW w:w="1025" w:type="dxa"/>
            <w:tcBorders>
              <w:top w:val="nil"/>
              <w:left w:val="nil"/>
              <w:bottom w:val="single" w:sz="4" w:space="0" w:color="auto"/>
              <w:right w:val="single" w:sz="4" w:space="0" w:color="auto"/>
            </w:tcBorders>
            <w:shd w:val="clear" w:color="auto" w:fill="auto"/>
            <w:noWrap/>
            <w:vAlign w:val="center"/>
            <w:hideMark/>
          </w:tcPr>
          <w:p w14:paraId="7E9D4BD2"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-0,2</w:t>
            </w:r>
          </w:p>
        </w:tc>
        <w:tc>
          <w:tcPr>
            <w:tcW w:w="818" w:type="dxa"/>
            <w:tcBorders>
              <w:top w:val="nil"/>
              <w:left w:val="nil"/>
              <w:bottom w:val="single" w:sz="4" w:space="0" w:color="auto"/>
              <w:right w:val="double" w:sz="6" w:space="0" w:color="auto"/>
            </w:tcBorders>
            <w:shd w:val="clear" w:color="auto" w:fill="auto"/>
            <w:noWrap/>
            <w:vAlign w:val="center"/>
            <w:hideMark/>
          </w:tcPr>
          <w:p w14:paraId="7372AFD9" w14:textId="62D79322"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-1,1</w:t>
            </w:r>
          </w:p>
        </w:tc>
      </w:tr>
      <w:tr w:rsidR="003F75ED" w:rsidRPr="000A06C1" w14:paraId="5978AECC" w14:textId="77777777" w:rsidTr="003F75ED">
        <w:trPr>
          <w:trHeight w:val="465"/>
        </w:trPr>
        <w:tc>
          <w:tcPr>
            <w:tcW w:w="2812" w:type="dxa"/>
            <w:tcBorders>
              <w:top w:val="nil"/>
              <w:left w:val="double" w:sz="6" w:space="0" w:color="auto"/>
              <w:bottom w:val="double" w:sz="6" w:space="0" w:color="auto"/>
              <w:right w:val="single" w:sz="4" w:space="0" w:color="auto"/>
            </w:tcBorders>
            <w:shd w:val="clear" w:color="auto" w:fill="auto"/>
            <w:vAlign w:val="center"/>
            <w:hideMark/>
          </w:tcPr>
          <w:p w14:paraId="195553E7" w14:textId="77777777" w:rsidR="003F75ED" w:rsidRPr="000A06C1" w:rsidRDefault="003F75ED" w:rsidP="003F75ED">
            <w:pPr>
              <w:spacing w:after="0" w:line="240" w:lineRule="auto"/>
              <w:rPr>
                <w:rFonts w:ascii="Times New Roman" w:eastAsia="Times New Roman" w:hAnsi="Times New Roman"/>
                <w:lang w:eastAsia="ru-RU"/>
              </w:rPr>
            </w:pPr>
            <w:r w:rsidRPr="000A06C1">
              <w:rPr>
                <w:rFonts w:ascii="Times New Roman" w:eastAsia="Times New Roman" w:hAnsi="Times New Roman"/>
                <w:lang w:eastAsia="ru-RU"/>
              </w:rPr>
              <w:t>Подпрограмма "Право быть равным"</w:t>
            </w:r>
          </w:p>
        </w:tc>
        <w:tc>
          <w:tcPr>
            <w:tcW w:w="992" w:type="dxa"/>
            <w:tcBorders>
              <w:top w:val="nil"/>
              <w:left w:val="nil"/>
              <w:bottom w:val="double" w:sz="6" w:space="0" w:color="auto"/>
              <w:right w:val="single" w:sz="4" w:space="0" w:color="auto"/>
            </w:tcBorders>
            <w:shd w:val="clear" w:color="auto" w:fill="auto"/>
            <w:noWrap/>
            <w:vAlign w:val="center"/>
            <w:hideMark/>
          </w:tcPr>
          <w:p w14:paraId="79809623"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11,8</w:t>
            </w:r>
          </w:p>
        </w:tc>
        <w:tc>
          <w:tcPr>
            <w:tcW w:w="1418" w:type="dxa"/>
            <w:tcBorders>
              <w:top w:val="nil"/>
              <w:left w:val="nil"/>
              <w:bottom w:val="double" w:sz="6" w:space="0" w:color="auto"/>
              <w:right w:val="single" w:sz="4" w:space="0" w:color="auto"/>
            </w:tcBorders>
            <w:shd w:val="clear" w:color="auto" w:fill="auto"/>
            <w:noWrap/>
            <w:vAlign w:val="center"/>
            <w:hideMark/>
          </w:tcPr>
          <w:p w14:paraId="550CB905"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96,4</w:t>
            </w:r>
          </w:p>
        </w:tc>
        <w:tc>
          <w:tcPr>
            <w:tcW w:w="1134" w:type="dxa"/>
            <w:tcBorders>
              <w:top w:val="nil"/>
              <w:left w:val="nil"/>
              <w:bottom w:val="double" w:sz="6" w:space="0" w:color="auto"/>
              <w:right w:val="single" w:sz="4" w:space="0" w:color="auto"/>
            </w:tcBorders>
            <w:shd w:val="clear" w:color="auto" w:fill="auto"/>
            <w:noWrap/>
            <w:vAlign w:val="center"/>
            <w:hideMark/>
          </w:tcPr>
          <w:p w14:paraId="6422DBD7"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12,0</w:t>
            </w:r>
          </w:p>
        </w:tc>
        <w:tc>
          <w:tcPr>
            <w:tcW w:w="1417" w:type="dxa"/>
            <w:tcBorders>
              <w:top w:val="nil"/>
              <w:left w:val="nil"/>
              <w:bottom w:val="double" w:sz="6" w:space="0" w:color="auto"/>
              <w:right w:val="single" w:sz="4" w:space="0" w:color="auto"/>
            </w:tcBorders>
            <w:shd w:val="clear" w:color="auto" w:fill="auto"/>
            <w:noWrap/>
            <w:vAlign w:val="center"/>
            <w:hideMark/>
          </w:tcPr>
          <w:p w14:paraId="2858BDF2"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99,2</w:t>
            </w:r>
          </w:p>
        </w:tc>
        <w:tc>
          <w:tcPr>
            <w:tcW w:w="1025" w:type="dxa"/>
            <w:tcBorders>
              <w:top w:val="nil"/>
              <w:left w:val="nil"/>
              <w:bottom w:val="double" w:sz="6" w:space="0" w:color="auto"/>
              <w:right w:val="single" w:sz="4" w:space="0" w:color="auto"/>
            </w:tcBorders>
            <w:shd w:val="clear" w:color="auto" w:fill="auto"/>
            <w:noWrap/>
            <w:vAlign w:val="center"/>
            <w:hideMark/>
          </w:tcPr>
          <w:p w14:paraId="6F7BA389" w14:textId="77777777" w:rsidR="003F75ED" w:rsidRPr="000A06C1" w:rsidRDefault="003F75ED" w:rsidP="003F75ED">
            <w:pPr>
              <w:spacing w:after="0" w:line="240" w:lineRule="auto"/>
              <w:jc w:val="center"/>
              <w:rPr>
                <w:rFonts w:ascii="Times New Roman" w:eastAsia="Times New Roman" w:hAnsi="Times New Roman"/>
                <w:lang w:eastAsia="ru-RU"/>
              </w:rPr>
            </w:pPr>
            <w:r w:rsidRPr="000A06C1">
              <w:rPr>
                <w:rFonts w:ascii="Times New Roman" w:eastAsia="Times New Roman" w:hAnsi="Times New Roman"/>
                <w:lang w:eastAsia="ru-RU"/>
              </w:rPr>
              <w:t>0,2</w:t>
            </w:r>
          </w:p>
        </w:tc>
        <w:tc>
          <w:tcPr>
            <w:tcW w:w="818" w:type="dxa"/>
            <w:tcBorders>
              <w:top w:val="nil"/>
              <w:left w:val="nil"/>
              <w:bottom w:val="double" w:sz="6" w:space="0" w:color="auto"/>
              <w:right w:val="double" w:sz="6" w:space="0" w:color="auto"/>
            </w:tcBorders>
            <w:shd w:val="clear" w:color="auto" w:fill="auto"/>
            <w:noWrap/>
            <w:vAlign w:val="center"/>
            <w:hideMark/>
          </w:tcPr>
          <w:p w14:paraId="753DA891" w14:textId="0DC0F6C6" w:rsidR="003F75ED" w:rsidRPr="003F75ED" w:rsidRDefault="003F75ED" w:rsidP="003F75ED">
            <w:pPr>
              <w:spacing w:after="0" w:line="240" w:lineRule="auto"/>
              <w:jc w:val="center"/>
              <w:rPr>
                <w:rFonts w:ascii="Times New Roman" w:eastAsia="Times New Roman" w:hAnsi="Times New Roman"/>
                <w:lang w:eastAsia="ru-RU"/>
              </w:rPr>
            </w:pPr>
            <w:r w:rsidRPr="003F75ED">
              <w:rPr>
                <w:rFonts w:ascii="Times New Roman" w:eastAsia="Times New Roman" w:hAnsi="Times New Roman"/>
                <w:lang w:eastAsia="ru-RU"/>
              </w:rPr>
              <w:t>+1,7</w:t>
            </w:r>
          </w:p>
        </w:tc>
      </w:tr>
    </w:tbl>
    <w:p w14:paraId="05D6A626" w14:textId="77777777" w:rsidR="00F80DA0" w:rsidRDefault="00F80DA0" w:rsidP="00F80DA0">
      <w:pPr>
        <w:pStyle w:val="ab"/>
        <w:ind w:firstLine="851"/>
        <w:jc w:val="both"/>
        <w:rPr>
          <w:rFonts w:ascii="Times New Roman" w:hAnsi="Times New Roman"/>
          <w:sz w:val="28"/>
          <w:szCs w:val="28"/>
          <w:highlight w:val="cyan"/>
        </w:rPr>
      </w:pPr>
    </w:p>
    <w:p w14:paraId="16B0B1B6" w14:textId="77777777" w:rsidR="00F80DA0" w:rsidRPr="00A544F4" w:rsidRDefault="00F80DA0" w:rsidP="00F80DA0">
      <w:pPr>
        <w:spacing w:after="0" w:line="240" w:lineRule="auto"/>
        <w:ind w:firstLine="851"/>
        <w:jc w:val="both"/>
        <w:rPr>
          <w:rFonts w:ascii="Times New Roman" w:hAnsi="Times New Roman"/>
          <w:sz w:val="28"/>
          <w:szCs w:val="28"/>
        </w:rPr>
      </w:pPr>
      <w:r w:rsidRPr="00A544F4">
        <w:rPr>
          <w:rFonts w:ascii="Times New Roman" w:hAnsi="Times New Roman"/>
          <w:sz w:val="28"/>
          <w:szCs w:val="28"/>
        </w:rPr>
        <w:t xml:space="preserve">Расходы по государственной программе в сравнении с аналогичным периодом увеличились на 495,4 млн.руб. (или на 6,0 %). </w:t>
      </w:r>
    </w:p>
    <w:p w14:paraId="139E458C" w14:textId="280FA445" w:rsidR="00F80DA0" w:rsidRPr="00A544F4" w:rsidRDefault="00F80DA0" w:rsidP="00F80DA0">
      <w:pPr>
        <w:spacing w:after="0" w:line="240" w:lineRule="auto"/>
        <w:ind w:firstLine="851"/>
        <w:jc w:val="both"/>
        <w:rPr>
          <w:rFonts w:ascii="Times New Roman" w:hAnsi="Times New Roman"/>
          <w:sz w:val="28"/>
          <w:szCs w:val="28"/>
        </w:rPr>
      </w:pPr>
      <w:r w:rsidRPr="00A544F4">
        <w:rPr>
          <w:rFonts w:ascii="Times New Roman" w:hAnsi="Times New Roman"/>
          <w:sz w:val="28"/>
          <w:szCs w:val="28"/>
        </w:rPr>
        <w:t>По сравнению с аналогичным периодом 2018 года наблюдается в целом увеличение финансирования расходов по подпрограмме «Организация работы по социальному обслуживанию граждан и социальной защите населения в Архангельской области» на 342,7 млн.руб. (на 17,8%), из них наибольшая сумма увеличения по мероприятию «Оказание государственных услуг (выполнение работ), финансовое обеспечение деятельности государственных организаций социального обслуживания и отделений социальной защиты населения» на 265,5 млн.руб. или в 14,4%, мероприятию «Улучшение материально-технической базы государственных организаций социального обслуживания, проведение текущих ремонтных работ и разработка проектно-сметной документации на проведение ремонтных работ в государственных организациях социального обслуживания» на 40,0 млн.руб. (в 2 раза),</w:t>
      </w:r>
      <w:r w:rsidR="00933C5F">
        <w:rPr>
          <w:rFonts w:ascii="Times New Roman" w:hAnsi="Times New Roman"/>
          <w:sz w:val="28"/>
          <w:szCs w:val="28"/>
        </w:rPr>
        <w:t xml:space="preserve"> </w:t>
      </w:r>
      <w:r w:rsidRPr="00A544F4">
        <w:rPr>
          <w:rFonts w:ascii="Times New Roman" w:hAnsi="Times New Roman"/>
          <w:sz w:val="28"/>
          <w:szCs w:val="28"/>
        </w:rPr>
        <w:t xml:space="preserve">а так же по мероприятиям, реализация которых осуществляется с 2019 года: «Приобретение объектов недвижимого имущества в государственную собственность Архангельской области в целях оказания социальных услуг и предоставления социального обслуживания, а также обеспечения организаций социального обслуживания объектами инженерной инфраструктуры» на 25,0 млн.руб. и «Модернизация Центра обработки данных Правительства Архангельской области для обеспечения размещения единой базы данных получателей мер социальной поддержки и социальных услуг» на 21,0 млн.руб. </w:t>
      </w:r>
    </w:p>
    <w:p w14:paraId="39DEC8B4" w14:textId="77777777" w:rsidR="00F80DA0" w:rsidRPr="00A544F4" w:rsidRDefault="00F80DA0" w:rsidP="00F80DA0">
      <w:pPr>
        <w:spacing w:after="0" w:line="240" w:lineRule="auto"/>
        <w:ind w:firstLine="851"/>
        <w:jc w:val="both"/>
        <w:rPr>
          <w:rFonts w:ascii="Times New Roman" w:hAnsi="Times New Roman"/>
          <w:sz w:val="28"/>
          <w:szCs w:val="28"/>
        </w:rPr>
      </w:pPr>
    </w:p>
    <w:p w14:paraId="32C667C0" w14:textId="77777777" w:rsidR="00F80DA0" w:rsidRPr="00A544F4" w:rsidRDefault="00F80DA0" w:rsidP="00F80DA0">
      <w:pPr>
        <w:spacing w:after="0" w:line="240" w:lineRule="auto"/>
        <w:ind w:firstLine="851"/>
        <w:jc w:val="both"/>
        <w:rPr>
          <w:rFonts w:ascii="Times New Roman" w:hAnsi="Times New Roman"/>
          <w:sz w:val="28"/>
          <w:szCs w:val="28"/>
        </w:rPr>
      </w:pPr>
      <w:r w:rsidRPr="00A544F4">
        <w:rPr>
          <w:rFonts w:ascii="Times New Roman" w:hAnsi="Times New Roman"/>
          <w:sz w:val="28"/>
          <w:szCs w:val="28"/>
        </w:rPr>
        <w:t>Расходы по подпрограмме «Развитие системы отдыха и оздоровления детей» на 01.10.2019 год за счет средств областного бюджета составили 371,3 млн.руб. (85,5%):</w:t>
      </w:r>
    </w:p>
    <w:tbl>
      <w:tblPr>
        <w:tblW w:w="9333" w:type="dxa"/>
        <w:tblLook w:val="04A0" w:firstRow="1" w:lastRow="0" w:firstColumn="1" w:lastColumn="0" w:noHBand="0" w:noVBand="1"/>
      </w:tblPr>
      <w:tblGrid>
        <w:gridCol w:w="4088"/>
        <w:gridCol w:w="1276"/>
        <w:gridCol w:w="1276"/>
        <w:gridCol w:w="1372"/>
        <w:gridCol w:w="1321"/>
      </w:tblGrid>
      <w:tr w:rsidR="00F80DA0" w:rsidRPr="00A544F4" w14:paraId="55FE221E" w14:textId="77777777" w:rsidTr="00127A7F">
        <w:trPr>
          <w:trHeight w:val="432"/>
          <w:tblHeader/>
        </w:trPr>
        <w:tc>
          <w:tcPr>
            <w:tcW w:w="408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086F9BC" w14:textId="77777777" w:rsidR="00F80DA0" w:rsidRPr="00A544F4" w:rsidRDefault="00F80DA0" w:rsidP="00127A7F">
            <w:pPr>
              <w:spacing w:after="0" w:line="240" w:lineRule="auto"/>
              <w:jc w:val="center"/>
              <w:rPr>
                <w:rFonts w:ascii="Times New Roman" w:eastAsia="Times New Roman" w:hAnsi="Times New Roman"/>
                <w:color w:val="000000"/>
                <w:sz w:val="20"/>
                <w:szCs w:val="20"/>
                <w:lang w:eastAsia="ru-RU"/>
              </w:rPr>
            </w:pPr>
            <w:r w:rsidRPr="00A544F4">
              <w:rPr>
                <w:rFonts w:ascii="Times New Roman" w:eastAsia="Times New Roman" w:hAnsi="Times New Roman"/>
                <w:color w:val="000000"/>
                <w:sz w:val="20"/>
                <w:szCs w:val="20"/>
                <w:lang w:eastAsia="ru-RU"/>
              </w:rPr>
              <w:t>Направление бюджетных средств/ мероприятие</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552751A0" w14:textId="77777777" w:rsidR="00F80DA0" w:rsidRPr="00A544F4" w:rsidRDefault="00F80DA0" w:rsidP="00127A7F">
            <w:pPr>
              <w:spacing w:after="0" w:line="240" w:lineRule="auto"/>
              <w:jc w:val="center"/>
              <w:rPr>
                <w:rFonts w:ascii="Times New Roman" w:eastAsia="Times New Roman" w:hAnsi="Times New Roman"/>
                <w:color w:val="000000"/>
                <w:sz w:val="20"/>
                <w:szCs w:val="20"/>
                <w:lang w:eastAsia="ru-RU"/>
              </w:rPr>
            </w:pPr>
            <w:r w:rsidRPr="00A544F4">
              <w:rPr>
                <w:rFonts w:ascii="Times New Roman" w:eastAsia="Times New Roman" w:hAnsi="Times New Roman"/>
                <w:color w:val="000000"/>
                <w:sz w:val="20"/>
                <w:szCs w:val="20"/>
                <w:lang w:eastAsia="ru-RU"/>
              </w:rPr>
              <w:t xml:space="preserve">Направлено в 2018 году </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60734708" w14:textId="77777777" w:rsidR="00F80DA0" w:rsidRPr="00A544F4" w:rsidRDefault="00F80DA0" w:rsidP="00127A7F">
            <w:pPr>
              <w:spacing w:after="0" w:line="240" w:lineRule="auto"/>
              <w:jc w:val="center"/>
              <w:rPr>
                <w:rFonts w:ascii="Times New Roman" w:eastAsia="Times New Roman" w:hAnsi="Times New Roman"/>
                <w:color w:val="000000"/>
                <w:sz w:val="20"/>
                <w:szCs w:val="20"/>
                <w:lang w:eastAsia="ru-RU"/>
              </w:rPr>
            </w:pPr>
            <w:r w:rsidRPr="00A544F4">
              <w:rPr>
                <w:rFonts w:ascii="Times New Roman" w:eastAsia="Times New Roman" w:hAnsi="Times New Roman"/>
                <w:color w:val="000000"/>
                <w:sz w:val="20"/>
                <w:szCs w:val="20"/>
                <w:lang w:eastAsia="ru-RU"/>
              </w:rPr>
              <w:t xml:space="preserve">Утверждено на 2019 год </w:t>
            </w:r>
          </w:p>
        </w:tc>
        <w:tc>
          <w:tcPr>
            <w:tcW w:w="1372" w:type="dxa"/>
            <w:tcBorders>
              <w:top w:val="double" w:sz="6" w:space="0" w:color="auto"/>
              <w:left w:val="nil"/>
              <w:bottom w:val="single" w:sz="4" w:space="0" w:color="auto"/>
              <w:right w:val="single" w:sz="4" w:space="0" w:color="auto"/>
            </w:tcBorders>
            <w:shd w:val="clear" w:color="auto" w:fill="auto"/>
            <w:vAlign w:val="center"/>
            <w:hideMark/>
          </w:tcPr>
          <w:p w14:paraId="4178F664" w14:textId="77777777" w:rsidR="00F80DA0" w:rsidRPr="00A544F4" w:rsidRDefault="00F80DA0" w:rsidP="00127A7F">
            <w:pPr>
              <w:spacing w:after="0" w:line="240" w:lineRule="auto"/>
              <w:jc w:val="center"/>
              <w:rPr>
                <w:rFonts w:ascii="Times New Roman" w:eastAsia="Times New Roman" w:hAnsi="Times New Roman"/>
                <w:color w:val="000000"/>
                <w:sz w:val="20"/>
                <w:szCs w:val="20"/>
                <w:lang w:eastAsia="ru-RU"/>
              </w:rPr>
            </w:pPr>
            <w:r w:rsidRPr="00A544F4">
              <w:rPr>
                <w:rFonts w:ascii="Times New Roman" w:eastAsia="Times New Roman" w:hAnsi="Times New Roman"/>
                <w:color w:val="000000"/>
                <w:sz w:val="20"/>
                <w:szCs w:val="20"/>
                <w:lang w:eastAsia="ru-RU"/>
              </w:rPr>
              <w:t>Направлено на 01.10.2019</w:t>
            </w:r>
          </w:p>
        </w:tc>
        <w:tc>
          <w:tcPr>
            <w:tcW w:w="1321" w:type="dxa"/>
            <w:tcBorders>
              <w:top w:val="double" w:sz="6" w:space="0" w:color="auto"/>
              <w:left w:val="nil"/>
              <w:bottom w:val="single" w:sz="4" w:space="0" w:color="auto"/>
              <w:right w:val="double" w:sz="6" w:space="0" w:color="auto"/>
            </w:tcBorders>
            <w:shd w:val="clear" w:color="auto" w:fill="auto"/>
            <w:vAlign w:val="center"/>
            <w:hideMark/>
          </w:tcPr>
          <w:p w14:paraId="5891372A" w14:textId="77777777" w:rsidR="00F80DA0" w:rsidRPr="00A544F4" w:rsidRDefault="00F80DA0" w:rsidP="00127A7F">
            <w:pPr>
              <w:spacing w:after="0" w:line="240" w:lineRule="auto"/>
              <w:jc w:val="center"/>
              <w:rPr>
                <w:rFonts w:ascii="Times New Roman" w:eastAsia="Times New Roman" w:hAnsi="Times New Roman"/>
                <w:color w:val="000000"/>
                <w:sz w:val="20"/>
                <w:szCs w:val="20"/>
                <w:lang w:eastAsia="ru-RU"/>
              </w:rPr>
            </w:pPr>
            <w:r w:rsidRPr="00A544F4">
              <w:rPr>
                <w:rFonts w:ascii="Times New Roman" w:eastAsia="Times New Roman" w:hAnsi="Times New Roman"/>
                <w:color w:val="000000"/>
                <w:sz w:val="20"/>
                <w:szCs w:val="20"/>
                <w:lang w:eastAsia="ru-RU"/>
              </w:rPr>
              <w:t>% исполнения</w:t>
            </w:r>
          </w:p>
        </w:tc>
      </w:tr>
      <w:tr w:rsidR="00F80DA0" w:rsidRPr="00A544F4" w14:paraId="1FE5BEDC" w14:textId="77777777" w:rsidTr="00127A7F">
        <w:trPr>
          <w:trHeight w:val="233"/>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116FCD44" w14:textId="77777777" w:rsidR="00F80DA0" w:rsidRPr="00A544F4" w:rsidRDefault="00F80DA0" w:rsidP="00127A7F">
            <w:pPr>
              <w:spacing w:after="0" w:line="240" w:lineRule="auto"/>
              <w:jc w:val="both"/>
              <w:rPr>
                <w:rFonts w:ascii="Times New Roman" w:eastAsia="Times New Roman" w:hAnsi="Times New Roman"/>
                <w:color w:val="000000"/>
                <w:lang w:eastAsia="ru-RU"/>
              </w:rPr>
            </w:pPr>
            <w:r w:rsidRPr="00A544F4">
              <w:rPr>
                <w:rFonts w:ascii="Times New Roman" w:eastAsia="Times New Roman" w:hAnsi="Times New Roman"/>
                <w:color w:val="000000"/>
                <w:lang w:eastAsia="ru-RU"/>
              </w:rPr>
              <w:t>Всего</w:t>
            </w:r>
          </w:p>
        </w:tc>
        <w:tc>
          <w:tcPr>
            <w:tcW w:w="1276" w:type="dxa"/>
            <w:tcBorders>
              <w:top w:val="nil"/>
              <w:left w:val="nil"/>
              <w:bottom w:val="single" w:sz="4" w:space="0" w:color="auto"/>
              <w:right w:val="single" w:sz="4" w:space="0" w:color="auto"/>
            </w:tcBorders>
            <w:shd w:val="clear" w:color="auto" w:fill="auto"/>
            <w:noWrap/>
            <w:vAlign w:val="center"/>
            <w:hideMark/>
          </w:tcPr>
          <w:p w14:paraId="0922608E" w14:textId="77777777" w:rsidR="00F80DA0" w:rsidRPr="00A544F4" w:rsidRDefault="00F80DA0" w:rsidP="00127A7F">
            <w:pPr>
              <w:spacing w:after="0" w:line="240" w:lineRule="auto"/>
              <w:jc w:val="center"/>
              <w:rPr>
                <w:rFonts w:ascii="Times New Roman" w:eastAsia="Times New Roman" w:hAnsi="Times New Roman"/>
                <w:color w:val="000000"/>
                <w:lang w:eastAsia="ru-RU"/>
              </w:rPr>
            </w:pPr>
            <w:r w:rsidRPr="00A544F4">
              <w:rPr>
                <w:rFonts w:ascii="Times New Roman" w:eastAsia="Times New Roman" w:hAnsi="Times New Roman"/>
                <w:color w:val="000000"/>
                <w:lang w:eastAsia="ru-RU"/>
              </w:rPr>
              <w:t>372,7</w:t>
            </w:r>
          </w:p>
        </w:tc>
        <w:tc>
          <w:tcPr>
            <w:tcW w:w="1276" w:type="dxa"/>
            <w:tcBorders>
              <w:top w:val="nil"/>
              <w:left w:val="nil"/>
              <w:bottom w:val="single" w:sz="4" w:space="0" w:color="auto"/>
              <w:right w:val="single" w:sz="4" w:space="0" w:color="auto"/>
            </w:tcBorders>
            <w:shd w:val="clear" w:color="auto" w:fill="auto"/>
            <w:noWrap/>
            <w:vAlign w:val="center"/>
            <w:hideMark/>
          </w:tcPr>
          <w:p w14:paraId="06DED991" w14:textId="77777777" w:rsidR="00F80DA0" w:rsidRPr="00A544F4" w:rsidRDefault="00F80DA0" w:rsidP="00127A7F">
            <w:pPr>
              <w:spacing w:after="0" w:line="240" w:lineRule="auto"/>
              <w:jc w:val="center"/>
              <w:rPr>
                <w:rFonts w:ascii="Times New Roman" w:eastAsia="Times New Roman" w:hAnsi="Times New Roman"/>
                <w:color w:val="000000"/>
                <w:lang w:eastAsia="ru-RU"/>
              </w:rPr>
            </w:pPr>
            <w:r w:rsidRPr="00A544F4">
              <w:rPr>
                <w:rFonts w:ascii="Times New Roman" w:eastAsia="Times New Roman" w:hAnsi="Times New Roman"/>
                <w:color w:val="000000"/>
                <w:lang w:eastAsia="ru-RU"/>
              </w:rPr>
              <w:t>434,5</w:t>
            </w:r>
          </w:p>
        </w:tc>
        <w:tc>
          <w:tcPr>
            <w:tcW w:w="1372" w:type="dxa"/>
            <w:tcBorders>
              <w:top w:val="nil"/>
              <w:left w:val="nil"/>
              <w:bottom w:val="single" w:sz="4" w:space="0" w:color="auto"/>
              <w:right w:val="single" w:sz="4" w:space="0" w:color="auto"/>
            </w:tcBorders>
            <w:shd w:val="clear" w:color="auto" w:fill="auto"/>
            <w:noWrap/>
            <w:vAlign w:val="center"/>
            <w:hideMark/>
          </w:tcPr>
          <w:p w14:paraId="2E4D4912" w14:textId="77777777" w:rsidR="00F80DA0" w:rsidRPr="00A544F4" w:rsidRDefault="00F80DA0" w:rsidP="00127A7F">
            <w:pPr>
              <w:spacing w:after="0" w:line="240" w:lineRule="auto"/>
              <w:jc w:val="center"/>
              <w:rPr>
                <w:rFonts w:ascii="Times New Roman" w:eastAsia="Times New Roman" w:hAnsi="Times New Roman"/>
                <w:color w:val="000000"/>
                <w:lang w:eastAsia="ru-RU"/>
              </w:rPr>
            </w:pPr>
            <w:r w:rsidRPr="00A544F4">
              <w:rPr>
                <w:rFonts w:ascii="Times New Roman" w:eastAsia="Times New Roman" w:hAnsi="Times New Roman"/>
                <w:color w:val="000000"/>
                <w:lang w:eastAsia="ru-RU"/>
              </w:rPr>
              <w:t>371,3</w:t>
            </w:r>
          </w:p>
        </w:tc>
        <w:tc>
          <w:tcPr>
            <w:tcW w:w="1321" w:type="dxa"/>
            <w:tcBorders>
              <w:top w:val="nil"/>
              <w:left w:val="nil"/>
              <w:bottom w:val="single" w:sz="4" w:space="0" w:color="auto"/>
              <w:right w:val="double" w:sz="6" w:space="0" w:color="auto"/>
            </w:tcBorders>
            <w:shd w:val="clear" w:color="auto" w:fill="auto"/>
            <w:noWrap/>
            <w:vAlign w:val="center"/>
            <w:hideMark/>
          </w:tcPr>
          <w:p w14:paraId="65F9169F" w14:textId="77777777" w:rsidR="00F80DA0" w:rsidRPr="00A544F4" w:rsidRDefault="00F80DA0" w:rsidP="00127A7F">
            <w:pPr>
              <w:spacing w:after="0" w:line="240" w:lineRule="auto"/>
              <w:jc w:val="center"/>
              <w:rPr>
                <w:rFonts w:ascii="Times New Roman" w:eastAsia="Times New Roman" w:hAnsi="Times New Roman"/>
                <w:color w:val="000000"/>
                <w:lang w:eastAsia="ru-RU"/>
              </w:rPr>
            </w:pPr>
            <w:r w:rsidRPr="00A544F4">
              <w:rPr>
                <w:rFonts w:ascii="Times New Roman" w:eastAsia="Times New Roman" w:hAnsi="Times New Roman"/>
                <w:color w:val="000000"/>
                <w:lang w:eastAsia="ru-RU"/>
              </w:rPr>
              <w:t>85,5</w:t>
            </w:r>
          </w:p>
        </w:tc>
      </w:tr>
      <w:tr w:rsidR="00F80DA0" w:rsidRPr="00A544F4" w14:paraId="5384D1FB" w14:textId="77777777" w:rsidTr="00127A7F">
        <w:trPr>
          <w:trHeight w:val="918"/>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4BD7C361"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Средства на оплату путевок для детей, в том числе находящихся в трудной жизненной ситуации, детей, имеющих хронические заболевания</w:t>
            </w:r>
            <w:r w:rsidRPr="00A544F4">
              <w:rPr>
                <w:rFonts w:ascii="Times New Roman" w:eastAsia="Times New Roman" w:hAnsi="Times New Roman"/>
                <w:i/>
                <w:iCs/>
                <w:color w:val="000000"/>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F6F48B1"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237,4</w:t>
            </w:r>
          </w:p>
        </w:tc>
        <w:tc>
          <w:tcPr>
            <w:tcW w:w="1276" w:type="dxa"/>
            <w:tcBorders>
              <w:top w:val="nil"/>
              <w:left w:val="nil"/>
              <w:bottom w:val="single" w:sz="4" w:space="0" w:color="auto"/>
              <w:right w:val="single" w:sz="4" w:space="0" w:color="auto"/>
            </w:tcBorders>
            <w:shd w:val="clear" w:color="auto" w:fill="auto"/>
            <w:noWrap/>
            <w:vAlign w:val="center"/>
            <w:hideMark/>
          </w:tcPr>
          <w:p w14:paraId="5B4469B8"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272,7</w:t>
            </w:r>
          </w:p>
        </w:tc>
        <w:tc>
          <w:tcPr>
            <w:tcW w:w="1372" w:type="dxa"/>
            <w:tcBorders>
              <w:top w:val="nil"/>
              <w:left w:val="nil"/>
              <w:bottom w:val="single" w:sz="4" w:space="0" w:color="auto"/>
              <w:right w:val="single" w:sz="4" w:space="0" w:color="auto"/>
            </w:tcBorders>
            <w:shd w:val="clear" w:color="auto" w:fill="auto"/>
            <w:noWrap/>
            <w:vAlign w:val="center"/>
            <w:hideMark/>
          </w:tcPr>
          <w:p w14:paraId="6A989341"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223,5</w:t>
            </w:r>
          </w:p>
        </w:tc>
        <w:tc>
          <w:tcPr>
            <w:tcW w:w="1321" w:type="dxa"/>
            <w:tcBorders>
              <w:top w:val="nil"/>
              <w:left w:val="nil"/>
              <w:bottom w:val="single" w:sz="4" w:space="0" w:color="auto"/>
              <w:right w:val="double" w:sz="6" w:space="0" w:color="auto"/>
            </w:tcBorders>
            <w:shd w:val="clear" w:color="auto" w:fill="auto"/>
            <w:noWrap/>
            <w:vAlign w:val="center"/>
            <w:hideMark/>
          </w:tcPr>
          <w:p w14:paraId="7A561587"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82,0</w:t>
            </w:r>
          </w:p>
        </w:tc>
      </w:tr>
      <w:tr w:rsidR="00F80DA0" w:rsidRPr="00A544F4" w14:paraId="1A2C6B0E" w14:textId="77777777" w:rsidTr="00127A7F">
        <w:trPr>
          <w:trHeight w:val="1545"/>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2978606E"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 xml:space="preserve">Общий размер межбюджетных трансфертов из областного бюджета органам местного самоуправления муниципальных образований на организацию отдыха детей в каникулярное время </w:t>
            </w:r>
          </w:p>
        </w:tc>
        <w:tc>
          <w:tcPr>
            <w:tcW w:w="1276" w:type="dxa"/>
            <w:tcBorders>
              <w:top w:val="nil"/>
              <w:left w:val="nil"/>
              <w:bottom w:val="single" w:sz="4" w:space="0" w:color="auto"/>
              <w:right w:val="single" w:sz="4" w:space="0" w:color="auto"/>
            </w:tcBorders>
            <w:shd w:val="clear" w:color="auto" w:fill="auto"/>
            <w:noWrap/>
            <w:vAlign w:val="center"/>
            <w:hideMark/>
          </w:tcPr>
          <w:p w14:paraId="0A181210"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69,5</w:t>
            </w:r>
          </w:p>
        </w:tc>
        <w:tc>
          <w:tcPr>
            <w:tcW w:w="1276" w:type="dxa"/>
            <w:tcBorders>
              <w:top w:val="nil"/>
              <w:left w:val="nil"/>
              <w:bottom w:val="single" w:sz="4" w:space="0" w:color="auto"/>
              <w:right w:val="single" w:sz="4" w:space="0" w:color="auto"/>
            </w:tcBorders>
            <w:shd w:val="clear" w:color="auto" w:fill="auto"/>
            <w:noWrap/>
            <w:vAlign w:val="center"/>
            <w:hideMark/>
          </w:tcPr>
          <w:p w14:paraId="5879A8D5"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73,6</w:t>
            </w:r>
          </w:p>
        </w:tc>
        <w:tc>
          <w:tcPr>
            <w:tcW w:w="1372" w:type="dxa"/>
            <w:tcBorders>
              <w:top w:val="nil"/>
              <w:left w:val="nil"/>
              <w:bottom w:val="single" w:sz="4" w:space="0" w:color="auto"/>
              <w:right w:val="single" w:sz="4" w:space="0" w:color="auto"/>
            </w:tcBorders>
            <w:shd w:val="clear" w:color="auto" w:fill="auto"/>
            <w:noWrap/>
            <w:vAlign w:val="center"/>
            <w:hideMark/>
          </w:tcPr>
          <w:p w14:paraId="4E4ED5FC"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67,8</w:t>
            </w:r>
          </w:p>
        </w:tc>
        <w:tc>
          <w:tcPr>
            <w:tcW w:w="1321" w:type="dxa"/>
            <w:tcBorders>
              <w:top w:val="nil"/>
              <w:left w:val="nil"/>
              <w:bottom w:val="single" w:sz="4" w:space="0" w:color="auto"/>
              <w:right w:val="double" w:sz="6" w:space="0" w:color="auto"/>
            </w:tcBorders>
            <w:shd w:val="clear" w:color="auto" w:fill="auto"/>
            <w:noWrap/>
            <w:vAlign w:val="center"/>
            <w:hideMark/>
          </w:tcPr>
          <w:p w14:paraId="4173FFE2"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92,1</w:t>
            </w:r>
          </w:p>
        </w:tc>
      </w:tr>
      <w:tr w:rsidR="00F80DA0" w:rsidRPr="00A544F4" w14:paraId="6DAE1AFD" w14:textId="77777777" w:rsidTr="00127A7F">
        <w:trPr>
          <w:trHeight w:val="940"/>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3513A56B"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 xml:space="preserve">Организация отдыха и оздоровления детей, находящихся в трудной жизненной ситуации, в ГАУ АО «Центр детского отдыха «Северный Артек» </w:t>
            </w:r>
          </w:p>
        </w:tc>
        <w:tc>
          <w:tcPr>
            <w:tcW w:w="1276" w:type="dxa"/>
            <w:tcBorders>
              <w:top w:val="nil"/>
              <w:left w:val="nil"/>
              <w:bottom w:val="single" w:sz="4" w:space="0" w:color="auto"/>
              <w:right w:val="single" w:sz="4" w:space="0" w:color="auto"/>
            </w:tcBorders>
            <w:shd w:val="clear" w:color="auto" w:fill="auto"/>
            <w:noWrap/>
            <w:vAlign w:val="center"/>
            <w:hideMark/>
          </w:tcPr>
          <w:p w14:paraId="4DBDCF97"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39,2</w:t>
            </w:r>
          </w:p>
        </w:tc>
        <w:tc>
          <w:tcPr>
            <w:tcW w:w="1276" w:type="dxa"/>
            <w:tcBorders>
              <w:top w:val="nil"/>
              <w:left w:val="nil"/>
              <w:bottom w:val="single" w:sz="4" w:space="0" w:color="auto"/>
              <w:right w:val="single" w:sz="4" w:space="0" w:color="auto"/>
            </w:tcBorders>
            <w:shd w:val="clear" w:color="auto" w:fill="auto"/>
            <w:noWrap/>
            <w:vAlign w:val="center"/>
            <w:hideMark/>
          </w:tcPr>
          <w:p w14:paraId="05D1A5E8"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39,7</w:t>
            </w:r>
          </w:p>
        </w:tc>
        <w:tc>
          <w:tcPr>
            <w:tcW w:w="1372" w:type="dxa"/>
            <w:tcBorders>
              <w:top w:val="nil"/>
              <w:left w:val="nil"/>
              <w:bottom w:val="single" w:sz="4" w:space="0" w:color="auto"/>
              <w:right w:val="single" w:sz="4" w:space="0" w:color="auto"/>
            </w:tcBorders>
            <w:shd w:val="clear" w:color="auto" w:fill="auto"/>
            <w:noWrap/>
            <w:vAlign w:val="center"/>
            <w:hideMark/>
          </w:tcPr>
          <w:p w14:paraId="56D664C9"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32,7</w:t>
            </w:r>
          </w:p>
        </w:tc>
        <w:tc>
          <w:tcPr>
            <w:tcW w:w="1321" w:type="dxa"/>
            <w:tcBorders>
              <w:top w:val="nil"/>
              <w:left w:val="nil"/>
              <w:bottom w:val="single" w:sz="4" w:space="0" w:color="auto"/>
              <w:right w:val="double" w:sz="6" w:space="0" w:color="auto"/>
            </w:tcBorders>
            <w:shd w:val="clear" w:color="auto" w:fill="auto"/>
            <w:noWrap/>
            <w:vAlign w:val="center"/>
            <w:hideMark/>
          </w:tcPr>
          <w:p w14:paraId="79E55300"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82,4</w:t>
            </w:r>
          </w:p>
        </w:tc>
      </w:tr>
      <w:tr w:rsidR="00F80DA0" w:rsidRPr="00A544F4" w14:paraId="581D9A84" w14:textId="77777777" w:rsidTr="00127A7F">
        <w:trPr>
          <w:trHeight w:val="825"/>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4B4E3CA4"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Предоставление работникам ГАУ АО «Центр детского отдыха «Северный Артек» оплаты проезда к месту отдыха и обратно</w:t>
            </w:r>
          </w:p>
        </w:tc>
        <w:tc>
          <w:tcPr>
            <w:tcW w:w="1276" w:type="dxa"/>
            <w:tcBorders>
              <w:top w:val="nil"/>
              <w:left w:val="nil"/>
              <w:bottom w:val="single" w:sz="4" w:space="0" w:color="auto"/>
              <w:right w:val="single" w:sz="4" w:space="0" w:color="auto"/>
            </w:tcBorders>
            <w:shd w:val="clear" w:color="auto" w:fill="auto"/>
            <w:noWrap/>
            <w:vAlign w:val="center"/>
            <w:hideMark/>
          </w:tcPr>
          <w:p w14:paraId="13794C9A"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auto" w:fill="auto"/>
            <w:noWrap/>
            <w:vAlign w:val="center"/>
            <w:hideMark/>
          </w:tcPr>
          <w:p w14:paraId="2F7C6E70"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0,2</w:t>
            </w:r>
          </w:p>
        </w:tc>
        <w:tc>
          <w:tcPr>
            <w:tcW w:w="1372" w:type="dxa"/>
            <w:tcBorders>
              <w:top w:val="nil"/>
              <w:left w:val="nil"/>
              <w:bottom w:val="single" w:sz="4" w:space="0" w:color="auto"/>
              <w:right w:val="single" w:sz="4" w:space="0" w:color="auto"/>
            </w:tcBorders>
            <w:shd w:val="clear" w:color="auto" w:fill="auto"/>
            <w:noWrap/>
            <w:vAlign w:val="center"/>
            <w:hideMark/>
          </w:tcPr>
          <w:p w14:paraId="53A584E5"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0,2</w:t>
            </w:r>
          </w:p>
        </w:tc>
        <w:tc>
          <w:tcPr>
            <w:tcW w:w="1321" w:type="dxa"/>
            <w:tcBorders>
              <w:top w:val="nil"/>
              <w:left w:val="nil"/>
              <w:bottom w:val="single" w:sz="4" w:space="0" w:color="auto"/>
              <w:right w:val="double" w:sz="6" w:space="0" w:color="auto"/>
            </w:tcBorders>
            <w:shd w:val="clear" w:color="auto" w:fill="auto"/>
            <w:noWrap/>
            <w:vAlign w:val="center"/>
            <w:hideMark/>
          </w:tcPr>
          <w:p w14:paraId="0FE8269A"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100,0</w:t>
            </w:r>
          </w:p>
        </w:tc>
      </w:tr>
      <w:tr w:rsidR="00F80DA0" w:rsidRPr="00A544F4" w14:paraId="712E66BA" w14:textId="77777777" w:rsidTr="00127A7F">
        <w:trPr>
          <w:trHeight w:val="1290"/>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02BD991E"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Организация и обеспечение сопровождения к месту отдыха и оздоровления детей, находящихся в трудной жизненной ситуации, в составе организованной группы и обратно</w:t>
            </w:r>
          </w:p>
        </w:tc>
        <w:tc>
          <w:tcPr>
            <w:tcW w:w="1276" w:type="dxa"/>
            <w:tcBorders>
              <w:top w:val="nil"/>
              <w:left w:val="nil"/>
              <w:bottom w:val="single" w:sz="4" w:space="0" w:color="auto"/>
              <w:right w:val="single" w:sz="4" w:space="0" w:color="auto"/>
            </w:tcBorders>
            <w:shd w:val="clear" w:color="auto" w:fill="auto"/>
            <w:noWrap/>
            <w:vAlign w:val="center"/>
            <w:hideMark/>
          </w:tcPr>
          <w:p w14:paraId="3EA7BB3C"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14:paraId="43C6D480"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1,7</w:t>
            </w:r>
          </w:p>
        </w:tc>
        <w:tc>
          <w:tcPr>
            <w:tcW w:w="1372" w:type="dxa"/>
            <w:tcBorders>
              <w:top w:val="nil"/>
              <w:left w:val="nil"/>
              <w:bottom w:val="single" w:sz="4" w:space="0" w:color="auto"/>
              <w:right w:val="single" w:sz="4" w:space="0" w:color="auto"/>
            </w:tcBorders>
            <w:shd w:val="clear" w:color="auto" w:fill="auto"/>
            <w:noWrap/>
            <w:vAlign w:val="center"/>
            <w:hideMark/>
          </w:tcPr>
          <w:p w14:paraId="3DD30BF7"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0,5</w:t>
            </w:r>
          </w:p>
        </w:tc>
        <w:tc>
          <w:tcPr>
            <w:tcW w:w="1321" w:type="dxa"/>
            <w:tcBorders>
              <w:top w:val="nil"/>
              <w:left w:val="nil"/>
              <w:bottom w:val="single" w:sz="4" w:space="0" w:color="auto"/>
              <w:right w:val="double" w:sz="6" w:space="0" w:color="auto"/>
            </w:tcBorders>
            <w:shd w:val="clear" w:color="auto" w:fill="auto"/>
            <w:noWrap/>
            <w:vAlign w:val="center"/>
            <w:hideMark/>
          </w:tcPr>
          <w:p w14:paraId="647ED7EC"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29,4</w:t>
            </w:r>
          </w:p>
        </w:tc>
      </w:tr>
      <w:tr w:rsidR="00F80DA0" w:rsidRPr="00A544F4" w14:paraId="423E4985" w14:textId="77777777" w:rsidTr="00127A7F">
        <w:trPr>
          <w:trHeight w:val="478"/>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1C27E04A"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Проведение мероприятий в сфере отдыха детей и оздоровления, в том числе регионального форума организаторов детского отдыха «ЛЕТО ПЛЮС»</w:t>
            </w:r>
          </w:p>
        </w:tc>
        <w:tc>
          <w:tcPr>
            <w:tcW w:w="1276" w:type="dxa"/>
            <w:tcBorders>
              <w:top w:val="nil"/>
              <w:left w:val="nil"/>
              <w:bottom w:val="single" w:sz="4" w:space="0" w:color="auto"/>
              <w:right w:val="single" w:sz="4" w:space="0" w:color="auto"/>
            </w:tcBorders>
            <w:shd w:val="clear" w:color="auto" w:fill="auto"/>
            <w:noWrap/>
            <w:vAlign w:val="center"/>
            <w:hideMark/>
          </w:tcPr>
          <w:p w14:paraId="40D42DF5"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6F3D6E3"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0,7</w:t>
            </w:r>
          </w:p>
        </w:tc>
        <w:tc>
          <w:tcPr>
            <w:tcW w:w="1372" w:type="dxa"/>
            <w:tcBorders>
              <w:top w:val="nil"/>
              <w:left w:val="nil"/>
              <w:bottom w:val="single" w:sz="4" w:space="0" w:color="auto"/>
              <w:right w:val="single" w:sz="4" w:space="0" w:color="auto"/>
            </w:tcBorders>
            <w:shd w:val="clear" w:color="auto" w:fill="auto"/>
            <w:noWrap/>
            <w:vAlign w:val="center"/>
            <w:hideMark/>
          </w:tcPr>
          <w:p w14:paraId="738795DB"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0,7</w:t>
            </w:r>
          </w:p>
        </w:tc>
        <w:tc>
          <w:tcPr>
            <w:tcW w:w="1321" w:type="dxa"/>
            <w:tcBorders>
              <w:top w:val="nil"/>
              <w:left w:val="nil"/>
              <w:bottom w:val="single" w:sz="4" w:space="0" w:color="auto"/>
              <w:right w:val="double" w:sz="6" w:space="0" w:color="auto"/>
            </w:tcBorders>
            <w:shd w:val="clear" w:color="auto" w:fill="auto"/>
            <w:noWrap/>
            <w:vAlign w:val="center"/>
            <w:hideMark/>
          </w:tcPr>
          <w:p w14:paraId="338CF922"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100,0</w:t>
            </w:r>
          </w:p>
        </w:tc>
      </w:tr>
      <w:tr w:rsidR="00F80DA0" w:rsidRPr="00A544F4" w14:paraId="1C1EAEDE" w14:textId="77777777" w:rsidTr="00127A7F">
        <w:trPr>
          <w:trHeight w:val="1230"/>
        </w:trPr>
        <w:tc>
          <w:tcPr>
            <w:tcW w:w="4088" w:type="dxa"/>
            <w:tcBorders>
              <w:top w:val="nil"/>
              <w:left w:val="double" w:sz="6" w:space="0" w:color="auto"/>
              <w:bottom w:val="single" w:sz="4" w:space="0" w:color="auto"/>
              <w:right w:val="single" w:sz="4" w:space="0" w:color="auto"/>
            </w:tcBorders>
            <w:shd w:val="clear" w:color="auto" w:fill="auto"/>
            <w:vAlign w:val="center"/>
            <w:hideMark/>
          </w:tcPr>
          <w:p w14:paraId="6A9747AF"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Оздоровление детей в оздоровительных лагерях с дневным пребыванием, лагерях палаточного типа, организованных государственными учреждениями социального обслуживания</w:t>
            </w:r>
          </w:p>
        </w:tc>
        <w:tc>
          <w:tcPr>
            <w:tcW w:w="1276" w:type="dxa"/>
            <w:tcBorders>
              <w:top w:val="nil"/>
              <w:left w:val="nil"/>
              <w:bottom w:val="single" w:sz="4" w:space="0" w:color="auto"/>
              <w:right w:val="single" w:sz="4" w:space="0" w:color="auto"/>
            </w:tcBorders>
            <w:shd w:val="clear" w:color="auto" w:fill="auto"/>
            <w:noWrap/>
            <w:vAlign w:val="center"/>
            <w:hideMark/>
          </w:tcPr>
          <w:p w14:paraId="48A5F2A5"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0,7</w:t>
            </w:r>
          </w:p>
        </w:tc>
        <w:tc>
          <w:tcPr>
            <w:tcW w:w="1276" w:type="dxa"/>
            <w:tcBorders>
              <w:top w:val="nil"/>
              <w:left w:val="nil"/>
              <w:bottom w:val="single" w:sz="4" w:space="0" w:color="auto"/>
              <w:right w:val="single" w:sz="4" w:space="0" w:color="auto"/>
            </w:tcBorders>
            <w:shd w:val="clear" w:color="auto" w:fill="auto"/>
            <w:noWrap/>
            <w:vAlign w:val="center"/>
            <w:hideMark/>
          </w:tcPr>
          <w:p w14:paraId="215A7744"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2,4</w:t>
            </w:r>
          </w:p>
        </w:tc>
        <w:tc>
          <w:tcPr>
            <w:tcW w:w="1372" w:type="dxa"/>
            <w:tcBorders>
              <w:top w:val="nil"/>
              <w:left w:val="nil"/>
              <w:bottom w:val="single" w:sz="4" w:space="0" w:color="auto"/>
              <w:right w:val="single" w:sz="4" w:space="0" w:color="auto"/>
            </w:tcBorders>
            <w:shd w:val="clear" w:color="auto" w:fill="auto"/>
            <w:noWrap/>
            <w:vAlign w:val="center"/>
            <w:hideMark/>
          </w:tcPr>
          <w:p w14:paraId="269E1E95"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2,4</w:t>
            </w:r>
          </w:p>
        </w:tc>
        <w:tc>
          <w:tcPr>
            <w:tcW w:w="1321" w:type="dxa"/>
            <w:tcBorders>
              <w:top w:val="nil"/>
              <w:left w:val="nil"/>
              <w:bottom w:val="single" w:sz="4" w:space="0" w:color="auto"/>
              <w:right w:val="double" w:sz="6" w:space="0" w:color="auto"/>
            </w:tcBorders>
            <w:shd w:val="clear" w:color="auto" w:fill="auto"/>
            <w:noWrap/>
            <w:vAlign w:val="center"/>
            <w:hideMark/>
          </w:tcPr>
          <w:p w14:paraId="1B07FA6C"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100,0</w:t>
            </w:r>
          </w:p>
        </w:tc>
      </w:tr>
      <w:tr w:rsidR="00F80DA0" w:rsidRPr="00A544F4" w14:paraId="47E201F9" w14:textId="77777777" w:rsidTr="00127A7F">
        <w:trPr>
          <w:trHeight w:val="609"/>
        </w:trPr>
        <w:tc>
          <w:tcPr>
            <w:tcW w:w="4088" w:type="dxa"/>
            <w:tcBorders>
              <w:top w:val="nil"/>
              <w:left w:val="double" w:sz="6" w:space="0" w:color="auto"/>
              <w:bottom w:val="double" w:sz="6" w:space="0" w:color="auto"/>
              <w:right w:val="single" w:sz="4" w:space="0" w:color="auto"/>
            </w:tcBorders>
            <w:shd w:val="clear" w:color="auto" w:fill="auto"/>
            <w:vAlign w:val="center"/>
            <w:hideMark/>
          </w:tcPr>
          <w:p w14:paraId="602745E0" w14:textId="77777777" w:rsidR="00F80DA0" w:rsidRPr="00A544F4" w:rsidRDefault="00F80DA0" w:rsidP="00127A7F">
            <w:pPr>
              <w:spacing w:after="0" w:line="240" w:lineRule="auto"/>
              <w:rPr>
                <w:rFonts w:ascii="Times New Roman" w:eastAsia="Times New Roman" w:hAnsi="Times New Roman"/>
                <w:color w:val="000000"/>
                <w:lang w:eastAsia="ru-RU"/>
              </w:rPr>
            </w:pPr>
            <w:r w:rsidRPr="00A544F4">
              <w:rPr>
                <w:rFonts w:ascii="Times New Roman" w:eastAsia="Times New Roman" w:hAnsi="Times New Roman"/>
                <w:color w:val="000000"/>
                <w:lang w:eastAsia="ru-RU"/>
              </w:rPr>
              <w:t>Укрепление материально-технической базы организаций отдыха детей и их оздоровления.</w:t>
            </w:r>
          </w:p>
        </w:tc>
        <w:tc>
          <w:tcPr>
            <w:tcW w:w="1276" w:type="dxa"/>
            <w:tcBorders>
              <w:top w:val="nil"/>
              <w:left w:val="nil"/>
              <w:bottom w:val="double" w:sz="6" w:space="0" w:color="auto"/>
              <w:right w:val="single" w:sz="4" w:space="0" w:color="auto"/>
            </w:tcBorders>
            <w:shd w:val="clear" w:color="auto" w:fill="auto"/>
            <w:noWrap/>
            <w:vAlign w:val="center"/>
            <w:hideMark/>
          </w:tcPr>
          <w:p w14:paraId="5DB08A4D"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24,1</w:t>
            </w:r>
          </w:p>
        </w:tc>
        <w:tc>
          <w:tcPr>
            <w:tcW w:w="1276" w:type="dxa"/>
            <w:tcBorders>
              <w:top w:val="nil"/>
              <w:left w:val="nil"/>
              <w:bottom w:val="double" w:sz="6" w:space="0" w:color="auto"/>
              <w:right w:val="single" w:sz="4" w:space="0" w:color="auto"/>
            </w:tcBorders>
            <w:shd w:val="clear" w:color="auto" w:fill="auto"/>
            <w:noWrap/>
            <w:vAlign w:val="center"/>
            <w:hideMark/>
          </w:tcPr>
          <w:p w14:paraId="58B68356"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43,5</w:t>
            </w:r>
          </w:p>
        </w:tc>
        <w:tc>
          <w:tcPr>
            <w:tcW w:w="1372" w:type="dxa"/>
            <w:tcBorders>
              <w:top w:val="nil"/>
              <w:left w:val="nil"/>
              <w:bottom w:val="double" w:sz="6" w:space="0" w:color="auto"/>
              <w:right w:val="single" w:sz="4" w:space="0" w:color="auto"/>
            </w:tcBorders>
            <w:shd w:val="clear" w:color="auto" w:fill="auto"/>
            <w:noWrap/>
            <w:vAlign w:val="center"/>
            <w:hideMark/>
          </w:tcPr>
          <w:p w14:paraId="6CD97280"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43,5</w:t>
            </w:r>
          </w:p>
        </w:tc>
        <w:tc>
          <w:tcPr>
            <w:tcW w:w="1321" w:type="dxa"/>
            <w:tcBorders>
              <w:top w:val="nil"/>
              <w:left w:val="nil"/>
              <w:bottom w:val="double" w:sz="6" w:space="0" w:color="auto"/>
              <w:right w:val="double" w:sz="6" w:space="0" w:color="auto"/>
            </w:tcBorders>
            <w:shd w:val="clear" w:color="auto" w:fill="auto"/>
            <w:noWrap/>
            <w:vAlign w:val="center"/>
            <w:hideMark/>
          </w:tcPr>
          <w:p w14:paraId="6D0A86CB" w14:textId="77777777" w:rsidR="00F80DA0" w:rsidRPr="00A544F4" w:rsidRDefault="00F80DA0" w:rsidP="00127A7F">
            <w:pPr>
              <w:spacing w:after="0" w:line="240" w:lineRule="auto"/>
              <w:jc w:val="right"/>
              <w:rPr>
                <w:rFonts w:ascii="Times New Roman" w:eastAsia="Times New Roman" w:hAnsi="Times New Roman"/>
                <w:color w:val="000000"/>
                <w:lang w:eastAsia="ru-RU"/>
              </w:rPr>
            </w:pPr>
            <w:r w:rsidRPr="00A544F4">
              <w:rPr>
                <w:rFonts w:ascii="Times New Roman" w:eastAsia="Times New Roman" w:hAnsi="Times New Roman"/>
                <w:color w:val="000000"/>
                <w:lang w:eastAsia="ru-RU"/>
              </w:rPr>
              <w:t>100,0</w:t>
            </w:r>
          </w:p>
        </w:tc>
      </w:tr>
    </w:tbl>
    <w:p w14:paraId="44727A69" w14:textId="77777777" w:rsidR="00F80DA0" w:rsidRPr="009254C9" w:rsidRDefault="00F80DA0" w:rsidP="00F80DA0">
      <w:pPr>
        <w:pStyle w:val="ab"/>
        <w:jc w:val="both"/>
        <w:rPr>
          <w:rFonts w:ascii="Times New Roman" w:hAnsi="Times New Roman"/>
          <w:color w:val="00B0F0"/>
          <w:highlight w:val="cyan"/>
        </w:rPr>
      </w:pPr>
    </w:p>
    <w:p w14:paraId="76CED686" w14:textId="77777777" w:rsidR="00F80DA0" w:rsidRPr="0047523B" w:rsidRDefault="00F80DA0" w:rsidP="00F80DA0">
      <w:pPr>
        <w:spacing w:after="0" w:line="240" w:lineRule="auto"/>
        <w:ind w:firstLine="851"/>
        <w:jc w:val="both"/>
        <w:rPr>
          <w:rFonts w:ascii="Times New Roman" w:hAnsi="Times New Roman"/>
          <w:sz w:val="28"/>
          <w:szCs w:val="28"/>
        </w:rPr>
      </w:pPr>
      <w:r w:rsidRPr="0047523B">
        <w:rPr>
          <w:rFonts w:ascii="Times New Roman" w:hAnsi="Times New Roman"/>
          <w:sz w:val="28"/>
          <w:szCs w:val="28"/>
        </w:rPr>
        <w:t>Отмечаем, на проведение мероприятий в сфере отдыха детей произведены расходы в предусмотренном объеме на 2019 год, при этом целевой показатель «Проведение мероприятий в сфере детского отдыха и их оздоровления, в том числе регионального форума организаторов детского отдыха «Лето Плюс» не выполнен по показателю «количество проведенных мероприятий, ед. изм.» - план 4, факт 3 и показателю «количество участников, ед. изм.» факт 235, план 220.</w:t>
      </w:r>
    </w:p>
    <w:p w14:paraId="7808BE59" w14:textId="77777777" w:rsidR="00F80DA0" w:rsidRPr="0047523B" w:rsidRDefault="00F80DA0" w:rsidP="00F80DA0">
      <w:pPr>
        <w:spacing w:after="0" w:line="240" w:lineRule="auto"/>
        <w:ind w:firstLine="851"/>
        <w:jc w:val="both"/>
        <w:rPr>
          <w:rFonts w:ascii="Times New Roman" w:hAnsi="Times New Roman"/>
          <w:sz w:val="28"/>
          <w:szCs w:val="28"/>
        </w:rPr>
      </w:pPr>
      <w:r w:rsidRPr="0047523B">
        <w:rPr>
          <w:rFonts w:ascii="Times New Roman" w:hAnsi="Times New Roman"/>
          <w:sz w:val="28"/>
          <w:szCs w:val="28"/>
        </w:rPr>
        <w:t>Данные о количестве детей, отдохнувших на 1 октября 2019 года в загородных оздоровительных лагерях (санаториях, лагерях палаточного типа) и в лагерях с дневным пребыванием, представлены ниже:</w:t>
      </w:r>
    </w:p>
    <w:tbl>
      <w:tblPr>
        <w:tblW w:w="9333" w:type="dxa"/>
        <w:tblLook w:val="04A0" w:firstRow="1" w:lastRow="0" w:firstColumn="1" w:lastColumn="0" w:noHBand="0" w:noVBand="1"/>
      </w:tblPr>
      <w:tblGrid>
        <w:gridCol w:w="4797"/>
        <w:gridCol w:w="1134"/>
        <w:gridCol w:w="1276"/>
        <w:gridCol w:w="992"/>
        <w:gridCol w:w="1134"/>
      </w:tblGrid>
      <w:tr w:rsidR="00F80DA0" w:rsidRPr="0047523B" w14:paraId="08B3ACB6" w14:textId="77777777" w:rsidTr="00127A7F">
        <w:trPr>
          <w:trHeight w:val="1050"/>
        </w:trPr>
        <w:tc>
          <w:tcPr>
            <w:tcW w:w="479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27B5D4A" w14:textId="77777777" w:rsidR="00F80DA0" w:rsidRPr="0047523B" w:rsidRDefault="00F80DA0" w:rsidP="00127A7F">
            <w:pPr>
              <w:spacing w:after="0" w:line="240" w:lineRule="auto"/>
              <w:jc w:val="center"/>
              <w:rPr>
                <w:rFonts w:ascii="Times New Roman" w:eastAsia="Times New Roman" w:hAnsi="Times New Roman"/>
                <w:color w:val="000000"/>
                <w:lang w:eastAsia="ru-RU"/>
              </w:rPr>
            </w:pPr>
            <w:r w:rsidRPr="0047523B">
              <w:rPr>
                <w:rFonts w:ascii="Times New Roman" w:eastAsia="Times New Roman" w:hAnsi="Times New Roman"/>
                <w:color w:val="000000"/>
                <w:lang w:eastAsia="ru-RU"/>
              </w:rPr>
              <w:t>Наименование</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51B68439" w14:textId="77777777" w:rsidR="00F80DA0" w:rsidRPr="0047523B" w:rsidRDefault="00F80DA0" w:rsidP="00127A7F">
            <w:pPr>
              <w:spacing w:after="0" w:line="240" w:lineRule="auto"/>
              <w:jc w:val="center"/>
              <w:rPr>
                <w:rFonts w:ascii="Times New Roman" w:eastAsia="Times New Roman" w:hAnsi="Times New Roman"/>
                <w:color w:val="000000"/>
                <w:lang w:eastAsia="ru-RU"/>
              </w:rPr>
            </w:pPr>
            <w:r w:rsidRPr="0047523B">
              <w:rPr>
                <w:rFonts w:ascii="Times New Roman" w:eastAsia="Times New Roman" w:hAnsi="Times New Roman"/>
                <w:color w:val="000000"/>
                <w:lang w:eastAsia="ru-RU"/>
              </w:rPr>
              <w:t>2018 год (факт)</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61FB5C38" w14:textId="77777777" w:rsidR="00F80DA0" w:rsidRPr="0047523B" w:rsidRDefault="00F80DA0" w:rsidP="00127A7F">
            <w:pPr>
              <w:spacing w:after="0" w:line="240" w:lineRule="auto"/>
              <w:jc w:val="center"/>
              <w:rPr>
                <w:rFonts w:ascii="Times New Roman" w:eastAsia="Times New Roman" w:hAnsi="Times New Roman"/>
                <w:color w:val="000000"/>
                <w:lang w:eastAsia="ru-RU"/>
              </w:rPr>
            </w:pPr>
            <w:r w:rsidRPr="0047523B">
              <w:rPr>
                <w:rFonts w:ascii="Times New Roman" w:eastAsia="Times New Roman" w:hAnsi="Times New Roman"/>
                <w:color w:val="000000"/>
                <w:lang w:eastAsia="ru-RU"/>
              </w:rPr>
              <w:t>9 месяцев 2018 год (факт)</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030DB534" w14:textId="77777777" w:rsidR="00F80DA0" w:rsidRPr="0047523B" w:rsidRDefault="00F80DA0" w:rsidP="00127A7F">
            <w:pPr>
              <w:spacing w:after="0" w:line="240" w:lineRule="auto"/>
              <w:jc w:val="center"/>
              <w:rPr>
                <w:rFonts w:ascii="Times New Roman" w:eastAsia="Times New Roman" w:hAnsi="Times New Roman"/>
                <w:color w:val="000000"/>
                <w:lang w:eastAsia="ru-RU"/>
              </w:rPr>
            </w:pPr>
            <w:r w:rsidRPr="0047523B">
              <w:rPr>
                <w:rFonts w:ascii="Times New Roman" w:eastAsia="Times New Roman" w:hAnsi="Times New Roman"/>
                <w:color w:val="000000"/>
                <w:lang w:eastAsia="ru-RU"/>
              </w:rPr>
              <w:t>2019 год (план)</w:t>
            </w:r>
          </w:p>
        </w:tc>
        <w:tc>
          <w:tcPr>
            <w:tcW w:w="1134" w:type="dxa"/>
            <w:tcBorders>
              <w:top w:val="double" w:sz="6" w:space="0" w:color="auto"/>
              <w:left w:val="nil"/>
              <w:bottom w:val="single" w:sz="4" w:space="0" w:color="auto"/>
              <w:right w:val="double" w:sz="6" w:space="0" w:color="auto"/>
            </w:tcBorders>
            <w:shd w:val="clear" w:color="auto" w:fill="auto"/>
            <w:vAlign w:val="center"/>
            <w:hideMark/>
          </w:tcPr>
          <w:p w14:paraId="3FED2BBC" w14:textId="4F0F04D9" w:rsidR="00F80DA0" w:rsidRPr="0047523B" w:rsidRDefault="00F80DA0" w:rsidP="00933C5F">
            <w:pPr>
              <w:spacing w:after="0" w:line="240" w:lineRule="auto"/>
              <w:jc w:val="center"/>
              <w:rPr>
                <w:rFonts w:ascii="Times New Roman" w:eastAsia="Times New Roman" w:hAnsi="Times New Roman"/>
                <w:color w:val="000000"/>
                <w:lang w:eastAsia="ru-RU"/>
              </w:rPr>
            </w:pPr>
            <w:r w:rsidRPr="0047523B">
              <w:rPr>
                <w:rFonts w:ascii="Times New Roman" w:eastAsia="Times New Roman" w:hAnsi="Times New Roman"/>
                <w:color w:val="000000"/>
                <w:lang w:eastAsia="ru-RU"/>
              </w:rPr>
              <w:t>9 месяцев 2019 год</w:t>
            </w:r>
            <w:r w:rsidR="00933C5F">
              <w:rPr>
                <w:rFonts w:ascii="Times New Roman" w:eastAsia="Times New Roman" w:hAnsi="Times New Roman"/>
                <w:color w:val="000000"/>
                <w:lang w:eastAsia="ru-RU"/>
              </w:rPr>
              <w:t xml:space="preserve"> </w:t>
            </w:r>
            <w:r w:rsidRPr="0047523B">
              <w:rPr>
                <w:rFonts w:ascii="Times New Roman" w:eastAsia="Times New Roman" w:hAnsi="Times New Roman"/>
                <w:color w:val="000000"/>
                <w:lang w:eastAsia="ru-RU"/>
              </w:rPr>
              <w:t>(факт)</w:t>
            </w:r>
          </w:p>
        </w:tc>
      </w:tr>
      <w:tr w:rsidR="00F80DA0" w:rsidRPr="0047523B" w14:paraId="0FD7F4BF" w14:textId="77777777" w:rsidTr="00127A7F">
        <w:trPr>
          <w:trHeight w:val="143"/>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FF56B53" w14:textId="77777777" w:rsidR="00F80DA0" w:rsidRPr="0047523B" w:rsidRDefault="00F80DA0" w:rsidP="00127A7F">
            <w:pPr>
              <w:spacing w:after="0" w:line="240" w:lineRule="auto"/>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Общая численность детей в субъекте РФ</w:t>
            </w:r>
          </w:p>
        </w:tc>
        <w:tc>
          <w:tcPr>
            <w:tcW w:w="1134" w:type="dxa"/>
            <w:tcBorders>
              <w:top w:val="nil"/>
              <w:left w:val="nil"/>
              <w:bottom w:val="single" w:sz="4" w:space="0" w:color="auto"/>
              <w:right w:val="single" w:sz="4" w:space="0" w:color="auto"/>
            </w:tcBorders>
            <w:shd w:val="clear" w:color="auto" w:fill="auto"/>
            <w:noWrap/>
            <w:vAlign w:val="center"/>
            <w:hideMark/>
          </w:tcPr>
          <w:p w14:paraId="35234B9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127 014</w:t>
            </w:r>
          </w:p>
        </w:tc>
        <w:tc>
          <w:tcPr>
            <w:tcW w:w="1276" w:type="dxa"/>
            <w:tcBorders>
              <w:top w:val="nil"/>
              <w:left w:val="nil"/>
              <w:bottom w:val="single" w:sz="4" w:space="0" w:color="auto"/>
              <w:right w:val="single" w:sz="4" w:space="0" w:color="auto"/>
            </w:tcBorders>
            <w:shd w:val="clear" w:color="auto" w:fill="auto"/>
            <w:noWrap/>
            <w:vAlign w:val="center"/>
            <w:hideMark/>
          </w:tcPr>
          <w:p w14:paraId="26186E46"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127 014</w:t>
            </w:r>
          </w:p>
        </w:tc>
        <w:tc>
          <w:tcPr>
            <w:tcW w:w="992" w:type="dxa"/>
            <w:tcBorders>
              <w:top w:val="nil"/>
              <w:left w:val="nil"/>
              <w:bottom w:val="single" w:sz="4" w:space="0" w:color="auto"/>
              <w:right w:val="single" w:sz="4" w:space="0" w:color="auto"/>
            </w:tcBorders>
            <w:shd w:val="clear" w:color="auto" w:fill="auto"/>
            <w:noWrap/>
            <w:vAlign w:val="center"/>
            <w:hideMark/>
          </w:tcPr>
          <w:p w14:paraId="124B3BAA"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127 891</w:t>
            </w:r>
          </w:p>
        </w:tc>
        <w:tc>
          <w:tcPr>
            <w:tcW w:w="1134" w:type="dxa"/>
            <w:tcBorders>
              <w:top w:val="nil"/>
              <w:left w:val="nil"/>
              <w:bottom w:val="single" w:sz="4" w:space="0" w:color="auto"/>
              <w:right w:val="double" w:sz="6" w:space="0" w:color="auto"/>
            </w:tcBorders>
            <w:shd w:val="clear" w:color="auto" w:fill="auto"/>
            <w:noWrap/>
            <w:vAlign w:val="center"/>
            <w:hideMark/>
          </w:tcPr>
          <w:p w14:paraId="6B3CA021"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127 891</w:t>
            </w:r>
          </w:p>
        </w:tc>
      </w:tr>
      <w:tr w:rsidR="00F80DA0" w:rsidRPr="0047523B" w14:paraId="6AB3C88C" w14:textId="77777777" w:rsidTr="00127A7F">
        <w:trPr>
          <w:trHeight w:val="176"/>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AD50672" w14:textId="77777777" w:rsidR="00F80DA0" w:rsidRPr="0047523B" w:rsidRDefault="00F80DA0" w:rsidP="00127A7F">
            <w:pPr>
              <w:spacing w:after="0" w:line="240" w:lineRule="auto"/>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Процент охвата</w:t>
            </w:r>
          </w:p>
        </w:tc>
        <w:tc>
          <w:tcPr>
            <w:tcW w:w="1134" w:type="dxa"/>
            <w:tcBorders>
              <w:top w:val="nil"/>
              <w:left w:val="nil"/>
              <w:bottom w:val="single" w:sz="4" w:space="0" w:color="auto"/>
              <w:right w:val="single" w:sz="4" w:space="0" w:color="auto"/>
            </w:tcBorders>
            <w:shd w:val="clear" w:color="auto" w:fill="auto"/>
            <w:noWrap/>
            <w:vAlign w:val="center"/>
            <w:hideMark/>
          </w:tcPr>
          <w:p w14:paraId="0965331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49,3</w:t>
            </w:r>
          </w:p>
        </w:tc>
        <w:tc>
          <w:tcPr>
            <w:tcW w:w="1276" w:type="dxa"/>
            <w:tcBorders>
              <w:top w:val="nil"/>
              <w:left w:val="nil"/>
              <w:bottom w:val="single" w:sz="4" w:space="0" w:color="auto"/>
              <w:right w:val="single" w:sz="4" w:space="0" w:color="auto"/>
            </w:tcBorders>
            <w:shd w:val="clear" w:color="auto" w:fill="auto"/>
            <w:noWrap/>
            <w:vAlign w:val="center"/>
            <w:hideMark/>
          </w:tcPr>
          <w:p w14:paraId="0A6492CE"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35,2</w:t>
            </w:r>
          </w:p>
        </w:tc>
        <w:tc>
          <w:tcPr>
            <w:tcW w:w="992" w:type="dxa"/>
            <w:tcBorders>
              <w:top w:val="nil"/>
              <w:left w:val="nil"/>
              <w:bottom w:val="single" w:sz="4" w:space="0" w:color="auto"/>
              <w:right w:val="single" w:sz="4" w:space="0" w:color="auto"/>
            </w:tcBorders>
            <w:shd w:val="clear" w:color="auto" w:fill="auto"/>
            <w:noWrap/>
            <w:vAlign w:val="center"/>
            <w:hideMark/>
          </w:tcPr>
          <w:p w14:paraId="4F609FD5"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42</w:t>
            </w:r>
          </w:p>
        </w:tc>
        <w:tc>
          <w:tcPr>
            <w:tcW w:w="1134" w:type="dxa"/>
            <w:tcBorders>
              <w:top w:val="nil"/>
              <w:left w:val="nil"/>
              <w:bottom w:val="single" w:sz="4" w:space="0" w:color="auto"/>
              <w:right w:val="double" w:sz="6" w:space="0" w:color="auto"/>
            </w:tcBorders>
            <w:shd w:val="clear" w:color="auto" w:fill="auto"/>
            <w:noWrap/>
            <w:vAlign w:val="center"/>
            <w:hideMark/>
          </w:tcPr>
          <w:p w14:paraId="48E094A8"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35</w:t>
            </w:r>
          </w:p>
        </w:tc>
      </w:tr>
      <w:tr w:rsidR="00F80DA0" w:rsidRPr="0047523B" w14:paraId="5E8EC34F" w14:textId="77777777" w:rsidTr="00127A7F">
        <w:trPr>
          <w:trHeight w:val="33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0E2182B2" w14:textId="77777777" w:rsidR="00F80DA0" w:rsidRPr="0047523B" w:rsidRDefault="00F80DA0" w:rsidP="00127A7F">
            <w:pPr>
              <w:spacing w:after="0" w:line="240" w:lineRule="auto"/>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Всего охвачено отдыхом и оздоровлением детей субъекта РФ,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369FA65B"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55 925</w:t>
            </w:r>
          </w:p>
        </w:tc>
        <w:tc>
          <w:tcPr>
            <w:tcW w:w="1276" w:type="dxa"/>
            <w:tcBorders>
              <w:top w:val="nil"/>
              <w:left w:val="nil"/>
              <w:bottom w:val="single" w:sz="4" w:space="0" w:color="auto"/>
              <w:right w:val="single" w:sz="4" w:space="0" w:color="auto"/>
            </w:tcBorders>
            <w:shd w:val="clear" w:color="auto" w:fill="auto"/>
            <w:noWrap/>
            <w:vAlign w:val="center"/>
            <w:hideMark/>
          </w:tcPr>
          <w:p w14:paraId="25BDB3A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44 754</w:t>
            </w:r>
          </w:p>
        </w:tc>
        <w:tc>
          <w:tcPr>
            <w:tcW w:w="992" w:type="dxa"/>
            <w:tcBorders>
              <w:top w:val="nil"/>
              <w:left w:val="nil"/>
              <w:bottom w:val="single" w:sz="4" w:space="0" w:color="auto"/>
              <w:right w:val="single" w:sz="4" w:space="0" w:color="auto"/>
            </w:tcBorders>
            <w:shd w:val="clear" w:color="auto" w:fill="auto"/>
            <w:noWrap/>
            <w:vAlign w:val="center"/>
            <w:hideMark/>
          </w:tcPr>
          <w:p w14:paraId="79A2935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53 497</w:t>
            </w:r>
          </w:p>
        </w:tc>
        <w:tc>
          <w:tcPr>
            <w:tcW w:w="1134" w:type="dxa"/>
            <w:tcBorders>
              <w:top w:val="nil"/>
              <w:left w:val="nil"/>
              <w:bottom w:val="single" w:sz="4" w:space="0" w:color="auto"/>
              <w:right w:val="double" w:sz="6" w:space="0" w:color="auto"/>
            </w:tcBorders>
            <w:shd w:val="clear" w:color="auto" w:fill="auto"/>
            <w:noWrap/>
            <w:vAlign w:val="center"/>
            <w:hideMark/>
          </w:tcPr>
          <w:p w14:paraId="6CFA6F5A"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44 560</w:t>
            </w:r>
          </w:p>
        </w:tc>
      </w:tr>
      <w:tr w:rsidR="00F80DA0" w:rsidRPr="0047523B" w14:paraId="3DF65EBD" w14:textId="77777777" w:rsidTr="00127A7F">
        <w:trPr>
          <w:trHeight w:val="88"/>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5E79208"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на территории субъекта РФ</w:t>
            </w:r>
          </w:p>
        </w:tc>
        <w:tc>
          <w:tcPr>
            <w:tcW w:w="1134" w:type="dxa"/>
            <w:tcBorders>
              <w:top w:val="nil"/>
              <w:left w:val="nil"/>
              <w:bottom w:val="single" w:sz="4" w:space="0" w:color="auto"/>
              <w:right w:val="single" w:sz="4" w:space="0" w:color="auto"/>
            </w:tcBorders>
            <w:shd w:val="clear" w:color="auto" w:fill="auto"/>
            <w:noWrap/>
            <w:vAlign w:val="center"/>
            <w:hideMark/>
          </w:tcPr>
          <w:p w14:paraId="3FD9F8B3"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48 443</w:t>
            </w:r>
          </w:p>
        </w:tc>
        <w:tc>
          <w:tcPr>
            <w:tcW w:w="1276" w:type="dxa"/>
            <w:tcBorders>
              <w:top w:val="nil"/>
              <w:left w:val="nil"/>
              <w:bottom w:val="single" w:sz="4" w:space="0" w:color="auto"/>
              <w:right w:val="single" w:sz="4" w:space="0" w:color="auto"/>
            </w:tcBorders>
            <w:shd w:val="clear" w:color="auto" w:fill="auto"/>
            <w:noWrap/>
            <w:vAlign w:val="center"/>
            <w:hideMark/>
          </w:tcPr>
          <w:p w14:paraId="2826C2E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37 446</w:t>
            </w:r>
          </w:p>
        </w:tc>
        <w:tc>
          <w:tcPr>
            <w:tcW w:w="992" w:type="dxa"/>
            <w:tcBorders>
              <w:top w:val="nil"/>
              <w:left w:val="nil"/>
              <w:bottom w:val="single" w:sz="4" w:space="0" w:color="auto"/>
              <w:right w:val="single" w:sz="4" w:space="0" w:color="auto"/>
            </w:tcBorders>
            <w:shd w:val="clear" w:color="auto" w:fill="auto"/>
            <w:noWrap/>
            <w:vAlign w:val="center"/>
            <w:hideMark/>
          </w:tcPr>
          <w:p w14:paraId="72108DAE"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46 397</w:t>
            </w:r>
          </w:p>
        </w:tc>
        <w:tc>
          <w:tcPr>
            <w:tcW w:w="1134" w:type="dxa"/>
            <w:tcBorders>
              <w:top w:val="nil"/>
              <w:left w:val="nil"/>
              <w:bottom w:val="single" w:sz="4" w:space="0" w:color="auto"/>
              <w:right w:val="double" w:sz="6" w:space="0" w:color="auto"/>
            </w:tcBorders>
            <w:shd w:val="clear" w:color="auto" w:fill="auto"/>
            <w:noWrap/>
            <w:vAlign w:val="center"/>
            <w:hideMark/>
          </w:tcPr>
          <w:p w14:paraId="00184407"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37 185</w:t>
            </w:r>
          </w:p>
        </w:tc>
      </w:tr>
      <w:tr w:rsidR="00F80DA0" w:rsidRPr="0047523B" w14:paraId="65155E06" w14:textId="77777777" w:rsidTr="00127A7F">
        <w:trPr>
          <w:trHeight w:val="120"/>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F9D5A38"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вне территории субъекта РФ, из них:</w:t>
            </w:r>
          </w:p>
        </w:tc>
        <w:tc>
          <w:tcPr>
            <w:tcW w:w="1134" w:type="dxa"/>
            <w:tcBorders>
              <w:top w:val="nil"/>
              <w:left w:val="nil"/>
              <w:bottom w:val="single" w:sz="4" w:space="0" w:color="auto"/>
              <w:right w:val="single" w:sz="4" w:space="0" w:color="auto"/>
            </w:tcBorders>
            <w:shd w:val="clear" w:color="auto" w:fill="auto"/>
            <w:noWrap/>
            <w:vAlign w:val="center"/>
            <w:hideMark/>
          </w:tcPr>
          <w:p w14:paraId="429AEA7D"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7 482</w:t>
            </w:r>
          </w:p>
        </w:tc>
        <w:tc>
          <w:tcPr>
            <w:tcW w:w="1276" w:type="dxa"/>
            <w:tcBorders>
              <w:top w:val="nil"/>
              <w:left w:val="nil"/>
              <w:bottom w:val="single" w:sz="4" w:space="0" w:color="auto"/>
              <w:right w:val="single" w:sz="4" w:space="0" w:color="auto"/>
            </w:tcBorders>
            <w:shd w:val="clear" w:color="auto" w:fill="auto"/>
            <w:noWrap/>
            <w:vAlign w:val="center"/>
            <w:hideMark/>
          </w:tcPr>
          <w:p w14:paraId="4C229693"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7 308</w:t>
            </w:r>
          </w:p>
        </w:tc>
        <w:tc>
          <w:tcPr>
            <w:tcW w:w="992" w:type="dxa"/>
            <w:tcBorders>
              <w:top w:val="nil"/>
              <w:left w:val="nil"/>
              <w:bottom w:val="single" w:sz="4" w:space="0" w:color="auto"/>
              <w:right w:val="single" w:sz="4" w:space="0" w:color="auto"/>
            </w:tcBorders>
            <w:shd w:val="clear" w:color="auto" w:fill="auto"/>
            <w:noWrap/>
            <w:vAlign w:val="center"/>
            <w:hideMark/>
          </w:tcPr>
          <w:p w14:paraId="65F76515"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7 100</w:t>
            </w:r>
          </w:p>
        </w:tc>
        <w:tc>
          <w:tcPr>
            <w:tcW w:w="1134" w:type="dxa"/>
            <w:tcBorders>
              <w:top w:val="nil"/>
              <w:left w:val="nil"/>
              <w:bottom w:val="single" w:sz="4" w:space="0" w:color="auto"/>
              <w:right w:val="double" w:sz="6" w:space="0" w:color="auto"/>
            </w:tcBorders>
            <w:shd w:val="clear" w:color="auto" w:fill="auto"/>
            <w:noWrap/>
            <w:vAlign w:val="center"/>
            <w:hideMark/>
          </w:tcPr>
          <w:p w14:paraId="5EEDD51B"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7 375</w:t>
            </w:r>
          </w:p>
        </w:tc>
      </w:tr>
      <w:tr w:rsidR="00F80DA0" w:rsidRPr="0047523B" w14:paraId="55224EDA" w14:textId="77777777" w:rsidTr="00127A7F">
        <w:trPr>
          <w:trHeight w:val="421"/>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7FC4F7A0"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охват детей, находящихся в трудной жизненной ситуации, отдыхом и оздоровлением</w:t>
            </w:r>
          </w:p>
        </w:tc>
        <w:tc>
          <w:tcPr>
            <w:tcW w:w="1134" w:type="dxa"/>
            <w:tcBorders>
              <w:top w:val="nil"/>
              <w:left w:val="nil"/>
              <w:bottom w:val="single" w:sz="4" w:space="0" w:color="auto"/>
              <w:right w:val="single" w:sz="4" w:space="0" w:color="auto"/>
            </w:tcBorders>
            <w:shd w:val="clear" w:color="auto" w:fill="auto"/>
            <w:noWrap/>
            <w:vAlign w:val="center"/>
            <w:hideMark/>
          </w:tcPr>
          <w:p w14:paraId="425CA119"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12 658</w:t>
            </w:r>
          </w:p>
        </w:tc>
        <w:tc>
          <w:tcPr>
            <w:tcW w:w="1276" w:type="dxa"/>
            <w:tcBorders>
              <w:top w:val="nil"/>
              <w:left w:val="nil"/>
              <w:bottom w:val="single" w:sz="4" w:space="0" w:color="auto"/>
              <w:right w:val="single" w:sz="4" w:space="0" w:color="auto"/>
            </w:tcBorders>
            <w:shd w:val="clear" w:color="auto" w:fill="auto"/>
            <w:noWrap/>
            <w:vAlign w:val="center"/>
            <w:hideMark/>
          </w:tcPr>
          <w:p w14:paraId="769D0C2D"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11 970</w:t>
            </w:r>
          </w:p>
        </w:tc>
        <w:tc>
          <w:tcPr>
            <w:tcW w:w="992" w:type="dxa"/>
            <w:tcBorders>
              <w:top w:val="nil"/>
              <w:left w:val="nil"/>
              <w:bottom w:val="single" w:sz="4" w:space="0" w:color="auto"/>
              <w:right w:val="single" w:sz="4" w:space="0" w:color="auto"/>
            </w:tcBorders>
            <w:shd w:val="clear" w:color="auto" w:fill="auto"/>
            <w:noWrap/>
            <w:vAlign w:val="center"/>
            <w:hideMark/>
          </w:tcPr>
          <w:p w14:paraId="01E92139"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10 500</w:t>
            </w:r>
          </w:p>
        </w:tc>
        <w:tc>
          <w:tcPr>
            <w:tcW w:w="1134" w:type="dxa"/>
            <w:tcBorders>
              <w:top w:val="nil"/>
              <w:left w:val="nil"/>
              <w:bottom w:val="single" w:sz="4" w:space="0" w:color="auto"/>
              <w:right w:val="double" w:sz="6" w:space="0" w:color="auto"/>
            </w:tcBorders>
            <w:shd w:val="clear" w:color="auto" w:fill="auto"/>
            <w:noWrap/>
            <w:vAlign w:val="center"/>
            <w:hideMark/>
          </w:tcPr>
          <w:p w14:paraId="67AC3962"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9 815</w:t>
            </w:r>
          </w:p>
        </w:tc>
      </w:tr>
      <w:tr w:rsidR="00F80DA0" w:rsidRPr="0047523B" w14:paraId="68FE8F62" w14:textId="77777777" w:rsidTr="00127A7F">
        <w:trPr>
          <w:trHeight w:val="471"/>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2037E168" w14:textId="77777777" w:rsidR="00F80DA0" w:rsidRPr="0047523B" w:rsidRDefault="00F80DA0" w:rsidP="00127A7F">
            <w:pPr>
              <w:spacing w:after="0" w:line="240" w:lineRule="auto"/>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Охват отдыхом и оздоровлением детей субъекта РФ по типу лагеря:</w:t>
            </w:r>
          </w:p>
        </w:tc>
        <w:tc>
          <w:tcPr>
            <w:tcW w:w="1134" w:type="dxa"/>
            <w:tcBorders>
              <w:top w:val="nil"/>
              <w:left w:val="nil"/>
              <w:bottom w:val="single" w:sz="4" w:space="0" w:color="auto"/>
              <w:right w:val="single" w:sz="4" w:space="0" w:color="auto"/>
            </w:tcBorders>
            <w:shd w:val="clear" w:color="auto" w:fill="auto"/>
            <w:noWrap/>
            <w:vAlign w:val="center"/>
            <w:hideMark/>
          </w:tcPr>
          <w:p w14:paraId="1ACF0EF4" w14:textId="77777777" w:rsidR="00F80DA0" w:rsidRPr="0047523B" w:rsidRDefault="00F80DA0" w:rsidP="007650A7">
            <w:pPr>
              <w:spacing w:after="0" w:line="240" w:lineRule="auto"/>
              <w:jc w:val="right"/>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7D54A6" w14:textId="77777777" w:rsidR="00F80DA0" w:rsidRPr="0047523B" w:rsidRDefault="00F80DA0" w:rsidP="007650A7">
            <w:pPr>
              <w:spacing w:after="0" w:line="240" w:lineRule="auto"/>
              <w:jc w:val="right"/>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7252C03" w14:textId="77777777" w:rsidR="00F80DA0" w:rsidRPr="0047523B" w:rsidRDefault="00F80DA0" w:rsidP="007650A7">
            <w:pPr>
              <w:spacing w:after="0" w:line="240" w:lineRule="auto"/>
              <w:jc w:val="right"/>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 </w:t>
            </w:r>
          </w:p>
        </w:tc>
        <w:tc>
          <w:tcPr>
            <w:tcW w:w="1134" w:type="dxa"/>
            <w:tcBorders>
              <w:top w:val="nil"/>
              <w:left w:val="nil"/>
              <w:bottom w:val="single" w:sz="4" w:space="0" w:color="auto"/>
              <w:right w:val="double" w:sz="6" w:space="0" w:color="auto"/>
            </w:tcBorders>
            <w:shd w:val="clear" w:color="auto" w:fill="auto"/>
            <w:vAlign w:val="center"/>
            <w:hideMark/>
          </w:tcPr>
          <w:p w14:paraId="58164269" w14:textId="77777777" w:rsidR="00F80DA0" w:rsidRPr="0047523B" w:rsidRDefault="00F80DA0" w:rsidP="007650A7">
            <w:pPr>
              <w:spacing w:after="0" w:line="240" w:lineRule="auto"/>
              <w:jc w:val="right"/>
              <w:rPr>
                <w:rFonts w:ascii="Times New Roman" w:eastAsia="Times New Roman" w:hAnsi="Times New Roman"/>
                <w:i/>
                <w:iCs/>
                <w:color w:val="000000"/>
                <w:lang w:eastAsia="ru-RU"/>
              </w:rPr>
            </w:pPr>
            <w:r w:rsidRPr="0047523B">
              <w:rPr>
                <w:rFonts w:ascii="Times New Roman" w:eastAsia="Times New Roman" w:hAnsi="Times New Roman"/>
                <w:i/>
                <w:iCs/>
                <w:color w:val="000000"/>
                <w:lang w:eastAsia="ru-RU"/>
              </w:rPr>
              <w:t> </w:t>
            </w:r>
          </w:p>
        </w:tc>
      </w:tr>
      <w:tr w:rsidR="00F80DA0" w:rsidRPr="0047523B" w14:paraId="06F1D6A0" w14:textId="77777777" w:rsidTr="00127A7F">
        <w:trPr>
          <w:trHeight w:hRule="exact" w:val="25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08CF8942"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загородный оздоровительный</w:t>
            </w:r>
          </w:p>
        </w:tc>
        <w:tc>
          <w:tcPr>
            <w:tcW w:w="1134" w:type="dxa"/>
            <w:tcBorders>
              <w:top w:val="nil"/>
              <w:left w:val="nil"/>
              <w:bottom w:val="single" w:sz="4" w:space="0" w:color="auto"/>
              <w:right w:val="single" w:sz="4" w:space="0" w:color="auto"/>
            </w:tcBorders>
            <w:shd w:val="clear" w:color="auto" w:fill="auto"/>
            <w:noWrap/>
            <w:vAlign w:val="center"/>
            <w:hideMark/>
          </w:tcPr>
          <w:p w14:paraId="1CD1569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17 317</w:t>
            </w:r>
          </w:p>
        </w:tc>
        <w:tc>
          <w:tcPr>
            <w:tcW w:w="1276" w:type="dxa"/>
            <w:tcBorders>
              <w:top w:val="nil"/>
              <w:left w:val="nil"/>
              <w:bottom w:val="single" w:sz="4" w:space="0" w:color="auto"/>
              <w:right w:val="single" w:sz="4" w:space="0" w:color="auto"/>
            </w:tcBorders>
            <w:shd w:val="clear" w:color="auto" w:fill="auto"/>
            <w:noWrap/>
            <w:vAlign w:val="center"/>
            <w:hideMark/>
          </w:tcPr>
          <w:p w14:paraId="25F469E7"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15 255</w:t>
            </w:r>
          </w:p>
        </w:tc>
        <w:tc>
          <w:tcPr>
            <w:tcW w:w="992" w:type="dxa"/>
            <w:tcBorders>
              <w:top w:val="nil"/>
              <w:left w:val="nil"/>
              <w:bottom w:val="single" w:sz="4" w:space="0" w:color="auto"/>
              <w:right w:val="single" w:sz="4" w:space="0" w:color="auto"/>
            </w:tcBorders>
            <w:shd w:val="clear" w:color="auto" w:fill="auto"/>
            <w:noWrap/>
            <w:vAlign w:val="center"/>
            <w:hideMark/>
          </w:tcPr>
          <w:p w14:paraId="2C8F847B"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16 139</w:t>
            </w:r>
          </w:p>
        </w:tc>
        <w:tc>
          <w:tcPr>
            <w:tcW w:w="1134" w:type="dxa"/>
            <w:tcBorders>
              <w:top w:val="nil"/>
              <w:left w:val="nil"/>
              <w:bottom w:val="single" w:sz="4" w:space="0" w:color="auto"/>
              <w:right w:val="double" w:sz="6" w:space="0" w:color="auto"/>
            </w:tcBorders>
            <w:shd w:val="clear" w:color="auto" w:fill="auto"/>
            <w:noWrap/>
            <w:vAlign w:val="center"/>
            <w:hideMark/>
          </w:tcPr>
          <w:p w14:paraId="18DA3A0D"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15 125</w:t>
            </w:r>
          </w:p>
        </w:tc>
      </w:tr>
      <w:tr w:rsidR="00F80DA0" w:rsidRPr="0047523B" w14:paraId="487F33EF" w14:textId="77777777" w:rsidTr="00127A7F">
        <w:trPr>
          <w:trHeight w:hRule="exact" w:val="25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06C359B2"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санаторно-оздоровительный</w:t>
            </w:r>
          </w:p>
        </w:tc>
        <w:tc>
          <w:tcPr>
            <w:tcW w:w="1134" w:type="dxa"/>
            <w:tcBorders>
              <w:top w:val="nil"/>
              <w:left w:val="nil"/>
              <w:bottom w:val="single" w:sz="4" w:space="0" w:color="auto"/>
              <w:right w:val="single" w:sz="4" w:space="0" w:color="auto"/>
            </w:tcBorders>
            <w:shd w:val="clear" w:color="auto" w:fill="auto"/>
            <w:noWrap/>
            <w:vAlign w:val="center"/>
            <w:hideMark/>
          </w:tcPr>
          <w:p w14:paraId="0F54C388"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2 991</w:t>
            </w:r>
          </w:p>
        </w:tc>
        <w:tc>
          <w:tcPr>
            <w:tcW w:w="1276" w:type="dxa"/>
            <w:tcBorders>
              <w:top w:val="nil"/>
              <w:left w:val="nil"/>
              <w:bottom w:val="single" w:sz="4" w:space="0" w:color="auto"/>
              <w:right w:val="single" w:sz="4" w:space="0" w:color="auto"/>
            </w:tcBorders>
            <w:shd w:val="clear" w:color="auto" w:fill="auto"/>
            <w:noWrap/>
            <w:vAlign w:val="center"/>
            <w:hideMark/>
          </w:tcPr>
          <w:p w14:paraId="41DDDEEB"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2 028</w:t>
            </w:r>
          </w:p>
        </w:tc>
        <w:tc>
          <w:tcPr>
            <w:tcW w:w="992" w:type="dxa"/>
            <w:tcBorders>
              <w:top w:val="nil"/>
              <w:left w:val="nil"/>
              <w:bottom w:val="single" w:sz="4" w:space="0" w:color="auto"/>
              <w:right w:val="single" w:sz="4" w:space="0" w:color="auto"/>
            </w:tcBorders>
            <w:shd w:val="clear" w:color="auto" w:fill="auto"/>
            <w:noWrap/>
            <w:vAlign w:val="center"/>
            <w:hideMark/>
          </w:tcPr>
          <w:p w14:paraId="77BDC525"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2 890</w:t>
            </w:r>
          </w:p>
        </w:tc>
        <w:tc>
          <w:tcPr>
            <w:tcW w:w="1134" w:type="dxa"/>
            <w:tcBorders>
              <w:top w:val="nil"/>
              <w:left w:val="nil"/>
              <w:bottom w:val="single" w:sz="4" w:space="0" w:color="auto"/>
              <w:right w:val="double" w:sz="6" w:space="0" w:color="auto"/>
            </w:tcBorders>
            <w:shd w:val="clear" w:color="auto" w:fill="auto"/>
            <w:noWrap/>
            <w:vAlign w:val="center"/>
            <w:hideMark/>
          </w:tcPr>
          <w:p w14:paraId="46410C3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2 066</w:t>
            </w:r>
          </w:p>
        </w:tc>
      </w:tr>
      <w:tr w:rsidR="00F80DA0" w:rsidRPr="0047523B" w14:paraId="3E3583C8" w14:textId="77777777" w:rsidTr="00127A7F">
        <w:trPr>
          <w:trHeight w:hRule="exact" w:val="25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52F8455E"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оздоровительный с дневным пребыванием</w:t>
            </w:r>
          </w:p>
        </w:tc>
        <w:tc>
          <w:tcPr>
            <w:tcW w:w="1134" w:type="dxa"/>
            <w:tcBorders>
              <w:top w:val="nil"/>
              <w:left w:val="nil"/>
              <w:bottom w:val="single" w:sz="4" w:space="0" w:color="auto"/>
              <w:right w:val="single" w:sz="4" w:space="0" w:color="auto"/>
            </w:tcBorders>
            <w:shd w:val="clear" w:color="auto" w:fill="auto"/>
            <w:noWrap/>
            <w:vAlign w:val="center"/>
            <w:hideMark/>
          </w:tcPr>
          <w:p w14:paraId="198A166B"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34 484</w:t>
            </w:r>
          </w:p>
        </w:tc>
        <w:tc>
          <w:tcPr>
            <w:tcW w:w="1276" w:type="dxa"/>
            <w:tcBorders>
              <w:top w:val="nil"/>
              <w:left w:val="nil"/>
              <w:bottom w:val="single" w:sz="4" w:space="0" w:color="auto"/>
              <w:right w:val="single" w:sz="4" w:space="0" w:color="auto"/>
            </w:tcBorders>
            <w:shd w:val="clear" w:color="auto" w:fill="auto"/>
            <w:noWrap/>
            <w:vAlign w:val="bottom"/>
            <w:hideMark/>
          </w:tcPr>
          <w:p w14:paraId="618AD698"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26 338</w:t>
            </w:r>
          </w:p>
        </w:tc>
        <w:tc>
          <w:tcPr>
            <w:tcW w:w="992" w:type="dxa"/>
            <w:tcBorders>
              <w:top w:val="nil"/>
              <w:left w:val="nil"/>
              <w:bottom w:val="nil"/>
              <w:right w:val="single" w:sz="4" w:space="0" w:color="auto"/>
            </w:tcBorders>
            <w:shd w:val="clear" w:color="auto" w:fill="auto"/>
            <w:noWrap/>
            <w:vAlign w:val="center"/>
            <w:hideMark/>
          </w:tcPr>
          <w:p w14:paraId="2657694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33 187</w:t>
            </w:r>
          </w:p>
        </w:tc>
        <w:tc>
          <w:tcPr>
            <w:tcW w:w="1134" w:type="dxa"/>
            <w:tcBorders>
              <w:top w:val="nil"/>
              <w:left w:val="nil"/>
              <w:bottom w:val="single" w:sz="4" w:space="0" w:color="auto"/>
              <w:right w:val="double" w:sz="6" w:space="0" w:color="auto"/>
            </w:tcBorders>
            <w:shd w:val="clear" w:color="auto" w:fill="auto"/>
            <w:noWrap/>
            <w:vAlign w:val="center"/>
            <w:hideMark/>
          </w:tcPr>
          <w:p w14:paraId="026D8289"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26 346</w:t>
            </w:r>
          </w:p>
        </w:tc>
      </w:tr>
      <w:tr w:rsidR="00F80DA0" w:rsidRPr="0047523B" w14:paraId="72EED967" w14:textId="77777777" w:rsidTr="00127A7F">
        <w:trPr>
          <w:trHeight w:hRule="exact" w:val="25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260D6A79"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труда и отдыха</w:t>
            </w:r>
          </w:p>
        </w:tc>
        <w:tc>
          <w:tcPr>
            <w:tcW w:w="1134" w:type="dxa"/>
            <w:tcBorders>
              <w:top w:val="nil"/>
              <w:left w:val="nil"/>
              <w:bottom w:val="single" w:sz="4" w:space="0" w:color="auto"/>
              <w:right w:val="single" w:sz="4" w:space="0" w:color="auto"/>
            </w:tcBorders>
            <w:shd w:val="clear" w:color="auto" w:fill="auto"/>
            <w:noWrap/>
            <w:vAlign w:val="center"/>
            <w:hideMark/>
          </w:tcPr>
          <w:p w14:paraId="6BBA7421"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05FD76"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D99239"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0</w:t>
            </w:r>
          </w:p>
        </w:tc>
        <w:tc>
          <w:tcPr>
            <w:tcW w:w="1134" w:type="dxa"/>
            <w:tcBorders>
              <w:top w:val="nil"/>
              <w:left w:val="nil"/>
              <w:bottom w:val="single" w:sz="4" w:space="0" w:color="auto"/>
              <w:right w:val="double" w:sz="6" w:space="0" w:color="auto"/>
            </w:tcBorders>
            <w:shd w:val="clear" w:color="auto" w:fill="auto"/>
            <w:noWrap/>
            <w:vAlign w:val="center"/>
            <w:hideMark/>
          </w:tcPr>
          <w:p w14:paraId="38CB866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0</w:t>
            </w:r>
          </w:p>
        </w:tc>
      </w:tr>
      <w:tr w:rsidR="00F80DA0" w:rsidRPr="0047523B" w14:paraId="3FD717CE" w14:textId="77777777" w:rsidTr="00127A7F">
        <w:trPr>
          <w:trHeight w:hRule="exact" w:val="255"/>
        </w:trPr>
        <w:tc>
          <w:tcPr>
            <w:tcW w:w="4797" w:type="dxa"/>
            <w:tcBorders>
              <w:top w:val="nil"/>
              <w:left w:val="double" w:sz="6" w:space="0" w:color="auto"/>
              <w:bottom w:val="single" w:sz="4" w:space="0" w:color="auto"/>
              <w:right w:val="single" w:sz="4" w:space="0" w:color="auto"/>
            </w:tcBorders>
            <w:shd w:val="clear" w:color="auto" w:fill="auto"/>
            <w:vAlign w:val="center"/>
            <w:hideMark/>
          </w:tcPr>
          <w:p w14:paraId="50173E07"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палаточный лагерь</w:t>
            </w:r>
          </w:p>
        </w:tc>
        <w:tc>
          <w:tcPr>
            <w:tcW w:w="1134" w:type="dxa"/>
            <w:tcBorders>
              <w:top w:val="nil"/>
              <w:left w:val="nil"/>
              <w:bottom w:val="single" w:sz="4" w:space="0" w:color="auto"/>
              <w:right w:val="single" w:sz="4" w:space="0" w:color="auto"/>
            </w:tcBorders>
            <w:shd w:val="clear" w:color="auto" w:fill="auto"/>
            <w:noWrap/>
            <w:vAlign w:val="center"/>
            <w:hideMark/>
          </w:tcPr>
          <w:p w14:paraId="26B364E4"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1 133</w:t>
            </w:r>
          </w:p>
        </w:tc>
        <w:tc>
          <w:tcPr>
            <w:tcW w:w="1276" w:type="dxa"/>
            <w:tcBorders>
              <w:top w:val="nil"/>
              <w:left w:val="nil"/>
              <w:bottom w:val="single" w:sz="4" w:space="0" w:color="auto"/>
              <w:right w:val="single" w:sz="4" w:space="0" w:color="auto"/>
            </w:tcBorders>
            <w:shd w:val="clear" w:color="auto" w:fill="auto"/>
            <w:noWrap/>
            <w:vAlign w:val="center"/>
            <w:hideMark/>
          </w:tcPr>
          <w:p w14:paraId="4B324A35"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1 133</w:t>
            </w:r>
          </w:p>
        </w:tc>
        <w:tc>
          <w:tcPr>
            <w:tcW w:w="992" w:type="dxa"/>
            <w:tcBorders>
              <w:top w:val="nil"/>
              <w:left w:val="nil"/>
              <w:bottom w:val="nil"/>
              <w:right w:val="nil"/>
            </w:tcBorders>
            <w:shd w:val="clear" w:color="auto" w:fill="auto"/>
            <w:noWrap/>
            <w:vAlign w:val="bottom"/>
            <w:hideMark/>
          </w:tcPr>
          <w:p w14:paraId="6355A2C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1 219</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14:paraId="6751953C"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1 023</w:t>
            </w:r>
          </w:p>
        </w:tc>
      </w:tr>
      <w:tr w:rsidR="00F80DA0" w:rsidRPr="0047523B" w14:paraId="243FE04A" w14:textId="77777777" w:rsidTr="00127A7F">
        <w:trPr>
          <w:trHeight w:val="615"/>
        </w:trPr>
        <w:tc>
          <w:tcPr>
            <w:tcW w:w="4797" w:type="dxa"/>
            <w:tcBorders>
              <w:top w:val="nil"/>
              <w:left w:val="double" w:sz="6" w:space="0" w:color="auto"/>
              <w:bottom w:val="double" w:sz="6" w:space="0" w:color="auto"/>
              <w:right w:val="single" w:sz="4" w:space="0" w:color="auto"/>
            </w:tcBorders>
            <w:shd w:val="clear" w:color="auto" w:fill="auto"/>
            <w:vAlign w:val="center"/>
            <w:hideMark/>
          </w:tcPr>
          <w:p w14:paraId="39B92116" w14:textId="77777777" w:rsidR="00F80DA0" w:rsidRPr="0047523B" w:rsidRDefault="00F80DA0" w:rsidP="00127A7F">
            <w:pPr>
              <w:spacing w:after="0" w:line="240" w:lineRule="auto"/>
              <w:rPr>
                <w:rFonts w:ascii="Times New Roman" w:eastAsia="Times New Roman" w:hAnsi="Times New Roman"/>
                <w:color w:val="000000"/>
                <w:lang w:eastAsia="ru-RU"/>
              </w:rPr>
            </w:pPr>
            <w:r w:rsidRPr="0047523B">
              <w:rPr>
                <w:rFonts w:ascii="Times New Roman" w:eastAsia="Times New Roman" w:hAnsi="Times New Roman"/>
                <w:color w:val="000000"/>
                <w:lang w:eastAsia="ru-RU"/>
              </w:rPr>
              <w:t>малозатратные формы отдыха (походы, экспедиции, спортивно-туристские и культурно-образовательные мероприятия)</w:t>
            </w:r>
          </w:p>
        </w:tc>
        <w:tc>
          <w:tcPr>
            <w:tcW w:w="1134" w:type="dxa"/>
            <w:tcBorders>
              <w:top w:val="nil"/>
              <w:left w:val="nil"/>
              <w:bottom w:val="double" w:sz="6" w:space="0" w:color="auto"/>
              <w:right w:val="single" w:sz="4" w:space="0" w:color="auto"/>
            </w:tcBorders>
            <w:shd w:val="clear" w:color="auto" w:fill="auto"/>
            <w:noWrap/>
            <w:vAlign w:val="center"/>
            <w:hideMark/>
          </w:tcPr>
          <w:p w14:paraId="0E372E60"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6 763</w:t>
            </w:r>
          </w:p>
        </w:tc>
        <w:tc>
          <w:tcPr>
            <w:tcW w:w="1276" w:type="dxa"/>
            <w:tcBorders>
              <w:top w:val="nil"/>
              <w:left w:val="nil"/>
              <w:bottom w:val="double" w:sz="6" w:space="0" w:color="auto"/>
              <w:right w:val="single" w:sz="4" w:space="0" w:color="auto"/>
            </w:tcBorders>
            <w:shd w:val="clear" w:color="auto" w:fill="auto"/>
            <w:noWrap/>
            <w:vAlign w:val="center"/>
            <w:hideMark/>
          </w:tcPr>
          <w:p w14:paraId="75FAC322"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4 461</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301CDA47"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10 000</w:t>
            </w:r>
          </w:p>
        </w:tc>
        <w:tc>
          <w:tcPr>
            <w:tcW w:w="1134" w:type="dxa"/>
            <w:tcBorders>
              <w:top w:val="nil"/>
              <w:left w:val="nil"/>
              <w:bottom w:val="double" w:sz="6" w:space="0" w:color="auto"/>
              <w:right w:val="double" w:sz="6" w:space="0" w:color="auto"/>
            </w:tcBorders>
            <w:shd w:val="clear" w:color="auto" w:fill="auto"/>
            <w:noWrap/>
            <w:vAlign w:val="center"/>
            <w:hideMark/>
          </w:tcPr>
          <w:p w14:paraId="5DEE910F" w14:textId="77777777" w:rsidR="00F80DA0" w:rsidRPr="0047523B" w:rsidRDefault="00F80DA0" w:rsidP="007650A7">
            <w:pPr>
              <w:spacing w:after="0" w:line="240" w:lineRule="auto"/>
              <w:jc w:val="right"/>
              <w:rPr>
                <w:rFonts w:ascii="Times New Roman" w:eastAsia="Times New Roman" w:hAnsi="Times New Roman"/>
                <w:color w:val="000000"/>
                <w:lang w:eastAsia="ru-RU"/>
              </w:rPr>
            </w:pPr>
            <w:r w:rsidRPr="0047523B">
              <w:rPr>
                <w:rFonts w:ascii="Times New Roman" w:eastAsia="Times New Roman" w:hAnsi="Times New Roman"/>
                <w:color w:val="000000"/>
                <w:lang w:eastAsia="ru-RU"/>
              </w:rPr>
              <w:t>33 948</w:t>
            </w:r>
          </w:p>
        </w:tc>
      </w:tr>
    </w:tbl>
    <w:p w14:paraId="418C49AE" w14:textId="77777777" w:rsidR="00F80DA0" w:rsidRPr="001E5AF4" w:rsidRDefault="00F80DA0" w:rsidP="00F80DA0">
      <w:pPr>
        <w:spacing w:after="0" w:line="240" w:lineRule="auto"/>
        <w:ind w:firstLine="851"/>
        <w:jc w:val="both"/>
        <w:rPr>
          <w:rFonts w:ascii="Times New Roman" w:hAnsi="Times New Roman"/>
          <w:sz w:val="28"/>
          <w:szCs w:val="28"/>
        </w:rPr>
      </w:pPr>
    </w:p>
    <w:p w14:paraId="3DF36709" w14:textId="77777777" w:rsidR="00F80DA0" w:rsidRPr="001E5AF4" w:rsidRDefault="00F80DA0" w:rsidP="00F80DA0">
      <w:pPr>
        <w:spacing w:after="0" w:line="240" w:lineRule="auto"/>
        <w:ind w:firstLine="851"/>
        <w:jc w:val="both"/>
        <w:rPr>
          <w:rFonts w:ascii="Times New Roman" w:hAnsi="Times New Roman"/>
          <w:sz w:val="28"/>
          <w:szCs w:val="28"/>
        </w:rPr>
      </w:pPr>
      <w:r w:rsidRPr="001E5AF4">
        <w:rPr>
          <w:rFonts w:ascii="Times New Roman" w:hAnsi="Times New Roman"/>
          <w:sz w:val="28"/>
          <w:szCs w:val="28"/>
        </w:rPr>
        <w:t xml:space="preserve">На 1 октября 2019 года 35% детей в Архангельской области охвачено отдыхом и оздоровлением. По сравнению с аналогичным периодом 2018 года наблюдается незначительное снижение отдохнувших детей на 194 чел. </w:t>
      </w:r>
    </w:p>
    <w:p w14:paraId="3DC4A168" w14:textId="77777777" w:rsidR="00F80DA0" w:rsidRPr="001E5AF4" w:rsidRDefault="00F80DA0" w:rsidP="00F80DA0">
      <w:pPr>
        <w:spacing w:after="0" w:line="240" w:lineRule="auto"/>
        <w:ind w:firstLine="851"/>
        <w:jc w:val="both"/>
        <w:rPr>
          <w:rFonts w:ascii="Times New Roman" w:hAnsi="Times New Roman"/>
          <w:sz w:val="28"/>
          <w:szCs w:val="28"/>
        </w:rPr>
      </w:pPr>
    </w:p>
    <w:p w14:paraId="3B70E427" w14:textId="77777777" w:rsidR="00F80DA0" w:rsidRPr="001E5AF4" w:rsidRDefault="00F80DA0" w:rsidP="00F80DA0">
      <w:pPr>
        <w:spacing w:after="0" w:line="240" w:lineRule="auto"/>
        <w:ind w:firstLine="851"/>
        <w:jc w:val="both"/>
        <w:rPr>
          <w:rFonts w:ascii="Times New Roman" w:hAnsi="Times New Roman"/>
          <w:sz w:val="28"/>
          <w:szCs w:val="28"/>
        </w:rPr>
      </w:pPr>
      <w:r w:rsidRPr="001E5AF4">
        <w:rPr>
          <w:rFonts w:ascii="Times New Roman" w:hAnsi="Times New Roman"/>
          <w:sz w:val="28"/>
          <w:szCs w:val="28"/>
        </w:rPr>
        <w:t>По итогам реализации государственной программы в отчётном периоде отмечается низкий уровень исполнения следующих мероприятий:</w:t>
      </w:r>
    </w:p>
    <w:p w14:paraId="74ED900B" w14:textId="77777777" w:rsidR="00F80DA0" w:rsidRPr="001E5AF4" w:rsidRDefault="00F80DA0" w:rsidP="00F80DA0">
      <w:pPr>
        <w:pStyle w:val="a6"/>
        <w:numPr>
          <w:ilvl w:val="0"/>
          <w:numId w:val="33"/>
        </w:numPr>
        <w:ind w:left="0" w:firstLine="851"/>
        <w:jc w:val="both"/>
        <w:rPr>
          <w:sz w:val="28"/>
          <w:szCs w:val="28"/>
          <w:lang w:val="ru-RU"/>
        </w:rPr>
      </w:pPr>
      <w:r w:rsidRPr="001E5AF4">
        <w:rPr>
          <w:sz w:val="28"/>
          <w:szCs w:val="28"/>
          <w:lang w:val="ru-RU"/>
        </w:rPr>
        <w:t xml:space="preserve"> «Улучшение социально-бытового положения отдельных категорий граждан из числа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07.05.2008 № 714 «Об обеспечении жильем ветеранов Великой Отечественной войны 1941 – 1945 годов», и ветеранов боевых действий» - 16,3%. Данная выплата носит заявительный характер;</w:t>
      </w:r>
    </w:p>
    <w:p w14:paraId="58BBFB11" w14:textId="77777777" w:rsidR="00F80DA0" w:rsidRPr="001E5AF4" w:rsidRDefault="00F80DA0" w:rsidP="00F80DA0">
      <w:pPr>
        <w:pStyle w:val="a6"/>
        <w:numPr>
          <w:ilvl w:val="0"/>
          <w:numId w:val="33"/>
        </w:numPr>
        <w:ind w:left="0" w:firstLine="851"/>
        <w:jc w:val="both"/>
        <w:rPr>
          <w:sz w:val="28"/>
          <w:szCs w:val="28"/>
          <w:lang w:val="ru-RU"/>
        </w:rPr>
      </w:pPr>
      <w:r w:rsidRPr="001E5AF4">
        <w:rPr>
          <w:sz w:val="28"/>
          <w:szCs w:val="28"/>
          <w:lang w:val="ru-RU"/>
        </w:rPr>
        <w:t>«Осуществление доставки лиц старше 65 лет, проживающих в сельской местности, в медицинские организации, расположенные в Архангельской области, в том числе для проведения дополнительных скринингов на выявление отдельных социально значимых неинфекционных заболеваний, оказывающих вклад в структуру смертности населения,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- 2,8%;</w:t>
      </w:r>
    </w:p>
    <w:p w14:paraId="3E9BABCB" w14:textId="77777777" w:rsidR="00F80DA0" w:rsidRPr="001E5AF4" w:rsidRDefault="00F80DA0" w:rsidP="00F80DA0">
      <w:pPr>
        <w:pStyle w:val="a6"/>
        <w:numPr>
          <w:ilvl w:val="0"/>
          <w:numId w:val="33"/>
        </w:numPr>
        <w:ind w:left="0" w:firstLine="851"/>
        <w:jc w:val="both"/>
        <w:rPr>
          <w:sz w:val="28"/>
          <w:szCs w:val="28"/>
          <w:lang w:val="ru-RU"/>
        </w:rPr>
      </w:pPr>
      <w:r w:rsidRPr="001E5AF4">
        <w:rPr>
          <w:sz w:val="28"/>
          <w:szCs w:val="28"/>
          <w:lang w:val="ru-RU"/>
        </w:rPr>
        <w:t>«Обеспечение беспрепятственного доступа (приспособление входных групп, лестниц, пандусных съездов, путей движения внутри зданий, включая подъемно-транспортные устройства, в том числе лифты и лифтовое оборудование, подъемники, зон оказания услуг, санитарно-гигиенических помещений, прилегающих территорий, установка индукционных петель, установка световых и звуковых маячков) к государственным медицинским организациям Архангельской области» – 33,1%;</w:t>
      </w:r>
    </w:p>
    <w:p w14:paraId="751A64CF" w14:textId="77777777" w:rsidR="00F80DA0" w:rsidRPr="001E5AF4" w:rsidRDefault="00F80DA0" w:rsidP="00F80DA0">
      <w:pPr>
        <w:pStyle w:val="a6"/>
        <w:numPr>
          <w:ilvl w:val="0"/>
          <w:numId w:val="33"/>
        </w:numPr>
        <w:ind w:left="0" w:firstLine="851"/>
        <w:jc w:val="both"/>
        <w:rPr>
          <w:sz w:val="28"/>
          <w:szCs w:val="28"/>
          <w:lang w:val="ru-RU"/>
        </w:rPr>
      </w:pPr>
      <w:r w:rsidRPr="001E5AF4">
        <w:rPr>
          <w:sz w:val="28"/>
          <w:szCs w:val="28"/>
          <w:lang w:val="ru-RU"/>
        </w:rPr>
        <w:t>«Организация и проведение областных научно-практических конференций и обучающих семинаров, тренингов специалистов по проблемам работы с детьми с ограниченными возможностями здоровья, издание информационно-аналитических, учебно-методических и справочных материалов» - 33,3%;</w:t>
      </w:r>
    </w:p>
    <w:p w14:paraId="109A3FC7" w14:textId="77777777" w:rsidR="00F80DA0" w:rsidRPr="001E5AF4" w:rsidRDefault="00F80DA0" w:rsidP="00F80DA0">
      <w:pPr>
        <w:pStyle w:val="a6"/>
        <w:numPr>
          <w:ilvl w:val="0"/>
          <w:numId w:val="33"/>
        </w:numPr>
        <w:ind w:left="0" w:firstLine="851"/>
        <w:jc w:val="both"/>
        <w:rPr>
          <w:sz w:val="28"/>
          <w:szCs w:val="28"/>
          <w:lang w:val="ru-RU"/>
        </w:rPr>
      </w:pPr>
      <w:r w:rsidRPr="001E5AF4">
        <w:rPr>
          <w:sz w:val="28"/>
          <w:szCs w:val="28"/>
          <w:lang w:val="ru-RU"/>
        </w:rPr>
        <w:t>«Предоставление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 - 15,0%;</w:t>
      </w:r>
    </w:p>
    <w:p w14:paraId="088D8266" w14:textId="77777777" w:rsidR="00F80DA0" w:rsidRPr="002C1E35" w:rsidRDefault="00F80DA0" w:rsidP="00F80DA0">
      <w:pPr>
        <w:pStyle w:val="a6"/>
        <w:numPr>
          <w:ilvl w:val="0"/>
          <w:numId w:val="33"/>
        </w:numPr>
        <w:ind w:left="0" w:firstLine="851"/>
        <w:jc w:val="both"/>
        <w:rPr>
          <w:sz w:val="28"/>
          <w:szCs w:val="28"/>
          <w:lang w:val="ru-RU"/>
        </w:rPr>
      </w:pPr>
      <w:r w:rsidRPr="002C1E35">
        <w:rPr>
          <w:sz w:val="28"/>
          <w:szCs w:val="28"/>
          <w:lang w:val="ru-RU"/>
        </w:rPr>
        <w:t>«Выплаты многодетным семьям взамен предоставления им земельных участков» - 4,6%. Данная выплата введена с 1 июля 2019 года в размере 210,0 тыс.руб.;</w:t>
      </w:r>
    </w:p>
    <w:p w14:paraId="37D03302" w14:textId="77777777" w:rsidR="00F80DA0" w:rsidRPr="002C1E35" w:rsidRDefault="00F80DA0" w:rsidP="00F80DA0">
      <w:pPr>
        <w:pStyle w:val="a6"/>
        <w:numPr>
          <w:ilvl w:val="0"/>
          <w:numId w:val="33"/>
        </w:numPr>
        <w:ind w:left="0" w:firstLine="851"/>
        <w:jc w:val="both"/>
        <w:rPr>
          <w:sz w:val="28"/>
          <w:szCs w:val="28"/>
          <w:lang w:val="ru-RU"/>
        </w:rPr>
      </w:pPr>
      <w:r w:rsidRPr="002C1E35">
        <w:rPr>
          <w:sz w:val="28"/>
          <w:szCs w:val="28"/>
          <w:lang w:val="ru-RU"/>
        </w:rPr>
        <w:t>«Единовременная денежная выплата женщинам, родившим первого ребенка в возрасте от 22 до 24 лет включительно» - 37,5%. На данные цели предусмотрено 18,2 млн.руб., израсходовано 6,8 млн.руб., количество получателей план на год 598 чел., факт 225 чел. Ожидаемые расходы до конца года составят 13,2 млн.руб., экономия областных средств составит 5,0 млн.руб.</w:t>
      </w:r>
    </w:p>
    <w:p w14:paraId="4941B728" w14:textId="77777777" w:rsidR="00F80DA0" w:rsidRPr="002C1E35" w:rsidRDefault="00F80DA0" w:rsidP="00F80DA0">
      <w:pPr>
        <w:pStyle w:val="a6"/>
        <w:numPr>
          <w:ilvl w:val="0"/>
          <w:numId w:val="33"/>
        </w:numPr>
        <w:ind w:left="0" w:firstLine="851"/>
        <w:jc w:val="both"/>
        <w:rPr>
          <w:sz w:val="28"/>
          <w:szCs w:val="28"/>
          <w:lang w:val="ru-RU"/>
        </w:rPr>
      </w:pPr>
      <w:r w:rsidRPr="002C1E35">
        <w:rPr>
          <w:sz w:val="28"/>
          <w:szCs w:val="28"/>
          <w:lang w:val="ru-RU"/>
        </w:rPr>
        <w:t>«Обеспечение равной доступности услуг общественного транспорта (статьи 2 и 4 Федерального закона от 12 января 1995 г. № 5-ФЗ «О ветеранах»)» – 40,4%.</w:t>
      </w:r>
    </w:p>
    <w:p w14:paraId="791C54CA"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Сводные данные о перечислении министерством труда, занятости и социального развития Архангельской области бюджетных средств, в форме субсидий, расходовании подведомственными учреждениями субсидий по состоянию на 01.10.2019 (ф. 05037127, ф. 0503737) представлены ниже:</w:t>
      </w:r>
    </w:p>
    <w:tbl>
      <w:tblPr>
        <w:tblW w:w="9345" w:type="dxa"/>
        <w:tblInd w:w="85" w:type="dxa"/>
        <w:tblLayout w:type="fixed"/>
        <w:tblLook w:val="04A0" w:firstRow="1" w:lastRow="0" w:firstColumn="1" w:lastColumn="0" w:noHBand="0" w:noVBand="1"/>
      </w:tblPr>
      <w:tblGrid>
        <w:gridCol w:w="2717"/>
        <w:gridCol w:w="1134"/>
        <w:gridCol w:w="1276"/>
        <w:gridCol w:w="1418"/>
        <w:gridCol w:w="1417"/>
        <w:gridCol w:w="1383"/>
      </w:tblGrid>
      <w:tr w:rsidR="00F80DA0" w:rsidRPr="00CA1FB2" w14:paraId="480D6DB8" w14:textId="77777777" w:rsidTr="00127A7F">
        <w:trPr>
          <w:trHeight w:val="900"/>
        </w:trPr>
        <w:tc>
          <w:tcPr>
            <w:tcW w:w="271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4EEDD2BA"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Виды субсидий</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14BA0177"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Кассовый план на 9 месяцев 2019 года</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3ED6E82E"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Перечислено министерством</w:t>
            </w:r>
          </w:p>
        </w:tc>
        <w:tc>
          <w:tcPr>
            <w:tcW w:w="1418" w:type="dxa"/>
            <w:tcBorders>
              <w:top w:val="double" w:sz="6" w:space="0" w:color="auto"/>
              <w:left w:val="nil"/>
              <w:bottom w:val="single" w:sz="4" w:space="0" w:color="auto"/>
              <w:right w:val="single" w:sz="4" w:space="0" w:color="auto"/>
            </w:tcBorders>
            <w:shd w:val="clear" w:color="auto" w:fill="auto"/>
            <w:vAlign w:val="center"/>
            <w:hideMark/>
          </w:tcPr>
          <w:p w14:paraId="5595FE28"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Остаток на 01.01.2019 у подведомственных учреждений</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76442F60"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Кассовый расход подведомственных учреждений</w:t>
            </w:r>
          </w:p>
        </w:tc>
        <w:tc>
          <w:tcPr>
            <w:tcW w:w="1383" w:type="dxa"/>
            <w:tcBorders>
              <w:top w:val="double" w:sz="6" w:space="0" w:color="auto"/>
              <w:left w:val="nil"/>
              <w:bottom w:val="single" w:sz="4" w:space="0" w:color="auto"/>
              <w:right w:val="double" w:sz="6" w:space="0" w:color="auto"/>
            </w:tcBorders>
            <w:shd w:val="clear" w:color="auto" w:fill="auto"/>
            <w:vAlign w:val="center"/>
            <w:hideMark/>
          </w:tcPr>
          <w:p w14:paraId="30DA76D4" w14:textId="77777777" w:rsidR="00F80DA0" w:rsidRPr="00CA1FB2" w:rsidRDefault="00F80DA0" w:rsidP="00127A7F">
            <w:pPr>
              <w:spacing w:after="0" w:line="240" w:lineRule="auto"/>
              <w:jc w:val="center"/>
              <w:rPr>
                <w:rFonts w:ascii="Times New Roman" w:hAnsi="Times New Roman"/>
              </w:rPr>
            </w:pPr>
            <w:r w:rsidRPr="00CA1FB2">
              <w:rPr>
                <w:rFonts w:ascii="Times New Roman" w:hAnsi="Times New Roman"/>
              </w:rPr>
              <w:t>Остаток на 01.10.2019 у подведомственных учреждений</w:t>
            </w:r>
          </w:p>
        </w:tc>
      </w:tr>
      <w:tr w:rsidR="00F80DA0" w:rsidRPr="00CA1FB2" w14:paraId="32B48DE8" w14:textId="77777777" w:rsidTr="00127A7F">
        <w:trPr>
          <w:trHeight w:val="557"/>
        </w:trPr>
        <w:tc>
          <w:tcPr>
            <w:tcW w:w="2717"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4637095B" w14:textId="77777777" w:rsidR="00F80DA0" w:rsidRPr="00CA1FB2" w:rsidRDefault="00F80DA0" w:rsidP="00127A7F">
            <w:pPr>
              <w:spacing w:after="0" w:line="240" w:lineRule="auto"/>
              <w:rPr>
                <w:rFonts w:ascii="Times New Roman" w:hAnsi="Times New Roman"/>
              </w:rPr>
            </w:pPr>
            <w:r w:rsidRPr="00CA1FB2">
              <w:rPr>
                <w:rFonts w:ascii="Times New Roman" w:hAnsi="Times New Roman"/>
              </w:rPr>
              <w:t>Субсидии на финансовое обеспечение государственного задания на оказание государственных услуг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6EB5E9"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1 842,6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457AEB"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1 842,6</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68969F4"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34,6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B294A6"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1 650,9</w:t>
            </w:r>
          </w:p>
        </w:tc>
        <w:tc>
          <w:tcPr>
            <w:tcW w:w="1383" w:type="dxa"/>
            <w:tcBorders>
              <w:top w:val="single" w:sz="4" w:space="0" w:color="auto"/>
              <w:left w:val="nil"/>
              <w:bottom w:val="single" w:sz="4" w:space="0" w:color="auto"/>
              <w:right w:val="double" w:sz="6" w:space="0" w:color="auto"/>
            </w:tcBorders>
            <w:shd w:val="clear" w:color="auto" w:fill="auto"/>
            <w:noWrap/>
            <w:vAlign w:val="center"/>
          </w:tcPr>
          <w:p w14:paraId="6DFD8A6E"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226,3</w:t>
            </w:r>
          </w:p>
        </w:tc>
      </w:tr>
      <w:tr w:rsidR="00F80DA0" w:rsidRPr="00CA1FB2" w14:paraId="647008D8" w14:textId="77777777" w:rsidTr="00127A7F">
        <w:trPr>
          <w:trHeight w:val="130"/>
        </w:trPr>
        <w:tc>
          <w:tcPr>
            <w:tcW w:w="2717" w:type="dxa"/>
            <w:tcBorders>
              <w:top w:val="nil"/>
              <w:left w:val="double" w:sz="6" w:space="0" w:color="auto"/>
              <w:bottom w:val="double" w:sz="6" w:space="0" w:color="auto"/>
              <w:right w:val="single" w:sz="4" w:space="0" w:color="auto"/>
            </w:tcBorders>
            <w:shd w:val="clear" w:color="auto" w:fill="auto"/>
            <w:noWrap/>
            <w:vAlign w:val="bottom"/>
            <w:hideMark/>
          </w:tcPr>
          <w:p w14:paraId="53B4BF24" w14:textId="77777777" w:rsidR="00F80DA0" w:rsidRPr="00CA1FB2" w:rsidRDefault="00F80DA0" w:rsidP="00127A7F">
            <w:pPr>
              <w:spacing w:after="0" w:line="240" w:lineRule="auto"/>
              <w:rPr>
                <w:rFonts w:ascii="Times New Roman" w:hAnsi="Times New Roman"/>
              </w:rPr>
            </w:pPr>
            <w:r w:rsidRPr="00CA1FB2">
              <w:rPr>
                <w:rFonts w:ascii="Times New Roman" w:hAnsi="Times New Roman"/>
              </w:rPr>
              <w:t>Субсидии на иные цели</w:t>
            </w:r>
          </w:p>
        </w:tc>
        <w:tc>
          <w:tcPr>
            <w:tcW w:w="1134" w:type="dxa"/>
            <w:tcBorders>
              <w:top w:val="nil"/>
              <w:left w:val="nil"/>
              <w:bottom w:val="double" w:sz="6" w:space="0" w:color="auto"/>
              <w:right w:val="single" w:sz="4" w:space="0" w:color="auto"/>
            </w:tcBorders>
            <w:shd w:val="clear" w:color="auto" w:fill="auto"/>
            <w:noWrap/>
            <w:vAlign w:val="center"/>
          </w:tcPr>
          <w:p w14:paraId="5815BB51"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226,7</w:t>
            </w:r>
          </w:p>
        </w:tc>
        <w:tc>
          <w:tcPr>
            <w:tcW w:w="1276" w:type="dxa"/>
            <w:tcBorders>
              <w:top w:val="nil"/>
              <w:left w:val="nil"/>
              <w:bottom w:val="double" w:sz="6" w:space="0" w:color="auto"/>
              <w:right w:val="single" w:sz="4" w:space="0" w:color="auto"/>
            </w:tcBorders>
            <w:shd w:val="clear" w:color="auto" w:fill="auto"/>
            <w:noWrap/>
            <w:vAlign w:val="center"/>
          </w:tcPr>
          <w:p w14:paraId="54BFFA33"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226,7</w:t>
            </w:r>
          </w:p>
        </w:tc>
        <w:tc>
          <w:tcPr>
            <w:tcW w:w="1418" w:type="dxa"/>
            <w:tcBorders>
              <w:top w:val="nil"/>
              <w:left w:val="nil"/>
              <w:bottom w:val="double" w:sz="6" w:space="0" w:color="auto"/>
              <w:right w:val="single" w:sz="4" w:space="0" w:color="auto"/>
            </w:tcBorders>
            <w:shd w:val="clear" w:color="auto" w:fill="auto"/>
            <w:noWrap/>
            <w:vAlign w:val="center"/>
          </w:tcPr>
          <w:p w14:paraId="63EE6652"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63,6</w:t>
            </w:r>
          </w:p>
        </w:tc>
        <w:tc>
          <w:tcPr>
            <w:tcW w:w="1417" w:type="dxa"/>
            <w:tcBorders>
              <w:top w:val="nil"/>
              <w:left w:val="nil"/>
              <w:bottom w:val="double" w:sz="6" w:space="0" w:color="auto"/>
              <w:right w:val="single" w:sz="4" w:space="0" w:color="auto"/>
            </w:tcBorders>
            <w:shd w:val="clear" w:color="auto" w:fill="auto"/>
            <w:noWrap/>
            <w:vAlign w:val="center"/>
          </w:tcPr>
          <w:p w14:paraId="4BD831ED"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147,1</w:t>
            </w:r>
          </w:p>
        </w:tc>
        <w:tc>
          <w:tcPr>
            <w:tcW w:w="1383" w:type="dxa"/>
            <w:tcBorders>
              <w:top w:val="nil"/>
              <w:left w:val="nil"/>
              <w:bottom w:val="double" w:sz="6" w:space="0" w:color="auto"/>
              <w:right w:val="double" w:sz="6" w:space="0" w:color="auto"/>
            </w:tcBorders>
            <w:shd w:val="clear" w:color="auto" w:fill="auto"/>
            <w:noWrap/>
            <w:vAlign w:val="center"/>
          </w:tcPr>
          <w:p w14:paraId="40003EA5" w14:textId="77777777" w:rsidR="00F80DA0" w:rsidRPr="00CA1FB2" w:rsidRDefault="00F80DA0" w:rsidP="00127A7F">
            <w:pPr>
              <w:spacing w:after="0" w:line="240" w:lineRule="auto"/>
              <w:jc w:val="right"/>
              <w:rPr>
                <w:rFonts w:ascii="Times New Roman" w:hAnsi="Times New Roman"/>
              </w:rPr>
            </w:pPr>
            <w:r w:rsidRPr="00CA1FB2">
              <w:rPr>
                <w:rFonts w:ascii="Times New Roman" w:hAnsi="Times New Roman"/>
              </w:rPr>
              <w:t>145,2</w:t>
            </w:r>
          </w:p>
        </w:tc>
      </w:tr>
    </w:tbl>
    <w:p w14:paraId="39103C8E" w14:textId="77777777" w:rsidR="00F80DA0" w:rsidRPr="009254C9" w:rsidRDefault="00F80DA0" w:rsidP="00F80DA0">
      <w:pPr>
        <w:pStyle w:val="ab"/>
        <w:ind w:firstLine="851"/>
        <w:jc w:val="both"/>
        <w:rPr>
          <w:rFonts w:ascii="Times New Roman" w:hAnsi="Times New Roman"/>
          <w:sz w:val="28"/>
          <w:szCs w:val="28"/>
          <w:highlight w:val="cyan"/>
        </w:rPr>
      </w:pPr>
    </w:p>
    <w:p w14:paraId="3EEFF79E"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Исполнение утвержденных планами финансово-хозяйственной деятельности показателей в части субсидий на выполнение государственного задания составило 89,6% к плану. Остаток средств субсидий на 01.10.2019 составил 226,3 млн.руб. Субсидии на иные цели израсходованы в сумме 105,8 млн.руб. (64,9%), остаток на 01.10.2019 – 145,2 млн.руб., из них наибольший остаток сложился у подведомственных учреждений министерства по заключенным контрактам, срок выполнения которых 4 квартал 2019 г.</w:t>
      </w:r>
    </w:p>
    <w:p w14:paraId="16FB2EAF"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По результатам оценки выполнения объемов государственного задания установлено выполнение объема государственной услуги от 38,8% до перевыполнения в 4 раза, расходы по субсидии на выполнение государственного задания учреждениям</w:t>
      </w:r>
      <w:r>
        <w:rPr>
          <w:rFonts w:ascii="Times New Roman" w:hAnsi="Times New Roman"/>
          <w:sz w:val="28"/>
          <w:szCs w:val="28"/>
        </w:rPr>
        <w:t>и осуществлены от 72,4 до 100%.</w:t>
      </w:r>
    </w:p>
    <w:p w14:paraId="3D3AB196"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Так, например, ГБУ СОН АО «Плесецкий комплексный центр социального обслуживания» по государственной услуге «Предоставление инвалидам и детям-инвалидам транспортного обслуживания специализированным транспортом (региональный перечень)» исполнение составило 38,8%, при этом в целом расходы по субсидии на выполнение государственного задания учреждением осуществлены на 81,2%;</w:t>
      </w:r>
    </w:p>
    <w:p w14:paraId="0FBBA24F"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ГБУ АО «Северодвинский реабилитационный центр для детей с ограниченными возможностями «Ручеек» по государственной услуге «Предоставление социально-психологических услуг» исполнение составило 40%, при этом в целом расходы по субсидии на выполнение государственного задания учреждением осуществлены на 82,5%.</w:t>
      </w:r>
    </w:p>
    <w:p w14:paraId="2C4E69DF"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ГАУ АО «Северный Артек» по государственной услуге «Организация мероприятий» исполнение составило 50%, при этом в целом расходы по субсидии на выполнение государственного задания учреждением осуществлены на 100%.</w:t>
      </w:r>
    </w:p>
    <w:p w14:paraId="57405A31" w14:textId="77777777" w:rsidR="00F80DA0" w:rsidRPr="00CA1FB2" w:rsidRDefault="00F80DA0" w:rsidP="00F80DA0">
      <w:pPr>
        <w:spacing w:after="0" w:line="240" w:lineRule="auto"/>
        <w:ind w:firstLine="851"/>
        <w:jc w:val="both"/>
        <w:rPr>
          <w:rFonts w:ascii="Times New Roman" w:hAnsi="Times New Roman"/>
          <w:sz w:val="28"/>
          <w:szCs w:val="28"/>
        </w:rPr>
      </w:pPr>
      <w:r w:rsidRPr="00CA1FB2">
        <w:rPr>
          <w:rFonts w:ascii="Times New Roman" w:hAnsi="Times New Roman"/>
          <w:sz w:val="28"/>
          <w:szCs w:val="28"/>
        </w:rPr>
        <w:t>Информация о достигнутых результатах по выполнению показателей по заработной плате отдельных категорий работников, определенных в Указах Президента Российской Федерации от 7 мая 2012 г. № 597 и от 28 декабря 2012 г. № 1688, по состоянию на 1 октября 2019 г. представлена ниже:</w:t>
      </w:r>
    </w:p>
    <w:tbl>
      <w:tblPr>
        <w:tblW w:w="9341" w:type="dxa"/>
        <w:tblLook w:val="04A0" w:firstRow="1" w:lastRow="0" w:firstColumn="1" w:lastColumn="0" w:noHBand="0" w:noVBand="1"/>
      </w:tblPr>
      <w:tblGrid>
        <w:gridCol w:w="3954"/>
        <w:gridCol w:w="1277"/>
        <w:gridCol w:w="1559"/>
        <w:gridCol w:w="1276"/>
        <w:gridCol w:w="1275"/>
      </w:tblGrid>
      <w:tr w:rsidR="00F80DA0" w:rsidRPr="00F87EDB" w14:paraId="75719B8D" w14:textId="77777777" w:rsidTr="00127A7F">
        <w:trPr>
          <w:trHeight w:val="446"/>
        </w:trPr>
        <w:tc>
          <w:tcPr>
            <w:tcW w:w="3954" w:type="dxa"/>
            <w:vMerge w:val="restart"/>
            <w:tcBorders>
              <w:top w:val="double" w:sz="6" w:space="0" w:color="auto"/>
              <w:left w:val="double" w:sz="4" w:space="0" w:color="auto"/>
              <w:bottom w:val="single" w:sz="4" w:space="0" w:color="auto"/>
              <w:right w:val="single" w:sz="4" w:space="0" w:color="auto"/>
            </w:tcBorders>
            <w:shd w:val="clear" w:color="auto" w:fill="auto"/>
            <w:vAlign w:val="center"/>
            <w:hideMark/>
          </w:tcPr>
          <w:p w14:paraId="5AD0DCE5"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Наименование учреждения</w:t>
            </w:r>
          </w:p>
        </w:tc>
        <w:tc>
          <w:tcPr>
            <w:tcW w:w="2836" w:type="dxa"/>
            <w:gridSpan w:val="2"/>
            <w:tcBorders>
              <w:top w:val="double" w:sz="6" w:space="0" w:color="auto"/>
              <w:left w:val="nil"/>
              <w:bottom w:val="single" w:sz="4" w:space="0" w:color="auto"/>
              <w:right w:val="single" w:sz="4" w:space="0" w:color="auto"/>
            </w:tcBorders>
            <w:shd w:val="clear" w:color="auto" w:fill="auto"/>
            <w:vAlign w:val="center"/>
            <w:hideMark/>
          </w:tcPr>
          <w:p w14:paraId="19B727E4"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Значения целевых показателей на 2019 год</w:t>
            </w:r>
          </w:p>
        </w:tc>
        <w:tc>
          <w:tcPr>
            <w:tcW w:w="2551" w:type="dxa"/>
            <w:gridSpan w:val="2"/>
            <w:tcBorders>
              <w:top w:val="double" w:sz="6" w:space="0" w:color="auto"/>
              <w:left w:val="nil"/>
              <w:bottom w:val="single" w:sz="4" w:space="0" w:color="auto"/>
              <w:right w:val="double" w:sz="4" w:space="0" w:color="auto"/>
            </w:tcBorders>
            <w:shd w:val="clear" w:color="auto" w:fill="auto"/>
            <w:vAlign w:val="center"/>
            <w:hideMark/>
          </w:tcPr>
          <w:p w14:paraId="2282227B"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Фактические значения на 1 октября 2019 г.</w:t>
            </w:r>
          </w:p>
        </w:tc>
      </w:tr>
      <w:tr w:rsidR="00F80DA0" w:rsidRPr="00F87EDB" w14:paraId="7FB0B034" w14:textId="77777777" w:rsidTr="00127A7F">
        <w:trPr>
          <w:trHeight w:val="720"/>
        </w:trPr>
        <w:tc>
          <w:tcPr>
            <w:tcW w:w="3954" w:type="dxa"/>
            <w:vMerge/>
            <w:tcBorders>
              <w:top w:val="double" w:sz="6" w:space="0" w:color="auto"/>
              <w:left w:val="double" w:sz="4" w:space="0" w:color="auto"/>
              <w:bottom w:val="single" w:sz="4" w:space="0" w:color="auto"/>
              <w:right w:val="single" w:sz="4" w:space="0" w:color="auto"/>
            </w:tcBorders>
            <w:vAlign w:val="center"/>
            <w:hideMark/>
          </w:tcPr>
          <w:p w14:paraId="22696C62" w14:textId="77777777" w:rsidR="00F80DA0" w:rsidRPr="00F87EDB" w:rsidRDefault="00F80DA0" w:rsidP="00127A7F">
            <w:pPr>
              <w:spacing w:after="0" w:line="240" w:lineRule="auto"/>
              <w:rPr>
                <w:rFonts w:ascii="Times New Roman" w:eastAsia="Times New Roman" w:hAnsi="Times New Roman"/>
                <w:color w:val="000000"/>
                <w:lang w:eastAsia="ru-RU"/>
              </w:rPr>
            </w:pP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6F9E54"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руб.</w:t>
            </w:r>
          </w:p>
        </w:tc>
        <w:tc>
          <w:tcPr>
            <w:tcW w:w="1559" w:type="dxa"/>
            <w:tcBorders>
              <w:top w:val="nil"/>
              <w:left w:val="nil"/>
              <w:bottom w:val="single" w:sz="4" w:space="0" w:color="auto"/>
              <w:right w:val="single" w:sz="4" w:space="0" w:color="auto"/>
            </w:tcBorders>
            <w:shd w:val="clear" w:color="auto" w:fill="auto"/>
            <w:vAlign w:val="center"/>
            <w:hideMark/>
          </w:tcPr>
          <w:p w14:paraId="7219D53A"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отношение к средней зарплате,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1614AB"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руб.</w:t>
            </w:r>
          </w:p>
        </w:tc>
        <w:tc>
          <w:tcPr>
            <w:tcW w:w="1275" w:type="dxa"/>
            <w:tcBorders>
              <w:top w:val="nil"/>
              <w:left w:val="nil"/>
              <w:bottom w:val="single" w:sz="4" w:space="0" w:color="auto"/>
              <w:right w:val="double" w:sz="4" w:space="0" w:color="auto"/>
            </w:tcBorders>
            <w:shd w:val="clear" w:color="auto" w:fill="auto"/>
            <w:vAlign w:val="center"/>
            <w:hideMark/>
          </w:tcPr>
          <w:p w14:paraId="3E23D50A"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отношение к средней зарплате, %</w:t>
            </w:r>
          </w:p>
        </w:tc>
      </w:tr>
      <w:tr w:rsidR="00F80DA0" w:rsidRPr="00F87EDB" w14:paraId="30FA9EA8" w14:textId="77777777" w:rsidTr="00127A7F">
        <w:trPr>
          <w:trHeight w:val="112"/>
        </w:trPr>
        <w:tc>
          <w:tcPr>
            <w:tcW w:w="3954" w:type="dxa"/>
            <w:vMerge/>
            <w:tcBorders>
              <w:top w:val="double" w:sz="6" w:space="0" w:color="auto"/>
              <w:left w:val="double" w:sz="4" w:space="0" w:color="auto"/>
              <w:bottom w:val="single" w:sz="4" w:space="0" w:color="auto"/>
              <w:right w:val="single" w:sz="4" w:space="0" w:color="auto"/>
            </w:tcBorders>
            <w:vAlign w:val="center"/>
            <w:hideMark/>
          </w:tcPr>
          <w:p w14:paraId="3864B759" w14:textId="77777777" w:rsidR="00F80DA0" w:rsidRPr="00F87EDB" w:rsidRDefault="00F80DA0" w:rsidP="00127A7F">
            <w:pPr>
              <w:spacing w:after="0" w:line="240" w:lineRule="auto"/>
              <w:rPr>
                <w:rFonts w:ascii="Times New Roman" w:eastAsia="Times New Roman" w:hAnsi="Times New Roman"/>
                <w:color w:val="000000"/>
                <w:lang w:eastAsia="ru-RU"/>
              </w:rPr>
            </w:pPr>
          </w:p>
        </w:tc>
        <w:tc>
          <w:tcPr>
            <w:tcW w:w="1277" w:type="dxa"/>
            <w:vMerge/>
            <w:tcBorders>
              <w:top w:val="nil"/>
              <w:left w:val="single" w:sz="4" w:space="0" w:color="auto"/>
              <w:bottom w:val="single" w:sz="4" w:space="0" w:color="auto"/>
              <w:right w:val="single" w:sz="4" w:space="0" w:color="auto"/>
            </w:tcBorders>
            <w:vAlign w:val="center"/>
            <w:hideMark/>
          </w:tcPr>
          <w:p w14:paraId="0ADA9FEF" w14:textId="77777777" w:rsidR="00F80DA0" w:rsidRPr="00F87EDB" w:rsidRDefault="00F80DA0" w:rsidP="00127A7F">
            <w:pPr>
              <w:spacing w:after="0" w:line="240" w:lineRule="auto"/>
              <w:rPr>
                <w:rFonts w:ascii="Times New Roman" w:eastAsia="Times New Roman" w:hAnsi="Times New Roman"/>
                <w:color w:val="000000"/>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00365C0F"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c>
          <w:tcPr>
            <w:tcW w:w="1276" w:type="dxa"/>
            <w:vMerge/>
            <w:tcBorders>
              <w:top w:val="nil"/>
              <w:left w:val="single" w:sz="4" w:space="0" w:color="auto"/>
              <w:bottom w:val="single" w:sz="4" w:space="0" w:color="auto"/>
              <w:right w:val="single" w:sz="4" w:space="0" w:color="auto"/>
            </w:tcBorders>
            <w:vAlign w:val="center"/>
            <w:hideMark/>
          </w:tcPr>
          <w:p w14:paraId="407662D2" w14:textId="77777777" w:rsidR="00F80DA0" w:rsidRPr="00F87EDB" w:rsidRDefault="00F80DA0" w:rsidP="00127A7F">
            <w:pPr>
              <w:spacing w:after="0" w:line="240" w:lineRule="auto"/>
              <w:rPr>
                <w:rFonts w:ascii="Times New Roman" w:eastAsia="Times New Roman" w:hAnsi="Times New Roman"/>
                <w:color w:val="000000"/>
                <w:lang w:eastAsia="ru-RU"/>
              </w:rPr>
            </w:pPr>
          </w:p>
        </w:tc>
        <w:tc>
          <w:tcPr>
            <w:tcW w:w="1275" w:type="dxa"/>
            <w:tcBorders>
              <w:top w:val="single" w:sz="4" w:space="0" w:color="auto"/>
              <w:left w:val="nil"/>
              <w:bottom w:val="single" w:sz="4" w:space="0" w:color="auto"/>
              <w:right w:val="double" w:sz="4" w:space="0" w:color="auto"/>
            </w:tcBorders>
            <w:shd w:val="clear" w:color="auto" w:fill="auto"/>
            <w:vAlign w:val="center"/>
            <w:hideMark/>
          </w:tcPr>
          <w:p w14:paraId="18B9F50C" w14:textId="77777777" w:rsidR="00F80DA0" w:rsidRPr="00F87EDB" w:rsidRDefault="00F80DA0" w:rsidP="00127A7F">
            <w:pPr>
              <w:spacing w:after="0" w:line="240" w:lineRule="auto"/>
              <w:jc w:val="center"/>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r>
      <w:tr w:rsidR="00F80DA0" w:rsidRPr="00F87EDB" w14:paraId="2AF50E67" w14:textId="77777777" w:rsidTr="00127A7F">
        <w:trPr>
          <w:trHeight w:val="138"/>
        </w:trPr>
        <w:tc>
          <w:tcPr>
            <w:tcW w:w="3954"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19A56FF2" w14:textId="77777777" w:rsidR="00F80DA0" w:rsidRPr="00F87EDB" w:rsidRDefault="00F80DA0" w:rsidP="00127A7F">
            <w:pPr>
              <w:spacing w:after="0" w:line="240" w:lineRule="auto"/>
              <w:rPr>
                <w:rFonts w:ascii="Times New Roman" w:eastAsia="Times New Roman" w:hAnsi="Times New Roman"/>
                <w:lang w:eastAsia="ru-RU"/>
              </w:rPr>
            </w:pPr>
            <w:r w:rsidRPr="00F87EDB">
              <w:rPr>
                <w:rFonts w:ascii="Times New Roman" w:eastAsia="Times New Roman" w:hAnsi="Times New Roman"/>
                <w:lang w:eastAsia="ru-RU"/>
              </w:rPr>
              <w:t>по социальным работникам</w:t>
            </w:r>
          </w:p>
        </w:tc>
        <w:tc>
          <w:tcPr>
            <w:tcW w:w="1277" w:type="dxa"/>
            <w:tcBorders>
              <w:top w:val="nil"/>
              <w:left w:val="nil"/>
              <w:bottom w:val="single" w:sz="4" w:space="0" w:color="auto"/>
              <w:right w:val="single" w:sz="4" w:space="0" w:color="auto"/>
            </w:tcBorders>
            <w:shd w:val="clear" w:color="auto" w:fill="auto"/>
            <w:noWrap/>
            <w:vAlign w:val="bottom"/>
            <w:hideMark/>
          </w:tcPr>
          <w:p w14:paraId="7AC4536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c>
          <w:tcPr>
            <w:tcW w:w="1559" w:type="dxa"/>
            <w:tcBorders>
              <w:top w:val="nil"/>
              <w:left w:val="nil"/>
              <w:bottom w:val="single" w:sz="4" w:space="0" w:color="auto"/>
              <w:right w:val="single" w:sz="4" w:space="0" w:color="auto"/>
            </w:tcBorders>
            <w:shd w:val="clear" w:color="auto" w:fill="auto"/>
            <w:noWrap/>
            <w:vAlign w:val="bottom"/>
            <w:hideMark/>
          </w:tcPr>
          <w:p w14:paraId="58BFA07B"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100,0 </w:t>
            </w:r>
          </w:p>
        </w:tc>
        <w:tc>
          <w:tcPr>
            <w:tcW w:w="1276" w:type="dxa"/>
            <w:tcBorders>
              <w:top w:val="nil"/>
              <w:left w:val="nil"/>
              <w:bottom w:val="single" w:sz="4" w:space="0" w:color="auto"/>
              <w:right w:val="single" w:sz="4" w:space="0" w:color="auto"/>
            </w:tcBorders>
            <w:shd w:val="clear" w:color="auto" w:fill="auto"/>
            <w:noWrap/>
            <w:vAlign w:val="bottom"/>
            <w:hideMark/>
          </w:tcPr>
          <w:p w14:paraId="4A7C6C6B"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40 987,5 </w:t>
            </w:r>
          </w:p>
        </w:tc>
        <w:tc>
          <w:tcPr>
            <w:tcW w:w="1275" w:type="dxa"/>
            <w:tcBorders>
              <w:top w:val="single" w:sz="4" w:space="0" w:color="auto"/>
              <w:left w:val="nil"/>
              <w:bottom w:val="single" w:sz="4" w:space="0" w:color="auto"/>
              <w:right w:val="double" w:sz="4" w:space="0" w:color="auto"/>
            </w:tcBorders>
            <w:shd w:val="clear" w:color="auto" w:fill="auto"/>
            <w:noWrap/>
            <w:vAlign w:val="bottom"/>
            <w:hideMark/>
          </w:tcPr>
          <w:p w14:paraId="225827A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98,9 </w:t>
            </w:r>
          </w:p>
        </w:tc>
      </w:tr>
      <w:tr w:rsidR="00F80DA0" w:rsidRPr="00F87EDB" w14:paraId="41F11E0E" w14:textId="77777777" w:rsidTr="00127A7F">
        <w:trPr>
          <w:trHeight w:val="155"/>
        </w:trPr>
        <w:tc>
          <w:tcPr>
            <w:tcW w:w="3954"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163640C4" w14:textId="77777777" w:rsidR="00F80DA0" w:rsidRPr="00F87EDB" w:rsidRDefault="00F80DA0" w:rsidP="00127A7F">
            <w:pPr>
              <w:spacing w:after="0" w:line="240" w:lineRule="auto"/>
              <w:rPr>
                <w:rFonts w:ascii="Times New Roman" w:eastAsia="Times New Roman" w:hAnsi="Times New Roman"/>
                <w:lang w:eastAsia="ru-RU"/>
              </w:rPr>
            </w:pPr>
            <w:r w:rsidRPr="00F87EDB">
              <w:rPr>
                <w:rFonts w:ascii="Times New Roman" w:eastAsia="Times New Roman" w:hAnsi="Times New Roman"/>
                <w:lang w:eastAsia="ru-RU"/>
              </w:rPr>
              <w:t>по врачам</w:t>
            </w:r>
          </w:p>
        </w:tc>
        <w:tc>
          <w:tcPr>
            <w:tcW w:w="1277" w:type="dxa"/>
            <w:tcBorders>
              <w:top w:val="nil"/>
              <w:left w:val="nil"/>
              <w:bottom w:val="single" w:sz="4" w:space="0" w:color="auto"/>
              <w:right w:val="single" w:sz="4" w:space="0" w:color="auto"/>
            </w:tcBorders>
            <w:shd w:val="clear" w:color="auto" w:fill="auto"/>
            <w:noWrap/>
            <w:vAlign w:val="bottom"/>
            <w:hideMark/>
          </w:tcPr>
          <w:p w14:paraId="3A5F4D49"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82 857,0 </w:t>
            </w:r>
          </w:p>
        </w:tc>
        <w:tc>
          <w:tcPr>
            <w:tcW w:w="1559" w:type="dxa"/>
            <w:tcBorders>
              <w:top w:val="nil"/>
              <w:left w:val="nil"/>
              <w:bottom w:val="single" w:sz="4" w:space="0" w:color="auto"/>
              <w:right w:val="single" w:sz="4" w:space="0" w:color="auto"/>
            </w:tcBorders>
            <w:shd w:val="clear" w:color="auto" w:fill="auto"/>
            <w:noWrap/>
            <w:vAlign w:val="bottom"/>
            <w:hideMark/>
          </w:tcPr>
          <w:p w14:paraId="7524B83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200,0 </w:t>
            </w:r>
          </w:p>
        </w:tc>
        <w:tc>
          <w:tcPr>
            <w:tcW w:w="1276" w:type="dxa"/>
            <w:tcBorders>
              <w:top w:val="nil"/>
              <w:left w:val="nil"/>
              <w:bottom w:val="single" w:sz="4" w:space="0" w:color="auto"/>
              <w:right w:val="single" w:sz="4" w:space="0" w:color="auto"/>
            </w:tcBorders>
            <w:shd w:val="clear" w:color="auto" w:fill="auto"/>
            <w:noWrap/>
            <w:vAlign w:val="bottom"/>
            <w:hideMark/>
          </w:tcPr>
          <w:p w14:paraId="1CBB255E"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81 287,9 </w:t>
            </w:r>
          </w:p>
        </w:tc>
        <w:tc>
          <w:tcPr>
            <w:tcW w:w="1275" w:type="dxa"/>
            <w:tcBorders>
              <w:top w:val="single" w:sz="4" w:space="0" w:color="auto"/>
              <w:left w:val="nil"/>
              <w:bottom w:val="single" w:sz="4" w:space="0" w:color="auto"/>
              <w:right w:val="double" w:sz="4" w:space="0" w:color="auto"/>
            </w:tcBorders>
            <w:shd w:val="clear" w:color="auto" w:fill="auto"/>
            <w:noWrap/>
            <w:vAlign w:val="bottom"/>
            <w:hideMark/>
          </w:tcPr>
          <w:p w14:paraId="52953A79"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196,2 </w:t>
            </w:r>
          </w:p>
        </w:tc>
      </w:tr>
      <w:tr w:rsidR="00F80DA0" w:rsidRPr="00F87EDB" w14:paraId="072602B0" w14:textId="77777777" w:rsidTr="00127A7F">
        <w:trPr>
          <w:trHeight w:val="174"/>
        </w:trPr>
        <w:tc>
          <w:tcPr>
            <w:tcW w:w="3954"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5A1AE0B7" w14:textId="77777777" w:rsidR="00F80DA0" w:rsidRPr="00F87EDB" w:rsidRDefault="00F80DA0" w:rsidP="00127A7F">
            <w:pPr>
              <w:spacing w:after="0" w:line="240" w:lineRule="auto"/>
              <w:rPr>
                <w:rFonts w:ascii="Times New Roman" w:eastAsia="Times New Roman" w:hAnsi="Times New Roman"/>
                <w:lang w:eastAsia="ru-RU"/>
              </w:rPr>
            </w:pPr>
            <w:r w:rsidRPr="00F87EDB">
              <w:rPr>
                <w:rFonts w:ascii="Times New Roman" w:eastAsia="Times New Roman" w:hAnsi="Times New Roman"/>
                <w:lang w:eastAsia="ru-RU"/>
              </w:rPr>
              <w:t>по среднему медицинскому персоналу</w:t>
            </w:r>
          </w:p>
        </w:tc>
        <w:tc>
          <w:tcPr>
            <w:tcW w:w="1277" w:type="dxa"/>
            <w:tcBorders>
              <w:top w:val="nil"/>
              <w:left w:val="nil"/>
              <w:bottom w:val="single" w:sz="4" w:space="0" w:color="auto"/>
              <w:right w:val="single" w:sz="4" w:space="0" w:color="auto"/>
            </w:tcBorders>
            <w:shd w:val="clear" w:color="auto" w:fill="auto"/>
            <w:noWrap/>
            <w:vAlign w:val="bottom"/>
            <w:hideMark/>
          </w:tcPr>
          <w:p w14:paraId="542BC052"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c>
          <w:tcPr>
            <w:tcW w:w="1559" w:type="dxa"/>
            <w:tcBorders>
              <w:top w:val="nil"/>
              <w:left w:val="nil"/>
              <w:bottom w:val="single" w:sz="4" w:space="0" w:color="auto"/>
              <w:right w:val="single" w:sz="4" w:space="0" w:color="auto"/>
            </w:tcBorders>
            <w:shd w:val="clear" w:color="auto" w:fill="auto"/>
            <w:noWrap/>
            <w:vAlign w:val="bottom"/>
            <w:hideMark/>
          </w:tcPr>
          <w:p w14:paraId="2D7DDC96"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100,0 </w:t>
            </w:r>
          </w:p>
        </w:tc>
        <w:tc>
          <w:tcPr>
            <w:tcW w:w="1276" w:type="dxa"/>
            <w:tcBorders>
              <w:top w:val="nil"/>
              <w:left w:val="nil"/>
              <w:bottom w:val="single" w:sz="4" w:space="0" w:color="auto"/>
              <w:right w:val="single" w:sz="4" w:space="0" w:color="auto"/>
            </w:tcBorders>
            <w:shd w:val="clear" w:color="auto" w:fill="auto"/>
            <w:noWrap/>
            <w:vAlign w:val="bottom"/>
            <w:hideMark/>
          </w:tcPr>
          <w:p w14:paraId="5084355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41 923,0 </w:t>
            </w:r>
          </w:p>
        </w:tc>
        <w:tc>
          <w:tcPr>
            <w:tcW w:w="1275" w:type="dxa"/>
            <w:tcBorders>
              <w:top w:val="single" w:sz="4" w:space="0" w:color="auto"/>
              <w:left w:val="nil"/>
              <w:bottom w:val="single" w:sz="4" w:space="0" w:color="auto"/>
              <w:right w:val="double" w:sz="4" w:space="0" w:color="auto"/>
            </w:tcBorders>
            <w:shd w:val="clear" w:color="auto" w:fill="auto"/>
            <w:noWrap/>
            <w:vAlign w:val="bottom"/>
            <w:hideMark/>
          </w:tcPr>
          <w:p w14:paraId="7AFE418F"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101,2 </w:t>
            </w:r>
          </w:p>
        </w:tc>
      </w:tr>
      <w:tr w:rsidR="00F80DA0" w:rsidRPr="00F87EDB" w14:paraId="51C6ED4E" w14:textId="77777777" w:rsidTr="00127A7F">
        <w:trPr>
          <w:trHeight w:val="191"/>
        </w:trPr>
        <w:tc>
          <w:tcPr>
            <w:tcW w:w="3954"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5841D79A" w14:textId="77777777" w:rsidR="00F80DA0" w:rsidRPr="00F87EDB" w:rsidRDefault="00F80DA0" w:rsidP="00127A7F">
            <w:pPr>
              <w:spacing w:after="0" w:line="240" w:lineRule="auto"/>
              <w:rPr>
                <w:rFonts w:ascii="Times New Roman" w:eastAsia="Times New Roman" w:hAnsi="Times New Roman"/>
                <w:lang w:eastAsia="ru-RU"/>
              </w:rPr>
            </w:pPr>
            <w:r w:rsidRPr="00F87EDB">
              <w:rPr>
                <w:rFonts w:ascii="Times New Roman" w:eastAsia="Times New Roman" w:hAnsi="Times New Roman"/>
                <w:lang w:eastAsia="ru-RU"/>
              </w:rPr>
              <w:t>по младшему медицинскому персоналу</w:t>
            </w:r>
          </w:p>
        </w:tc>
        <w:tc>
          <w:tcPr>
            <w:tcW w:w="1277" w:type="dxa"/>
            <w:tcBorders>
              <w:top w:val="nil"/>
              <w:left w:val="nil"/>
              <w:bottom w:val="single" w:sz="4" w:space="0" w:color="auto"/>
              <w:right w:val="single" w:sz="4" w:space="0" w:color="auto"/>
            </w:tcBorders>
            <w:shd w:val="clear" w:color="auto" w:fill="auto"/>
            <w:noWrap/>
            <w:vAlign w:val="bottom"/>
            <w:hideMark/>
          </w:tcPr>
          <w:p w14:paraId="70F91B97"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c>
          <w:tcPr>
            <w:tcW w:w="1559" w:type="dxa"/>
            <w:tcBorders>
              <w:top w:val="nil"/>
              <w:left w:val="nil"/>
              <w:bottom w:val="single" w:sz="4" w:space="0" w:color="auto"/>
              <w:right w:val="single" w:sz="4" w:space="0" w:color="auto"/>
            </w:tcBorders>
            <w:shd w:val="clear" w:color="auto" w:fill="auto"/>
            <w:noWrap/>
            <w:vAlign w:val="bottom"/>
            <w:hideMark/>
          </w:tcPr>
          <w:p w14:paraId="1FA4583C"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100,0 </w:t>
            </w:r>
          </w:p>
        </w:tc>
        <w:tc>
          <w:tcPr>
            <w:tcW w:w="1276" w:type="dxa"/>
            <w:tcBorders>
              <w:top w:val="nil"/>
              <w:left w:val="nil"/>
              <w:bottom w:val="single" w:sz="4" w:space="0" w:color="auto"/>
              <w:right w:val="single" w:sz="4" w:space="0" w:color="auto"/>
            </w:tcBorders>
            <w:shd w:val="clear" w:color="auto" w:fill="auto"/>
            <w:noWrap/>
            <w:vAlign w:val="bottom"/>
            <w:hideMark/>
          </w:tcPr>
          <w:p w14:paraId="7ED9AA5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41 318,3 </w:t>
            </w:r>
          </w:p>
        </w:tc>
        <w:tc>
          <w:tcPr>
            <w:tcW w:w="1275" w:type="dxa"/>
            <w:tcBorders>
              <w:top w:val="single" w:sz="4" w:space="0" w:color="auto"/>
              <w:left w:val="nil"/>
              <w:bottom w:val="single" w:sz="4" w:space="0" w:color="auto"/>
              <w:right w:val="double" w:sz="4" w:space="0" w:color="auto"/>
            </w:tcBorders>
            <w:shd w:val="clear" w:color="auto" w:fill="auto"/>
            <w:noWrap/>
            <w:vAlign w:val="bottom"/>
            <w:hideMark/>
          </w:tcPr>
          <w:p w14:paraId="7F67F24A"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99,7 </w:t>
            </w:r>
          </w:p>
        </w:tc>
      </w:tr>
      <w:tr w:rsidR="00F80DA0" w:rsidRPr="00F87EDB" w14:paraId="3AD8876A" w14:textId="77777777" w:rsidTr="00127A7F">
        <w:trPr>
          <w:trHeight w:val="132"/>
        </w:trPr>
        <w:tc>
          <w:tcPr>
            <w:tcW w:w="3954" w:type="dxa"/>
            <w:tcBorders>
              <w:top w:val="single" w:sz="4" w:space="0" w:color="auto"/>
              <w:left w:val="double" w:sz="4" w:space="0" w:color="auto"/>
              <w:bottom w:val="double" w:sz="6" w:space="0" w:color="auto"/>
              <w:right w:val="single" w:sz="4" w:space="0" w:color="auto"/>
            </w:tcBorders>
            <w:shd w:val="clear" w:color="auto" w:fill="auto"/>
            <w:noWrap/>
            <w:vAlign w:val="bottom"/>
            <w:hideMark/>
          </w:tcPr>
          <w:p w14:paraId="578A9CE1" w14:textId="77777777" w:rsidR="00F80DA0" w:rsidRPr="00F87EDB" w:rsidRDefault="00F80DA0" w:rsidP="00127A7F">
            <w:pPr>
              <w:spacing w:after="0" w:line="240" w:lineRule="auto"/>
              <w:rPr>
                <w:rFonts w:ascii="Times New Roman" w:eastAsia="Times New Roman" w:hAnsi="Times New Roman"/>
                <w:color w:val="000000"/>
                <w:lang w:eastAsia="ru-RU"/>
              </w:rPr>
            </w:pPr>
            <w:r w:rsidRPr="00F87EDB">
              <w:rPr>
                <w:rFonts w:ascii="Times New Roman" w:eastAsia="Times New Roman" w:hAnsi="Times New Roman"/>
                <w:color w:val="000000"/>
                <w:lang w:eastAsia="ru-RU"/>
              </w:rPr>
              <w:t>по педагогическим работникам</w:t>
            </w:r>
          </w:p>
        </w:tc>
        <w:tc>
          <w:tcPr>
            <w:tcW w:w="1277" w:type="dxa"/>
            <w:tcBorders>
              <w:top w:val="nil"/>
              <w:left w:val="nil"/>
              <w:bottom w:val="double" w:sz="6" w:space="0" w:color="auto"/>
              <w:right w:val="single" w:sz="4" w:space="0" w:color="auto"/>
            </w:tcBorders>
            <w:shd w:val="clear" w:color="auto" w:fill="auto"/>
            <w:noWrap/>
            <w:vAlign w:val="bottom"/>
            <w:hideMark/>
          </w:tcPr>
          <w:p w14:paraId="7BB151E1"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41 428,5 </w:t>
            </w:r>
          </w:p>
        </w:tc>
        <w:tc>
          <w:tcPr>
            <w:tcW w:w="1559" w:type="dxa"/>
            <w:tcBorders>
              <w:top w:val="nil"/>
              <w:left w:val="nil"/>
              <w:bottom w:val="double" w:sz="6" w:space="0" w:color="auto"/>
              <w:right w:val="single" w:sz="4" w:space="0" w:color="auto"/>
            </w:tcBorders>
            <w:shd w:val="clear" w:color="auto" w:fill="auto"/>
            <w:noWrap/>
            <w:vAlign w:val="bottom"/>
            <w:hideMark/>
          </w:tcPr>
          <w:p w14:paraId="5C9F2564"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100,0 </w:t>
            </w:r>
          </w:p>
        </w:tc>
        <w:tc>
          <w:tcPr>
            <w:tcW w:w="1276" w:type="dxa"/>
            <w:tcBorders>
              <w:top w:val="nil"/>
              <w:left w:val="nil"/>
              <w:bottom w:val="double" w:sz="6" w:space="0" w:color="auto"/>
              <w:right w:val="single" w:sz="4" w:space="0" w:color="auto"/>
            </w:tcBorders>
            <w:shd w:val="clear" w:color="auto" w:fill="auto"/>
            <w:noWrap/>
            <w:vAlign w:val="bottom"/>
            <w:hideMark/>
          </w:tcPr>
          <w:p w14:paraId="606A4285"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41 573,4 </w:t>
            </w:r>
          </w:p>
        </w:tc>
        <w:tc>
          <w:tcPr>
            <w:tcW w:w="1275" w:type="dxa"/>
            <w:tcBorders>
              <w:top w:val="single" w:sz="4" w:space="0" w:color="auto"/>
              <w:left w:val="nil"/>
              <w:bottom w:val="double" w:sz="6" w:space="0" w:color="auto"/>
              <w:right w:val="double" w:sz="4" w:space="0" w:color="auto"/>
            </w:tcBorders>
            <w:shd w:val="clear" w:color="auto" w:fill="auto"/>
            <w:noWrap/>
            <w:vAlign w:val="bottom"/>
            <w:hideMark/>
          </w:tcPr>
          <w:p w14:paraId="6786D64F" w14:textId="77777777" w:rsidR="00F80DA0" w:rsidRPr="00F87EDB" w:rsidRDefault="00F80DA0" w:rsidP="00C12D36">
            <w:pPr>
              <w:spacing w:after="0" w:line="240" w:lineRule="auto"/>
              <w:jc w:val="right"/>
              <w:rPr>
                <w:rFonts w:ascii="Times New Roman" w:eastAsia="Times New Roman" w:hAnsi="Times New Roman"/>
                <w:color w:val="000000"/>
                <w:lang w:eastAsia="ru-RU"/>
              </w:rPr>
            </w:pPr>
            <w:r w:rsidRPr="00F87EDB">
              <w:rPr>
                <w:rFonts w:ascii="Times New Roman" w:eastAsia="Times New Roman" w:hAnsi="Times New Roman"/>
                <w:color w:val="000000"/>
                <w:lang w:eastAsia="ru-RU"/>
              </w:rPr>
              <w:t xml:space="preserve">100,3 </w:t>
            </w:r>
          </w:p>
        </w:tc>
      </w:tr>
    </w:tbl>
    <w:p w14:paraId="1FCFCADF" w14:textId="77777777" w:rsidR="00F80DA0" w:rsidRPr="009254C9" w:rsidRDefault="00F80DA0" w:rsidP="00F80DA0">
      <w:pPr>
        <w:pStyle w:val="ab"/>
        <w:ind w:firstLine="851"/>
        <w:jc w:val="both"/>
        <w:rPr>
          <w:rFonts w:ascii="Times New Roman" w:hAnsi="Times New Roman"/>
          <w:color w:val="00B0F0"/>
          <w:sz w:val="28"/>
          <w:szCs w:val="28"/>
          <w:highlight w:val="cyan"/>
        </w:rPr>
      </w:pPr>
    </w:p>
    <w:p w14:paraId="01A68CEE" w14:textId="77777777" w:rsidR="00F80DA0" w:rsidRPr="00F87EDB" w:rsidRDefault="00F80DA0" w:rsidP="00F80DA0">
      <w:pPr>
        <w:spacing w:after="0" w:line="240" w:lineRule="auto"/>
        <w:ind w:firstLine="851"/>
        <w:jc w:val="both"/>
        <w:rPr>
          <w:rFonts w:ascii="Times New Roman" w:hAnsi="Times New Roman"/>
          <w:sz w:val="28"/>
          <w:szCs w:val="28"/>
        </w:rPr>
      </w:pPr>
      <w:r w:rsidRPr="00F87EDB">
        <w:rPr>
          <w:rFonts w:ascii="Times New Roman" w:hAnsi="Times New Roman"/>
          <w:sz w:val="28"/>
          <w:szCs w:val="28"/>
        </w:rPr>
        <w:t>По итогам 9 месяцев 2019 года средняя заработная плата в подведомственных учреждениях министерства труда занятости и социального развития составила:</w:t>
      </w:r>
    </w:p>
    <w:p w14:paraId="6D79379D" w14:textId="77777777" w:rsidR="00F80DA0" w:rsidRPr="00F87EDB" w:rsidRDefault="00F80DA0" w:rsidP="00F80DA0">
      <w:pPr>
        <w:pStyle w:val="a6"/>
        <w:numPr>
          <w:ilvl w:val="0"/>
          <w:numId w:val="33"/>
        </w:numPr>
        <w:ind w:left="0" w:firstLine="851"/>
        <w:jc w:val="both"/>
        <w:rPr>
          <w:sz w:val="28"/>
          <w:szCs w:val="28"/>
          <w:lang w:val="ru-RU"/>
        </w:rPr>
      </w:pPr>
      <w:r w:rsidRPr="00F87EDB">
        <w:rPr>
          <w:sz w:val="28"/>
          <w:szCs w:val="28"/>
          <w:lang w:val="ru-RU"/>
        </w:rPr>
        <w:t>социальных работников 40 987,5 руб. и 98,9% к среднемесячному доходу от трудовой деятельности в Архан</w:t>
      </w:r>
      <w:r>
        <w:rPr>
          <w:sz w:val="28"/>
          <w:szCs w:val="28"/>
          <w:lang w:val="ru-RU"/>
        </w:rPr>
        <w:t>гельской области 41 428,5 руб.;</w:t>
      </w:r>
    </w:p>
    <w:p w14:paraId="5E5761DE" w14:textId="77777777" w:rsidR="00F80DA0" w:rsidRPr="00F87EDB" w:rsidRDefault="00F80DA0" w:rsidP="00F80DA0">
      <w:pPr>
        <w:pStyle w:val="a6"/>
        <w:numPr>
          <w:ilvl w:val="0"/>
          <w:numId w:val="33"/>
        </w:numPr>
        <w:ind w:left="0" w:firstLine="851"/>
        <w:jc w:val="both"/>
        <w:rPr>
          <w:sz w:val="28"/>
          <w:szCs w:val="28"/>
          <w:lang w:val="ru-RU"/>
        </w:rPr>
      </w:pPr>
      <w:r>
        <w:rPr>
          <w:sz w:val="28"/>
          <w:szCs w:val="28"/>
          <w:lang w:val="ru-RU"/>
        </w:rPr>
        <w:t>врачам 81 287,9 руб. и 196,2%;</w:t>
      </w:r>
    </w:p>
    <w:p w14:paraId="59527350" w14:textId="77777777" w:rsidR="00F80DA0" w:rsidRPr="00F87EDB" w:rsidRDefault="00F80DA0" w:rsidP="00F80DA0">
      <w:pPr>
        <w:pStyle w:val="a6"/>
        <w:numPr>
          <w:ilvl w:val="0"/>
          <w:numId w:val="33"/>
        </w:numPr>
        <w:ind w:left="0" w:firstLine="851"/>
        <w:jc w:val="both"/>
        <w:rPr>
          <w:sz w:val="28"/>
          <w:szCs w:val="28"/>
          <w:lang w:val="ru-RU"/>
        </w:rPr>
      </w:pPr>
      <w:r w:rsidRPr="00F87EDB">
        <w:rPr>
          <w:sz w:val="28"/>
          <w:szCs w:val="28"/>
          <w:lang w:val="ru-RU"/>
        </w:rPr>
        <w:t>среднего медицинского персонала 41 923,0 руб. и 101,2%;</w:t>
      </w:r>
    </w:p>
    <w:p w14:paraId="4B1EB2F5" w14:textId="77777777" w:rsidR="00F80DA0" w:rsidRPr="00F87EDB" w:rsidRDefault="00F80DA0" w:rsidP="00F80DA0">
      <w:pPr>
        <w:pStyle w:val="a6"/>
        <w:numPr>
          <w:ilvl w:val="0"/>
          <w:numId w:val="33"/>
        </w:numPr>
        <w:ind w:left="0" w:firstLine="851"/>
        <w:jc w:val="both"/>
        <w:rPr>
          <w:sz w:val="28"/>
          <w:szCs w:val="28"/>
          <w:lang w:val="ru-RU"/>
        </w:rPr>
      </w:pPr>
      <w:r w:rsidRPr="00F87EDB">
        <w:rPr>
          <w:sz w:val="28"/>
          <w:szCs w:val="28"/>
          <w:lang w:val="ru-RU"/>
        </w:rPr>
        <w:t>младшего медицинского персонала 41 318,3 руб. и 99,7%;</w:t>
      </w:r>
    </w:p>
    <w:p w14:paraId="73C4343F" w14:textId="77777777" w:rsidR="00F80DA0" w:rsidRDefault="00F80DA0" w:rsidP="00F80DA0">
      <w:pPr>
        <w:pStyle w:val="a6"/>
        <w:numPr>
          <w:ilvl w:val="0"/>
          <w:numId w:val="33"/>
        </w:numPr>
        <w:ind w:left="0" w:firstLine="851"/>
        <w:jc w:val="both"/>
        <w:rPr>
          <w:sz w:val="28"/>
          <w:szCs w:val="28"/>
          <w:lang w:val="ru-RU"/>
        </w:rPr>
      </w:pPr>
      <w:r w:rsidRPr="00F87EDB">
        <w:rPr>
          <w:sz w:val="28"/>
          <w:szCs w:val="28"/>
          <w:lang w:val="ru-RU"/>
        </w:rPr>
        <w:t>педагогических работников 41 573,4 руб. и 100,3%.</w:t>
      </w:r>
    </w:p>
    <w:p w14:paraId="5BDF79E7" w14:textId="24A71C5B" w:rsidR="00F80DA0" w:rsidRPr="007652C5" w:rsidRDefault="00F80DA0" w:rsidP="00F80DA0">
      <w:pPr>
        <w:pStyle w:val="3"/>
        <w:spacing w:line="240" w:lineRule="auto"/>
        <w:jc w:val="center"/>
        <w:rPr>
          <w:rFonts w:ascii="Times New Roman" w:hAnsi="Times New Roman"/>
          <w:b w:val="0"/>
          <w:sz w:val="28"/>
          <w:szCs w:val="28"/>
          <w:u w:val="single"/>
          <w:lang w:val="ru-RU" w:eastAsia="ru-RU"/>
        </w:rPr>
      </w:pPr>
      <w:bookmarkStart w:id="11" w:name="_Toc26445469"/>
      <w:r w:rsidRPr="006954A6">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6954A6">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4</w:t>
      </w:r>
      <w:r w:rsidRPr="006954A6">
        <w:rPr>
          <w:rFonts w:ascii="Times New Roman" w:hAnsi="Times New Roman"/>
          <w:b w:val="0"/>
          <w:sz w:val="28"/>
          <w:szCs w:val="28"/>
          <w:u w:val="single"/>
          <w:lang w:val="ru-RU" w:eastAsia="ru-RU"/>
        </w:rPr>
        <w:t>. Государственная программа Архангельской области «Культура Русского Севера (2013 – 202</w:t>
      </w:r>
      <w:r>
        <w:rPr>
          <w:rFonts w:ascii="Times New Roman" w:hAnsi="Times New Roman"/>
          <w:b w:val="0"/>
          <w:sz w:val="28"/>
          <w:szCs w:val="28"/>
          <w:u w:val="single"/>
          <w:lang w:val="ru-RU" w:eastAsia="ru-RU"/>
        </w:rPr>
        <w:t>4</w:t>
      </w:r>
      <w:r w:rsidRPr="006954A6">
        <w:rPr>
          <w:rFonts w:ascii="Times New Roman" w:hAnsi="Times New Roman"/>
          <w:b w:val="0"/>
          <w:sz w:val="28"/>
          <w:szCs w:val="28"/>
          <w:u w:val="single"/>
          <w:lang w:val="ru-RU" w:eastAsia="ru-RU"/>
        </w:rPr>
        <w:t xml:space="preserve"> годы)»</w:t>
      </w:r>
      <w:bookmarkEnd w:id="11"/>
    </w:p>
    <w:p w14:paraId="27546F02" w14:textId="77777777" w:rsidR="00F80DA0" w:rsidRPr="001D732D" w:rsidRDefault="00F80DA0" w:rsidP="00F80DA0">
      <w:pPr>
        <w:spacing w:after="0" w:line="240" w:lineRule="auto"/>
        <w:ind w:firstLine="851"/>
        <w:jc w:val="both"/>
        <w:rPr>
          <w:rFonts w:ascii="Times New Roman" w:hAnsi="Times New Roman"/>
          <w:sz w:val="28"/>
          <w:szCs w:val="28"/>
        </w:rPr>
      </w:pPr>
      <w:r w:rsidRPr="005435AD">
        <w:rPr>
          <w:rFonts w:ascii="Times New Roman" w:hAnsi="Times New Roman"/>
          <w:sz w:val="28"/>
          <w:szCs w:val="28"/>
        </w:rPr>
        <w:t xml:space="preserve"> </w:t>
      </w:r>
      <w:r w:rsidRPr="001D732D">
        <w:rPr>
          <w:rFonts w:ascii="Times New Roman" w:hAnsi="Times New Roman"/>
          <w:sz w:val="28"/>
          <w:szCs w:val="28"/>
        </w:rPr>
        <w:t>За 9 месяцев 2019 года три раза вносились изменения в государственную программу Архангельской области «Культура Русского Севера (2013-2024 годы) в объем расходов, предусмотренный Законом «Об областном бюджете</w:t>
      </w:r>
      <w:r>
        <w:rPr>
          <w:rFonts w:ascii="Times New Roman" w:hAnsi="Times New Roman"/>
          <w:sz w:val="28"/>
          <w:szCs w:val="28"/>
        </w:rPr>
        <w:t>»</w:t>
      </w:r>
      <w:r w:rsidRPr="001D732D">
        <w:rPr>
          <w:rFonts w:ascii="Times New Roman" w:hAnsi="Times New Roman"/>
          <w:sz w:val="28"/>
          <w:szCs w:val="28"/>
        </w:rPr>
        <w:t>:</w:t>
      </w:r>
    </w:p>
    <w:p w14:paraId="6D335C44" w14:textId="77777777" w:rsidR="00F80DA0" w:rsidRPr="001D732D" w:rsidRDefault="00F80DA0" w:rsidP="00F80DA0">
      <w:pPr>
        <w:spacing w:after="0" w:line="240" w:lineRule="auto"/>
        <w:ind w:firstLine="851"/>
        <w:jc w:val="right"/>
        <w:rPr>
          <w:rFonts w:ascii="Times New Roman" w:hAnsi="Times New Roman"/>
          <w:sz w:val="20"/>
          <w:szCs w:val="20"/>
        </w:rPr>
      </w:pPr>
      <w:r w:rsidRPr="001D732D">
        <w:rPr>
          <w:rFonts w:ascii="Times New Roman" w:hAnsi="Times New Roman"/>
          <w:sz w:val="20"/>
          <w:szCs w:val="20"/>
        </w:rPr>
        <w:t>млн.руб.</w:t>
      </w:r>
    </w:p>
    <w:tbl>
      <w:tblPr>
        <w:tblStyle w:val="a5"/>
        <w:tblW w:w="946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51"/>
        <w:gridCol w:w="2393"/>
        <w:gridCol w:w="2568"/>
        <w:gridCol w:w="2552"/>
      </w:tblGrid>
      <w:tr w:rsidR="00F80DA0" w:rsidRPr="00B21D82" w14:paraId="2EA2518C" w14:textId="77777777" w:rsidTr="00127A7F">
        <w:tc>
          <w:tcPr>
            <w:tcW w:w="9464" w:type="dxa"/>
            <w:gridSpan w:val="4"/>
          </w:tcPr>
          <w:p w14:paraId="666793E9"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Редакции Закона Архангельской области от 17.12.2018 № 35-4-ОЗ «Об областном бюджете на 2019 год и на плановый период 2020 и 2021 годов»</w:t>
            </w:r>
          </w:p>
        </w:tc>
      </w:tr>
      <w:tr w:rsidR="00F80DA0" w:rsidRPr="00B21D82" w14:paraId="56A20B46" w14:textId="77777777" w:rsidTr="00127A7F">
        <w:tc>
          <w:tcPr>
            <w:tcW w:w="1951" w:type="dxa"/>
          </w:tcPr>
          <w:p w14:paraId="241F4406"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Первоначальная</w:t>
            </w:r>
          </w:p>
        </w:tc>
        <w:tc>
          <w:tcPr>
            <w:tcW w:w="2393" w:type="dxa"/>
          </w:tcPr>
          <w:p w14:paraId="5E815DB0"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от 01.04.2019 № 68-6-ОЗ</w:t>
            </w:r>
          </w:p>
        </w:tc>
        <w:tc>
          <w:tcPr>
            <w:tcW w:w="2568" w:type="dxa"/>
          </w:tcPr>
          <w:p w14:paraId="23F41C08"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от 02.07.2019 № 121-9-ОЗ</w:t>
            </w:r>
          </w:p>
        </w:tc>
        <w:tc>
          <w:tcPr>
            <w:tcW w:w="2552" w:type="dxa"/>
          </w:tcPr>
          <w:p w14:paraId="66E41261"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от 25.09.2019 № 125-9-ОЗ</w:t>
            </w:r>
          </w:p>
        </w:tc>
      </w:tr>
      <w:tr w:rsidR="00F80DA0" w:rsidRPr="00B21D82" w14:paraId="2BF273D1" w14:textId="77777777" w:rsidTr="00127A7F">
        <w:tc>
          <w:tcPr>
            <w:tcW w:w="1951" w:type="dxa"/>
          </w:tcPr>
          <w:p w14:paraId="219755D2"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1 750,8</w:t>
            </w:r>
          </w:p>
        </w:tc>
        <w:tc>
          <w:tcPr>
            <w:tcW w:w="2393" w:type="dxa"/>
          </w:tcPr>
          <w:p w14:paraId="45C42784"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1 825,9</w:t>
            </w:r>
          </w:p>
        </w:tc>
        <w:tc>
          <w:tcPr>
            <w:tcW w:w="2568" w:type="dxa"/>
          </w:tcPr>
          <w:p w14:paraId="112CBEB5"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1 877,6</w:t>
            </w:r>
          </w:p>
        </w:tc>
        <w:tc>
          <w:tcPr>
            <w:tcW w:w="2552" w:type="dxa"/>
          </w:tcPr>
          <w:p w14:paraId="7C9CF1BA" w14:textId="77777777" w:rsidR="00F80DA0" w:rsidRPr="00B21D82" w:rsidRDefault="00F80DA0" w:rsidP="00127A7F">
            <w:pPr>
              <w:spacing w:after="0" w:line="240" w:lineRule="auto"/>
              <w:jc w:val="center"/>
              <w:rPr>
                <w:rFonts w:ascii="Times New Roman" w:hAnsi="Times New Roman"/>
              </w:rPr>
            </w:pPr>
            <w:r w:rsidRPr="00B21D82">
              <w:rPr>
                <w:rFonts w:ascii="Times New Roman" w:hAnsi="Times New Roman"/>
              </w:rPr>
              <w:t>1 889,4</w:t>
            </w:r>
          </w:p>
        </w:tc>
      </w:tr>
    </w:tbl>
    <w:p w14:paraId="0F51ED86" w14:textId="77777777" w:rsidR="00F80DA0" w:rsidRDefault="00F80DA0" w:rsidP="00F80DA0">
      <w:pPr>
        <w:spacing w:after="0" w:line="240" w:lineRule="auto"/>
        <w:ind w:firstLine="851"/>
        <w:jc w:val="both"/>
        <w:rPr>
          <w:rFonts w:ascii="Times New Roman" w:hAnsi="Times New Roman"/>
          <w:sz w:val="28"/>
          <w:szCs w:val="28"/>
          <w:highlight w:val="cyan"/>
        </w:rPr>
      </w:pPr>
    </w:p>
    <w:p w14:paraId="5511E3ED" w14:textId="77777777" w:rsidR="00F80DA0" w:rsidRPr="00B21D82" w:rsidRDefault="00F80DA0" w:rsidP="00F80DA0">
      <w:pPr>
        <w:spacing w:after="0" w:line="240" w:lineRule="auto"/>
        <w:ind w:firstLine="851"/>
        <w:jc w:val="both"/>
        <w:rPr>
          <w:rFonts w:ascii="Times New Roman" w:hAnsi="Times New Roman"/>
          <w:sz w:val="28"/>
          <w:szCs w:val="28"/>
        </w:rPr>
      </w:pPr>
      <w:r w:rsidRPr="00B21D82">
        <w:rPr>
          <w:rFonts w:ascii="Times New Roman" w:hAnsi="Times New Roman"/>
          <w:sz w:val="28"/>
          <w:szCs w:val="28"/>
        </w:rPr>
        <w:t>За 9 месяцев 2019 года в государственную программу Архангельской области «Культура Русского Севера (2013-2020 годы) внесены изменения 11 раз, в том числе два раза внесены изменения в объем финансирования мероприятий госпрограммы на 2019 год за счет средств федерального и областного бюджетов с целью приведение госпрограммы в соответствие с законом об областном бюджете.</w:t>
      </w:r>
    </w:p>
    <w:p w14:paraId="2A61E86B" w14:textId="77777777" w:rsidR="00F80DA0" w:rsidRPr="00B21D82" w:rsidRDefault="00F80DA0" w:rsidP="00F80DA0">
      <w:pPr>
        <w:spacing w:after="0" w:line="240" w:lineRule="auto"/>
        <w:ind w:firstLine="851"/>
        <w:jc w:val="both"/>
        <w:rPr>
          <w:rFonts w:ascii="Times New Roman" w:hAnsi="Times New Roman"/>
          <w:sz w:val="28"/>
          <w:szCs w:val="28"/>
        </w:rPr>
      </w:pPr>
      <w:r w:rsidRPr="00B21D82">
        <w:rPr>
          <w:rFonts w:ascii="Times New Roman" w:hAnsi="Times New Roman"/>
          <w:sz w:val="28"/>
          <w:szCs w:val="28"/>
        </w:rPr>
        <w:t>В целом государственная программа за 9 месяцев 2019 года исполнена в сумме 1 313,6 млн.руб. или 69,6 % от годового объема финансирования, 69,5% к уточненной сводной бюджетной росписи и 94,9% к плану кассовых выплат на 9 месяцев 2019 года. В сравнении с аналогичным периодом прошлого года расходы уменьшились на 140,9 млн.руб. или на 10%.</w:t>
      </w:r>
    </w:p>
    <w:p w14:paraId="091E2B3D" w14:textId="77777777" w:rsidR="00F80DA0" w:rsidRPr="002915FC" w:rsidRDefault="00F80DA0" w:rsidP="00F80DA0">
      <w:pPr>
        <w:spacing w:after="0" w:line="240" w:lineRule="auto"/>
        <w:ind w:firstLine="851"/>
        <w:jc w:val="both"/>
        <w:rPr>
          <w:rFonts w:ascii="Times New Roman" w:hAnsi="Times New Roman"/>
          <w:sz w:val="28"/>
          <w:szCs w:val="28"/>
        </w:rPr>
      </w:pPr>
      <w:r w:rsidRPr="002915FC">
        <w:rPr>
          <w:rFonts w:ascii="Times New Roman" w:hAnsi="Times New Roman"/>
          <w:sz w:val="28"/>
          <w:szCs w:val="28"/>
        </w:rPr>
        <w:t>Согласно отчету об исполнении мероприятий госпрограммы за январь-сентябрь 2019 года нарушен план реализации мероприятия подпункта 10 пункта 2.11 «Проектирование и строительство театра на 380 мест в г. Котласе». До 30.09.2019 года планировалось установить границы земельного участка под строительство театра. Муниципальным образованием «Котлас» ведется работа по внесению изменений в Генеральный план городского округа «Котлас», а также по внесению изменений в Правила землепользования и застройки городского округа «Котлас». Исполнение мероприятия перенесено на 2020 год.</w:t>
      </w:r>
    </w:p>
    <w:p w14:paraId="656D78E2" w14:textId="77777777" w:rsidR="00F80DA0" w:rsidRPr="001E5E4B" w:rsidRDefault="00F80DA0" w:rsidP="00F80DA0">
      <w:pPr>
        <w:spacing w:after="0" w:line="240" w:lineRule="auto"/>
        <w:ind w:firstLine="851"/>
        <w:jc w:val="both"/>
        <w:rPr>
          <w:rFonts w:ascii="Times New Roman" w:hAnsi="Times New Roman"/>
          <w:sz w:val="28"/>
          <w:szCs w:val="28"/>
        </w:rPr>
      </w:pPr>
      <w:r w:rsidRPr="001E5E4B">
        <w:rPr>
          <w:rFonts w:ascii="Times New Roman" w:hAnsi="Times New Roman"/>
          <w:sz w:val="28"/>
          <w:szCs w:val="28"/>
        </w:rPr>
        <w:t>В отчетном периоде по мероприятию «Капитальный ремонт, реконструкция и строительство объектов культуры и образования в сфере культуры и искусства Архангельской области» исполнение характеризуется следующим образом:</w:t>
      </w:r>
    </w:p>
    <w:p w14:paraId="33C35902" w14:textId="77777777" w:rsidR="00F80DA0" w:rsidRPr="001E5E4B" w:rsidRDefault="00F80DA0" w:rsidP="00F80DA0">
      <w:pPr>
        <w:spacing w:after="0" w:line="240" w:lineRule="auto"/>
        <w:ind w:firstLine="851"/>
        <w:jc w:val="right"/>
        <w:rPr>
          <w:rFonts w:ascii="Times New Roman" w:hAnsi="Times New Roman"/>
          <w:sz w:val="24"/>
          <w:szCs w:val="24"/>
        </w:rPr>
      </w:pPr>
      <w:r w:rsidRPr="001E5E4B">
        <w:rPr>
          <w:rFonts w:ascii="Times New Roman" w:hAnsi="Times New Roman"/>
          <w:sz w:val="24"/>
          <w:szCs w:val="24"/>
        </w:rPr>
        <w:t>млн.руб.</w:t>
      </w:r>
    </w:p>
    <w:tbl>
      <w:tblPr>
        <w:tblW w:w="9220" w:type="dxa"/>
        <w:tblInd w:w="85" w:type="dxa"/>
        <w:tblLook w:val="04A0" w:firstRow="1" w:lastRow="0" w:firstColumn="1" w:lastColumn="0" w:noHBand="0" w:noVBand="1"/>
      </w:tblPr>
      <w:tblGrid>
        <w:gridCol w:w="5279"/>
        <w:gridCol w:w="1276"/>
        <w:gridCol w:w="1444"/>
        <w:gridCol w:w="1221"/>
      </w:tblGrid>
      <w:tr w:rsidR="00F80DA0" w:rsidRPr="001E5E4B" w14:paraId="770592CB" w14:textId="77777777" w:rsidTr="00753B4C">
        <w:trPr>
          <w:trHeight w:val="386"/>
          <w:tblHeader/>
        </w:trPr>
        <w:tc>
          <w:tcPr>
            <w:tcW w:w="5279"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683A7292" w14:textId="77777777" w:rsidR="00F80DA0" w:rsidRPr="001E5E4B" w:rsidRDefault="00F80DA0" w:rsidP="00127A7F">
            <w:pPr>
              <w:spacing w:after="0" w:line="240" w:lineRule="auto"/>
              <w:jc w:val="center"/>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Наименование мероприятия</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254A4ADE" w14:textId="77777777" w:rsidR="00F80DA0" w:rsidRPr="001E5E4B" w:rsidRDefault="00F80DA0" w:rsidP="00127A7F">
            <w:pPr>
              <w:spacing w:after="0" w:line="240" w:lineRule="auto"/>
              <w:jc w:val="center"/>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Утверждено на год</w:t>
            </w:r>
          </w:p>
        </w:tc>
        <w:tc>
          <w:tcPr>
            <w:tcW w:w="1444" w:type="dxa"/>
            <w:tcBorders>
              <w:top w:val="double" w:sz="6" w:space="0" w:color="auto"/>
              <w:left w:val="nil"/>
              <w:bottom w:val="single" w:sz="4" w:space="0" w:color="auto"/>
              <w:right w:val="single" w:sz="4" w:space="0" w:color="auto"/>
            </w:tcBorders>
            <w:shd w:val="clear" w:color="auto" w:fill="auto"/>
            <w:vAlign w:val="center"/>
            <w:hideMark/>
          </w:tcPr>
          <w:p w14:paraId="2E26FBD8" w14:textId="77777777" w:rsidR="00F80DA0" w:rsidRPr="001E5E4B" w:rsidRDefault="00F80DA0" w:rsidP="00127A7F">
            <w:pPr>
              <w:spacing w:after="0" w:line="240" w:lineRule="auto"/>
              <w:jc w:val="center"/>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Исполнено на 01.10.2019</w:t>
            </w:r>
          </w:p>
        </w:tc>
        <w:tc>
          <w:tcPr>
            <w:tcW w:w="1221" w:type="dxa"/>
            <w:tcBorders>
              <w:top w:val="double" w:sz="6" w:space="0" w:color="auto"/>
              <w:left w:val="nil"/>
              <w:bottom w:val="single" w:sz="4" w:space="0" w:color="auto"/>
              <w:right w:val="double" w:sz="6" w:space="0" w:color="auto"/>
            </w:tcBorders>
            <w:shd w:val="clear" w:color="auto" w:fill="auto"/>
            <w:vAlign w:val="center"/>
            <w:hideMark/>
          </w:tcPr>
          <w:p w14:paraId="2898551A" w14:textId="77777777" w:rsidR="00F80DA0" w:rsidRPr="001E5E4B" w:rsidRDefault="00F80DA0" w:rsidP="00127A7F">
            <w:pPr>
              <w:spacing w:after="0" w:line="240" w:lineRule="auto"/>
              <w:jc w:val="center"/>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 исполнения</w:t>
            </w:r>
          </w:p>
        </w:tc>
      </w:tr>
      <w:tr w:rsidR="00F80DA0" w:rsidRPr="001E5E4B" w14:paraId="489689D5" w14:textId="77777777" w:rsidTr="00127A7F">
        <w:trPr>
          <w:trHeight w:val="255"/>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2BDD7979" w14:textId="77777777" w:rsidR="00F80DA0" w:rsidRPr="001E5E4B" w:rsidRDefault="00F80DA0" w:rsidP="00127A7F">
            <w:pPr>
              <w:spacing w:after="0" w:line="240" w:lineRule="auto"/>
              <w:rPr>
                <w:rFonts w:ascii="Times New Roman" w:eastAsia="Times New Roman" w:hAnsi="Times New Roman"/>
                <w:b/>
                <w:sz w:val="20"/>
                <w:szCs w:val="20"/>
                <w:lang w:eastAsia="ru-RU"/>
              </w:rPr>
            </w:pPr>
            <w:r w:rsidRPr="001E5E4B">
              <w:rPr>
                <w:rFonts w:ascii="Times New Roman" w:eastAsia="Times New Roman" w:hAnsi="Times New Roman"/>
                <w:b/>
                <w:sz w:val="20"/>
                <w:szCs w:val="20"/>
                <w:lang w:eastAsia="ru-RU"/>
              </w:rPr>
              <w:t xml:space="preserve">Всего </w:t>
            </w:r>
          </w:p>
        </w:tc>
        <w:tc>
          <w:tcPr>
            <w:tcW w:w="1276" w:type="dxa"/>
            <w:tcBorders>
              <w:top w:val="nil"/>
              <w:left w:val="nil"/>
              <w:bottom w:val="single" w:sz="4" w:space="0" w:color="auto"/>
              <w:right w:val="single" w:sz="4" w:space="0" w:color="auto"/>
            </w:tcBorders>
            <w:shd w:val="clear" w:color="auto" w:fill="auto"/>
            <w:vAlign w:val="center"/>
            <w:hideMark/>
          </w:tcPr>
          <w:p w14:paraId="6A89D705" w14:textId="77777777" w:rsidR="00F80DA0" w:rsidRPr="001E5E4B" w:rsidRDefault="00F80DA0" w:rsidP="00127A7F">
            <w:pPr>
              <w:spacing w:after="0" w:line="240" w:lineRule="auto"/>
              <w:jc w:val="right"/>
              <w:rPr>
                <w:rFonts w:ascii="Times New Roman" w:eastAsia="Times New Roman" w:hAnsi="Times New Roman"/>
                <w:b/>
                <w:sz w:val="20"/>
                <w:szCs w:val="20"/>
                <w:lang w:eastAsia="ru-RU"/>
              </w:rPr>
            </w:pPr>
            <w:r w:rsidRPr="001E5E4B">
              <w:rPr>
                <w:rFonts w:ascii="Times New Roman" w:eastAsia="Times New Roman" w:hAnsi="Times New Roman"/>
                <w:b/>
                <w:sz w:val="20"/>
                <w:szCs w:val="20"/>
                <w:lang w:eastAsia="ru-RU"/>
              </w:rPr>
              <w:t>149,7</w:t>
            </w:r>
          </w:p>
        </w:tc>
        <w:tc>
          <w:tcPr>
            <w:tcW w:w="1444" w:type="dxa"/>
            <w:tcBorders>
              <w:top w:val="nil"/>
              <w:left w:val="nil"/>
              <w:bottom w:val="single" w:sz="4" w:space="0" w:color="auto"/>
              <w:right w:val="single" w:sz="4" w:space="0" w:color="auto"/>
            </w:tcBorders>
            <w:shd w:val="clear" w:color="auto" w:fill="auto"/>
            <w:vAlign w:val="center"/>
            <w:hideMark/>
          </w:tcPr>
          <w:p w14:paraId="450AC045" w14:textId="77777777" w:rsidR="00F80DA0" w:rsidRPr="001E5E4B" w:rsidRDefault="00F80DA0" w:rsidP="00127A7F">
            <w:pPr>
              <w:spacing w:after="0" w:line="240" w:lineRule="auto"/>
              <w:jc w:val="right"/>
              <w:rPr>
                <w:rFonts w:ascii="Times New Roman" w:eastAsia="Times New Roman" w:hAnsi="Times New Roman"/>
                <w:b/>
                <w:sz w:val="20"/>
                <w:szCs w:val="20"/>
                <w:lang w:eastAsia="ru-RU"/>
              </w:rPr>
            </w:pPr>
            <w:r w:rsidRPr="001E5E4B">
              <w:rPr>
                <w:rFonts w:ascii="Times New Roman" w:eastAsia="Times New Roman" w:hAnsi="Times New Roman"/>
                <w:b/>
                <w:sz w:val="20"/>
                <w:szCs w:val="20"/>
                <w:lang w:eastAsia="ru-RU"/>
              </w:rPr>
              <w:t>35,3</w:t>
            </w:r>
          </w:p>
        </w:tc>
        <w:tc>
          <w:tcPr>
            <w:tcW w:w="1221" w:type="dxa"/>
            <w:tcBorders>
              <w:top w:val="nil"/>
              <w:left w:val="nil"/>
              <w:bottom w:val="single" w:sz="4" w:space="0" w:color="auto"/>
              <w:right w:val="double" w:sz="6" w:space="0" w:color="auto"/>
            </w:tcBorders>
            <w:shd w:val="clear" w:color="auto" w:fill="auto"/>
            <w:vAlign w:val="center"/>
            <w:hideMark/>
          </w:tcPr>
          <w:p w14:paraId="487EEEA8" w14:textId="77777777" w:rsidR="00F80DA0" w:rsidRPr="001E5E4B" w:rsidRDefault="00F80DA0" w:rsidP="00127A7F">
            <w:pPr>
              <w:spacing w:after="0" w:line="240" w:lineRule="auto"/>
              <w:jc w:val="right"/>
              <w:rPr>
                <w:rFonts w:ascii="Times New Roman" w:eastAsia="Times New Roman" w:hAnsi="Times New Roman"/>
                <w:b/>
                <w:sz w:val="20"/>
                <w:szCs w:val="20"/>
                <w:lang w:eastAsia="ru-RU"/>
              </w:rPr>
            </w:pPr>
            <w:r w:rsidRPr="001E5E4B">
              <w:rPr>
                <w:rFonts w:ascii="Times New Roman" w:eastAsia="Times New Roman" w:hAnsi="Times New Roman"/>
                <w:b/>
                <w:sz w:val="20"/>
                <w:szCs w:val="20"/>
                <w:lang w:eastAsia="ru-RU"/>
              </w:rPr>
              <w:t>23,6</w:t>
            </w:r>
          </w:p>
        </w:tc>
      </w:tr>
      <w:tr w:rsidR="00F80DA0" w:rsidRPr="001E5E4B" w14:paraId="00116A38" w14:textId="77777777" w:rsidTr="00127A7F">
        <w:trPr>
          <w:trHeight w:val="267"/>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232924F"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2.11.1. Проектно-изыскательские работы и строительство здания фондохранилища ГБУК АО «Государственное музейное объединение «Художественная культура Русского Севера» в г. Архангельске для сохранения музейного фонда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7923CA0C"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22,4</w:t>
            </w:r>
          </w:p>
        </w:tc>
        <w:tc>
          <w:tcPr>
            <w:tcW w:w="1444" w:type="dxa"/>
            <w:tcBorders>
              <w:top w:val="nil"/>
              <w:left w:val="nil"/>
              <w:bottom w:val="single" w:sz="4" w:space="0" w:color="auto"/>
              <w:right w:val="single" w:sz="4" w:space="0" w:color="auto"/>
            </w:tcBorders>
            <w:shd w:val="clear" w:color="auto" w:fill="auto"/>
            <w:vAlign w:val="center"/>
            <w:hideMark/>
          </w:tcPr>
          <w:p w14:paraId="6D0B1708"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c>
          <w:tcPr>
            <w:tcW w:w="1221" w:type="dxa"/>
            <w:tcBorders>
              <w:top w:val="nil"/>
              <w:left w:val="nil"/>
              <w:bottom w:val="single" w:sz="4" w:space="0" w:color="auto"/>
              <w:right w:val="double" w:sz="6" w:space="0" w:color="auto"/>
            </w:tcBorders>
            <w:shd w:val="clear" w:color="auto" w:fill="auto"/>
            <w:vAlign w:val="center"/>
            <w:hideMark/>
          </w:tcPr>
          <w:p w14:paraId="5D7F84AB"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r>
      <w:tr w:rsidR="00F80DA0" w:rsidRPr="001E5E4B" w14:paraId="2F89A09A" w14:textId="77777777" w:rsidTr="00127A7F">
        <w:trPr>
          <w:trHeight w:val="427"/>
        </w:trPr>
        <w:tc>
          <w:tcPr>
            <w:tcW w:w="5279" w:type="dxa"/>
            <w:tcBorders>
              <w:top w:val="nil"/>
              <w:left w:val="double" w:sz="6" w:space="0" w:color="auto"/>
              <w:bottom w:val="single" w:sz="4" w:space="0" w:color="auto"/>
              <w:right w:val="single" w:sz="4" w:space="0" w:color="auto"/>
            </w:tcBorders>
            <w:shd w:val="clear" w:color="auto" w:fill="auto"/>
            <w:vAlign w:val="center"/>
          </w:tcPr>
          <w:p w14:paraId="37248E82"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2.11.9. Реконструкция крыши культурно-досугового центра в пос. Березник Виноградовского района</w:t>
            </w:r>
          </w:p>
        </w:tc>
        <w:tc>
          <w:tcPr>
            <w:tcW w:w="1276" w:type="dxa"/>
            <w:tcBorders>
              <w:top w:val="nil"/>
              <w:left w:val="nil"/>
              <w:bottom w:val="single" w:sz="4" w:space="0" w:color="auto"/>
              <w:right w:val="single" w:sz="4" w:space="0" w:color="auto"/>
            </w:tcBorders>
            <w:shd w:val="clear" w:color="auto" w:fill="auto"/>
            <w:vAlign w:val="center"/>
          </w:tcPr>
          <w:p w14:paraId="107BD27E"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9,3</w:t>
            </w:r>
          </w:p>
        </w:tc>
        <w:tc>
          <w:tcPr>
            <w:tcW w:w="1444" w:type="dxa"/>
            <w:tcBorders>
              <w:top w:val="nil"/>
              <w:left w:val="nil"/>
              <w:bottom w:val="single" w:sz="4" w:space="0" w:color="auto"/>
              <w:right w:val="single" w:sz="4" w:space="0" w:color="auto"/>
            </w:tcBorders>
            <w:shd w:val="clear" w:color="auto" w:fill="auto"/>
            <w:vAlign w:val="center"/>
          </w:tcPr>
          <w:p w14:paraId="7946F4E6"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c>
          <w:tcPr>
            <w:tcW w:w="1221" w:type="dxa"/>
            <w:tcBorders>
              <w:top w:val="nil"/>
              <w:left w:val="nil"/>
              <w:bottom w:val="single" w:sz="4" w:space="0" w:color="auto"/>
              <w:right w:val="double" w:sz="6" w:space="0" w:color="auto"/>
            </w:tcBorders>
            <w:shd w:val="clear" w:color="auto" w:fill="auto"/>
            <w:vAlign w:val="center"/>
          </w:tcPr>
          <w:p w14:paraId="322E268C"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r>
      <w:tr w:rsidR="00F80DA0" w:rsidRPr="001E5E4B" w14:paraId="10BDB76B" w14:textId="77777777" w:rsidTr="00127A7F">
        <w:trPr>
          <w:trHeight w:val="439"/>
        </w:trPr>
        <w:tc>
          <w:tcPr>
            <w:tcW w:w="5279" w:type="dxa"/>
            <w:tcBorders>
              <w:top w:val="nil"/>
              <w:left w:val="double" w:sz="6" w:space="0" w:color="auto"/>
              <w:bottom w:val="single" w:sz="4" w:space="0" w:color="auto"/>
              <w:right w:val="single" w:sz="4" w:space="0" w:color="auto"/>
            </w:tcBorders>
            <w:shd w:val="clear" w:color="auto" w:fill="auto"/>
            <w:vAlign w:val="center"/>
          </w:tcPr>
          <w:p w14:paraId="4DE30252"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2.11.10 Проектирование и строительство театра на 380 мест в г. Котласе</w:t>
            </w:r>
          </w:p>
        </w:tc>
        <w:tc>
          <w:tcPr>
            <w:tcW w:w="1276" w:type="dxa"/>
            <w:tcBorders>
              <w:top w:val="nil"/>
              <w:left w:val="nil"/>
              <w:bottom w:val="single" w:sz="4" w:space="0" w:color="auto"/>
              <w:right w:val="single" w:sz="4" w:space="0" w:color="auto"/>
            </w:tcBorders>
            <w:shd w:val="clear" w:color="auto" w:fill="auto"/>
            <w:vAlign w:val="center"/>
          </w:tcPr>
          <w:p w14:paraId="18DCDD7B"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3,0</w:t>
            </w:r>
          </w:p>
        </w:tc>
        <w:tc>
          <w:tcPr>
            <w:tcW w:w="1444" w:type="dxa"/>
            <w:tcBorders>
              <w:top w:val="nil"/>
              <w:left w:val="nil"/>
              <w:bottom w:val="single" w:sz="4" w:space="0" w:color="auto"/>
              <w:right w:val="single" w:sz="4" w:space="0" w:color="auto"/>
            </w:tcBorders>
            <w:shd w:val="clear" w:color="auto" w:fill="auto"/>
            <w:vAlign w:val="center"/>
          </w:tcPr>
          <w:p w14:paraId="6C297B6B"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c>
          <w:tcPr>
            <w:tcW w:w="1221" w:type="dxa"/>
            <w:tcBorders>
              <w:top w:val="nil"/>
              <w:left w:val="nil"/>
              <w:bottom w:val="single" w:sz="4" w:space="0" w:color="auto"/>
              <w:right w:val="double" w:sz="6" w:space="0" w:color="auto"/>
            </w:tcBorders>
            <w:shd w:val="clear" w:color="auto" w:fill="auto"/>
            <w:vAlign w:val="center"/>
          </w:tcPr>
          <w:p w14:paraId="0E709982"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r>
      <w:tr w:rsidR="00F80DA0" w:rsidRPr="001E5E4B" w14:paraId="0F9775FE" w14:textId="77777777" w:rsidTr="00127A7F">
        <w:trPr>
          <w:trHeight w:val="390"/>
        </w:trPr>
        <w:tc>
          <w:tcPr>
            <w:tcW w:w="5279" w:type="dxa"/>
            <w:tcBorders>
              <w:top w:val="nil"/>
              <w:left w:val="double" w:sz="6" w:space="0" w:color="auto"/>
              <w:bottom w:val="single" w:sz="4" w:space="0" w:color="auto"/>
              <w:right w:val="single" w:sz="4" w:space="0" w:color="auto"/>
            </w:tcBorders>
            <w:shd w:val="clear" w:color="auto" w:fill="auto"/>
            <w:vAlign w:val="center"/>
          </w:tcPr>
          <w:p w14:paraId="59323745"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2.11.11 Создание и модернизация учреждений культурно-досугового типа в сельской местности</w:t>
            </w:r>
          </w:p>
        </w:tc>
        <w:tc>
          <w:tcPr>
            <w:tcW w:w="1276" w:type="dxa"/>
            <w:tcBorders>
              <w:top w:val="nil"/>
              <w:left w:val="nil"/>
              <w:bottom w:val="single" w:sz="4" w:space="0" w:color="auto"/>
              <w:right w:val="single" w:sz="4" w:space="0" w:color="auto"/>
            </w:tcBorders>
            <w:shd w:val="clear" w:color="auto" w:fill="auto"/>
            <w:vAlign w:val="center"/>
          </w:tcPr>
          <w:p w14:paraId="767F4321"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12,6</w:t>
            </w:r>
          </w:p>
        </w:tc>
        <w:tc>
          <w:tcPr>
            <w:tcW w:w="1444" w:type="dxa"/>
            <w:tcBorders>
              <w:top w:val="nil"/>
              <w:left w:val="nil"/>
              <w:bottom w:val="single" w:sz="4" w:space="0" w:color="auto"/>
              <w:right w:val="single" w:sz="4" w:space="0" w:color="auto"/>
            </w:tcBorders>
            <w:shd w:val="clear" w:color="auto" w:fill="auto"/>
            <w:vAlign w:val="center"/>
          </w:tcPr>
          <w:p w14:paraId="0B3F4CDE"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12,6</w:t>
            </w:r>
          </w:p>
        </w:tc>
        <w:tc>
          <w:tcPr>
            <w:tcW w:w="1221" w:type="dxa"/>
            <w:tcBorders>
              <w:top w:val="nil"/>
              <w:left w:val="nil"/>
              <w:bottom w:val="single" w:sz="4" w:space="0" w:color="auto"/>
              <w:right w:val="double" w:sz="6" w:space="0" w:color="auto"/>
            </w:tcBorders>
            <w:shd w:val="clear" w:color="auto" w:fill="auto"/>
            <w:vAlign w:val="center"/>
          </w:tcPr>
          <w:p w14:paraId="16748823"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100</w:t>
            </w:r>
          </w:p>
        </w:tc>
      </w:tr>
      <w:tr w:rsidR="00F80DA0" w:rsidRPr="001E5E4B" w14:paraId="1D3766A9" w14:textId="77777777" w:rsidTr="00127A7F">
        <w:trPr>
          <w:trHeight w:val="482"/>
        </w:trPr>
        <w:tc>
          <w:tcPr>
            <w:tcW w:w="5279" w:type="dxa"/>
            <w:tcBorders>
              <w:top w:val="nil"/>
              <w:left w:val="double" w:sz="6" w:space="0" w:color="auto"/>
              <w:bottom w:val="single" w:sz="4" w:space="0" w:color="auto"/>
              <w:right w:val="single" w:sz="4" w:space="0" w:color="auto"/>
            </w:tcBorders>
            <w:shd w:val="clear" w:color="auto" w:fill="auto"/>
            <w:vAlign w:val="center"/>
          </w:tcPr>
          <w:p w14:paraId="40964B7E"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2.11.13.</w:t>
            </w:r>
            <w:r w:rsidRPr="001E5E4B">
              <w:t xml:space="preserve"> </w:t>
            </w:r>
            <w:r w:rsidRPr="001E5E4B">
              <w:rPr>
                <w:rFonts w:ascii="Times New Roman" w:eastAsia="Times New Roman" w:hAnsi="Times New Roman"/>
                <w:sz w:val="20"/>
                <w:szCs w:val="20"/>
                <w:lang w:eastAsia="ru-RU"/>
              </w:rPr>
              <w:t>Ремонт зданий муниципальных учреждений культуры</w:t>
            </w:r>
          </w:p>
        </w:tc>
        <w:tc>
          <w:tcPr>
            <w:tcW w:w="1276" w:type="dxa"/>
            <w:tcBorders>
              <w:top w:val="nil"/>
              <w:left w:val="nil"/>
              <w:bottom w:val="single" w:sz="4" w:space="0" w:color="auto"/>
              <w:right w:val="single" w:sz="4" w:space="0" w:color="auto"/>
            </w:tcBorders>
            <w:shd w:val="clear" w:color="auto" w:fill="auto"/>
            <w:vAlign w:val="center"/>
          </w:tcPr>
          <w:p w14:paraId="60DAFFC8"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74,2</w:t>
            </w:r>
          </w:p>
        </w:tc>
        <w:tc>
          <w:tcPr>
            <w:tcW w:w="1444" w:type="dxa"/>
            <w:tcBorders>
              <w:top w:val="nil"/>
              <w:left w:val="nil"/>
              <w:bottom w:val="single" w:sz="4" w:space="0" w:color="auto"/>
              <w:right w:val="single" w:sz="4" w:space="0" w:color="auto"/>
            </w:tcBorders>
            <w:shd w:val="clear" w:color="auto" w:fill="auto"/>
            <w:vAlign w:val="center"/>
          </w:tcPr>
          <w:p w14:paraId="4C9381C8"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22,7</w:t>
            </w:r>
          </w:p>
        </w:tc>
        <w:tc>
          <w:tcPr>
            <w:tcW w:w="1221" w:type="dxa"/>
            <w:tcBorders>
              <w:top w:val="nil"/>
              <w:left w:val="nil"/>
              <w:bottom w:val="single" w:sz="4" w:space="0" w:color="auto"/>
              <w:right w:val="double" w:sz="6" w:space="0" w:color="auto"/>
            </w:tcBorders>
            <w:shd w:val="clear" w:color="auto" w:fill="auto"/>
            <w:vAlign w:val="center"/>
          </w:tcPr>
          <w:p w14:paraId="51E6C599"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30,6</w:t>
            </w:r>
          </w:p>
        </w:tc>
      </w:tr>
      <w:tr w:rsidR="00F80DA0" w:rsidRPr="001E5E4B" w14:paraId="3E1C331B" w14:textId="77777777" w:rsidTr="00127A7F">
        <w:trPr>
          <w:trHeight w:val="729"/>
        </w:trPr>
        <w:tc>
          <w:tcPr>
            <w:tcW w:w="5279" w:type="dxa"/>
            <w:tcBorders>
              <w:top w:val="single" w:sz="4" w:space="0" w:color="auto"/>
              <w:left w:val="double" w:sz="6" w:space="0" w:color="auto"/>
              <w:bottom w:val="double" w:sz="6" w:space="0" w:color="auto"/>
              <w:right w:val="single" w:sz="4" w:space="0" w:color="auto"/>
            </w:tcBorders>
            <w:shd w:val="clear" w:color="auto" w:fill="auto"/>
            <w:vAlign w:val="center"/>
          </w:tcPr>
          <w:p w14:paraId="716A2055" w14:textId="77777777" w:rsidR="00F80DA0" w:rsidRPr="001E5E4B" w:rsidRDefault="00F80DA0" w:rsidP="00127A7F">
            <w:pPr>
              <w:spacing w:after="0" w:line="240" w:lineRule="auto"/>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2.11.14 Приобретение здания для размещения библиотеки, расположенного по адресу: Архангельская область, Пинежский район, с. Карпогоры, ул. Федора Абрамова, д. 30</w:t>
            </w:r>
          </w:p>
        </w:tc>
        <w:tc>
          <w:tcPr>
            <w:tcW w:w="1276" w:type="dxa"/>
            <w:tcBorders>
              <w:top w:val="single" w:sz="4" w:space="0" w:color="auto"/>
              <w:left w:val="nil"/>
              <w:bottom w:val="double" w:sz="6" w:space="0" w:color="auto"/>
              <w:right w:val="single" w:sz="4" w:space="0" w:color="auto"/>
            </w:tcBorders>
            <w:shd w:val="clear" w:color="auto" w:fill="auto"/>
            <w:vAlign w:val="center"/>
          </w:tcPr>
          <w:p w14:paraId="0F674CE6"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28,2</w:t>
            </w:r>
          </w:p>
        </w:tc>
        <w:tc>
          <w:tcPr>
            <w:tcW w:w="1444" w:type="dxa"/>
            <w:tcBorders>
              <w:top w:val="single" w:sz="4" w:space="0" w:color="auto"/>
              <w:left w:val="nil"/>
              <w:bottom w:val="double" w:sz="6" w:space="0" w:color="auto"/>
              <w:right w:val="single" w:sz="4" w:space="0" w:color="auto"/>
            </w:tcBorders>
            <w:shd w:val="clear" w:color="auto" w:fill="auto"/>
            <w:vAlign w:val="center"/>
          </w:tcPr>
          <w:p w14:paraId="08FDDC50"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c>
          <w:tcPr>
            <w:tcW w:w="1221" w:type="dxa"/>
            <w:tcBorders>
              <w:top w:val="single" w:sz="4" w:space="0" w:color="auto"/>
              <w:left w:val="nil"/>
              <w:bottom w:val="double" w:sz="6" w:space="0" w:color="auto"/>
              <w:right w:val="double" w:sz="6" w:space="0" w:color="auto"/>
            </w:tcBorders>
            <w:shd w:val="clear" w:color="auto" w:fill="auto"/>
            <w:vAlign w:val="center"/>
          </w:tcPr>
          <w:p w14:paraId="0DF9AADA" w14:textId="77777777" w:rsidR="00F80DA0" w:rsidRPr="001E5E4B" w:rsidRDefault="00F80DA0" w:rsidP="00127A7F">
            <w:pPr>
              <w:spacing w:after="0" w:line="240" w:lineRule="auto"/>
              <w:jc w:val="right"/>
              <w:rPr>
                <w:rFonts w:ascii="Times New Roman" w:eastAsia="Times New Roman" w:hAnsi="Times New Roman"/>
                <w:sz w:val="20"/>
                <w:szCs w:val="20"/>
                <w:lang w:eastAsia="ru-RU"/>
              </w:rPr>
            </w:pPr>
            <w:r w:rsidRPr="001E5E4B">
              <w:rPr>
                <w:rFonts w:ascii="Times New Roman" w:eastAsia="Times New Roman" w:hAnsi="Times New Roman"/>
                <w:sz w:val="20"/>
                <w:szCs w:val="20"/>
                <w:lang w:eastAsia="ru-RU"/>
              </w:rPr>
              <w:t>0</w:t>
            </w:r>
          </w:p>
        </w:tc>
      </w:tr>
    </w:tbl>
    <w:p w14:paraId="5AE15857" w14:textId="77777777" w:rsidR="00F80DA0" w:rsidRDefault="00F80DA0" w:rsidP="00F80DA0">
      <w:pPr>
        <w:spacing w:after="0" w:line="240" w:lineRule="auto"/>
        <w:ind w:firstLine="851"/>
        <w:jc w:val="both"/>
        <w:rPr>
          <w:rFonts w:ascii="Times New Roman" w:hAnsi="Times New Roman"/>
          <w:sz w:val="28"/>
          <w:szCs w:val="28"/>
          <w:highlight w:val="cyan"/>
        </w:rPr>
      </w:pPr>
    </w:p>
    <w:p w14:paraId="1206F107" w14:textId="77777777" w:rsidR="00F80DA0" w:rsidRPr="00AD5908" w:rsidRDefault="00F80DA0" w:rsidP="00F80DA0">
      <w:pPr>
        <w:spacing w:after="0" w:line="240" w:lineRule="auto"/>
        <w:ind w:firstLine="851"/>
        <w:jc w:val="both"/>
        <w:rPr>
          <w:rFonts w:ascii="Times New Roman" w:hAnsi="Times New Roman"/>
          <w:sz w:val="28"/>
          <w:szCs w:val="28"/>
        </w:rPr>
      </w:pPr>
      <w:r w:rsidRPr="00AD5908">
        <w:rPr>
          <w:rFonts w:ascii="Times New Roman" w:hAnsi="Times New Roman"/>
          <w:sz w:val="28"/>
          <w:szCs w:val="28"/>
        </w:rPr>
        <w:t>В соответствии с информацией, представленной министерством культуры Архангельской области, мероприятие 2.11.1 «Проектно-изыскательские работы и строительство здания фондохранилища государственного бюджетного учреждения культуры Архангельской области «Государственное музейное объединение «Художественная культура Русского Севера» в г. Архангельске для сохранения музейного фонда Российской Федерации» выполнено, но оплата за выполненные работы будет произведена в октябре 2019 года.</w:t>
      </w:r>
    </w:p>
    <w:p w14:paraId="2F5950D7" w14:textId="77777777" w:rsidR="00F80DA0" w:rsidRPr="00AD5908" w:rsidRDefault="00F80DA0" w:rsidP="00F80DA0">
      <w:pPr>
        <w:spacing w:after="0" w:line="240" w:lineRule="auto"/>
        <w:ind w:firstLine="851"/>
        <w:jc w:val="both"/>
        <w:rPr>
          <w:rFonts w:ascii="Times New Roman" w:hAnsi="Times New Roman"/>
          <w:sz w:val="28"/>
          <w:szCs w:val="28"/>
        </w:rPr>
      </w:pPr>
      <w:r w:rsidRPr="00AD5908">
        <w:rPr>
          <w:rFonts w:ascii="Times New Roman" w:hAnsi="Times New Roman"/>
          <w:sz w:val="28"/>
          <w:szCs w:val="28"/>
        </w:rPr>
        <w:t>Согласно плану реализации мероприятий госпрограммы, исполнение мероприятий 2.11.9 «Реконструкция крыши культурно-досугового центра в пос. Березник Виноградовского района» и 2.11.14 «Приобретение здания для размещения библиотеки, расположенного по адресу: Архангельская область, Пинежский район, с. Карпогоры, ул. Федора Абрамова, д. 30» запланировано в IV квартале 2019 года.</w:t>
      </w:r>
    </w:p>
    <w:p w14:paraId="107F23E5" w14:textId="77777777" w:rsidR="00F80DA0" w:rsidRPr="00483B8D" w:rsidRDefault="00F80DA0" w:rsidP="00F80DA0">
      <w:pPr>
        <w:spacing w:after="0" w:line="240" w:lineRule="auto"/>
        <w:ind w:firstLine="851"/>
        <w:jc w:val="both"/>
        <w:rPr>
          <w:rFonts w:ascii="Times New Roman" w:hAnsi="Times New Roman"/>
          <w:sz w:val="28"/>
          <w:szCs w:val="28"/>
        </w:rPr>
      </w:pPr>
      <w:r w:rsidRPr="00483B8D">
        <w:rPr>
          <w:rFonts w:ascii="Times New Roman" w:hAnsi="Times New Roman"/>
          <w:sz w:val="28"/>
          <w:szCs w:val="28"/>
        </w:rPr>
        <w:t xml:space="preserve">Выполнение мероприятия 2.11.13 «Ремонт зданий муниципальных учреждений культуры» на 30.09.2019 составляет 30,6 %, завершение ремонтов зданий запланировано в </w:t>
      </w:r>
      <w:r w:rsidRPr="00483B8D">
        <w:rPr>
          <w:rFonts w:ascii="Times New Roman" w:hAnsi="Times New Roman"/>
          <w:sz w:val="28"/>
          <w:szCs w:val="28"/>
          <w:lang w:val="en-US"/>
        </w:rPr>
        <w:t>IV</w:t>
      </w:r>
      <w:r w:rsidRPr="00483B8D">
        <w:rPr>
          <w:rFonts w:ascii="Times New Roman" w:hAnsi="Times New Roman"/>
          <w:sz w:val="28"/>
          <w:szCs w:val="28"/>
        </w:rPr>
        <w:t xml:space="preserve"> квартале 2019 года.</w:t>
      </w:r>
    </w:p>
    <w:p w14:paraId="7890CF38" w14:textId="77777777" w:rsidR="00F80DA0" w:rsidRPr="00C1442C" w:rsidRDefault="00F80DA0" w:rsidP="00F80DA0">
      <w:pPr>
        <w:spacing w:after="0" w:line="240" w:lineRule="auto"/>
        <w:ind w:firstLine="851"/>
        <w:jc w:val="both"/>
        <w:rPr>
          <w:rFonts w:ascii="Times New Roman" w:hAnsi="Times New Roman"/>
          <w:sz w:val="28"/>
          <w:szCs w:val="28"/>
        </w:rPr>
      </w:pPr>
      <w:r w:rsidRPr="00C1442C">
        <w:rPr>
          <w:rFonts w:ascii="Times New Roman" w:hAnsi="Times New Roman"/>
          <w:sz w:val="28"/>
          <w:szCs w:val="28"/>
        </w:rPr>
        <w:t>Кроме того, согласно плану реализации мероприятий госпрограммы, исполнение мероприятий 2.13 «Создание условий для организации проведения независимой оценки качества оказания услуг организациями культуры» и 4.4. «Приобретение здания и пристройки по адресу: г. Архангельск, ул. Добролюбова, д. 1, корп. 1» запланировано в IV квартале 2019 года.</w:t>
      </w:r>
    </w:p>
    <w:p w14:paraId="666A9F09" w14:textId="77777777" w:rsidR="00F80DA0" w:rsidRPr="00C1442C" w:rsidRDefault="00F80DA0" w:rsidP="00F80DA0">
      <w:pPr>
        <w:spacing w:after="0" w:line="240" w:lineRule="auto"/>
        <w:ind w:firstLine="851"/>
        <w:jc w:val="both"/>
        <w:rPr>
          <w:rFonts w:ascii="Times New Roman" w:hAnsi="Times New Roman"/>
          <w:sz w:val="28"/>
          <w:szCs w:val="28"/>
        </w:rPr>
      </w:pPr>
      <w:r w:rsidRPr="00C1442C">
        <w:rPr>
          <w:rFonts w:ascii="Times New Roman" w:hAnsi="Times New Roman"/>
          <w:sz w:val="28"/>
          <w:szCs w:val="28"/>
        </w:rPr>
        <w:t>Низкое выполнение мероприятий госпрограммы наблюдается по следующим мероприятиям:</w:t>
      </w:r>
    </w:p>
    <w:p w14:paraId="23641AAD" w14:textId="6682A6C7" w:rsidR="00F80DA0" w:rsidRPr="00C37E1C" w:rsidRDefault="00F80DA0" w:rsidP="00F80DA0">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C37E1C">
        <w:rPr>
          <w:rFonts w:ascii="Times New Roman" w:eastAsia="Times New Roman" w:hAnsi="Times New Roman"/>
          <w:sz w:val="28"/>
          <w:szCs w:val="28"/>
          <w:lang w:eastAsia="ru-RU"/>
        </w:rPr>
        <w:t>подпункт 9 «Дом полковника Карцева (ветеринарная лаборатория)» по адресу: г. Архангельск, наб. Северной Двины, д. 121» мероприятия 1.2. «Организация проведения научно-исследовательских, изыскательских, проектных, противоаварийных, ремонтно-реставрационных работ, государственной экспертизы проектной документации» - 52%, согласно плану реализации мероприятий госпрограммы</w:t>
      </w:r>
      <w:r w:rsidR="004408E0">
        <w:rPr>
          <w:rFonts w:ascii="Times New Roman" w:eastAsia="Times New Roman" w:hAnsi="Times New Roman"/>
          <w:sz w:val="28"/>
          <w:szCs w:val="28"/>
          <w:lang w:eastAsia="ru-RU"/>
        </w:rPr>
        <w:t>,</w:t>
      </w:r>
      <w:r w:rsidRPr="00C37E1C">
        <w:rPr>
          <w:rFonts w:ascii="Times New Roman" w:eastAsia="Times New Roman" w:hAnsi="Times New Roman"/>
          <w:sz w:val="28"/>
          <w:szCs w:val="28"/>
          <w:lang w:eastAsia="ru-RU"/>
        </w:rPr>
        <w:t xml:space="preserve"> срок завершения ремонтно-реставрационных работ запланирован на 26.11.2019;</w:t>
      </w:r>
    </w:p>
    <w:p w14:paraId="526022BB" w14:textId="77777777" w:rsidR="00F80DA0" w:rsidRDefault="00F80DA0" w:rsidP="00F80DA0">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C37E1C">
        <w:rPr>
          <w:rFonts w:ascii="Times New Roman" w:eastAsia="Times New Roman" w:hAnsi="Times New Roman"/>
          <w:sz w:val="28"/>
          <w:szCs w:val="28"/>
          <w:lang w:eastAsia="ru-RU"/>
        </w:rPr>
        <w:t>4.2 «Создание единой архивной информационной системы Архангельской области» - 29 %. Исполнение мероприятия перенесено на 4 квартал 2019 года по причине длительности проведения конкурсных процедур. По состоянию на 01.10.2019 поставлено оборудование для сканирования и часть серверного оборудования, необходимого для функционирования ЕАИС. На поставку второй части серверного оборудования 25.09.2019 проведен аукцион. Поставка запланирована на 4 квартал 2019.</w:t>
      </w:r>
    </w:p>
    <w:p w14:paraId="6BAEE99C" w14:textId="20BE6989" w:rsidR="00B83393" w:rsidRPr="00C52368" w:rsidRDefault="00B83393" w:rsidP="00B83393">
      <w:pPr>
        <w:pStyle w:val="3"/>
        <w:spacing w:line="240" w:lineRule="auto"/>
        <w:jc w:val="center"/>
        <w:rPr>
          <w:rFonts w:ascii="Times New Roman" w:hAnsi="Times New Roman"/>
          <w:b w:val="0"/>
          <w:sz w:val="28"/>
          <w:szCs w:val="28"/>
          <w:u w:val="single"/>
          <w:lang w:val="ru-RU" w:eastAsia="ru-RU"/>
        </w:rPr>
      </w:pPr>
      <w:bookmarkStart w:id="12" w:name="_Toc26445470"/>
      <w:r w:rsidRPr="00C52368">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C52368">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5</w:t>
      </w:r>
      <w:r w:rsidRPr="00C52368">
        <w:rPr>
          <w:rFonts w:ascii="Times New Roman" w:hAnsi="Times New Roman"/>
          <w:b w:val="0"/>
          <w:sz w:val="28"/>
          <w:szCs w:val="28"/>
          <w:u w:val="single"/>
          <w:lang w:val="ru-RU" w:eastAsia="ru-RU"/>
        </w:rPr>
        <w:t>. 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на 2013 – 202</w:t>
      </w:r>
      <w:r>
        <w:rPr>
          <w:rFonts w:ascii="Times New Roman" w:hAnsi="Times New Roman"/>
          <w:b w:val="0"/>
          <w:sz w:val="28"/>
          <w:szCs w:val="28"/>
          <w:u w:val="single"/>
          <w:lang w:val="ru-RU" w:eastAsia="ru-RU"/>
        </w:rPr>
        <w:t>1</w:t>
      </w:r>
      <w:r w:rsidRPr="00C52368">
        <w:rPr>
          <w:rFonts w:ascii="Times New Roman" w:hAnsi="Times New Roman"/>
          <w:b w:val="0"/>
          <w:sz w:val="28"/>
          <w:szCs w:val="28"/>
          <w:u w:val="single"/>
          <w:lang w:val="ru-RU" w:eastAsia="ru-RU"/>
        </w:rPr>
        <w:t xml:space="preserve"> годы</w:t>
      </w:r>
      <w:bookmarkEnd w:id="12"/>
    </w:p>
    <w:p w14:paraId="3044E8CE" w14:textId="77777777" w:rsidR="00B83393" w:rsidRPr="00C52368" w:rsidRDefault="00B83393" w:rsidP="00B83393">
      <w:pPr>
        <w:spacing w:after="0" w:line="240" w:lineRule="auto"/>
        <w:ind w:firstLine="851"/>
        <w:jc w:val="both"/>
        <w:rPr>
          <w:rFonts w:ascii="Times New Roman" w:hAnsi="Times New Roman"/>
          <w:sz w:val="28"/>
          <w:szCs w:val="28"/>
        </w:rPr>
      </w:pPr>
      <w:r w:rsidRPr="00C52368">
        <w:rPr>
          <w:rFonts w:ascii="Times New Roman" w:hAnsi="Times New Roman"/>
          <w:sz w:val="28"/>
          <w:szCs w:val="28"/>
        </w:rPr>
        <w:t xml:space="preserve"> Ответственным исполнителем государственной программы развития сельского хозяйства и регулирования рынков сельскохозяйственной продукции, сырья и продовольствия Архангельской области на 2013-2022 годы является министерство агропромышленного комплекса и торговли Архангельской области (далее – министерство АПК), соисполнителями –инспекция по ветеринарному надзору Архангельской области</w:t>
      </w:r>
      <w:bookmarkStart w:id="13" w:name="sub_133"/>
      <w:r w:rsidRPr="00C52368">
        <w:rPr>
          <w:rFonts w:ascii="Times New Roman" w:hAnsi="Times New Roman"/>
          <w:sz w:val="28"/>
          <w:szCs w:val="28"/>
        </w:rPr>
        <w:t>;</w:t>
      </w:r>
      <w:bookmarkEnd w:id="13"/>
      <w:r w:rsidRPr="00C52368">
        <w:rPr>
          <w:rFonts w:ascii="Times New Roman" w:hAnsi="Times New Roman"/>
          <w:sz w:val="28"/>
          <w:szCs w:val="28"/>
        </w:rPr>
        <w:t xml:space="preserve"> министерство тр</w:t>
      </w:r>
      <w:r>
        <w:rPr>
          <w:rFonts w:ascii="Times New Roman" w:hAnsi="Times New Roman"/>
          <w:sz w:val="28"/>
          <w:szCs w:val="28"/>
        </w:rPr>
        <w:t>анспорта Архангельской области.</w:t>
      </w:r>
    </w:p>
    <w:p w14:paraId="5EA3E64C" w14:textId="77777777" w:rsidR="00B83393" w:rsidRPr="00C52368" w:rsidRDefault="00B83393" w:rsidP="00B83393">
      <w:pPr>
        <w:spacing w:after="0" w:line="240" w:lineRule="auto"/>
        <w:ind w:firstLine="851"/>
        <w:jc w:val="both"/>
        <w:rPr>
          <w:rFonts w:ascii="Times New Roman" w:hAnsi="Times New Roman"/>
          <w:sz w:val="28"/>
          <w:szCs w:val="28"/>
        </w:rPr>
      </w:pPr>
      <w:r w:rsidRPr="00C52368">
        <w:rPr>
          <w:rFonts w:ascii="Times New Roman" w:hAnsi="Times New Roman"/>
          <w:sz w:val="28"/>
          <w:szCs w:val="28"/>
        </w:rPr>
        <w:t>В целом, на реализацию мероприятий государственной программы развития сельского хозяйства и регулирования рынков сельскохозяйственной продукции, сырья и продовольствия Архангельской области на 2013-2022 годы (далее – ГП АО № 05 или Государственная программа АО) за 9 месяцев 2019 года направлено 748,3 млн.руб., что составляет 70,9 % к уточненной сводной бюджетной росписи, в том числе по главным распорядителям:</w:t>
      </w:r>
    </w:p>
    <w:p w14:paraId="50C6EC0B" w14:textId="77777777" w:rsidR="00B83393" w:rsidRPr="001E43AA" w:rsidRDefault="00B83393" w:rsidP="00B83393">
      <w:pPr>
        <w:pStyle w:val="ab"/>
        <w:numPr>
          <w:ilvl w:val="0"/>
          <w:numId w:val="24"/>
        </w:numPr>
        <w:ind w:left="0" w:firstLine="851"/>
        <w:jc w:val="both"/>
        <w:rPr>
          <w:rFonts w:ascii="Times New Roman" w:hAnsi="Times New Roman"/>
          <w:sz w:val="28"/>
          <w:szCs w:val="28"/>
        </w:rPr>
      </w:pPr>
      <w:r w:rsidRPr="001E43AA">
        <w:rPr>
          <w:rFonts w:ascii="Times New Roman" w:hAnsi="Times New Roman"/>
          <w:sz w:val="28"/>
          <w:szCs w:val="28"/>
        </w:rPr>
        <w:t>министерство АПК и торговли АО – 583,9 млн.руб., что составляет 70,8 % к уточненной сводной бюджетной росписи;</w:t>
      </w:r>
    </w:p>
    <w:p w14:paraId="7A5A3430" w14:textId="5756F758" w:rsidR="00B83393" w:rsidRPr="001E43AA" w:rsidRDefault="00B83393" w:rsidP="00B83393">
      <w:pPr>
        <w:pStyle w:val="ab"/>
        <w:numPr>
          <w:ilvl w:val="0"/>
          <w:numId w:val="24"/>
        </w:numPr>
        <w:ind w:left="0" w:firstLine="851"/>
        <w:jc w:val="both"/>
        <w:rPr>
          <w:rFonts w:ascii="Times New Roman" w:hAnsi="Times New Roman"/>
          <w:sz w:val="28"/>
          <w:szCs w:val="28"/>
        </w:rPr>
      </w:pPr>
      <w:r w:rsidRPr="001E43AA">
        <w:rPr>
          <w:rFonts w:ascii="Times New Roman" w:hAnsi="Times New Roman"/>
          <w:sz w:val="28"/>
          <w:szCs w:val="28"/>
        </w:rPr>
        <w:t>министерство транспорта АО – 8,2 млн.руб. (или 32,9% к уточненной сводной бюджетной росписи), согласно пояснительной записке к Законопроекту «О внесении изменений и дополнений в областной закон «Об областном бюджете на 2019 годи на плановый период 2020 и 2021 годов» на ноябрь 2019 года</w:t>
      </w:r>
      <w:r w:rsidR="00933C5F">
        <w:rPr>
          <w:rFonts w:ascii="Times New Roman" w:hAnsi="Times New Roman"/>
          <w:sz w:val="28"/>
          <w:szCs w:val="28"/>
        </w:rPr>
        <w:t xml:space="preserve"> </w:t>
      </w:r>
      <w:r w:rsidRPr="001E43AA">
        <w:rPr>
          <w:rFonts w:ascii="Times New Roman" w:hAnsi="Times New Roman"/>
          <w:sz w:val="28"/>
          <w:szCs w:val="28"/>
        </w:rPr>
        <w:t>в связи с экономией по результатам заключения муниципального контракта МО «Приморский муниципальный район» в сумме 37,7 тыс. рублей и в связи с расторжением заключенного муниципального контракта МО «Город Новодвинск» с подрядчиком ООО «Спецдорстрой-БМ» в сумме 15 659,0 тыс. рублей из-за не выполнения взятых на себя обязанностей по ремонту автомобильной дороги «Негино-Коммуна» на 15,7 млн.руб. уменьшены бюджетные ассигнования, предусмотренные на предоставление субсидий муниципальным образованиям на ремонт и содержание подъездных автомобильных дорог общего пользования местного значения к территориям садоводческих и огороднических некоммерческих товариществ.</w:t>
      </w:r>
    </w:p>
    <w:p w14:paraId="71911F9A" w14:textId="77777777" w:rsidR="00B83393" w:rsidRPr="003059E0" w:rsidRDefault="00B83393" w:rsidP="00B83393">
      <w:pPr>
        <w:pStyle w:val="ab"/>
        <w:numPr>
          <w:ilvl w:val="0"/>
          <w:numId w:val="24"/>
        </w:numPr>
        <w:ind w:left="0" w:firstLine="851"/>
        <w:jc w:val="both"/>
        <w:rPr>
          <w:rFonts w:ascii="Times New Roman" w:hAnsi="Times New Roman"/>
          <w:sz w:val="28"/>
          <w:szCs w:val="28"/>
        </w:rPr>
      </w:pPr>
      <w:r w:rsidRPr="003059E0">
        <w:rPr>
          <w:rFonts w:ascii="Times New Roman" w:hAnsi="Times New Roman"/>
          <w:sz w:val="28"/>
          <w:szCs w:val="28"/>
        </w:rPr>
        <w:t>инспекция по ветеринарному надзору АО – 156,2 млн.руб. (или 75,4% к уточненной сводной бюджетной росписи).</w:t>
      </w:r>
    </w:p>
    <w:p w14:paraId="6776550C"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Государственная программа АО включает в себя четыре подпрограммы. Исполнение мероприятий за 9 месяцев 2019 года осуществлялось по всем подпрограммам. Низкий процент исполнение по двум подпрограммам: «Развитие рыбохозяйственного комплекса Архангельской области" (46,2% к уточненной сводной бюджетной росписи) и «Развитие мелиорации земель сельскохозяйственного назначения Архангельской области" (28,3%). Низкий процент освоения, а также отсутствие расходов по отдельным мероприятиям ГП АО № 05 за 9 месяцев 2019 года обусловлен заявительным характером субсидирования организаций, отсутствием фактической потребности в средствах по состоянию на 01.10.2019.</w:t>
      </w:r>
    </w:p>
    <w:p w14:paraId="41A9A22C"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В 2019 году между Министерством сельского хозяйства РФ и Правительством Архангельской области в лице министра АПК заключено 11 соглашений о предоставлении межбюджетных трансфертов из федерального бюджета, из них на реализацию мероприятий ГП АО № 05 – 6 соглашений, в том числе:</w:t>
      </w:r>
    </w:p>
    <w:p w14:paraId="23BF52A5" w14:textId="61C2490F"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1.</w:t>
      </w:r>
      <w:r>
        <w:rPr>
          <w:rFonts w:ascii="Times New Roman" w:hAnsi="Times New Roman"/>
          <w:sz w:val="28"/>
          <w:szCs w:val="28"/>
        </w:rPr>
        <w:t xml:space="preserve"> </w:t>
      </w:r>
      <w:r w:rsidRPr="003059E0">
        <w:rPr>
          <w:rFonts w:ascii="Times New Roman" w:hAnsi="Times New Roman"/>
          <w:sz w:val="28"/>
          <w:szCs w:val="28"/>
        </w:rPr>
        <w:t>Соглашение от 08.05.2019 № 082-17-2019-107 о предоставлении межбюджетного трансферта, имеющего целевое назначение, из федерального бюджета бюджету Архангельской области, на создание системы поддержки фермеров и развитие сельской кооперации. Согласно условиям Соглашения общий объем бюджетных ассигнований, предусматриваемых в бюджете Архангельской области на финансовое обеспечение расходных обязательств, в том числе направленных на достижение результата регионального проекта, в целях софинансирования которых предоставляется межбюджетный трансферт, составляет в 2019 году 8,8 млн.руб.</w:t>
      </w:r>
      <w:r w:rsidR="00933C5F">
        <w:rPr>
          <w:rFonts w:ascii="Times New Roman" w:hAnsi="Times New Roman"/>
          <w:sz w:val="28"/>
          <w:szCs w:val="28"/>
        </w:rPr>
        <w:t xml:space="preserve"> </w:t>
      </w:r>
      <w:r w:rsidRPr="003059E0">
        <w:rPr>
          <w:rFonts w:ascii="Times New Roman" w:hAnsi="Times New Roman"/>
          <w:sz w:val="28"/>
          <w:szCs w:val="28"/>
        </w:rPr>
        <w:t>Общий размер межбюджетного трансферта, исходя из выраженного в процентах от общего объема расходного обязательства субъекта Российской Федерации 98%, составляет в 2019 году не более 8,6 млн.руб.</w:t>
      </w:r>
    </w:p>
    <w:p w14:paraId="7DD2438D"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Результатом регионального проекта является количество крестьянских (фермерских) хозяйств и сельскохозяйственных потребительских кооперативов, получивших государственную поддержку, в том числе в рамках федерального проекта "Создание системы поддержки фермеров и развитие сельской кооперации", на 2019 год показатель определен в количестве 3 единицы.</w:t>
      </w:r>
    </w:p>
    <w:p w14:paraId="06768099"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По состоянию на 01.10.2019 средства из федерального бюджета не поступали.</w:t>
      </w:r>
    </w:p>
    <w:p w14:paraId="0B30112D"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Указанные мероприятия реализуются в рамках регионального проекта «Создание системы поддержки фермеров и развитие сельской кооперации в Архангельской области» федерального проекта «Создание системы поддержки фермеров и развитие сельской кооперации».</w:t>
      </w:r>
    </w:p>
    <w:p w14:paraId="4E0FA98A" w14:textId="77777777" w:rsidR="00B83393" w:rsidRPr="003059E0" w:rsidRDefault="00B83393" w:rsidP="00B83393">
      <w:pPr>
        <w:spacing w:after="0" w:line="240" w:lineRule="auto"/>
        <w:ind w:firstLine="851"/>
        <w:jc w:val="both"/>
        <w:rPr>
          <w:rFonts w:ascii="Times New Roman" w:hAnsi="Times New Roman"/>
          <w:sz w:val="28"/>
          <w:szCs w:val="28"/>
        </w:rPr>
      </w:pPr>
      <w:r w:rsidRPr="003059E0">
        <w:rPr>
          <w:rFonts w:ascii="Times New Roman" w:hAnsi="Times New Roman"/>
          <w:sz w:val="28"/>
          <w:szCs w:val="28"/>
        </w:rPr>
        <w:t>2. Соглашение от 29.01.2019 № 082-09-2019-034 о предоставлении</w:t>
      </w:r>
      <w:r>
        <w:rPr>
          <w:rFonts w:ascii="Times New Roman" w:hAnsi="Times New Roman"/>
          <w:sz w:val="28"/>
          <w:szCs w:val="28"/>
        </w:rPr>
        <w:t xml:space="preserve"> </w:t>
      </w:r>
      <w:r w:rsidRPr="003059E0">
        <w:rPr>
          <w:rFonts w:ascii="Times New Roman" w:hAnsi="Times New Roman"/>
          <w:sz w:val="28"/>
          <w:szCs w:val="28"/>
        </w:rPr>
        <w:t xml:space="preserve">субсидии из федерального бюджета бюджету субъекта Российской Федерации на оказание несвязанной поддержки сельскохозяйственным товаропроизводителям в области растениеводства. Согласно условиям Соглашения общий объем бюджетных ассигнований, предусматриваемых в бюджете Архангельской области на финансовое обеспечение расходных обязательств, в целях софинансирования которых предоставляется субсидия, составляет в 2019 году 19,7 млн.руб. Общий размер субсидии, предоставляемой исходя из выраженного в процентах от общего объема расходного обязательства субъекта Российской Федерации 90,0 %, но </w:t>
      </w:r>
      <w:r>
        <w:rPr>
          <w:rFonts w:ascii="Times New Roman" w:hAnsi="Times New Roman"/>
          <w:sz w:val="28"/>
          <w:szCs w:val="28"/>
        </w:rPr>
        <w:t>не более 17,7 млн.</w:t>
      </w:r>
      <w:r w:rsidRPr="003059E0">
        <w:rPr>
          <w:rFonts w:ascii="Times New Roman" w:hAnsi="Times New Roman"/>
          <w:sz w:val="28"/>
          <w:szCs w:val="28"/>
        </w:rPr>
        <w:t>руб.</w:t>
      </w:r>
    </w:p>
    <w:p w14:paraId="49E7E3D5"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 xml:space="preserve">Показателями результативности предоставления субсидии являются: валовой сбор овощей открытого грунта в сельскохозяйственных (фермерских) хозяйствах, включая индивидуальных предпринимателей; объем произведенного и реализованного семенного картофеля; объем семенного картофеля, направленного на посадку (посев) в целях размножения; размер посевных площадей, занятых зерновыми, зернобобовыми и кормовыми сельскохозяйственными культурами в субъекте Российской Федерации, значение показателя определено на год, в объемах, соответственно, 0,52 тысяч тонн, 1250 тонн, 650 </w:t>
      </w:r>
      <w:r>
        <w:rPr>
          <w:rFonts w:ascii="Times New Roman" w:hAnsi="Times New Roman"/>
          <w:sz w:val="28"/>
          <w:szCs w:val="28"/>
        </w:rPr>
        <w:t>тонн, 600 тонн, 63 тысячи гектар.</w:t>
      </w:r>
    </w:p>
    <w:p w14:paraId="601C2DE8"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 состоянию на 01.10.2019 из федерального бюджета поступило 13,7 млн.руб. или 77,1% к плановым годовым объемам.</w:t>
      </w:r>
    </w:p>
    <w:p w14:paraId="3419FAB8"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3.</w:t>
      </w:r>
      <w:r>
        <w:rPr>
          <w:rFonts w:ascii="Times New Roman" w:hAnsi="Times New Roman"/>
          <w:sz w:val="28"/>
          <w:szCs w:val="28"/>
        </w:rPr>
        <w:t xml:space="preserve"> </w:t>
      </w:r>
      <w:r w:rsidRPr="009119D8">
        <w:rPr>
          <w:rFonts w:ascii="Times New Roman" w:hAnsi="Times New Roman"/>
          <w:sz w:val="28"/>
          <w:szCs w:val="28"/>
        </w:rPr>
        <w:t>Соглашение от 29.01.2019 № 082-08-2019-009 о предоставлении</w:t>
      </w:r>
      <w:r>
        <w:rPr>
          <w:rFonts w:ascii="Times New Roman" w:hAnsi="Times New Roman"/>
          <w:sz w:val="28"/>
          <w:szCs w:val="28"/>
        </w:rPr>
        <w:t xml:space="preserve"> </w:t>
      </w:r>
      <w:r w:rsidRPr="009119D8">
        <w:rPr>
          <w:rFonts w:ascii="Times New Roman" w:hAnsi="Times New Roman"/>
          <w:sz w:val="28"/>
          <w:szCs w:val="28"/>
        </w:rPr>
        <w:t xml:space="preserve">субсидии из федерального бюджета бюджету субъекта Российской Федерации на повышение продуктивности в молочном скотоводстве. Общий объем бюджетных ассигнований, предусматриваемых в бюджете Архангельской области на финансовое обеспечение расходных обязательств, в целях софинансирования которых предоставляется субсидия, составляет в 2019 году 80,4 млн.руб. Общий размер субсидии, предоставляемой из федерального бюджета бюджету Архангельской области, исходя из выраженного в процентах от общего объема расходного обязательства субъекта Российской Федерации (90,00 %), составляет в 2019 году не более </w:t>
      </w:r>
      <w:r>
        <w:rPr>
          <w:rFonts w:ascii="Times New Roman" w:hAnsi="Times New Roman"/>
          <w:sz w:val="28"/>
          <w:szCs w:val="28"/>
        </w:rPr>
        <w:t>72,3 млн.</w:t>
      </w:r>
      <w:r w:rsidRPr="009119D8">
        <w:rPr>
          <w:rFonts w:ascii="Times New Roman" w:hAnsi="Times New Roman"/>
          <w:sz w:val="28"/>
          <w:szCs w:val="28"/>
        </w:rPr>
        <w:t>руб.</w:t>
      </w:r>
    </w:p>
    <w:p w14:paraId="63B42BB9"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Показателем результативности предоставления субсидии является: производство молока в сельскохозяйственных организациях, крестьянских (фермерских) хозяйствах, включая индивидуальных предпринимателей, значение показателя – годовое производство молока 110,5 тысяч тонн.</w:t>
      </w:r>
    </w:p>
    <w:p w14:paraId="11FE51F8"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 состоянию на 01.10.2019 из федерального бюджета поступило 48,7 млн.руб. или 67,3% к плановым годовым объемам.</w:t>
      </w:r>
    </w:p>
    <w:p w14:paraId="649B50F0"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4. Соглашение от 13.03.2019 № 082-17-2019-022 о предоставлении межбюджетного трансферта из федерального бюджета бюджету субъекта Российской Федерации на возмещение части затрат на уплату процентов по инвестиционным кредитам (займам) в агропромышленном комплексе. Общий объем бюджетных ассигнований, предусматриваемых в бюджете Архангельской области на финансовое обеспечение расходных обязательств, в целях софинансирования которых предоставляется межбюджетный трансферт, составляет в 2019 году 14,8 млн. руб. (с учетом дополнительного Соглашения от 30.08.2019). Общий размер межбюджетного трансферта, предоставляемого из федерального бюджета бюджету Архангельской области, исходя из выраженного в процентах от общего объема расходного обязательства субъекта Российской Федерации (90,0 %), составляет в 2019 году не более 13,3 млн.руб.</w:t>
      </w:r>
    </w:p>
    <w:p w14:paraId="357CE9B8"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Показателем результативности предоставления межбюджетного трансферта является объем остатка ссудной задолженности в размере 165,6 млн.руб.</w:t>
      </w:r>
    </w:p>
    <w:p w14:paraId="141F0C37"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 состоянию на 01.10.2019 из федерального бюджета поступило 10,7 млн.руб. или 80,0% к плановым годовым объемам.</w:t>
      </w:r>
    </w:p>
    <w:p w14:paraId="062461B1"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5. Соглашение от 01.02.2019 № 082-08-2019-087 о предоставлении субсидии из федерального бюджета бюджету субъекта Российской Федерации на реализацию мероприятий в области мелиорации земель сельскохозяйственного назначения. Общий объем бюджетных ассигнований, предусматриваемых в бюджете Архангельской области на финансовое обеспечение расходных обязательств, в целях софинансирования которых предоставляется субсидия, составляет в 2019 году 69,7 млн. руб. Общий размер межбюджетного трансферта, предоставляемого из федерального бюджета бюджету Архангельской области исходя из выраженного в процентах от общего объема расходного обязательства субъекта Российской Федерации (90,0 %), но не более 62,7 млн.руб.</w:t>
      </w:r>
    </w:p>
    <w:p w14:paraId="3CC47042" w14:textId="77777777" w:rsidR="00B83393" w:rsidRPr="009119D8" w:rsidRDefault="00B83393" w:rsidP="00B83393">
      <w:pPr>
        <w:spacing w:after="0" w:line="240" w:lineRule="auto"/>
        <w:ind w:firstLine="851"/>
        <w:jc w:val="both"/>
        <w:rPr>
          <w:rFonts w:ascii="Times New Roman" w:hAnsi="Times New Roman"/>
          <w:sz w:val="28"/>
          <w:szCs w:val="28"/>
        </w:rPr>
      </w:pPr>
      <w:r w:rsidRPr="009119D8">
        <w:rPr>
          <w:rFonts w:ascii="Times New Roman" w:hAnsi="Times New Roman"/>
          <w:sz w:val="28"/>
          <w:szCs w:val="28"/>
        </w:rPr>
        <w:t>Показателем результативности предоставления субсидии является: площадь введенных в эксплуатацию мелиорируемых земель за счет реконструкции, технического перевооружения и строительства новых мелиоративных систем общего и индивидуального пользования вовлечение в оборот выбывших сельскохозяйственных угодий за счет проведения культуртехнических мероприятий, значение показателя определен на год в объёмах, соответственно, 2 812 гектар и 550 гектар.</w:t>
      </w:r>
    </w:p>
    <w:p w14:paraId="57136D37"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По состоянию на 01.10.2019 из федерального бюджета поступило 18,6 млн.руб. или 29,6% к плановым годовым объемам. Согласно пояснений министерства АПК расходы на реализацию мероприятий в области мелиорации земель сельскохозяйственного назначения осуществлены по фактической потребности и на основании представленных расчетов от сельскохозяйственных товаропроизводителей, основные выплаты планируется произвести в 4 квартале 2019 года. За аналогичный период прошлого года исполнение по мероприятиям в области мелиорации земель сельскохозяйственного назначения за счет средств федерального и областного бюджета составило 13,7 млн.руб., или 18,1% к годовым назначениям.</w:t>
      </w:r>
    </w:p>
    <w:p w14:paraId="1F51BDA2"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6. Соглашение от 08.02.2019 № 082-09-2019-112 о предоставлении субсидии из федерального бюджета бюджету субъекта Российской Федерации на содействие достижению целевых показателей региональных программ развития агропромышленного комплекса. Общий объем бюджетных ассигнований, предусматриваемых в бюджете Архангельской области на финансовое обеспечение расходных обязательств, в целях софинансирования которых предоставляется субсидия, составляет в 2019 году 131,5 млн. руб. Общий размер межбюджетного трансферта, предоставляемого из федерального бюджета бюджету Архангельской области исходя из выраженного в процентах от общего объема расходного обязательства субъекта Российской Федерации (90,0 %), - не более 118,4 млн.руб.</w:t>
      </w:r>
    </w:p>
    <w:p w14:paraId="1DE4C3D9"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Результативность предоставления субсидии оценивается по двенадцати показателям, достижение значения показателей - год.</w:t>
      </w:r>
    </w:p>
    <w:p w14:paraId="6C3A270F"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По состоянию на 01.10.2019 из федерального бюджета поступило 116,3 млн.руб. или 98,2% к плановым годовым объемам.</w:t>
      </w:r>
    </w:p>
    <w:p w14:paraId="0DF95261"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Итого из федерального бюджета на реализацию мероприятий ГП АО № 05 поступило 207,9 млн.руб., кассовые расходы – 207,8 млн.руб.</w:t>
      </w:r>
    </w:p>
    <w:p w14:paraId="30DA0451" w14:textId="77777777" w:rsidR="00B83393" w:rsidRPr="00C52368" w:rsidRDefault="00B83393" w:rsidP="00B83393">
      <w:pPr>
        <w:pStyle w:val="ab"/>
        <w:ind w:firstLine="709"/>
        <w:jc w:val="both"/>
        <w:rPr>
          <w:rFonts w:ascii="Times New Roman" w:hAnsi="Times New Roman"/>
          <w:sz w:val="28"/>
          <w:szCs w:val="28"/>
          <w:highlight w:val="cyan"/>
        </w:rPr>
      </w:pPr>
    </w:p>
    <w:p w14:paraId="36E4704B"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Кассовые расходы по предоставлению субсидий юридическим лицам, индивидуальным предпринимателям, физическим лицам - производителям товаров, работ, услуг и некоммерческим организациям за 9 месяцев составили 545,5 млн.руб., или 71,1% к уточненной сводной бюджетной росписи.</w:t>
      </w:r>
    </w:p>
    <w:p w14:paraId="74B4B10E"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Основная часть бюджетных средств направлена на предоставление субсидий на повышение продуктивности в молочном скотоводстве, общая суммы выплаченных средств за 9 месяцев составила – 288,6 млн.руб., субсидию получили 48 сельскохозяйственных товаропроизводителя, включая К(Ф)Х.</w:t>
      </w:r>
    </w:p>
    <w:p w14:paraId="52F94EAF"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На поддержку развития малых форм хозяйствования направлено 7,0 млн.руб., субсидию получили 40 с/х товаропроизводителей.</w:t>
      </w:r>
    </w:p>
    <w:p w14:paraId="414C7F4B"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На поддержку начинающим фермерам направлено 13,7 млн.руб., государственную поддержку получило 6 К(Ф)Х.</w:t>
      </w:r>
    </w:p>
    <w:p w14:paraId="2EBC336B"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На развитие животноводческих ферм направлено 11,6 млн.руб., государственную поддержку получило одно К(Ф)Х (Коношский район).</w:t>
      </w:r>
    </w:p>
    <w:p w14:paraId="050D5B2E"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СПОК «Надпорожский» получил грантовую поддержку в сумме 12,0 млн.руб. на развитие материально-технической базы сельскохозяйственных потребительских кооперативов.</w:t>
      </w:r>
    </w:p>
    <w:p w14:paraId="6C6F95E0" w14:textId="77777777" w:rsidR="00B83393" w:rsidRPr="001D75A5" w:rsidRDefault="00B83393" w:rsidP="00B83393">
      <w:pPr>
        <w:spacing w:after="0" w:line="240" w:lineRule="auto"/>
        <w:ind w:firstLine="851"/>
        <w:jc w:val="both"/>
        <w:rPr>
          <w:rFonts w:ascii="Times New Roman" w:hAnsi="Times New Roman"/>
          <w:sz w:val="28"/>
          <w:szCs w:val="28"/>
        </w:rPr>
      </w:pPr>
      <w:r w:rsidRPr="001D75A5">
        <w:rPr>
          <w:rFonts w:ascii="Times New Roman" w:hAnsi="Times New Roman"/>
          <w:sz w:val="28"/>
          <w:szCs w:val="28"/>
        </w:rPr>
        <w:t>Основными получателями субсидий по итогам 9 месяцев 2019 года являются:</w:t>
      </w:r>
    </w:p>
    <w:p w14:paraId="0FD5ABFD"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ООО «Устьянская молочная компания» - 121,6 млн.руб. (за аналогичный период прошлого года предприятием было получено – 95,3 млн.руб.)</w:t>
      </w:r>
      <w:r>
        <w:rPr>
          <w:rFonts w:ascii="Times New Roman" w:hAnsi="Times New Roman"/>
          <w:sz w:val="28"/>
          <w:szCs w:val="28"/>
        </w:rPr>
        <w:t>;</w:t>
      </w:r>
    </w:p>
    <w:p w14:paraId="1333B4E5"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 xml:space="preserve">АО «Агрофирма «Вельская» - </w:t>
      </w:r>
      <w:r>
        <w:rPr>
          <w:rFonts w:ascii="Times New Roman" w:hAnsi="Times New Roman"/>
          <w:sz w:val="28"/>
          <w:szCs w:val="28"/>
        </w:rPr>
        <w:t>70,4 млн.руб. (68,8 млн.руб.);</w:t>
      </w:r>
    </w:p>
    <w:p w14:paraId="41AF8092"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АО «Важское» - 62,7 млн.руб. (54,8 млн.руб.)</w:t>
      </w:r>
      <w:r>
        <w:rPr>
          <w:rFonts w:ascii="Times New Roman" w:hAnsi="Times New Roman"/>
          <w:sz w:val="28"/>
          <w:szCs w:val="28"/>
        </w:rPr>
        <w:t>;</w:t>
      </w:r>
    </w:p>
    <w:p w14:paraId="04E4308B"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ООО «Пежма» - 31,5 млн.руб. (24,4 млн.руб.)</w:t>
      </w:r>
      <w:r>
        <w:rPr>
          <w:rFonts w:ascii="Times New Roman" w:hAnsi="Times New Roman"/>
          <w:sz w:val="28"/>
          <w:szCs w:val="28"/>
        </w:rPr>
        <w:t>;</w:t>
      </w:r>
    </w:p>
    <w:p w14:paraId="4126ED42"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ООО «Агрофирма «Судромская» - 25,5 млн.руб. (19,2 млн.руб.)</w:t>
      </w:r>
      <w:r>
        <w:rPr>
          <w:rFonts w:ascii="Times New Roman" w:hAnsi="Times New Roman"/>
          <w:sz w:val="28"/>
          <w:szCs w:val="28"/>
        </w:rPr>
        <w:t>;</w:t>
      </w:r>
    </w:p>
    <w:p w14:paraId="0D68CFA0" w14:textId="77777777" w:rsidR="00B83393" w:rsidRPr="00027F45" w:rsidRDefault="00B83393" w:rsidP="00B83393">
      <w:pPr>
        <w:pStyle w:val="ab"/>
        <w:numPr>
          <w:ilvl w:val="0"/>
          <w:numId w:val="24"/>
        </w:numPr>
        <w:ind w:left="0" w:firstLine="851"/>
        <w:jc w:val="both"/>
        <w:rPr>
          <w:rFonts w:ascii="Times New Roman" w:hAnsi="Times New Roman"/>
          <w:sz w:val="28"/>
          <w:szCs w:val="28"/>
        </w:rPr>
      </w:pPr>
      <w:r w:rsidRPr="00027F45">
        <w:rPr>
          <w:rFonts w:ascii="Times New Roman" w:hAnsi="Times New Roman"/>
          <w:sz w:val="28"/>
          <w:szCs w:val="28"/>
        </w:rPr>
        <w:t>ООО «Ростово» - 19,1 млн.руб. (17,0 млн.руб.).</w:t>
      </w:r>
    </w:p>
    <w:p w14:paraId="08F1EE04" w14:textId="77777777" w:rsidR="00B83393" w:rsidRPr="00C52368" w:rsidRDefault="00B83393" w:rsidP="00B83393">
      <w:pPr>
        <w:pStyle w:val="ab"/>
        <w:ind w:firstLine="709"/>
        <w:jc w:val="both"/>
        <w:rPr>
          <w:rFonts w:ascii="Times New Roman" w:hAnsi="Times New Roman"/>
          <w:sz w:val="28"/>
          <w:szCs w:val="28"/>
          <w:highlight w:val="cyan"/>
        </w:rPr>
      </w:pPr>
    </w:p>
    <w:p w14:paraId="4444CE78" w14:textId="77777777" w:rsidR="00B83393" w:rsidRPr="007B1D11" w:rsidRDefault="00B83393" w:rsidP="00B83393">
      <w:pPr>
        <w:spacing w:after="0" w:line="240" w:lineRule="auto"/>
        <w:ind w:firstLine="851"/>
        <w:jc w:val="both"/>
        <w:rPr>
          <w:rFonts w:ascii="Times New Roman" w:hAnsi="Times New Roman"/>
          <w:sz w:val="28"/>
          <w:szCs w:val="28"/>
        </w:rPr>
      </w:pPr>
      <w:r w:rsidRPr="007B1D11">
        <w:rPr>
          <w:rFonts w:ascii="Times New Roman" w:hAnsi="Times New Roman"/>
          <w:sz w:val="28"/>
          <w:szCs w:val="28"/>
        </w:rPr>
        <w:t>Выполнение мероприятий ГП АО № 05 инспекцией по ветеринарному надзору АО за 9 месяцев 2019 года представлено в таблице:</w:t>
      </w:r>
    </w:p>
    <w:tbl>
      <w:tblPr>
        <w:tblW w:w="935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098"/>
        <w:gridCol w:w="1418"/>
        <w:gridCol w:w="1417"/>
        <w:gridCol w:w="1418"/>
      </w:tblGrid>
      <w:tr w:rsidR="00B83393" w:rsidRPr="007B1D11" w14:paraId="097372F0" w14:textId="77777777" w:rsidTr="00127A7F">
        <w:trPr>
          <w:trHeight w:val="945"/>
          <w:tblHeader/>
        </w:trPr>
        <w:tc>
          <w:tcPr>
            <w:tcW w:w="5098" w:type="dxa"/>
            <w:shd w:val="clear" w:color="auto" w:fill="auto"/>
            <w:noWrap/>
            <w:vAlign w:val="center"/>
            <w:hideMark/>
          </w:tcPr>
          <w:p w14:paraId="1EB1A238" w14:textId="77777777" w:rsidR="00B83393" w:rsidRPr="007B1D11" w:rsidRDefault="00B83393" w:rsidP="00127A7F">
            <w:pPr>
              <w:spacing w:after="0" w:line="240" w:lineRule="auto"/>
              <w:jc w:val="center"/>
              <w:rPr>
                <w:rFonts w:ascii="Times New Roman" w:eastAsia="Times New Roman" w:hAnsi="Times New Roman"/>
                <w:color w:val="000000"/>
                <w:lang w:eastAsia="ru-RU"/>
              </w:rPr>
            </w:pPr>
            <w:r w:rsidRPr="007B1D11">
              <w:rPr>
                <w:rFonts w:ascii="Times New Roman" w:eastAsia="Times New Roman" w:hAnsi="Times New Roman"/>
                <w:color w:val="000000"/>
                <w:lang w:eastAsia="ru-RU"/>
              </w:rPr>
              <w:t xml:space="preserve">Мероприятие </w:t>
            </w:r>
          </w:p>
        </w:tc>
        <w:tc>
          <w:tcPr>
            <w:tcW w:w="1418" w:type="dxa"/>
            <w:shd w:val="clear" w:color="auto" w:fill="auto"/>
            <w:vAlign w:val="center"/>
            <w:hideMark/>
          </w:tcPr>
          <w:p w14:paraId="1FA902E8" w14:textId="77777777" w:rsidR="00B83393" w:rsidRPr="007B1D11" w:rsidRDefault="00B83393" w:rsidP="00127A7F">
            <w:pPr>
              <w:spacing w:after="0" w:line="240" w:lineRule="auto"/>
              <w:jc w:val="center"/>
              <w:rPr>
                <w:rFonts w:ascii="Times New Roman" w:eastAsia="Times New Roman" w:hAnsi="Times New Roman"/>
                <w:color w:val="000000"/>
                <w:lang w:eastAsia="ru-RU"/>
              </w:rPr>
            </w:pPr>
            <w:r w:rsidRPr="007B1D11">
              <w:rPr>
                <w:rFonts w:ascii="Times New Roman" w:eastAsia="Times New Roman" w:hAnsi="Times New Roman"/>
                <w:color w:val="000000"/>
                <w:lang w:eastAsia="ru-RU"/>
              </w:rPr>
              <w:t>План (сводная б/роспись), млн.руб.</w:t>
            </w:r>
          </w:p>
        </w:tc>
        <w:tc>
          <w:tcPr>
            <w:tcW w:w="1417" w:type="dxa"/>
            <w:shd w:val="clear" w:color="auto" w:fill="auto"/>
            <w:vAlign w:val="center"/>
            <w:hideMark/>
          </w:tcPr>
          <w:p w14:paraId="31E1397A" w14:textId="77777777" w:rsidR="00B83393" w:rsidRPr="007B1D11" w:rsidRDefault="00B83393" w:rsidP="00127A7F">
            <w:pPr>
              <w:spacing w:after="0" w:line="240" w:lineRule="auto"/>
              <w:jc w:val="center"/>
              <w:rPr>
                <w:rFonts w:ascii="Times New Roman" w:eastAsia="Times New Roman" w:hAnsi="Times New Roman"/>
                <w:color w:val="000000"/>
                <w:lang w:eastAsia="ru-RU"/>
              </w:rPr>
            </w:pPr>
            <w:r w:rsidRPr="007B1D11">
              <w:rPr>
                <w:rFonts w:ascii="Times New Roman" w:eastAsia="Times New Roman" w:hAnsi="Times New Roman"/>
                <w:color w:val="000000"/>
                <w:lang w:eastAsia="ru-RU"/>
              </w:rPr>
              <w:t>Исполнение за 9 месяцев, млн.руб.</w:t>
            </w:r>
          </w:p>
        </w:tc>
        <w:tc>
          <w:tcPr>
            <w:tcW w:w="1418" w:type="dxa"/>
            <w:shd w:val="clear" w:color="auto" w:fill="auto"/>
            <w:vAlign w:val="center"/>
            <w:hideMark/>
          </w:tcPr>
          <w:p w14:paraId="2866C3D4" w14:textId="77777777" w:rsidR="00B83393" w:rsidRPr="007B1D11" w:rsidRDefault="00B83393" w:rsidP="00127A7F">
            <w:pPr>
              <w:spacing w:after="0" w:line="240" w:lineRule="auto"/>
              <w:jc w:val="center"/>
              <w:rPr>
                <w:rFonts w:ascii="Times New Roman" w:eastAsia="Times New Roman" w:hAnsi="Times New Roman"/>
                <w:color w:val="000000"/>
                <w:lang w:eastAsia="ru-RU"/>
              </w:rPr>
            </w:pPr>
            <w:r w:rsidRPr="007B1D11">
              <w:rPr>
                <w:rFonts w:ascii="Times New Roman" w:eastAsia="Times New Roman" w:hAnsi="Times New Roman"/>
                <w:color w:val="000000"/>
                <w:lang w:eastAsia="ru-RU"/>
              </w:rPr>
              <w:t>% исполнения</w:t>
            </w:r>
          </w:p>
        </w:tc>
      </w:tr>
      <w:tr w:rsidR="00B83393" w:rsidRPr="007B1D11" w14:paraId="1612B367" w14:textId="77777777" w:rsidTr="00127A7F">
        <w:trPr>
          <w:trHeight w:val="203"/>
        </w:trPr>
        <w:tc>
          <w:tcPr>
            <w:tcW w:w="5098" w:type="dxa"/>
            <w:shd w:val="clear" w:color="auto" w:fill="auto"/>
            <w:vAlign w:val="center"/>
            <w:hideMark/>
          </w:tcPr>
          <w:p w14:paraId="2D0D0947" w14:textId="77777777" w:rsidR="00B83393" w:rsidRPr="007B1D11" w:rsidRDefault="00B83393" w:rsidP="00127A7F">
            <w:pPr>
              <w:spacing w:after="0" w:line="240" w:lineRule="auto"/>
              <w:rPr>
                <w:rFonts w:ascii="Times New Roman" w:eastAsia="Times New Roman" w:hAnsi="Times New Roman"/>
                <w:lang w:eastAsia="ru-RU"/>
              </w:rPr>
            </w:pPr>
            <w:r w:rsidRPr="007B1D11">
              <w:rPr>
                <w:rFonts w:ascii="Times New Roman" w:eastAsia="Times New Roman" w:hAnsi="Times New Roman"/>
                <w:lang w:eastAsia="ru-RU"/>
              </w:rPr>
              <w:t>Проведение противоэпизоотических мероприятий</w:t>
            </w:r>
          </w:p>
        </w:tc>
        <w:tc>
          <w:tcPr>
            <w:tcW w:w="1418" w:type="dxa"/>
            <w:shd w:val="clear" w:color="auto" w:fill="auto"/>
            <w:vAlign w:val="center"/>
            <w:hideMark/>
          </w:tcPr>
          <w:p w14:paraId="6829A316"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5,0</w:t>
            </w:r>
          </w:p>
        </w:tc>
        <w:tc>
          <w:tcPr>
            <w:tcW w:w="1417" w:type="dxa"/>
            <w:shd w:val="clear" w:color="auto" w:fill="auto"/>
            <w:vAlign w:val="center"/>
            <w:hideMark/>
          </w:tcPr>
          <w:p w14:paraId="206268F9"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2,2</w:t>
            </w:r>
          </w:p>
        </w:tc>
        <w:tc>
          <w:tcPr>
            <w:tcW w:w="1418" w:type="dxa"/>
            <w:shd w:val="clear" w:color="auto" w:fill="auto"/>
            <w:vAlign w:val="center"/>
            <w:hideMark/>
          </w:tcPr>
          <w:p w14:paraId="7A61D419"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43,9</w:t>
            </w:r>
          </w:p>
        </w:tc>
      </w:tr>
      <w:tr w:rsidR="00B83393" w:rsidRPr="007B1D11" w14:paraId="6AB3CACA" w14:textId="77777777" w:rsidTr="00127A7F">
        <w:trPr>
          <w:trHeight w:val="207"/>
        </w:trPr>
        <w:tc>
          <w:tcPr>
            <w:tcW w:w="5098" w:type="dxa"/>
            <w:shd w:val="clear" w:color="auto" w:fill="auto"/>
            <w:vAlign w:val="center"/>
            <w:hideMark/>
          </w:tcPr>
          <w:p w14:paraId="667934AE" w14:textId="77777777" w:rsidR="00B83393" w:rsidRPr="007B1D11" w:rsidRDefault="00B83393" w:rsidP="00127A7F">
            <w:pPr>
              <w:spacing w:after="0" w:line="240" w:lineRule="auto"/>
              <w:rPr>
                <w:rFonts w:ascii="Times New Roman" w:eastAsia="Times New Roman" w:hAnsi="Times New Roman"/>
                <w:lang w:eastAsia="ru-RU"/>
              </w:rPr>
            </w:pPr>
            <w:r w:rsidRPr="007B1D11">
              <w:rPr>
                <w:rFonts w:ascii="Times New Roman" w:eastAsia="Times New Roman" w:hAnsi="Times New Roman"/>
                <w:lang w:eastAsia="ru-RU"/>
              </w:rPr>
              <w:t>Осуществление функций в сфере ветеринарии</w:t>
            </w:r>
          </w:p>
        </w:tc>
        <w:tc>
          <w:tcPr>
            <w:tcW w:w="1418" w:type="dxa"/>
            <w:shd w:val="clear" w:color="auto" w:fill="auto"/>
            <w:vAlign w:val="center"/>
            <w:hideMark/>
          </w:tcPr>
          <w:p w14:paraId="52E6F53D"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12,3</w:t>
            </w:r>
          </w:p>
        </w:tc>
        <w:tc>
          <w:tcPr>
            <w:tcW w:w="1417" w:type="dxa"/>
            <w:shd w:val="clear" w:color="auto" w:fill="auto"/>
            <w:vAlign w:val="center"/>
            <w:hideMark/>
          </w:tcPr>
          <w:p w14:paraId="015B12EF"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8,9</w:t>
            </w:r>
          </w:p>
        </w:tc>
        <w:tc>
          <w:tcPr>
            <w:tcW w:w="1418" w:type="dxa"/>
            <w:shd w:val="clear" w:color="auto" w:fill="auto"/>
            <w:vAlign w:val="center"/>
            <w:hideMark/>
          </w:tcPr>
          <w:p w14:paraId="1DF21246"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72,3</w:t>
            </w:r>
          </w:p>
        </w:tc>
      </w:tr>
      <w:tr w:rsidR="00B83393" w:rsidRPr="007B1D11" w14:paraId="412CC0FE" w14:textId="77777777" w:rsidTr="00127A7F">
        <w:trPr>
          <w:trHeight w:val="409"/>
        </w:trPr>
        <w:tc>
          <w:tcPr>
            <w:tcW w:w="5098" w:type="dxa"/>
            <w:shd w:val="clear" w:color="auto" w:fill="auto"/>
            <w:vAlign w:val="center"/>
            <w:hideMark/>
          </w:tcPr>
          <w:p w14:paraId="0E77980A" w14:textId="77777777" w:rsidR="00B83393" w:rsidRPr="007B1D11" w:rsidRDefault="00B83393" w:rsidP="00127A7F">
            <w:pPr>
              <w:spacing w:after="0" w:line="240" w:lineRule="auto"/>
              <w:rPr>
                <w:rFonts w:ascii="Times New Roman" w:eastAsia="Times New Roman" w:hAnsi="Times New Roman"/>
                <w:lang w:eastAsia="ru-RU"/>
              </w:rPr>
            </w:pPr>
            <w:r w:rsidRPr="007B1D11">
              <w:rPr>
                <w:rFonts w:ascii="Times New Roman" w:eastAsia="Times New Roman" w:hAnsi="Times New Roman"/>
                <w:lang w:eastAsia="ru-RU"/>
              </w:rPr>
              <w:t>Оказание государственных услуг в сфере ветеринарии</w:t>
            </w:r>
          </w:p>
        </w:tc>
        <w:tc>
          <w:tcPr>
            <w:tcW w:w="1418" w:type="dxa"/>
            <w:shd w:val="clear" w:color="auto" w:fill="auto"/>
            <w:vAlign w:val="center"/>
            <w:hideMark/>
          </w:tcPr>
          <w:p w14:paraId="1D1081F7"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171,2</w:t>
            </w:r>
          </w:p>
        </w:tc>
        <w:tc>
          <w:tcPr>
            <w:tcW w:w="1417" w:type="dxa"/>
            <w:shd w:val="clear" w:color="auto" w:fill="auto"/>
            <w:vAlign w:val="center"/>
            <w:hideMark/>
          </w:tcPr>
          <w:p w14:paraId="1D569B67"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128,3</w:t>
            </w:r>
          </w:p>
        </w:tc>
        <w:tc>
          <w:tcPr>
            <w:tcW w:w="1418" w:type="dxa"/>
            <w:shd w:val="clear" w:color="auto" w:fill="auto"/>
            <w:vAlign w:val="center"/>
            <w:hideMark/>
          </w:tcPr>
          <w:p w14:paraId="1E947A83"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75,0</w:t>
            </w:r>
          </w:p>
        </w:tc>
      </w:tr>
      <w:tr w:rsidR="00B83393" w:rsidRPr="007B1D11" w14:paraId="2570D336" w14:textId="77777777" w:rsidTr="00127A7F">
        <w:trPr>
          <w:trHeight w:val="1437"/>
        </w:trPr>
        <w:tc>
          <w:tcPr>
            <w:tcW w:w="5098" w:type="dxa"/>
            <w:shd w:val="clear" w:color="auto" w:fill="auto"/>
            <w:vAlign w:val="center"/>
            <w:hideMark/>
          </w:tcPr>
          <w:p w14:paraId="6CF49C19" w14:textId="77777777" w:rsidR="00B83393" w:rsidRPr="007B1D11" w:rsidRDefault="00B83393" w:rsidP="00127A7F">
            <w:pPr>
              <w:spacing w:after="0" w:line="240" w:lineRule="auto"/>
              <w:rPr>
                <w:rFonts w:ascii="Times New Roman" w:eastAsia="Times New Roman" w:hAnsi="Times New Roman"/>
                <w:lang w:eastAsia="ru-RU"/>
              </w:rPr>
            </w:pPr>
            <w:r w:rsidRPr="007B1D11">
              <w:rPr>
                <w:rFonts w:ascii="Times New Roman" w:eastAsia="Times New Roman" w:hAnsi="Times New Roman"/>
                <w:lang w:eastAsia="ru-RU"/>
              </w:rPr>
              <w:t>Организация на территории Архангельской области мероприятий по предупреждению и ликвидации болезней животных (в том числе африканской чумы свиней), их лечению, защите населения от болезней, общих для человека и животных</w:t>
            </w:r>
          </w:p>
        </w:tc>
        <w:tc>
          <w:tcPr>
            <w:tcW w:w="1418" w:type="dxa"/>
            <w:shd w:val="clear" w:color="auto" w:fill="auto"/>
            <w:vAlign w:val="center"/>
            <w:hideMark/>
          </w:tcPr>
          <w:p w14:paraId="7F156463"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11,4</w:t>
            </w:r>
          </w:p>
        </w:tc>
        <w:tc>
          <w:tcPr>
            <w:tcW w:w="1417" w:type="dxa"/>
            <w:shd w:val="clear" w:color="auto" w:fill="auto"/>
            <w:vAlign w:val="center"/>
            <w:hideMark/>
          </w:tcPr>
          <w:p w14:paraId="72B92D29"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11,4</w:t>
            </w:r>
          </w:p>
        </w:tc>
        <w:tc>
          <w:tcPr>
            <w:tcW w:w="1418" w:type="dxa"/>
            <w:shd w:val="clear" w:color="auto" w:fill="auto"/>
            <w:vAlign w:val="center"/>
            <w:hideMark/>
          </w:tcPr>
          <w:p w14:paraId="45068032"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100,0</w:t>
            </w:r>
          </w:p>
        </w:tc>
      </w:tr>
      <w:tr w:rsidR="00B83393" w:rsidRPr="007B1D11" w14:paraId="4BD859CF" w14:textId="77777777" w:rsidTr="00127A7F">
        <w:trPr>
          <w:trHeight w:val="907"/>
        </w:trPr>
        <w:tc>
          <w:tcPr>
            <w:tcW w:w="5098" w:type="dxa"/>
            <w:shd w:val="clear" w:color="auto" w:fill="auto"/>
            <w:vAlign w:val="center"/>
            <w:hideMark/>
          </w:tcPr>
          <w:p w14:paraId="7463784F" w14:textId="77777777" w:rsidR="00B83393" w:rsidRPr="007B1D11" w:rsidRDefault="00B83393" w:rsidP="00127A7F">
            <w:pPr>
              <w:spacing w:after="0" w:line="240" w:lineRule="auto"/>
              <w:rPr>
                <w:rFonts w:ascii="Times New Roman" w:eastAsia="Times New Roman" w:hAnsi="Times New Roman"/>
                <w:lang w:eastAsia="ru-RU"/>
              </w:rPr>
            </w:pPr>
            <w:r w:rsidRPr="007B1D11">
              <w:rPr>
                <w:rFonts w:ascii="Times New Roman" w:eastAsia="Times New Roman" w:hAnsi="Times New Roman"/>
                <w:lang w:eastAsia="ru-RU"/>
              </w:rPr>
              <w:t>Предоставление мер социальной поддержки и обеспечение иных выплат работникам государственных бюджетных учреждений ветеринарии</w:t>
            </w:r>
          </w:p>
        </w:tc>
        <w:tc>
          <w:tcPr>
            <w:tcW w:w="1418" w:type="dxa"/>
            <w:shd w:val="clear" w:color="auto" w:fill="auto"/>
            <w:vAlign w:val="center"/>
            <w:hideMark/>
          </w:tcPr>
          <w:p w14:paraId="270B69A9"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7,4</w:t>
            </w:r>
          </w:p>
        </w:tc>
        <w:tc>
          <w:tcPr>
            <w:tcW w:w="1417" w:type="dxa"/>
            <w:shd w:val="clear" w:color="auto" w:fill="auto"/>
            <w:vAlign w:val="center"/>
            <w:hideMark/>
          </w:tcPr>
          <w:p w14:paraId="7BE12EB7"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5,4</w:t>
            </w:r>
          </w:p>
        </w:tc>
        <w:tc>
          <w:tcPr>
            <w:tcW w:w="1418" w:type="dxa"/>
            <w:shd w:val="clear" w:color="auto" w:fill="auto"/>
            <w:vAlign w:val="center"/>
            <w:hideMark/>
          </w:tcPr>
          <w:p w14:paraId="08CA16C6" w14:textId="77777777" w:rsidR="00B83393" w:rsidRPr="007B1D11" w:rsidRDefault="00B83393" w:rsidP="00127A7F">
            <w:pPr>
              <w:spacing w:after="0" w:line="240" w:lineRule="auto"/>
              <w:jc w:val="right"/>
              <w:rPr>
                <w:rFonts w:ascii="Times New Roman" w:eastAsia="Times New Roman" w:hAnsi="Times New Roman"/>
                <w:lang w:eastAsia="ru-RU"/>
              </w:rPr>
            </w:pPr>
            <w:r w:rsidRPr="007B1D11">
              <w:rPr>
                <w:rFonts w:ascii="Times New Roman" w:eastAsia="Times New Roman" w:hAnsi="Times New Roman"/>
                <w:lang w:eastAsia="ru-RU"/>
              </w:rPr>
              <w:t>73,2</w:t>
            </w:r>
          </w:p>
        </w:tc>
      </w:tr>
      <w:tr w:rsidR="00B83393" w:rsidRPr="007B1D11" w14:paraId="4AC642C7" w14:textId="77777777" w:rsidTr="00127A7F">
        <w:trPr>
          <w:trHeight w:val="206"/>
        </w:trPr>
        <w:tc>
          <w:tcPr>
            <w:tcW w:w="5098" w:type="dxa"/>
            <w:shd w:val="clear" w:color="auto" w:fill="auto"/>
            <w:vAlign w:val="center"/>
          </w:tcPr>
          <w:p w14:paraId="45FA36A9" w14:textId="77777777" w:rsidR="00B83393" w:rsidRPr="007B1D11" w:rsidRDefault="00B83393" w:rsidP="00127A7F">
            <w:pPr>
              <w:spacing w:after="0" w:line="240" w:lineRule="auto"/>
              <w:rPr>
                <w:rFonts w:ascii="Times New Roman" w:eastAsia="Times New Roman" w:hAnsi="Times New Roman"/>
                <w:b/>
                <w:lang w:eastAsia="ru-RU"/>
              </w:rPr>
            </w:pPr>
            <w:r w:rsidRPr="007B1D11">
              <w:rPr>
                <w:rFonts w:ascii="Times New Roman" w:eastAsia="Times New Roman" w:hAnsi="Times New Roman"/>
                <w:b/>
                <w:lang w:eastAsia="ru-RU"/>
              </w:rPr>
              <w:t>ИТОГО</w:t>
            </w:r>
          </w:p>
        </w:tc>
        <w:tc>
          <w:tcPr>
            <w:tcW w:w="1418" w:type="dxa"/>
            <w:shd w:val="clear" w:color="auto" w:fill="auto"/>
            <w:vAlign w:val="center"/>
          </w:tcPr>
          <w:p w14:paraId="2B0FD0C8" w14:textId="77777777" w:rsidR="00B83393" w:rsidRPr="007B1D11" w:rsidRDefault="00B83393" w:rsidP="00127A7F">
            <w:pPr>
              <w:spacing w:after="0" w:line="240" w:lineRule="auto"/>
              <w:jc w:val="right"/>
              <w:rPr>
                <w:rFonts w:ascii="Times New Roman" w:eastAsia="Times New Roman" w:hAnsi="Times New Roman"/>
                <w:b/>
                <w:lang w:eastAsia="ru-RU"/>
              </w:rPr>
            </w:pPr>
            <w:r w:rsidRPr="007B1D11">
              <w:rPr>
                <w:rFonts w:ascii="Times New Roman" w:eastAsia="Times New Roman" w:hAnsi="Times New Roman"/>
                <w:b/>
                <w:lang w:eastAsia="ru-RU"/>
              </w:rPr>
              <w:t>207,2</w:t>
            </w:r>
          </w:p>
        </w:tc>
        <w:tc>
          <w:tcPr>
            <w:tcW w:w="1417" w:type="dxa"/>
            <w:shd w:val="clear" w:color="auto" w:fill="auto"/>
            <w:vAlign w:val="center"/>
          </w:tcPr>
          <w:p w14:paraId="18C944E7" w14:textId="77777777" w:rsidR="00B83393" w:rsidRPr="007B1D11" w:rsidRDefault="00B83393" w:rsidP="00127A7F">
            <w:pPr>
              <w:spacing w:after="0" w:line="240" w:lineRule="auto"/>
              <w:jc w:val="right"/>
              <w:rPr>
                <w:rFonts w:ascii="Times New Roman" w:eastAsia="Times New Roman" w:hAnsi="Times New Roman"/>
                <w:b/>
                <w:lang w:eastAsia="ru-RU"/>
              </w:rPr>
            </w:pPr>
            <w:r w:rsidRPr="007B1D11">
              <w:rPr>
                <w:rFonts w:ascii="Times New Roman" w:eastAsia="Times New Roman" w:hAnsi="Times New Roman"/>
                <w:b/>
                <w:lang w:eastAsia="ru-RU"/>
              </w:rPr>
              <w:t>156,2</w:t>
            </w:r>
          </w:p>
        </w:tc>
        <w:tc>
          <w:tcPr>
            <w:tcW w:w="1418" w:type="dxa"/>
            <w:shd w:val="clear" w:color="auto" w:fill="auto"/>
            <w:vAlign w:val="center"/>
          </w:tcPr>
          <w:p w14:paraId="7C6506E4" w14:textId="77777777" w:rsidR="00B83393" w:rsidRPr="007B1D11" w:rsidRDefault="00B83393" w:rsidP="00127A7F">
            <w:pPr>
              <w:spacing w:after="0" w:line="240" w:lineRule="auto"/>
              <w:jc w:val="right"/>
              <w:rPr>
                <w:rFonts w:ascii="Times New Roman" w:eastAsia="Times New Roman" w:hAnsi="Times New Roman"/>
                <w:b/>
                <w:lang w:eastAsia="ru-RU"/>
              </w:rPr>
            </w:pPr>
            <w:r w:rsidRPr="007B1D11">
              <w:rPr>
                <w:rFonts w:ascii="Times New Roman" w:eastAsia="Times New Roman" w:hAnsi="Times New Roman"/>
                <w:b/>
                <w:lang w:eastAsia="ru-RU"/>
              </w:rPr>
              <w:t>75,4</w:t>
            </w:r>
          </w:p>
        </w:tc>
      </w:tr>
    </w:tbl>
    <w:p w14:paraId="32FCA024" w14:textId="77777777" w:rsidR="00B83393" w:rsidRPr="00C52368" w:rsidRDefault="00B83393" w:rsidP="00B83393">
      <w:pPr>
        <w:pStyle w:val="ab"/>
        <w:ind w:firstLine="709"/>
        <w:jc w:val="both"/>
        <w:rPr>
          <w:rFonts w:ascii="Times New Roman" w:hAnsi="Times New Roman"/>
          <w:sz w:val="28"/>
          <w:szCs w:val="28"/>
          <w:highlight w:val="cyan"/>
        </w:rPr>
      </w:pPr>
    </w:p>
    <w:p w14:paraId="2098425F" w14:textId="18B25BC5" w:rsidR="00B83393" w:rsidRPr="00C2225C" w:rsidRDefault="00B83393" w:rsidP="00B83393">
      <w:pPr>
        <w:spacing w:after="0" w:line="240" w:lineRule="auto"/>
        <w:ind w:firstLine="851"/>
        <w:jc w:val="both"/>
        <w:rPr>
          <w:rFonts w:ascii="Times New Roman" w:hAnsi="Times New Roman"/>
          <w:sz w:val="28"/>
          <w:szCs w:val="28"/>
        </w:rPr>
      </w:pPr>
      <w:r w:rsidRPr="00C2225C">
        <w:rPr>
          <w:rFonts w:ascii="Times New Roman" w:hAnsi="Times New Roman"/>
          <w:sz w:val="28"/>
          <w:szCs w:val="28"/>
        </w:rPr>
        <w:t>В рамках мероприятия по организации на территории Архангельской области мероприятий по предупреждению и ликвидации болезней животных (в том числе африканской чумы свиней), их лечению, защите населения от болезней, общих для человека и животных средства направлены учреждениям ветеринарии на приобретение автомобилей в сумме 6,6 млн.руб., на приведение скотомогильников (биотермических ям) в соответствие с требованиями ветеринарно-санитарных правил сбора, утилизации и уничтожения биологических отходов, утвержденных Главным государственным инспектором РФ от 04.12.1995 № 13-7-2/469 в сумме 1,2 млн.руб., на приобретение лабораторного оборудования для учреждений ветеринарии в сумме 2,7 млн.руб., на демонтаж списанных объектов для учреждений ветеринарии в сумме 0,9 млн.руб. По состоянию на 01.10.2019 остаток целевых средств на счетах учреждений ветеринарии составил 4,0 млн.руб.</w:t>
      </w:r>
    </w:p>
    <w:p w14:paraId="0C370052" w14:textId="77777777" w:rsidR="00B83393" w:rsidRPr="00433BEA" w:rsidRDefault="00B83393" w:rsidP="00B83393">
      <w:pPr>
        <w:spacing w:after="0" w:line="240" w:lineRule="auto"/>
        <w:ind w:firstLine="851"/>
        <w:jc w:val="both"/>
        <w:rPr>
          <w:rFonts w:ascii="Times New Roman" w:hAnsi="Times New Roman"/>
          <w:sz w:val="28"/>
          <w:szCs w:val="28"/>
        </w:rPr>
      </w:pPr>
      <w:r w:rsidRPr="00433BEA">
        <w:rPr>
          <w:rFonts w:ascii="Times New Roman" w:hAnsi="Times New Roman"/>
          <w:sz w:val="28"/>
          <w:szCs w:val="28"/>
        </w:rPr>
        <w:t>Низкий процент исполнения по мероприятию «Проведение противоэпизоотических мероприятий» 43,9 % к годовым назначениям. По указанному мероприятию заключено 18 государственных контрактов и договоров на общую сумму 2,5 млн.руб., кассовые расходы за 9 месяцев составили 2,2 млн.руб.</w:t>
      </w:r>
    </w:p>
    <w:p w14:paraId="3513FA0B" w14:textId="77777777" w:rsidR="00B83393" w:rsidRPr="00433BEA" w:rsidRDefault="00B83393" w:rsidP="00B83393">
      <w:pPr>
        <w:spacing w:after="0" w:line="240" w:lineRule="auto"/>
        <w:ind w:firstLine="851"/>
        <w:jc w:val="both"/>
        <w:rPr>
          <w:rFonts w:ascii="Times New Roman" w:hAnsi="Times New Roman"/>
          <w:sz w:val="28"/>
          <w:szCs w:val="28"/>
        </w:rPr>
      </w:pPr>
      <w:r w:rsidRPr="00433BEA">
        <w:rPr>
          <w:rFonts w:ascii="Times New Roman" w:hAnsi="Times New Roman"/>
          <w:sz w:val="28"/>
          <w:szCs w:val="28"/>
        </w:rPr>
        <w:t>На оказание государственных услуг в сфере ветеринарии бюджетным учреждениям перечислено 128,3 млн.руб., за аналогичный период прошлого года - 123,3 млн.руб. Кассовые расходы за 9 месяцев составили 116,2 млн.руб., остаток денежных средств на 01.10.2019 – 12,4 млн.руб. На выплаты персоналу за 9 месяцев направлено 98,2 млн.руб., за аналогичный период прошлого года – 93,4 млн.руб.</w:t>
      </w:r>
    </w:p>
    <w:p w14:paraId="5A6C50EF" w14:textId="77777777" w:rsidR="00B83393" w:rsidRPr="00AE731F" w:rsidRDefault="00B83393" w:rsidP="00B83393">
      <w:pPr>
        <w:spacing w:after="0" w:line="240" w:lineRule="auto"/>
        <w:ind w:firstLine="851"/>
        <w:jc w:val="both"/>
        <w:rPr>
          <w:rFonts w:ascii="Times New Roman" w:hAnsi="Times New Roman"/>
          <w:sz w:val="28"/>
          <w:szCs w:val="28"/>
        </w:rPr>
      </w:pPr>
      <w:r w:rsidRPr="00AE731F">
        <w:rPr>
          <w:rFonts w:ascii="Times New Roman" w:hAnsi="Times New Roman"/>
          <w:sz w:val="28"/>
          <w:szCs w:val="28"/>
        </w:rPr>
        <w:t>Информация о выполнении государственного задания государственными бюджетными учреждениями ветеринарии Архангельской области по состоянию на 01.10.2019 года представлена в таблице:</w:t>
      </w:r>
    </w:p>
    <w:tbl>
      <w:tblPr>
        <w:tblpPr w:leftFromText="180" w:rightFromText="180" w:vertAnchor="page" w:horzAnchor="margin" w:tblpY="826"/>
        <w:tblW w:w="9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813"/>
        <w:gridCol w:w="1134"/>
        <w:gridCol w:w="992"/>
        <w:gridCol w:w="1134"/>
        <w:gridCol w:w="927"/>
        <w:gridCol w:w="949"/>
        <w:gridCol w:w="771"/>
      </w:tblGrid>
      <w:tr w:rsidR="00B83393" w:rsidRPr="00AE731F" w14:paraId="46CEDA38" w14:textId="77777777" w:rsidTr="00127A7F">
        <w:trPr>
          <w:trHeight w:val="2947"/>
        </w:trPr>
        <w:tc>
          <w:tcPr>
            <w:tcW w:w="3813" w:type="dxa"/>
            <w:shd w:val="clear" w:color="000000" w:fill="FFFFFF"/>
            <w:vAlign w:val="center"/>
            <w:hideMark/>
          </w:tcPr>
          <w:p w14:paraId="0869D1F8"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Наименование государственной услуги (работы)</w:t>
            </w:r>
          </w:p>
        </w:tc>
        <w:tc>
          <w:tcPr>
            <w:tcW w:w="1134" w:type="dxa"/>
            <w:shd w:val="clear" w:color="000000" w:fill="FFFFFF"/>
            <w:vAlign w:val="center"/>
            <w:hideMark/>
          </w:tcPr>
          <w:p w14:paraId="5EA8D535"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 </w:t>
            </w:r>
          </w:p>
        </w:tc>
        <w:tc>
          <w:tcPr>
            <w:tcW w:w="992" w:type="dxa"/>
            <w:shd w:val="clear" w:color="000000" w:fill="FFFFFF"/>
            <w:vAlign w:val="center"/>
            <w:hideMark/>
          </w:tcPr>
          <w:p w14:paraId="0E08425A"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Утверждено на 2019 год Показатели объема государственной услуги</w:t>
            </w:r>
          </w:p>
        </w:tc>
        <w:tc>
          <w:tcPr>
            <w:tcW w:w="1134" w:type="dxa"/>
            <w:shd w:val="clear" w:color="000000" w:fill="FFFFFF"/>
            <w:vAlign w:val="center"/>
            <w:hideMark/>
          </w:tcPr>
          <w:p w14:paraId="6DE61FFA"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Объемы бюджетных ассигнований на 2019 год на финансовое обеспечение выполнения государственного задания, тыс.руб.</w:t>
            </w:r>
          </w:p>
        </w:tc>
        <w:tc>
          <w:tcPr>
            <w:tcW w:w="927" w:type="dxa"/>
            <w:shd w:val="clear" w:color="000000" w:fill="FFFFFF"/>
            <w:vAlign w:val="center"/>
            <w:hideMark/>
          </w:tcPr>
          <w:p w14:paraId="3065BD3F"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 xml:space="preserve"> Плановые показатели государственной услуги на 9 месяцев 2019 года</w:t>
            </w:r>
          </w:p>
        </w:tc>
        <w:tc>
          <w:tcPr>
            <w:tcW w:w="949" w:type="dxa"/>
            <w:shd w:val="clear" w:color="000000" w:fill="FFFFFF"/>
            <w:vAlign w:val="center"/>
            <w:hideMark/>
          </w:tcPr>
          <w:p w14:paraId="4A19E471"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 xml:space="preserve">Фактическое выполнение показателей объема государственного задания за 9 месяцев 2019 года </w:t>
            </w:r>
          </w:p>
        </w:tc>
        <w:tc>
          <w:tcPr>
            <w:tcW w:w="771" w:type="dxa"/>
            <w:shd w:val="clear" w:color="000000" w:fill="FFFFFF"/>
            <w:vAlign w:val="center"/>
            <w:hideMark/>
          </w:tcPr>
          <w:p w14:paraId="5E5D92A0"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 выполнения к плану 9 месяцев</w:t>
            </w:r>
          </w:p>
        </w:tc>
      </w:tr>
      <w:tr w:rsidR="00B83393" w:rsidRPr="00AE731F" w14:paraId="5326E2DF" w14:textId="77777777" w:rsidTr="00127A7F">
        <w:trPr>
          <w:trHeight w:val="921"/>
        </w:trPr>
        <w:tc>
          <w:tcPr>
            <w:tcW w:w="3813" w:type="dxa"/>
            <w:vMerge w:val="restart"/>
            <w:shd w:val="clear" w:color="000000" w:fill="FFFFFF"/>
            <w:vAlign w:val="center"/>
            <w:hideMark/>
          </w:tcPr>
          <w:p w14:paraId="089664DF"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 xml:space="preserve">Проведение мероприятий по предупреждению и ликвидации заразных и иных болезней животных, включая сельскохозяйственных, домашних, зоопарковых и других животных, пушных зверей, птиц, рыб и пчел и их лечению (Проведение плановых профилактических вакцинаций животных (птиц) против особо опасных болезней животных и болезней общих для человека и животных (птиц) </w:t>
            </w:r>
          </w:p>
        </w:tc>
        <w:tc>
          <w:tcPr>
            <w:tcW w:w="1134" w:type="dxa"/>
            <w:shd w:val="clear" w:color="000000" w:fill="FFFFFF"/>
            <w:vAlign w:val="center"/>
            <w:hideMark/>
          </w:tcPr>
          <w:p w14:paraId="0CA88047"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стационар</w:t>
            </w:r>
          </w:p>
        </w:tc>
        <w:tc>
          <w:tcPr>
            <w:tcW w:w="992" w:type="dxa"/>
            <w:shd w:val="clear" w:color="000000" w:fill="FFFFFF"/>
            <w:noWrap/>
            <w:vAlign w:val="center"/>
            <w:hideMark/>
          </w:tcPr>
          <w:p w14:paraId="374DDF49"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12 430</w:t>
            </w:r>
          </w:p>
        </w:tc>
        <w:tc>
          <w:tcPr>
            <w:tcW w:w="1134" w:type="dxa"/>
            <w:shd w:val="clear" w:color="000000" w:fill="FFFFFF"/>
            <w:noWrap/>
            <w:vAlign w:val="center"/>
            <w:hideMark/>
          </w:tcPr>
          <w:p w14:paraId="417BD5E7"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7 313,9</w:t>
            </w:r>
          </w:p>
        </w:tc>
        <w:tc>
          <w:tcPr>
            <w:tcW w:w="927" w:type="dxa"/>
            <w:shd w:val="clear" w:color="000000" w:fill="FFFFFF"/>
            <w:noWrap/>
            <w:vAlign w:val="center"/>
            <w:hideMark/>
          </w:tcPr>
          <w:p w14:paraId="46C9C55A"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10 295</w:t>
            </w:r>
          </w:p>
        </w:tc>
        <w:tc>
          <w:tcPr>
            <w:tcW w:w="949" w:type="dxa"/>
            <w:shd w:val="clear" w:color="000000" w:fill="FFFFFF"/>
            <w:noWrap/>
            <w:vAlign w:val="center"/>
            <w:hideMark/>
          </w:tcPr>
          <w:p w14:paraId="45A4DDA5"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12 520</w:t>
            </w:r>
          </w:p>
        </w:tc>
        <w:tc>
          <w:tcPr>
            <w:tcW w:w="771" w:type="dxa"/>
            <w:shd w:val="clear" w:color="auto" w:fill="auto"/>
            <w:noWrap/>
            <w:vAlign w:val="center"/>
            <w:hideMark/>
          </w:tcPr>
          <w:p w14:paraId="60D7D583"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121,6</w:t>
            </w:r>
          </w:p>
        </w:tc>
      </w:tr>
      <w:tr w:rsidR="00B83393" w:rsidRPr="00AE731F" w14:paraId="10BCCA9C" w14:textId="77777777" w:rsidTr="00127A7F">
        <w:trPr>
          <w:trHeight w:val="494"/>
        </w:trPr>
        <w:tc>
          <w:tcPr>
            <w:tcW w:w="3813" w:type="dxa"/>
            <w:vMerge/>
            <w:vAlign w:val="center"/>
            <w:hideMark/>
          </w:tcPr>
          <w:p w14:paraId="15DA6E83"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p>
        </w:tc>
        <w:tc>
          <w:tcPr>
            <w:tcW w:w="1134" w:type="dxa"/>
            <w:shd w:val="clear" w:color="000000" w:fill="FFFFFF"/>
            <w:vAlign w:val="center"/>
            <w:hideMark/>
          </w:tcPr>
          <w:p w14:paraId="77CE67D6"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на выезде</w:t>
            </w:r>
          </w:p>
        </w:tc>
        <w:tc>
          <w:tcPr>
            <w:tcW w:w="992" w:type="dxa"/>
            <w:shd w:val="clear" w:color="000000" w:fill="FFFFFF"/>
            <w:noWrap/>
            <w:vAlign w:val="center"/>
            <w:hideMark/>
          </w:tcPr>
          <w:p w14:paraId="44726B30"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18 348</w:t>
            </w:r>
          </w:p>
        </w:tc>
        <w:tc>
          <w:tcPr>
            <w:tcW w:w="1134" w:type="dxa"/>
            <w:shd w:val="clear" w:color="000000" w:fill="FFFFFF"/>
            <w:noWrap/>
            <w:vAlign w:val="center"/>
            <w:hideMark/>
          </w:tcPr>
          <w:p w14:paraId="7486E062"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12 540,1</w:t>
            </w:r>
          </w:p>
        </w:tc>
        <w:tc>
          <w:tcPr>
            <w:tcW w:w="927" w:type="dxa"/>
            <w:shd w:val="clear" w:color="000000" w:fill="FFFFFF"/>
            <w:noWrap/>
            <w:vAlign w:val="center"/>
            <w:hideMark/>
          </w:tcPr>
          <w:p w14:paraId="755B0888"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11 817</w:t>
            </w:r>
          </w:p>
        </w:tc>
        <w:tc>
          <w:tcPr>
            <w:tcW w:w="949" w:type="dxa"/>
            <w:shd w:val="clear" w:color="000000" w:fill="FFFFFF"/>
            <w:noWrap/>
            <w:vAlign w:val="center"/>
            <w:hideMark/>
          </w:tcPr>
          <w:p w14:paraId="40635034"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15 061</w:t>
            </w:r>
          </w:p>
        </w:tc>
        <w:tc>
          <w:tcPr>
            <w:tcW w:w="771" w:type="dxa"/>
            <w:shd w:val="clear" w:color="auto" w:fill="auto"/>
            <w:noWrap/>
            <w:vAlign w:val="center"/>
            <w:hideMark/>
          </w:tcPr>
          <w:p w14:paraId="3D08AC0A"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127,5</w:t>
            </w:r>
          </w:p>
        </w:tc>
      </w:tr>
      <w:tr w:rsidR="00B83393" w:rsidRPr="00AE731F" w14:paraId="60F6953E" w14:textId="77777777" w:rsidTr="00127A7F">
        <w:trPr>
          <w:trHeight w:val="654"/>
        </w:trPr>
        <w:tc>
          <w:tcPr>
            <w:tcW w:w="3813" w:type="dxa"/>
            <w:vMerge w:val="restart"/>
            <w:shd w:val="clear" w:color="000000" w:fill="FFFFFF"/>
            <w:vAlign w:val="center"/>
            <w:hideMark/>
          </w:tcPr>
          <w:p w14:paraId="35B58762"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Проведение мероприятий по предупреждению и ликвидации заразных и иных болезней животных, включая сельскохозяйственных, домашних, зоопарковых и других животных, пушных зверей, птиц, рыб и пчел и их лечению (Проведение плановых диагностических мероприятий на особо опасные болезни животных (птиц) и болезни общие для человека и животных (птиц)</w:t>
            </w:r>
          </w:p>
        </w:tc>
        <w:tc>
          <w:tcPr>
            <w:tcW w:w="1134" w:type="dxa"/>
            <w:shd w:val="clear" w:color="000000" w:fill="FFFFFF"/>
            <w:vAlign w:val="center"/>
            <w:hideMark/>
          </w:tcPr>
          <w:p w14:paraId="101783BC"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на выезде</w:t>
            </w:r>
          </w:p>
        </w:tc>
        <w:tc>
          <w:tcPr>
            <w:tcW w:w="992" w:type="dxa"/>
            <w:shd w:val="clear" w:color="000000" w:fill="FFFFFF"/>
            <w:noWrap/>
            <w:vAlign w:val="center"/>
            <w:hideMark/>
          </w:tcPr>
          <w:p w14:paraId="7125818F"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30 931</w:t>
            </w:r>
          </w:p>
        </w:tc>
        <w:tc>
          <w:tcPr>
            <w:tcW w:w="1134" w:type="dxa"/>
            <w:shd w:val="clear" w:color="000000" w:fill="FFFFFF"/>
            <w:noWrap/>
            <w:vAlign w:val="center"/>
            <w:hideMark/>
          </w:tcPr>
          <w:p w14:paraId="46E848FB"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26 894,7</w:t>
            </w:r>
          </w:p>
        </w:tc>
        <w:tc>
          <w:tcPr>
            <w:tcW w:w="927" w:type="dxa"/>
            <w:shd w:val="clear" w:color="000000" w:fill="FFFFFF"/>
            <w:noWrap/>
            <w:vAlign w:val="center"/>
            <w:hideMark/>
          </w:tcPr>
          <w:p w14:paraId="58448CBD"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24 738</w:t>
            </w:r>
          </w:p>
        </w:tc>
        <w:tc>
          <w:tcPr>
            <w:tcW w:w="949" w:type="dxa"/>
            <w:shd w:val="clear" w:color="000000" w:fill="FFFFFF"/>
            <w:noWrap/>
            <w:vAlign w:val="center"/>
            <w:hideMark/>
          </w:tcPr>
          <w:p w14:paraId="58D81A68"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43 389</w:t>
            </w:r>
          </w:p>
        </w:tc>
        <w:tc>
          <w:tcPr>
            <w:tcW w:w="771" w:type="dxa"/>
            <w:shd w:val="clear" w:color="auto" w:fill="auto"/>
            <w:noWrap/>
            <w:vAlign w:val="center"/>
            <w:hideMark/>
          </w:tcPr>
          <w:p w14:paraId="7579E943"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175,4</w:t>
            </w:r>
          </w:p>
        </w:tc>
      </w:tr>
      <w:tr w:rsidR="00B83393" w:rsidRPr="00AE731F" w14:paraId="130CE59F" w14:textId="77777777" w:rsidTr="00127A7F">
        <w:trPr>
          <w:trHeight w:val="427"/>
        </w:trPr>
        <w:tc>
          <w:tcPr>
            <w:tcW w:w="3813" w:type="dxa"/>
            <w:vMerge/>
            <w:vAlign w:val="center"/>
            <w:hideMark/>
          </w:tcPr>
          <w:p w14:paraId="6EC8468F"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p>
        </w:tc>
        <w:tc>
          <w:tcPr>
            <w:tcW w:w="1134" w:type="dxa"/>
            <w:shd w:val="clear" w:color="000000" w:fill="FFFFFF"/>
            <w:vAlign w:val="center"/>
            <w:hideMark/>
          </w:tcPr>
          <w:p w14:paraId="1447D064"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отбор проб на выезде</w:t>
            </w:r>
          </w:p>
        </w:tc>
        <w:tc>
          <w:tcPr>
            <w:tcW w:w="992" w:type="dxa"/>
            <w:shd w:val="clear" w:color="000000" w:fill="FFFFFF"/>
            <w:noWrap/>
            <w:vAlign w:val="center"/>
            <w:hideMark/>
          </w:tcPr>
          <w:p w14:paraId="22124A4C"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40 362</w:t>
            </w:r>
          </w:p>
        </w:tc>
        <w:tc>
          <w:tcPr>
            <w:tcW w:w="1134" w:type="dxa"/>
            <w:shd w:val="clear" w:color="000000" w:fill="FFFFFF"/>
            <w:noWrap/>
            <w:vAlign w:val="center"/>
            <w:hideMark/>
          </w:tcPr>
          <w:p w14:paraId="32B90167"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50 939,5</w:t>
            </w:r>
          </w:p>
        </w:tc>
        <w:tc>
          <w:tcPr>
            <w:tcW w:w="927" w:type="dxa"/>
            <w:shd w:val="clear" w:color="000000" w:fill="FFFFFF"/>
            <w:noWrap/>
            <w:vAlign w:val="center"/>
            <w:hideMark/>
          </w:tcPr>
          <w:p w14:paraId="7E77A44E"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35 540</w:t>
            </w:r>
          </w:p>
        </w:tc>
        <w:tc>
          <w:tcPr>
            <w:tcW w:w="949" w:type="dxa"/>
            <w:shd w:val="clear" w:color="000000" w:fill="FFFFFF"/>
            <w:noWrap/>
            <w:vAlign w:val="center"/>
            <w:hideMark/>
          </w:tcPr>
          <w:p w14:paraId="4EE74703"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46 967</w:t>
            </w:r>
          </w:p>
        </w:tc>
        <w:tc>
          <w:tcPr>
            <w:tcW w:w="771" w:type="dxa"/>
            <w:shd w:val="clear" w:color="auto" w:fill="auto"/>
            <w:noWrap/>
            <w:vAlign w:val="center"/>
            <w:hideMark/>
          </w:tcPr>
          <w:p w14:paraId="199C0F8A"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132,2</w:t>
            </w:r>
          </w:p>
        </w:tc>
      </w:tr>
      <w:tr w:rsidR="00B83393" w:rsidRPr="00AE731F" w14:paraId="251BDEA5" w14:textId="77777777" w:rsidTr="00127A7F">
        <w:trPr>
          <w:trHeight w:val="641"/>
        </w:trPr>
        <w:tc>
          <w:tcPr>
            <w:tcW w:w="3813" w:type="dxa"/>
            <w:shd w:val="clear" w:color="000000" w:fill="FFFFFF"/>
            <w:vAlign w:val="center"/>
            <w:hideMark/>
          </w:tcPr>
          <w:p w14:paraId="70D1B8FC"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Проведение плановых лабораторных исследований на особо опасные болезни животных (птиц), болезни общие для человека и животных (птиц), включая отбор проб и их транспортировку, Лабораторные исследования)</w:t>
            </w:r>
          </w:p>
        </w:tc>
        <w:tc>
          <w:tcPr>
            <w:tcW w:w="1134" w:type="dxa"/>
            <w:shd w:val="clear" w:color="000000" w:fill="FFFFFF"/>
            <w:vAlign w:val="center"/>
            <w:hideMark/>
          </w:tcPr>
          <w:p w14:paraId="38B28C8A"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стационар</w:t>
            </w:r>
          </w:p>
        </w:tc>
        <w:tc>
          <w:tcPr>
            <w:tcW w:w="992" w:type="dxa"/>
            <w:shd w:val="clear" w:color="000000" w:fill="FFFFFF"/>
            <w:noWrap/>
            <w:vAlign w:val="center"/>
            <w:hideMark/>
          </w:tcPr>
          <w:p w14:paraId="34C660AD"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81 939</w:t>
            </w:r>
          </w:p>
        </w:tc>
        <w:tc>
          <w:tcPr>
            <w:tcW w:w="1134" w:type="dxa"/>
            <w:shd w:val="clear" w:color="000000" w:fill="FFFFFF"/>
            <w:noWrap/>
            <w:vAlign w:val="center"/>
            <w:hideMark/>
          </w:tcPr>
          <w:p w14:paraId="39779ED2"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37 736,1</w:t>
            </w:r>
          </w:p>
        </w:tc>
        <w:tc>
          <w:tcPr>
            <w:tcW w:w="927" w:type="dxa"/>
            <w:shd w:val="clear" w:color="000000" w:fill="FFFFFF"/>
            <w:noWrap/>
            <w:vAlign w:val="center"/>
            <w:hideMark/>
          </w:tcPr>
          <w:p w14:paraId="3D14AD30"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70 330</w:t>
            </w:r>
          </w:p>
        </w:tc>
        <w:tc>
          <w:tcPr>
            <w:tcW w:w="949" w:type="dxa"/>
            <w:shd w:val="clear" w:color="000000" w:fill="FFFFFF"/>
            <w:noWrap/>
            <w:vAlign w:val="center"/>
            <w:hideMark/>
          </w:tcPr>
          <w:p w14:paraId="5D44EE8A"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76 661</w:t>
            </w:r>
          </w:p>
        </w:tc>
        <w:tc>
          <w:tcPr>
            <w:tcW w:w="771" w:type="dxa"/>
            <w:shd w:val="clear" w:color="auto" w:fill="auto"/>
            <w:noWrap/>
            <w:vAlign w:val="center"/>
            <w:hideMark/>
          </w:tcPr>
          <w:p w14:paraId="388017BF"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109,0</w:t>
            </w:r>
          </w:p>
        </w:tc>
      </w:tr>
      <w:tr w:rsidR="00B83393" w:rsidRPr="00AE731F" w14:paraId="4836F2CD" w14:textId="77777777" w:rsidTr="00127A7F">
        <w:trPr>
          <w:trHeight w:val="427"/>
        </w:trPr>
        <w:tc>
          <w:tcPr>
            <w:tcW w:w="3813" w:type="dxa"/>
            <w:shd w:val="clear" w:color="000000" w:fill="FFFFFF"/>
            <w:vAlign w:val="center"/>
            <w:hideMark/>
          </w:tcPr>
          <w:p w14:paraId="393914C4"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Осуществление отлова, учета, транспортировки, размещения, содержания и использования безнадзорных животных)</w:t>
            </w:r>
          </w:p>
        </w:tc>
        <w:tc>
          <w:tcPr>
            <w:tcW w:w="1134" w:type="dxa"/>
            <w:shd w:val="clear" w:color="000000" w:fill="FFFFFF"/>
            <w:vAlign w:val="center"/>
            <w:hideMark/>
          </w:tcPr>
          <w:p w14:paraId="5DDE7F37"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на выезде</w:t>
            </w:r>
          </w:p>
        </w:tc>
        <w:tc>
          <w:tcPr>
            <w:tcW w:w="992" w:type="dxa"/>
            <w:shd w:val="clear" w:color="000000" w:fill="FFFFFF"/>
            <w:noWrap/>
            <w:vAlign w:val="center"/>
            <w:hideMark/>
          </w:tcPr>
          <w:p w14:paraId="3BC33CEB"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1 350</w:t>
            </w:r>
          </w:p>
        </w:tc>
        <w:tc>
          <w:tcPr>
            <w:tcW w:w="1134" w:type="dxa"/>
            <w:shd w:val="clear" w:color="000000" w:fill="FFFFFF"/>
            <w:noWrap/>
            <w:vAlign w:val="center"/>
            <w:hideMark/>
          </w:tcPr>
          <w:p w14:paraId="4C04D857"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19 181,0</w:t>
            </w:r>
          </w:p>
        </w:tc>
        <w:tc>
          <w:tcPr>
            <w:tcW w:w="927" w:type="dxa"/>
            <w:shd w:val="clear" w:color="000000" w:fill="FFFFFF"/>
            <w:noWrap/>
            <w:vAlign w:val="center"/>
            <w:hideMark/>
          </w:tcPr>
          <w:p w14:paraId="70EC5AB1"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1 003</w:t>
            </w:r>
          </w:p>
        </w:tc>
        <w:tc>
          <w:tcPr>
            <w:tcW w:w="949" w:type="dxa"/>
            <w:shd w:val="clear" w:color="000000" w:fill="FFFFFF"/>
            <w:noWrap/>
            <w:vAlign w:val="center"/>
            <w:hideMark/>
          </w:tcPr>
          <w:p w14:paraId="36603761"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1 107</w:t>
            </w:r>
          </w:p>
        </w:tc>
        <w:tc>
          <w:tcPr>
            <w:tcW w:w="771" w:type="dxa"/>
            <w:shd w:val="clear" w:color="auto" w:fill="auto"/>
            <w:noWrap/>
            <w:vAlign w:val="center"/>
            <w:hideMark/>
          </w:tcPr>
          <w:p w14:paraId="2439607A"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110,4</w:t>
            </w:r>
          </w:p>
        </w:tc>
      </w:tr>
      <w:tr w:rsidR="00B83393" w:rsidRPr="00AE731F" w14:paraId="7752B3A7" w14:textId="77777777" w:rsidTr="00127A7F">
        <w:trPr>
          <w:trHeight w:val="427"/>
        </w:trPr>
        <w:tc>
          <w:tcPr>
            <w:tcW w:w="3813" w:type="dxa"/>
            <w:shd w:val="clear" w:color="000000" w:fill="FFFFFF"/>
            <w:vAlign w:val="center"/>
            <w:hideMark/>
          </w:tcPr>
          <w:p w14:paraId="7F0D6B13"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 xml:space="preserve"> Проведение ветеринарно-санитарной экспертизы сырья и продукции животного происхождения на трихинеллез</w:t>
            </w:r>
          </w:p>
        </w:tc>
        <w:tc>
          <w:tcPr>
            <w:tcW w:w="1134" w:type="dxa"/>
            <w:shd w:val="clear" w:color="000000" w:fill="FFFFFF"/>
            <w:vAlign w:val="center"/>
            <w:hideMark/>
          </w:tcPr>
          <w:p w14:paraId="40D1B87B"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стационар</w:t>
            </w:r>
          </w:p>
        </w:tc>
        <w:tc>
          <w:tcPr>
            <w:tcW w:w="992" w:type="dxa"/>
            <w:shd w:val="clear" w:color="000000" w:fill="FFFFFF"/>
            <w:noWrap/>
            <w:vAlign w:val="center"/>
            <w:hideMark/>
          </w:tcPr>
          <w:p w14:paraId="489F14D5"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2 562</w:t>
            </w:r>
          </w:p>
        </w:tc>
        <w:tc>
          <w:tcPr>
            <w:tcW w:w="1134" w:type="dxa"/>
            <w:shd w:val="clear" w:color="000000" w:fill="FFFFFF"/>
            <w:noWrap/>
            <w:vAlign w:val="center"/>
            <w:hideMark/>
          </w:tcPr>
          <w:p w14:paraId="19EF1A87"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1 794,3</w:t>
            </w:r>
          </w:p>
        </w:tc>
        <w:tc>
          <w:tcPr>
            <w:tcW w:w="927" w:type="dxa"/>
            <w:shd w:val="clear" w:color="000000" w:fill="FFFFFF"/>
            <w:noWrap/>
            <w:vAlign w:val="center"/>
            <w:hideMark/>
          </w:tcPr>
          <w:p w14:paraId="04D97D25"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1 850</w:t>
            </w:r>
          </w:p>
        </w:tc>
        <w:tc>
          <w:tcPr>
            <w:tcW w:w="949" w:type="dxa"/>
            <w:shd w:val="clear" w:color="000000" w:fill="FFFFFF"/>
            <w:noWrap/>
            <w:vAlign w:val="center"/>
            <w:hideMark/>
          </w:tcPr>
          <w:p w14:paraId="26A2AE96"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3 167</w:t>
            </w:r>
          </w:p>
        </w:tc>
        <w:tc>
          <w:tcPr>
            <w:tcW w:w="771" w:type="dxa"/>
            <w:shd w:val="clear" w:color="auto" w:fill="auto"/>
            <w:noWrap/>
            <w:vAlign w:val="center"/>
            <w:hideMark/>
          </w:tcPr>
          <w:p w14:paraId="4A108888"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171,2</w:t>
            </w:r>
          </w:p>
        </w:tc>
      </w:tr>
      <w:tr w:rsidR="00B83393" w:rsidRPr="00AE731F" w14:paraId="6737CCCB" w14:textId="77777777" w:rsidTr="00127A7F">
        <w:trPr>
          <w:trHeight w:val="724"/>
        </w:trPr>
        <w:tc>
          <w:tcPr>
            <w:tcW w:w="3813" w:type="dxa"/>
            <w:vMerge w:val="restart"/>
            <w:shd w:val="clear" w:color="000000" w:fill="FFFFFF"/>
            <w:vAlign w:val="center"/>
            <w:hideMark/>
          </w:tcPr>
          <w:p w14:paraId="3AC2FD3D"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 xml:space="preserve"> Оформление и выдача ветеринарных сопроводительных документов </w:t>
            </w:r>
          </w:p>
        </w:tc>
        <w:tc>
          <w:tcPr>
            <w:tcW w:w="1134" w:type="dxa"/>
            <w:shd w:val="clear" w:color="000000" w:fill="FFFFFF"/>
            <w:vAlign w:val="center"/>
            <w:hideMark/>
          </w:tcPr>
          <w:p w14:paraId="6579D278"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Бумажные носители информации</w:t>
            </w:r>
          </w:p>
        </w:tc>
        <w:tc>
          <w:tcPr>
            <w:tcW w:w="992" w:type="dxa"/>
            <w:shd w:val="clear" w:color="000000" w:fill="FFFFFF"/>
            <w:noWrap/>
            <w:vAlign w:val="center"/>
            <w:hideMark/>
          </w:tcPr>
          <w:p w14:paraId="0D8C201C"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107</w:t>
            </w:r>
          </w:p>
        </w:tc>
        <w:tc>
          <w:tcPr>
            <w:tcW w:w="1134" w:type="dxa"/>
            <w:shd w:val="clear" w:color="000000" w:fill="FFFFFF"/>
            <w:noWrap/>
            <w:vAlign w:val="center"/>
            <w:hideMark/>
          </w:tcPr>
          <w:p w14:paraId="53B895D5"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7,3</w:t>
            </w:r>
          </w:p>
        </w:tc>
        <w:tc>
          <w:tcPr>
            <w:tcW w:w="927" w:type="dxa"/>
            <w:shd w:val="clear" w:color="000000" w:fill="FFFFFF"/>
            <w:noWrap/>
            <w:vAlign w:val="center"/>
            <w:hideMark/>
          </w:tcPr>
          <w:p w14:paraId="6B58E70A"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85</w:t>
            </w:r>
          </w:p>
        </w:tc>
        <w:tc>
          <w:tcPr>
            <w:tcW w:w="949" w:type="dxa"/>
            <w:shd w:val="clear" w:color="000000" w:fill="FFFFFF"/>
            <w:noWrap/>
            <w:vAlign w:val="center"/>
            <w:hideMark/>
          </w:tcPr>
          <w:p w14:paraId="4CA46298"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588</w:t>
            </w:r>
          </w:p>
        </w:tc>
        <w:tc>
          <w:tcPr>
            <w:tcW w:w="771" w:type="dxa"/>
            <w:shd w:val="clear" w:color="auto" w:fill="auto"/>
            <w:noWrap/>
            <w:vAlign w:val="center"/>
            <w:hideMark/>
          </w:tcPr>
          <w:p w14:paraId="596733B7"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691,8</w:t>
            </w:r>
          </w:p>
        </w:tc>
      </w:tr>
      <w:tr w:rsidR="00B83393" w:rsidRPr="00AE731F" w14:paraId="1257CC6A" w14:textId="77777777" w:rsidTr="00127A7F">
        <w:trPr>
          <w:trHeight w:val="861"/>
        </w:trPr>
        <w:tc>
          <w:tcPr>
            <w:tcW w:w="3813" w:type="dxa"/>
            <w:vMerge/>
            <w:vAlign w:val="center"/>
            <w:hideMark/>
          </w:tcPr>
          <w:p w14:paraId="62B8755D" w14:textId="77777777" w:rsidR="00B83393" w:rsidRPr="00AE731F" w:rsidRDefault="00B83393" w:rsidP="00127A7F">
            <w:pPr>
              <w:spacing w:after="0" w:line="240" w:lineRule="auto"/>
              <w:rPr>
                <w:rFonts w:ascii="Times New Roman" w:eastAsia="Times New Roman" w:hAnsi="Times New Roman"/>
                <w:color w:val="000000"/>
                <w:sz w:val="18"/>
                <w:szCs w:val="18"/>
                <w:lang w:eastAsia="ru-RU"/>
              </w:rPr>
            </w:pPr>
          </w:p>
        </w:tc>
        <w:tc>
          <w:tcPr>
            <w:tcW w:w="1134" w:type="dxa"/>
            <w:shd w:val="clear" w:color="000000" w:fill="FFFFFF"/>
            <w:vAlign w:val="center"/>
            <w:hideMark/>
          </w:tcPr>
          <w:p w14:paraId="597B6705"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Электронные носители информации)</w:t>
            </w:r>
          </w:p>
        </w:tc>
        <w:tc>
          <w:tcPr>
            <w:tcW w:w="992" w:type="dxa"/>
            <w:shd w:val="clear" w:color="000000" w:fill="FFFFFF"/>
            <w:noWrap/>
            <w:vAlign w:val="center"/>
            <w:hideMark/>
          </w:tcPr>
          <w:p w14:paraId="6E2C1CC8"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673 136</w:t>
            </w:r>
          </w:p>
        </w:tc>
        <w:tc>
          <w:tcPr>
            <w:tcW w:w="1134" w:type="dxa"/>
            <w:shd w:val="clear" w:color="000000" w:fill="FFFFFF"/>
            <w:noWrap/>
            <w:vAlign w:val="center"/>
            <w:hideMark/>
          </w:tcPr>
          <w:p w14:paraId="2D590910"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14 766,7</w:t>
            </w:r>
          </w:p>
        </w:tc>
        <w:tc>
          <w:tcPr>
            <w:tcW w:w="927" w:type="dxa"/>
            <w:shd w:val="clear" w:color="000000" w:fill="FFFFFF"/>
            <w:noWrap/>
            <w:vAlign w:val="center"/>
            <w:hideMark/>
          </w:tcPr>
          <w:p w14:paraId="4BBD6D93"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505 050</w:t>
            </w:r>
          </w:p>
        </w:tc>
        <w:tc>
          <w:tcPr>
            <w:tcW w:w="949" w:type="dxa"/>
            <w:shd w:val="clear" w:color="000000" w:fill="FFFFFF"/>
            <w:noWrap/>
            <w:vAlign w:val="center"/>
            <w:hideMark/>
          </w:tcPr>
          <w:p w14:paraId="3D21742C" w14:textId="77777777" w:rsidR="00B83393" w:rsidRPr="00AE731F" w:rsidRDefault="00B83393" w:rsidP="00127A7F">
            <w:pPr>
              <w:spacing w:after="0" w:line="240" w:lineRule="auto"/>
              <w:jc w:val="center"/>
              <w:rPr>
                <w:rFonts w:ascii="Times New Roman" w:eastAsia="Times New Roman" w:hAnsi="Times New Roman"/>
                <w:sz w:val="18"/>
                <w:szCs w:val="18"/>
                <w:lang w:eastAsia="ru-RU"/>
              </w:rPr>
            </w:pPr>
            <w:r w:rsidRPr="00AE731F">
              <w:rPr>
                <w:rFonts w:ascii="Times New Roman" w:eastAsia="Times New Roman" w:hAnsi="Times New Roman"/>
                <w:sz w:val="18"/>
                <w:szCs w:val="18"/>
                <w:lang w:eastAsia="ru-RU"/>
              </w:rPr>
              <w:t>1 437 300</w:t>
            </w:r>
          </w:p>
        </w:tc>
        <w:tc>
          <w:tcPr>
            <w:tcW w:w="771" w:type="dxa"/>
            <w:shd w:val="clear" w:color="auto" w:fill="auto"/>
            <w:noWrap/>
            <w:vAlign w:val="center"/>
            <w:hideMark/>
          </w:tcPr>
          <w:p w14:paraId="477298AC"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284,6</w:t>
            </w:r>
          </w:p>
        </w:tc>
      </w:tr>
      <w:tr w:rsidR="00B83393" w:rsidRPr="00AE731F" w14:paraId="35FDDE96" w14:textId="77777777" w:rsidTr="00127A7F">
        <w:trPr>
          <w:trHeight w:val="105"/>
        </w:trPr>
        <w:tc>
          <w:tcPr>
            <w:tcW w:w="3813" w:type="dxa"/>
            <w:shd w:val="clear" w:color="000000" w:fill="FFFFFF"/>
            <w:vAlign w:val="center"/>
            <w:hideMark/>
          </w:tcPr>
          <w:p w14:paraId="4D49AE63" w14:textId="77777777" w:rsidR="00B83393" w:rsidRPr="00AE731F" w:rsidRDefault="00B83393" w:rsidP="00127A7F">
            <w:pPr>
              <w:spacing w:after="0" w:line="240" w:lineRule="auto"/>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Всего по государственным услугам</w:t>
            </w:r>
          </w:p>
        </w:tc>
        <w:tc>
          <w:tcPr>
            <w:tcW w:w="1134" w:type="dxa"/>
            <w:shd w:val="clear" w:color="000000" w:fill="FFFFFF"/>
            <w:vAlign w:val="center"/>
            <w:hideMark/>
          </w:tcPr>
          <w:p w14:paraId="1EB3E86E" w14:textId="77777777" w:rsidR="00B83393" w:rsidRPr="00AE731F" w:rsidRDefault="00B83393" w:rsidP="00127A7F">
            <w:pPr>
              <w:spacing w:after="0" w:line="240" w:lineRule="auto"/>
              <w:jc w:val="right"/>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 </w:t>
            </w:r>
          </w:p>
        </w:tc>
        <w:tc>
          <w:tcPr>
            <w:tcW w:w="992" w:type="dxa"/>
            <w:shd w:val="clear" w:color="000000" w:fill="FFFFFF"/>
            <w:noWrap/>
            <w:vAlign w:val="center"/>
            <w:hideMark/>
          </w:tcPr>
          <w:p w14:paraId="76E87CFA" w14:textId="77777777" w:rsidR="00B83393" w:rsidRPr="00AE731F" w:rsidRDefault="00B83393" w:rsidP="00127A7F">
            <w:pPr>
              <w:spacing w:after="0" w:line="240" w:lineRule="auto"/>
              <w:jc w:val="center"/>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 </w:t>
            </w:r>
          </w:p>
        </w:tc>
        <w:tc>
          <w:tcPr>
            <w:tcW w:w="1134" w:type="dxa"/>
            <w:shd w:val="clear" w:color="000000" w:fill="FFFFFF"/>
            <w:noWrap/>
            <w:vAlign w:val="center"/>
            <w:hideMark/>
          </w:tcPr>
          <w:p w14:paraId="500F8BCA" w14:textId="77777777" w:rsidR="00B83393" w:rsidRPr="00AE731F" w:rsidRDefault="00B83393" w:rsidP="00127A7F">
            <w:pPr>
              <w:spacing w:after="0" w:line="240" w:lineRule="auto"/>
              <w:jc w:val="center"/>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171 173,6</w:t>
            </w:r>
          </w:p>
        </w:tc>
        <w:tc>
          <w:tcPr>
            <w:tcW w:w="927" w:type="dxa"/>
            <w:shd w:val="clear" w:color="000000" w:fill="FFFFFF"/>
            <w:noWrap/>
            <w:vAlign w:val="center"/>
            <w:hideMark/>
          </w:tcPr>
          <w:p w14:paraId="7F729FB8" w14:textId="77777777" w:rsidR="00B83393" w:rsidRPr="00AE731F" w:rsidRDefault="00B83393" w:rsidP="00127A7F">
            <w:pPr>
              <w:spacing w:after="0" w:line="240" w:lineRule="auto"/>
              <w:jc w:val="center"/>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 </w:t>
            </w:r>
          </w:p>
        </w:tc>
        <w:tc>
          <w:tcPr>
            <w:tcW w:w="949" w:type="dxa"/>
            <w:shd w:val="clear" w:color="000000" w:fill="FFFFFF"/>
            <w:noWrap/>
            <w:vAlign w:val="center"/>
            <w:hideMark/>
          </w:tcPr>
          <w:p w14:paraId="6B663FCA" w14:textId="77777777" w:rsidR="00B83393" w:rsidRPr="00AE731F" w:rsidRDefault="00B83393" w:rsidP="00127A7F">
            <w:pPr>
              <w:spacing w:after="0" w:line="240" w:lineRule="auto"/>
              <w:jc w:val="center"/>
              <w:rPr>
                <w:rFonts w:ascii="Times New Roman" w:eastAsia="Times New Roman" w:hAnsi="Times New Roman"/>
                <w:b/>
                <w:bCs/>
                <w:sz w:val="18"/>
                <w:szCs w:val="18"/>
                <w:lang w:eastAsia="ru-RU"/>
              </w:rPr>
            </w:pPr>
            <w:r w:rsidRPr="00AE731F">
              <w:rPr>
                <w:rFonts w:ascii="Times New Roman" w:eastAsia="Times New Roman" w:hAnsi="Times New Roman"/>
                <w:b/>
                <w:bCs/>
                <w:sz w:val="18"/>
                <w:szCs w:val="18"/>
                <w:lang w:eastAsia="ru-RU"/>
              </w:rPr>
              <w:t> </w:t>
            </w:r>
          </w:p>
        </w:tc>
        <w:tc>
          <w:tcPr>
            <w:tcW w:w="771" w:type="dxa"/>
            <w:shd w:val="clear" w:color="auto" w:fill="auto"/>
            <w:noWrap/>
            <w:vAlign w:val="bottom"/>
            <w:hideMark/>
          </w:tcPr>
          <w:p w14:paraId="4CAA2297" w14:textId="77777777" w:rsidR="00B83393" w:rsidRPr="00AE731F" w:rsidRDefault="00B83393" w:rsidP="00127A7F">
            <w:pPr>
              <w:spacing w:after="0" w:line="240" w:lineRule="auto"/>
              <w:jc w:val="center"/>
              <w:rPr>
                <w:rFonts w:ascii="Times New Roman" w:eastAsia="Times New Roman" w:hAnsi="Times New Roman"/>
                <w:color w:val="000000"/>
                <w:sz w:val="18"/>
                <w:szCs w:val="18"/>
                <w:lang w:eastAsia="ru-RU"/>
              </w:rPr>
            </w:pPr>
            <w:r w:rsidRPr="00AE731F">
              <w:rPr>
                <w:rFonts w:ascii="Times New Roman" w:eastAsia="Times New Roman" w:hAnsi="Times New Roman"/>
                <w:color w:val="000000"/>
                <w:sz w:val="18"/>
                <w:szCs w:val="18"/>
                <w:lang w:eastAsia="ru-RU"/>
              </w:rPr>
              <w:t> </w:t>
            </w:r>
          </w:p>
        </w:tc>
      </w:tr>
    </w:tbl>
    <w:p w14:paraId="6750F143" w14:textId="77777777" w:rsidR="00B83393" w:rsidRDefault="00B83393" w:rsidP="00B83393">
      <w:pPr>
        <w:pStyle w:val="ab"/>
        <w:ind w:firstLine="709"/>
        <w:jc w:val="both"/>
        <w:rPr>
          <w:rFonts w:ascii="Times New Roman" w:hAnsi="Times New Roman"/>
          <w:sz w:val="28"/>
          <w:szCs w:val="28"/>
          <w:highlight w:val="cyan"/>
        </w:rPr>
      </w:pPr>
    </w:p>
    <w:p w14:paraId="27449033" w14:textId="0FBB6DC7" w:rsidR="00B83393" w:rsidRPr="00A05467" w:rsidRDefault="00B83393" w:rsidP="00B83393">
      <w:pPr>
        <w:spacing w:after="0" w:line="240" w:lineRule="auto"/>
        <w:ind w:firstLine="851"/>
        <w:jc w:val="both"/>
        <w:rPr>
          <w:rFonts w:ascii="Times New Roman" w:hAnsi="Times New Roman"/>
          <w:sz w:val="28"/>
          <w:szCs w:val="28"/>
        </w:rPr>
      </w:pPr>
      <w:r w:rsidRPr="00A05467">
        <w:rPr>
          <w:rFonts w:ascii="Times New Roman" w:hAnsi="Times New Roman"/>
          <w:sz w:val="28"/>
          <w:szCs w:val="28"/>
        </w:rPr>
        <w:t>По итогам 9 месяцев 2019 года перевыполнен 9-месячный план по всем видам государственных услуг, по отдельным государственным услугам - перевыполнен годовой план.</w:t>
      </w:r>
    </w:p>
    <w:p w14:paraId="0C5CCDD8" w14:textId="77777777" w:rsidR="00B83393" w:rsidRPr="00A05467" w:rsidRDefault="00B83393" w:rsidP="00B83393">
      <w:pPr>
        <w:spacing w:after="0" w:line="240" w:lineRule="auto"/>
        <w:ind w:firstLine="851"/>
        <w:jc w:val="both"/>
        <w:rPr>
          <w:rFonts w:ascii="Times New Roman" w:hAnsi="Times New Roman"/>
          <w:sz w:val="28"/>
          <w:szCs w:val="28"/>
        </w:rPr>
      </w:pPr>
    </w:p>
    <w:p w14:paraId="5F519EB9" w14:textId="77777777" w:rsidR="00B83393" w:rsidRPr="002645AA" w:rsidRDefault="00B83393" w:rsidP="00B83393">
      <w:pPr>
        <w:spacing w:after="0" w:line="240" w:lineRule="auto"/>
        <w:ind w:firstLine="851"/>
        <w:jc w:val="both"/>
        <w:rPr>
          <w:rFonts w:ascii="Times New Roman" w:hAnsi="Times New Roman"/>
          <w:sz w:val="28"/>
          <w:szCs w:val="28"/>
        </w:rPr>
      </w:pPr>
      <w:r w:rsidRPr="002645AA">
        <w:rPr>
          <w:rFonts w:ascii="Times New Roman" w:hAnsi="Times New Roman"/>
          <w:sz w:val="28"/>
          <w:szCs w:val="28"/>
        </w:rPr>
        <w:t>Расходы по министерству транспорта АО за 9 месяцев 2019 года</w:t>
      </w:r>
      <w:r>
        <w:rPr>
          <w:rFonts w:ascii="Times New Roman" w:hAnsi="Times New Roman"/>
          <w:sz w:val="28"/>
          <w:szCs w:val="28"/>
        </w:rPr>
        <w:t xml:space="preserve"> составили 8,2 млн.</w:t>
      </w:r>
      <w:r w:rsidRPr="002645AA">
        <w:rPr>
          <w:rFonts w:ascii="Times New Roman" w:hAnsi="Times New Roman"/>
          <w:sz w:val="28"/>
          <w:szCs w:val="28"/>
        </w:rPr>
        <w:t>руб. По итогам конкурсного отбора министерством транспорта АО с муниципальными образованиями было заключено три соглашения («Вельский муниципальный район», «Приморский муниципальный район», «г. Новодвинск») на общую сумму 33,0 млн.руб. (25,0 млн.руб. – средства областного бюджета, 8,0 млн.руб.- средства местных бюджетов).</w:t>
      </w:r>
    </w:p>
    <w:p w14:paraId="59431571" w14:textId="77777777" w:rsidR="00B83393" w:rsidRPr="002645AA" w:rsidRDefault="00B83393" w:rsidP="00B83393">
      <w:pPr>
        <w:spacing w:after="0" w:line="240" w:lineRule="auto"/>
        <w:ind w:firstLine="851"/>
        <w:jc w:val="both"/>
        <w:rPr>
          <w:rFonts w:ascii="Times New Roman" w:hAnsi="Times New Roman"/>
          <w:sz w:val="28"/>
          <w:szCs w:val="28"/>
        </w:rPr>
      </w:pPr>
      <w:r w:rsidRPr="002645AA">
        <w:rPr>
          <w:rFonts w:ascii="Times New Roman" w:hAnsi="Times New Roman"/>
          <w:sz w:val="28"/>
          <w:szCs w:val="28"/>
        </w:rPr>
        <w:t>Кассовые расходы муниципальных образований по состоянию на 01.10.2019 составили 10,6 млн.руб., что составляет 88,3% к предусмотренным объемам (12,0 млн.руб.), в том числе за счет средств областного бюджета в сумме 8,2 млн.руб., из них:</w:t>
      </w:r>
    </w:p>
    <w:p w14:paraId="7D9A8203" w14:textId="77777777" w:rsidR="00B83393" w:rsidRPr="002645AA" w:rsidRDefault="00B83393" w:rsidP="00B83393">
      <w:pPr>
        <w:pStyle w:val="ab"/>
        <w:numPr>
          <w:ilvl w:val="0"/>
          <w:numId w:val="24"/>
        </w:numPr>
        <w:ind w:left="0" w:firstLine="851"/>
        <w:jc w:val="both"/>
        <w:rPr>
          <w:rFonts w:ascii="Times New Roman" w:hAnsi="Times New Roman"/>
          <w:sz w:val="28"/>
          <w:szCs w:val="28"/>
        </w:rPr>
      </w:pPr>
      <w:r w:rsidRPr="002645AA">
        <w:rPr>
          <w:rFonts w:ascii="Times New Roman" w:hAnsi="Times New Roman"/>
          <w:sz w:val="28"/>
          <w:szCs w:val="28"/>
        </w:rPr>
        <w:t>МО «Вельский муниципальный район» -</w:t>
      </w:r>
      <w:r>
        <w:rPr>
          <w:rFonts w:ascii="Times New Roman" w:hAnsi="Times New Roman"/>
          <w:sz w:val="28"/>
          <w:szCs w:val="28"/>
        </w:rPr>
        <w:t xml:space="preserve"> 0,9 млн.руб.;</w:t>
      </w:r>
    </w:p>
    <w:p w14:paraId="2B7AB7DC" w14:textId="77777777" w:rsidR="00B83393" w:rsidRPr="002645AA" w:rsidRDefault="00B83393" w:rsidP="00B83393">
      <w:pPr>
        <w:pStyle w:val="ab"/>
        <w:numPr>
          <w:ilvl w:val="0"/>
          <w:numId w:val="24"/>
        </w:numPr>
        <w:ind w:left="0" w:firstLine="851"/>
        <w:jc w:val="both"/>
        <w:rPr>
          <w:rFonts w:ascii="Times New Roman" w:hAnsi="Times New Roman"/>
          <w:sz w:val="28"/>
          <w:szCs w:val="28"/>
        </w:rPr>
      </w:pPr>
      <w:r w:rsidRPr="002645AA">
        <w:rPr>
          <w:rFonts w:ascii="Times New Roman" w:hAnsi="Times New Roman"/>
          <w:sz w:val="28"/>
          <w:szCs w:val="28"/>
        </w:rPr>
        <w:t>МО «Приморский муниципальный район» - 9,7 млн.руб.</w:t>
      </w:r>
    </w:p>
    <w:p w14:paraId="1DEC35AF" w14:textId="77777777" w:rsidR="00B83393" w:rsidRPr="002645AA" w:rsidRDefault="00B83393" w:rsidP="00B83393">
      <w:pPr>
        <w:spacing w:after="0" w:line="240" w:lineRule="auto"/>
        <w:ind w:firstLine="851"/>
        <w:jc w:val="both"/>
        <w:rPr>
          <w:rFonts w:ascii="Times New Roman" w:hAnsi="Times New Roman"/>
          <w:sz w:val="28"/>
          <w:szCs w:val="28"/>
        </w:rPr>
      </w:pPr>
      <w:r w:rsidRPr="002645AA">
        <w:rPr>
          <w:rFonts w:ascii="Times New Roman" w:hAnsi="Times New Roman"/>
          <w:sz w:val="28"/>
          <w:szCs w:val="28"/>
        </w:rPr>
        <w:t>На выполнение работ по ремонту подъезда к СОТ «Телешиха» (Вельский район) заключен муниципальный контракт с индивидуальным предпринимателем, цена контракта 0,9 млн.руб., строительная длина ремонтируемого участка – 2,1 км (виды работ: разработка продольных водоотводных и нагорных канав; устройство подстилающих и выравнивающих слоев оснований из песчано-гравийной смеси, дресвы; смесь песчано-гравийная</w:t>
      </w:r>
      <w:r w:rsidRPr="002645AA">
        <w:rPr>
          <w:rFonts w:ascii="Times New Roman" w:hAnsi="Times New Roman"/>
          <w:sz w:val="28"/>
          <w:szCs w:val="28"/>
        </w:rPr>
        <w:tab/>
        <w:t>природная). Локальный сметный расчет составлен на сумму 2,25 млн.руб.</w:t>
      </w:r>
    </w:p>
    <w:p w14:paraId="09D44E59" w14:textId="0F7A032E" w:rsidR="00B83393" w:rsidRPr="002645AA" w:rsidRDefault="00B83393" w:rsidP="00B83393">
      <w:pPr>
        <w:spacing w:after="0" w:line="240" w:lineRule="auto"/>
        <w:ind w:firstLine="851"/>
        <w:jc w:val="both"/>
        <w:rPr>
          <w:rFonts w:ascii="Times New Roman" w:hAnsi="Times New Roman"/>
          <w:sz w:val="28"/>
          <w:szCs w:val="28"/>
        </w:rPr>
      </w:pPr>
      <w:r w:rsidRPr="002645AA">
        <w:rPr>
          <w:rFonts w:ascii="Times New Roman" w:hAnsi="Times New Roman"/>
          <w:sz w:val="28"/>
          <w:szCs w:val="28"/>
        </w:rPr>
        <w:t xml:space="preserve">На выполнение работ по объекту: «Ремонт подъезда к СНТ </w:t>
      </w:r>
      <w:r w:rsidR="00C12D36">
        <w:rPr>
          <w:rFonts w:ascii="Times New Roman" w:hAnsi="Times New Roman"/>
          <w:sz w:val="28"/>
          <w:szCs w:val="28"/>
        </w:rPr>
        <w:t>«</w:t>
      </w:r>
      <w:r w:rsidRPr="002645AA">
        <w:rPr>
          <w:rFonts w:ascii="Times New Roman" w:hAnsi="Times New Roman"/>
          <w:sz w:val="28"/>
          <w:szCs w:val="28"/>
        </w:rPr>
        <w:t>Катунинец</w:t>
      </w:r>
      <w:r w:rsidR="00C12D36">
        <w:rPr>
          <w:rFonts w:ascii="Times New Roman" w:hAnsi="Times New Roman"/>
          <w:sz w:val="28"/>
          <w:szCs w:val="28"/>
        </w:rPr>
        <w:t>»</w:t>
      </w:r>
      <w:r w:rsidRPr="002645AA">
        <w:rPr>
          <w:rFonts w:ascii="Times New Roman" w:hAnsi="Times New Roman"/>
          <w:sz w:val="28"/>
          <w:szCs w:val="28"/>
        </w:rPr>
        <w:t xml:space="preserve"> (в сторону АБЗ Приморского филиала ООО "Автодороги" вдоль границ СНТ </w:t>
      </w:r>
      <w:r w:rsidR="00C12D36">
        <w:rPr>
          <w:rFonts w:ascii="Times New Roman" w:hAnsi="Times New Roman"/>
          <w:sz w:val="28"/>
          <w:szCs w:val="28"/>
        </w:rPr>
        <w:t>«</w:t>
      </w:r>
      <w:r w:rsidRPr="002645AA">
        <w:rPr>
          <w:rFonts w:ascii="Times New Roman" w:hAnsi="Times New Roman"/>
          <w:sz w:val="28"/>
          <w:szCs w:val="28"/>
        </w:rPr>
        <w:t>Катунинец</w:t>
      </w:r>
      <w:r w:rsidR="00C12D36">
        <w:rPr>
          <w:rFonts w:ascii="Times New Roman" w:hAnsi="Times New Roman"/>
          <w:sz w:val="28"/>
          <w:szCs w:val="28"/>
        </w:rPr>
        <w:t>»</w:t>
      </w:r>
      <w:r w:rsidRPr="002645AA">
        <w:rPr>
          <w:rFonts w:ascii="Times New Roman" w:hAnsi="Times New Roman"/>
          <w:sz w:val="28"/>
          <w:szCs w:val="28"/>
        </w:rPr>
        <w:t>) заключен муниципальный контракт с ООО «Автодороги», цена контракта 9,7 млн.руб., строительная длина 0,8 км. (виды работ: срезка поверхностного слоя асфальтобетонных дорожных покрытий Устройство выравнивающего слоя из асфальтобетонной смеси; устройство покрытия толщиной 4 см из горячих асфальтобетонных смесей плотных мелкозернистых типа АБВ; устройство подстилающих и выравнивающих слоев оснований: из песчано-гравийной смеси, дресвы).</w:t>
      </w:r>
    </w:p>
    <w:p w14:paraId="30CE62A8" w14:textId="77777777" w:rsidR="00B83393" w:rsidRDefault="00B83393" w:rsidP="00B83393">
      <w:pPr>
        <w:spacing w:after="0" w:line="240" w:lineRule="auto"/>
        <w:ind w:firstLine="851"/>
        <w:jc w:val="both"/>
        <w:rPr>
          <w:rFonts w:ascii="Times New Roman" w:hAnsi="Times New Roman"/>
          <w:sz w:val="28"/>
          <w:szCs w:val="28"/>
        </w:rPr>
      </w:pPr>
      <w:r w:rsidRPr="002645AA">
        <w:rPr>
          <w:rFonts w:ascii="Times New Roman" w:hAnsi="Times New Roman"/>
          <w:sz w:val="28"/>
          <w:szCs w:val="28"/>
        </w:rPr>
        <w:t>В настоящее время КСП АО проводится проверка целевого использования средств, выделенных МО «Приморский муниципальный район» на софинансирование мероприятий по ремонту автомобильных дорог общего пользования местного значения, обеспечивающих подъезд к территориям садоводческих, огороднических и дачных некоммерческих товариществ.</w:t>
      </w:r>
    </w:p>
    <w:p w14:paraId="1F0C403E" w14:textId="5AB74C14" w:rsidR="00BC1188" w:rsidRPr="00296491" w:rsidRDefault="00BC1188" w:rsidP="00BC1188">
      <w:pPr>
        <w:pStyle w:val="3"/>
        <w:spacing w:line="240" w:lineRule="auto"/>
        <w:jc w:val="center"/>
        <w:rPr>
          <w:rFonts w:ascii="Times New Roman" w:hAnsi="Times New Roman"/>
          <w:b w:val="0"/>
          <w:sz w:val="28"/>
          <w:szCs w:val="28"/>
          <w:u w:val="single"/>
        </w:rPr>
      </w:pPr>
      <w:bookmarkStart w:id="14" w:name="_Toc26445471"/>
      <w:r>
        <w:rPr>
          <w:rFonts w:ascii="Times New Roman" w:hAnsi="Times New Roman"/>
          <w:b w:val="0"/>
          <w:sz w:val="28"/>
          <w:szCs w:val="28"/>
          <w:u w:val="single"/>
          <w:lang w:val="ru-RU"/>
        </w:rPr>
        <w:t>3.2.6. Государственная программа Архангельской области «Обеспечение общественного порядка, профилактика преступности, коррупции, терроризма и незаконного потребления наркотических средств и психотропных веществ в Архангельской области (2014 – 2021 годы)»</w:t>
      </w:r>
      <w:bookmarkEnd w:id="14"/>
    </w:p>
    <w:p w14:paraId="340955D4" w14:textId="77777777" w:rsidR="00BC1188" w:rsidRPr="003B7E63" w:rsidRDefault="00BC1188" w:rsidP="00BC1188">
      <w:pPr>
        <w:pStyle w:val="a6"/>
        <w:ind w:left="0" w:firstLine="851"/>
        <w:jc w:val="both"/>
        <w:rPr>
          <w:sz w:val="28"/>
          <w:szCs w:val="28"/>
        </w:rPr>
      </w:pPr>
      <w:r w:rsidRPr="00704F09">
        <w:rPr>
          <w:sz w:val="28"/>
          <w:szCs w:val="28"/>
        </w:rPr>
        <w:t>На реализацию мероприятий государственной программы Архангельской области «Обеспечение общественного порядка, профилактика преступности, коррупции, терроризма и незаконного потребления наркотических средств и психотропных веществ в Архангельской области</w:t>
      </w:r>
      <w:r w:rsidRPr="00704F09">
        <w:rPr>
          <w:sz w:val="28"/>
          <w:szCs w:val="28"/>
          <w:lang w:val="ru-RU"/>
        </w:rPr>
        <w:t xml:space="preserve"> (2014 – 2021 годы)</w:t>
      </w:r>
      <w:r w:rsidRPr="00704F09">
        <w:rPr>
          <w:sz w:val="28"/>
          <w:szCs w:val="28"/>
        </w:rPr>
        <w:t xml:space="preserve">», утвержденной постановлением Правительства Архангельской области от 11.10.2013 № 478-пп </w:t>
      </w:r>
      <w:r w:rsidRPr="00704F09">
        <w:rPr>
          <w:sz w:val="28"/>
          <w:szCs w:val="28"/>
          <w:lang w:val="ru-RU"/>
        </w:rPr>
        <w:t>(</w:t>
      </w:r>
      <w:r w:rsidRPr="00704F09">
        <w:rPr>
          <w:sz w:val="28"/>
          <w:szCs w:val="28"/>
        </w:rPr>
        <w:t>в ред. от 30.07.2019 № 405-пп</w:t>
      </w:r>
      <w:r w:rsidRPr="00704F09">
        <w:rPr>
          <w:sz w:val="28"/>
          <w:szCs w:val="28"/>
          <w:lang w:val="ru-RU"/>
        </w:rPr>
        <w:t>)</w:t>
      </w:r>
      <w:r w:rsidRPr="00704F09">
        <w:rPr>
          <w:sz w:val="28"/>
          <w:szCs w:val="28"/>
        </w:rPr>
        <w:t xml:space="preserve"> (далее – госпрограмма)</w:t>
      </w:r>
      <w:r w:rsidRPr="00704F09">
        <w:rPr>
          <w:sz w:val="28"/>
          <w:szCs w:val="28"/>
          <w:lang w:val="ru-RU"/>
        </w:rPr>
        <w:t xml:space="preserve"> </w:t>
      </w:r>
      <w:r w:rsidRPr="00704F09">
        <w:rPr>
          <w:sz w:val="28"/>
          <w:szCs w:val="28"/>
        </w:rPr>
        <w:t>на 2019 год утверждены расходы в общей сумме 90,3 млн.руб.</w:t>
      </w:r>
    </w:p>
    <w:p w14:paraId="652E6E8B" w14:textId="77777777" w:rsidR="00BC1188" w:rsidRPr="00F80EBD" w:rsidRDefault="00BC1188" w:rsidP="00BC1188">
      <w:pPr>
        <w:pStyle w:val="a6"/>
        <w:ind w:left="0" w:firstLine="851"/>
        <w:jc w:val="both"/>
        <w:rPr>
          <w:sz w:val="28"/>
          <w:szCs w:val="28"/>
        </w:rPr>
      </w:pPr>
      <w:r w:rsidRPr="00F80EBD">
        <w:rPr>
          <w:sz w:val="28"/>
          <w:szCs w:val="28"/>
        </w:rPr>
        <w:t>В течени</w:t>
      </w:r>
      <w:r>
        <w:rPr>
          <w:sz w:val="28"/>
          <w:szCs w:val="28"/>
          <w:lang w:val="ru-RU"/>
        </w:rPr>
        <w:t>е</w:t>
      </w:r>
      <w:r w:rsidRPr="00F80EBD">
        <w:rPr>
          <w:sz w:val="28"/>
          <w:szCs w:val="28"/>
        </w:rPr>
        <w:t xml:space="preserve"> 9 месяцев 2019 года изменени</w:t>
      </w:r>
      <w:r>
        <w:rPr>
          <w:sz w:val="28"/>
          <w:szCs w:val="28"/>
          <w:lang w:val="ru-RU"/>
        </w:rPr>
        <w:t>я</w:t>
      </w:r>
      <w:r w:rsidRPr="00F80EBD">
        <w:rPr>
          <w:sz w:val="28"/>
          <w:szCs w:val="28"/>
        </w:rPr>
        <w:t xml:space="preserve"> параметр</w:t>
      </w:r>
      <w:r>
        <w:rPr>
          <w:sz w:val="28"/>
          <w:szCs w:val="28"/>
          <w:lang w:val="ru-RU"/>
        </w:rPr>
        <w:t>ов</w:t>
      </w:r>
      <w:r w:rsidRPr="00F80EBD">
        <w:rPr>
          <w:sz w:val="28"/>
          <w:szCs w:val="28"/>
        </w:rPr>
        <w:t xml:space="preserve"> финансирования мероприятий указанной программы на 2019 год вносились постановлениями Правительства Архангельской области от 14.05.2019 № 250-пп и № 405-пп от 30.07.2019.</w:t>
      </w:r>
    </w:p>
    <w:p w14:paraId="4153C41B" w14:textId="77777777" w:rsidR="00BC1188" w:rsidRPr="00F80EBD" w:rsidRDefault="00BC1188" w:rsidP="00BC1188">
      <w:pPr>
        <w:pStyle w:val="a6"/>
        <w:ind w:left="0" w:firstLine="851"/>
        <w:jc w:val="both"/>
        <w:rPr>
          <w:sz w:val="28"/>
          <w:szCs w:val="28"/>
        </w:rPr>
      </w:pPr>
      <w:r w:rsidRPr="00F80EBD">
        <w:rPr>
          <w:sz w:val="28"/>
          <w:szCs w:val="28"/>
        </w:rPr>
        <w:t>По состоянию на 01.10.2019 госпрограмма действует в редакции Постановления Правительства Архангельской области от 30.07.2019 № 405-пп.</w:t>
      </w:r>
    </w:p>
    <w:p w14:paraId="45971214" w14:textId="77777777" w:rsidR="00BC1188" w:rsidRPr="00416F7D" w:rsidRDefault="00BC1188" w:rsidP="00BC1188">
      <w:pPr>
        <w:pStyle w:val="a6"/>
        <w:ind w:left="0" w:firstLine="851"/>
        <w:jc w:val="both"/>
        <w:rPr>
          <w:sz w:val="28"/>
          <w:szCs w:val="28"/>
        </w:rPr>
      </w:pPr>
      <w:r>
        <w:rPr>
          <w:sz w:val="28"/>
          <w:szCs w:val="28"/>
          <w:lang w:val="ru-RU"/>
        </w:rPr>
        <w:t>В</w:t>
      </w:r>
      <w:r w:rsidRPr="00416F7D">
        <w:rPr>
          <w:sz w:val="28"/>
          <w:szCs w:val="28"/>
        </w:rPr>
        <w:t xml:space="preserve"> течени</w:t>
      </w:r>
      <w:r>
        <w:rPr>
          <w:sz w:val="28"/>
          <w:szCs w:val="28"/>
          <w:lang w:val="ru-RU"/>
        </w:rPr>
        <w:t>е</w:t>
      </w:r>
      <w:r w:rsidRPr="00416F7D">
        <w:rPr>
          <w:sz w:val="28"/>
          <w:szCs w:val="28"/>
        </w:rPr>
        <w:t xml:space="preserve"> 9 месяцев 2019 года при внесении изменений и дополнений в областной закон «Об областном бюджете» на 2019 год внесены изменения, уменьшающие ассигнования на мероприятия указанной государственной программы на 71,0 млн.руб. или на 55,5 %.</w:t>
      </w:r>
    </w:p>
    <w:p w14:paraId="4F9D740A" w14:textId="0CCD645F" w:rsidR="00BC1188" w:rsidRPr="002475E7" w:rsidRDefault="00BC1188" w:rsidP="00BC1188">
      <w:pPr>
        <w:pStyle w:val="a6"/>
        <w:ind w:left="0" w:firstLine="851"/>
        <w:jc w:val="both"/>
        <w:rPr>
          <w:sz w:val="28"/>
          <w:szCs w:val="28"/>
          <w:lang w:val="ru-RU"/>
        </w:rPr>
      </w:pPr>
      <w:r w:rsidRPr="002475E7">
        <w:rPr>
          <w:sz w:val="28"/>
          <w:szCs w:val="28"/>
          <w:lang w:val="ru-RU"/>
        </w:rPr>
        <w:t xml:space="preserve">Информация о внесенных изменениях в областной закон «Об областном бюджете» на 2019 год в разрезе главных распорядителей средств областного бюджета представлена в таблице </w:t>
      </w:r>
      <w:r w:rsidR="00C12D36">
        <w:rPr>
          <w:sz w:val="28"/>
          <w:szCs w:val="28"/>
          <w:lang w:val="ru-RU"/>
        </w:rPr>
        <w:t>19</w:t>
      </w:r>
      <w:r w:rsidRPr="002475E7">
        <w:rPr>
          <w:sz w:val="28"/>
          <w:szCs w:val="28"/>
          <w:lang w:val="ru-RU"/>
        </w:rPr>
        <w:t>.</w:t>
      </w:r>
    </w:p>
    <w:p w14:paraId="66797740" w14:textId="77777777" w:rsidR="00BC1188" w:rsidRDefault="00BC1188" w:rsidP="00BC1188">
      <w:pPr>
        <w:pStyle w:val="afe"/>
        <w:spacing w:after="0" w:line="240" w:lineRule="auto"/>
        <w:rPr>
          <w:rFonts w:ascii="Times New Roman" w:hAnsi="Times New Roman"/>
          <w:b w:val="0"/>
          <w:sz w:val="24"/>
          <w:szCs w:val="24"/>
        </w:rPr>
      </w:pPr>
    </w:p>
    <w:p w14:paraId="5CE0C75D" w14:textId="77777777" w:rsidR="00BC1188" w:rsidRPr="009C4C30" w:rsidRDefault="00BC1188" w:rsidP="00BC1188">
      <w:pPr>
        <w:pStyle w:val="afe"/>
        <w:spacing w:after="0" w:line="240" w:lineRule="auto"/>
        <w:rPr>
          <w:rFonts w:ascii="Times New Roman" w:hAnsi="Times New Roman"/>
          <w:b w:val="0"/>
          <w:sz w:val="24"/>
          <w:szCs w:val="24"/>
        </w:rPr>
      </w:pPr>
      <w:r w:rsidRPr="009C4C30">
        <w:rPr>
          <w:rFonts w:ascii="Times New Roman" w:hAnsi="Times New Roman"/>
          <w:b w:val="0"/>
          <w:sz w:val="24"/>
          <w:szCs w:val="24"/>
        </w:rPr>
        <w:t xml:space="preserve">Таблица </w:t>
      </w:r>
      <w:r w:rsidRPr="009C4C30">
        <w:rPr>
          <w:rFonts w:ascii="Times New Roman" w:hAnsi="Times New Roman"/>
          <w:b w:val="0"/>
          <w:noProof/>
          <w:sz w:val="24"/>
          <w:szCs w:val="24"/>
        </w:rPr>
        <w:fldChar w:fldCharType="begin"/>
      </w:r>
      <w:r w:rsidRPr="009C4C30">
        <w:rPr>
          <w:rFonts w:ascii="Times New Roman" w:hAnsi="Times New Roman"/>
          <w:b w:val="0"/>
          <w:noProof/>
          <w:sz w:val="24"/>
          <w:szCs w:val="24"/>
        </w:rPr>
        <w:instrText xml:space="preserve"> SEQ Таблица \* ARABIC </w:instrText>
      </w:r>
      <w:r w:rsidRPr="009C4C30">
        <w:rPr>
          <w:rFonts w:ascii="Times New Roman" w:hAnsi="Times New Roman"/>
          <w:b w:val="0"/>
          <w:noProof/>
          <w:sz w:val="24"/>
          <w:szCs w:val="24"/>
        </w:rPr>
        <w:fldChar w:fldCharType="separate"/>
      </w:r>
      <w:r w:rsidR="00203001">
        <w:rPr>
          <w:rFonts w:ascii="Times New Roman" w:hAnsi="Times New Roman"/>
          <w:b w:val="0"/>
          <w:noProof/>
          <w:sz w:val="24"/>
          <w:szCs w:val="24"/>
        </w:rPr>
        <w:t>19</w:t>
      </w:r>
      <w:r w:rsidRPr="009C4C30">
        <w:rPr>
          <w:rFonts w:ascii="Times New Roman" w:hAnsi="Times New Roman"/>
          <w:b w:val="0"/>
          <w:noProof/>
          <w:sz w:val="24"/>
          <w:szCs w:val="24"/>
        </w:rPr>
        <w:fldChar w:fldCharType="end"/>
      </w:r>
      <w:r w:rsidRPr="009C4C30">
        <w:rPr>
          <w:rFonts w:ascii="Times New Roman" w:hAnsi="Times New Roman"/>
          <w:b w:val="0"/>
          <w:sz w:val="24"/>
          <w:szCs w:val="24"/>
        </w:rPr>
        <w:t>. Изменения, внесенные в областной закон «Об областном бюджете» на 2019 год, связанные изменением параметров финансирования на 2019 год госпрограммы по главным распорядителям, млн.руб.</w:t>
      </w:r>
    </w:p>
    <w:tbl>
      <w:tblPr>
        <w:tblW w:w="9240" w:type="dxa"/>
        <w:jc w:val="center"/>
        <w:tblLook w:val="04A0" w:firstRow="1" w:lastRow="0" w:firstColumn="1" w:lastColumn="0" w:noHBand="0" w:noVBand="1"/>
      </w:tblPr>
      <w:tblGrid>
        <w:gridCol w:w="3238"/>
        <w:gridCol w:w="2126"/>
        <w:gridCol w:w="2464"/>
        <w:gridCol w:w="1412"/>
      </w:tblGrid>
      <w:tr w:rsidR="00BC1188" w:rsidRPr="009C4C30" w14:paraId="7C1048C9" w14:textId="77777777" w:rsidTr="00AE759B">
        <w:trPr>
          <w:trHeight w:val="25"/>
          <w:jc w:val="center"/>
        </w:trPr>
        <w:tc>
          <w:tcPr>
            <w:tcW w:w="3238" w:type="dxa"/>
            <w:vMerge w:val="restart"/>
            <w:tcBorders>
              <w:top w:val="double" w:sz="6" w:space="0" w:color="auto"/>
              <w:left w:val="double" w:sz="6" w:space="0" w:color="auto"/>
              <w:right w:val="single" w:sz="4" w:space="0" w:color="auto"/>
            </w:tcBorders>
            <w:shd w:val="clear" w:color="auto" w:fill="auto"/>
            <w:vAlign w:val="center"/>
            <w:hideMark/>
          </w:tcPr>
          <w:p w14:paraId="364D10F4"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Наименование исполнителя</w:t>
            </w:r>
          </w:p>
        </w:tc>
        <w:tc>
          <w:tcPr>
            <w:tcW w:w="4590" w:type="dxa"/>
            <w:gridSpan w:val="2"/>
            <w:tcBorders>
              <w:top w:val="double" w:sz="6" w:space="0" w:color="auto"/>
              <w:left w:val="nil"/>
              <w:bottom w:val="single" w:sz="4" w:space="0" w:color="auto"/>
              <w:right w:val="single" w:sz="4" w:space="0" w:color="auto"/>
            </w:tcBorders>
            <w:shd w:val="clear" w:color="auto" w:fill="auto"/>
            <w:vAlign w:val="center"/>
            <w:hideMark/>
          </w:tcPr>
          <w:p w14:paraId="45903622"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 xml:space="preserve">Утверждено на 2019 год </w:t>
            </w:r>
          </w:p>
        </w:tc>
        <w:tc>
          <w:tcPr>
            <w:tcW w:w="1412" w:type="dxa"/>
            <w:vMerge w:val="restart"/>
            <w:tcBorders>
              <w:top w:val="double" w:sz="6" w:space="0" w:color="auto"/>
              <w:left w:val="nil"/>
              <w:right w:val="double" w:sz="6" w:space="0" w:color="auto"/>
            </w:tcBorders>
            <w:shd w:val="clear" w:color="auto" w:fill="auto"/>
            <w:vAlign w:val="center"/>
            <w:hideMark/>
          </w:tcPr>
          <w:p w14:paraId="487999DB"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Изменения</w:t>
            </w:r>
            <w:r w:rsidRPr="009C4C30">
              <w:rPr>
                <w:rFonts w:ascii="Times New Roman" w:eastAsia="Times New Roman" w:hAnsi="Times New Roman"/>
                <w:bCs/>
                <w:color w:val="000000"/>
                <w:sz w:val="20"/>
                <w:szCs w:val="20"/>
                <w:lang w:eastAsia="ru-RU"/>
              </w:rPr>
              <w:br/>
              <w:t xml:space="preserve"> (+,-)</w:t>
            </w:r>
          </w:p>
        </w:tc>
      </w:tr>
      <w:tr w:rsidR="00BC1188" w:rsidRPr="009C4C30" w14:paraId="065C615D" w14:textId="77777777" w:rsidTr="00AE759B">
        <w:trPr>
          <w:trHeight w:val="25"/>
          <w:jc w:val="center"/>
        </w:trPr>
        <w:tc>
          <w:tcPr>
            <w:tcW w:w="3238" w:type="dxa"/>
            <w:vMerge/>
            <w:tcBorders>
              <w:left w:val="double" w:sz="6" w:space="0" w:color="auto"/>
              <w:bottom w:val="single" w:sz="4" w:space="0" w:color="auto"/>
              <w:right w:val="single" w:sz="4" w:space="0" w:color="auto"/>
            </w:tcBorders>
            <w:shd w:val="clear" w:color="auto" w:fill="auto"/>
            <w:vAlign w:val="center"/>
          </w:tcPr>
          <w:p w14:paraId="17C54C3F"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070ABEDE"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17.12.2018 № 35-4-ОЗ</w:t>
            </w:r>
          </w:p>
        </w:tc>
        <w:tc>
          <w:tcPr>
            <w:tcW w:w="2464" w:type="dxa"/>
            <w:tcBorders>
              <w:top w:val="single" w:sz="4" w:space="0" w:color="auto"/>
              <w:left w:val="nil"/>
              <w:bottom w:val="single" w:sz="4" w:space="0" w:color="auto"/>
              <w:right w:val="single" w:sz="4" w:space="0" w:color="auto"/>
            </w:tcBorders>
            <w:shd w:val="clear" w:color="auto" w:fill="auto"/>
            <w:vAlign w:val="center"/>
          </w:tcPr>
          <w:p w14:paraId="4249040B"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в ред. от 25.09.2019 № 125-10-ОЗ</w:t>
            </w:r>
          </w:p>
        </w:tc>
        <w:tc>
          <w:tcPr>
            <w:tcW w:w="1412" w:type="dxa"/>
            <w:vMerge/>
            <w:tcBorders>
              <w:left w:val="nil"/>
              <w:bottom w:val="single" w:sz="4" w:space="0" w:color="auto"/>
              <w:right w:val="double" w:sz="6" w:space="0" w:color="auto"/>
            </w:tcBorders>
            <w:shd w:val="clear" w:color="auto" w:fill="auto"/>
            <w:vAlign w:val="center"/>
          </w:tcPr>
          <w:p w14:paraId="062CF915" w14:textId="77777777" w:rsidR="00BC1188" w:rsidRPr="009C4C30" w:rsidRDefault="00BC1188" w:rsidP="00AE759B">
            <w:pPr>
              <w:spacing w:after="0" w:line="240" w:lineRule="auto"/>
              <w:jc w:val="center"/>
              <w:rPr>
                <w:rFonts w:ascii="Times New Roman" w:eastAsia="Times New Roman" w:hAnsi="Times New Roman"/>
                <w:bCs/>
                <w:color w:val="000000"/>
                <w:sz w:val="20"/>
                <w:szCs w:val="20"/>
                <w:lang w:eastAsia="ru-RU"/>
              </w:rPr>
            </w:pPr>
          </w:p>
        </w:tc>
      </w:tr>
      <w:tr w:rsidR="00BC1188" w:rsidRPr="009C4C30" w14:paraId="2A3222D4" w14:textId="77777777" w:rsidTr="00AE759B">
        <w:trPr>
          <w:trHeight w:val="174"/>
          <w:jc w:val="center"/>
        </w:trPr>
        <w:tc>
          <w:tcPr>
            <w:tcW w:w="3238" w:type="dxa"/>
            <w:tcBorders>
              <w:top w:val="nil"/>
              <w:left w:val="double" w:sz="6" w:space="0" w:color="auto"/>
              <w:bottom w:val="single" w:sz="4" w:space="0" w:color="auto"/>
              <w:right w:val="single" w:sz="4" w:space="0" w:color="auto"/>
            </w:tcBorders>
            <w:shd w:val="clear" w:color="auto" w:fill="auto"/>
            <w:vAlign w:val="center"/>
            <w:hideMark/>
          </w:tcPr>
          <w:p w14:paraId="210FF23F" w14:textId="77777777" w:rsidR="00BC1188" w:rsidRPr="009C4C30" w:rsidRDefault="00BC1188" w:rsidP="00AE759B">
            <w:pPr>
              <w:spacing w:after="0" w:line="240" w:lineRule="auto"/>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минстрой АО</w:t>
            </w:r>
          </w:p>
        </w:tc>
        <w:tc>
          <w:tcPr>
            <w:tcW w:w="2126" w:type="dxa"/>
            <w:tcBorders>
              <w:top w:val="nil"/>
              <w:left w:val="nil"/>
              <w:bottom w:val="single" w:sz="4" w:space="0" w:color="auto"/>
              <w:right w:val="single" w:sz="4" w:space="0" w:color="auto"/>
            </w:tcBorders>
            <w:shd w:val="clear" w:color="auto" w:fill="auto"/>
            <w:vAlign w:val="center"/>
          </w:tcPr>
          <w:p w14:paraId="7BCD1CF8"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150,0</w:t>
            </w:r>
          </w:p>
        </w:tc>
        <w:tc>
          <w:tcPr>
            <w:tcW w:w="2464" w:type="dxa"/>
            <w:tcBorders>
              <w:top w:val="nil"/>
              <w:left w:val="nil"/>
              <w:bottom w:val="single" w:sz="4" w:space="0" w:color="auto"/>
              <w:right w:val="single" w:sz="4" w:space="0" w:color="auto"/>
            </w:tcBorders>
            <w:shd w:val="clear" w:color="auto" w:fill="auto"/>
            <w:vAlign w:val="center"/>
          </w:tcPr>
          <w:p w14:paraId="06DD5E3E"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58,3</w:t>
            </w:r>
          </w:p>
        </w:tc>
        <w:tc>
          <w:tcPr>
            <w:tcW w:w="1412" w:type="dxa"/>
            <w:tcBorders>
              <w:top w:val="nil"/>
              <w:left w:val="nil"/>
              <w:bottom w:val="single" w:sz="4" w:space="0" w:color="auto"/>
              <w:right w:val="double" w:sz="6" w:space="0" w:color="auto"/>
            </w:tcBorders>
            <w:shd w:val="clear" w:color="auto" w:fill="auto"/>
            <w:vAlign w:val="center"/>
            <w:hideMark/>
          </w:tcPr>
          <w:p w14:paraId="757525A5"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FF0000"/>
                <w:sz w:val="20"/>
                <w:szCs w:val="20"/>
                <w:lang w:eastAsia="ru-RU"/>
              </w:rPr>
              <w:t xml:space="preserve">-91,7 </w:t>
            </w:r>
          </w:p>
        </w:tc>
      </w:tr>
      <w:tr w:rsidR="00BC1188" w:rsidRPr="009C4C30" w14:paraId="194C0FA5" w14:textId="77777777" w:rsidTr="00AE759B">
        <w:trPr>
          <w:trHeight w:val="50"/>
          <w:jc w:val="center"/>
        </w:trPr>
        <w:tc>
          <w:tcPr>
            <w:tcW w:w="3238" w:type="dxa"/>
            <w:tcBorders>
              <w:top w:val="nil"/>
              <w:left w:val="double" w:sz="6" w:space="0" w:color="auto"/>
              <w:bottom w:val="single" w:sz="4" w:space="0" w:color="auto"/>
              <w:right w:val="single" w:sz="4" w:space="0" w:color="auto"/>
            </w:tcBorders>
            <w:shd w:val="clear" w:color="auto" w:fill="auto"/>
            <w:vAlign w:val="center"/>
            <w:hideMark/>
          </w:tcPr>
          <w:p w14:paraId="606EEA77" w14:textId="77777777" w:rsidR="00BC1188" w:rsidRPr="00704F09" w:rsidRDefault="00BC1188" w:rsidP="00AE759B">
            <w:pPr>
              <w:spacing w:after="0" w:line="240" w:lineRule="auto"/>
              <w:rPr>
                <w:rFonts w:ascii="Times New Roman" w:eastAsia="Times New Roman" w:hAnsi="Times New Roman"/>
                <w:color w:val="000000"/>
                <w:sz w:val="20"/>
                <w:szCs w:val="20"/>
                <w:lang w:eastAsia="ru-RU"/>
              </w:rPr>
            </w:pPr>
            <w:r w:rsidRPr="00704F09">
              <w:rPr>
                <w:rFonts w:ascii="Times New Roman" w:eastAsia="Times New Roman" w:hAnsi="Times New Roman"/>
                <w:color w:val="000000"/>
                <w:sz w:val="20"/>
                <w:szCs w:val="20"/>
                <w:lang w:eastAsia="ru-RU"/>
              </w:rPr>
              <w:t>минобрнауки АО</w:t>
            </w:r>
          </w:p>
        </w:tc>
        <w:tc>
          <w:tcPr>
            <w:tcW w:w="2126" w:type="dxa"/>
            <w:tcBorders>
              <w:top w:val="nil"/>
              <w:left w:val="nil"/>
              <w:bottom w:val="single" w:sz="4" w:space="0" w:color="auto"/>
              <w:right w:val="single" w:sz="4" w:space="0" w:color="auto"/>
            </w:tcBorders>
            <w:shd w:val="clear" w:color="auto" w:fill="auto"/>
            <w:vAlign w:val="center"/>
          </w:tcPr>
          <w:p w14:paraId="1A25D410"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9,1</w:t>
            </w:r>
          </w:p>
        </w:tc>
        <w:tc>
          <w:tcPr>
            <w:tcW w:w="2464" w:type="dxa"/>
            <w:tcBorders>
              <w:top w:val="nil"/>
              <w:left w:val="nil"/>
              <w:bottom w:val="single" w:sz="4" w:space="0" w:color="auto"/>
              <w:right w:val="single" w:sz="4" w:space="0" w:color="auto"/>
            </w:tcBorders>
            <w:shd w:val="clear" w:color="auto" w:fill="auto"/>
            <w:vAlign w:val="center"/>
          </w:tcPr>
          <w:p w14:paraId="384534D1"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28,6</w:t>
            </w:r>
          </w:p>
        </w:tc>
        <w:tc>
          <w:tcPr>
            <w:tcW w:w="1412" w:type="dxa"/>
            <w:tcBorders>
              <w:top w:val="nil"/>
              <w:left w:val="nil"/>
              <w:bottom w:val="single" w:sz="4" w:space="0" w:color="auto"/>
              <w:right w:val="double" w:sz="6" w:space="0" w:color="auto"/>
            </w:tcBorders>
            <w:shd w:val="clear" w:color="auto" w:fill="auto"/>
            <w:vAlign w:val="center"/>
            <w:hideMark/>
          </w:tcPr>
          <w:p w14:paraId="520808F2"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 xml:space="preserve">+19,5 </w:t>
            </w:r>
          </w:p>
        </w:tc>
      </w:tr>
      <w:tr w:rsidR="00BC1188" w:rsidRPr="009C4C30" w14:paraId="5BDF8454" w14:textId="77777777" w:rsidTr="00AE759B">
        <w:trPr>
          <w:trHeight w:val="50"/>
          <w:jc w:val="center"/>
        </w:trPr>
        <w:tc>
          <w:tcPr>
            <w:tcW w:w="3238" w:type="dxa"/>
            <w:tcBorders>
              <w:top w:val="nil"/>
              <w:left w:val="double" w:sz="6" w:space="0" w:color="auto"/>
              <w:bottom w:val="single" w:sz="4" w:space="0" w:color="auto"/>
              <w:right w:val="single" w:sz="4" w:space="0" w:color="auto"/>
            </w:tcBorders>
            <w:shd w:val="clear" w:color="auto" w:fill="auto"/>
            <w:vAlign w:val="center"/>
            <w:hideMark/>
          </w:tcPr>
          <w:p w14:paraId="1600FDB8" w14:textId="77777777" w:rsidR="00BC1188" w:rsidRPr="00704F09" w:rsidRDefault="00BC1188" w:rsidP="00AE759B">
            <w:pPr>
              <w:spacing w:after="0" w:line="240" w:lineRule="auto"/>
              <w:rPr>
                <w:rFonts w:ascii="Times New Roman" w:eastAsia="Times New Roman" w:hAnsi="Times New Roman"/>
                <w:color w:val="000000"/>
                <w:sz w:val="20"/>
                <w:szCs w:val="20"/>
                <w:lang w:eastAsia="ru-RU"/>
              </w:rPr>
            </w:pPr>
            <w:r w:rsidRPr="00704F09">
              <w:rPr>
                <w:rFonts w:ascii="Times New Roman" w:eastAsia="Times New Roman" w:hAnsi="Times New Roman"/>
                <w:color w:val="000000"/>
                <w:sz w:val="20"/>
                <w:szCs w:val="20"/>
                <w:lang w:eastAsia="ru-RU"/>
              </w:rPr>
              <w:t>администрация Губернатора и Правительства</w:t>
            </w:r>
          </w:p>
        </w:tc>
        <w:tc>
          <w:tcPr>
            <w:tcW w:w="2126" w:type="dxa"/>
            <w:tcBorders>
              <w:top w:val="nil"/>
              <w:left w:val="nil"/>
              <w:bottom w:val="single" w:sz="4" w:space="0" w:color="auto"/>
              <w:right w:val="single" w:sz="4" w:space="0" w:color="auto"/>
            </w:tcBorders>
            <w:shd w:val="clear" w:color="auto" w:fill="auto"/>
            <w:vAlign w:val="center"/>
          </w:tcPr>
          <w:p w14:paraId="3F1227FA"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0,8</w:t>
            </w:r>
          </w:p>
        </w:tc>
        <w:tc>
          <w:tcPr>
            <w:tcW w:w="2464" w:type="dxa"/>
            <w:tcBorders>
              <w:top w:val="nil"/>
              <w:left w:val="nil"/>
              <w:bottom w:val="single" w:sz="4" w:space="0" w:color="auto"/>
              <w:right w:val="single" w:sz="4" w:space="0" w:color="auto"/>
            </w:tcBorders>
            <w:shd w:val="clear" w:color="auto" w:fill="auto"/>
            <w:vAlign w:val="center"/>
          </w:tcPr>
          <w:p w14:paraId="36947B23"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color w:val="000000"/>
                <w:sz w:val="20"/>
                <w:szCs w:val="20"/>
                <w:lang w:eastAsia="ru-RU"/>
              </w:rPr>
              <w:t>2,0</w:t>
            </w:r>
          </w:p>
        </w:tc>
        <w:tc>
          <w:tcPr>
            <w:tcW w:w="1412" w:type="dxa"/>
            <w:tcBorders>
              <w:top w:val="nil"/>
              <w:left w:val="nil"/>
              <w:bottom w:val="single" w:sz="4" w:space="0" w:color="auto"/>
              <w:right w:val="double" w:sz="6" w:space="0" w:color="auto"/>
            </w:tcBorders>
            <w:shd w:val="clear" w:color="auto" w:fill="auto"/>
            <w:vAlign w:val="center"/>
            <w:hideMark/>
          </w:tcPr>
          <w:p w14:paraId="7944B4F8" w14:textId="77777777" w:rsidR="00BC1188" w:rsidRPr="009C4C30" w:rsidRDefault="00BC1188" w:rsidP="00AE759B">
            <w:pPr>
              <w:spacing w:after="0" w:line="240" w:lineRule="auto"/>
              <w:jc w:val="right"/>
              <w:rPr>
                <w:rFonts w:ascii="Times New Roman" w:eastAsia="Times New Roman" w:hAnsi="Times New Roman"/>
                <w:color w:val="000000"/>
                <w:sz w:val="20"/>
                <w:szCs w:val="20"/>
                <w:lang w:eastAsia="ru-RU"/>
              </w:rPr>
            </w:pPr>
            <w:r w:rsidRPr="009C4C30">
              <w:rPr>
                <w:rFonts w:ascii="Times New Roman" w:eastAsia="Times New Roman" w:hAnsi="Times New Roman"/>
                <w:sz w:val="20"/>
                <w:szCs w:val="20"/>
                <w:lang w:eastAsia="ru-RU"/>
              </w:rPr>
              <w:t>+1,2</w:t>
            </w:r>
          </w:p>
        </w:tc>
      </w:tr>
      <w:tr w:rsidR="00BC1188" w:rsidRPr="009C4C30" w14:paraId="0B9B6D8D" w14:textId="77777777" w:rsidTr="00AE759B">
        <w:trPr>
          <w:trHeight w:val="82"/>
          <w:jc w:val="center"/>
        </w:trPr>
        <w:tc>
          <w:tcPr>
            <w:tcW w:w="3238" w:type="dxa"/>
            <w:tcBorders>
              <w:top w:val="nil"/>
              <w:left w:val="double" w:sz="6" w:space="0" w:color="auto"/>
              <w:bottom w:val="double" w:sz="6" w:space="0" w:color="auto"/>
              <w:right w:val="single" w:sz="4" w:space="0" w:color="auto"/>
            </w:tcBorders>
            <w:shd w:val="clear" w:color="auto" w:fill="auto"/>
            <w:vAlign w:val="center"/>
            <w:hideMark/>
          </w:tcPr>
          <w:p w14:paraId="28E47CA2" w14:textId="77777777" w:rsidR="00BC1188" w:rsidRPr="009C4C30" w:rsidRDefault="00BC1188" w:rsidP="00AE759B">
            <w:pPr>
              <w:spacing w:after="0" w:line="240" w:lineRule="auto"/>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Итого</w:t>
            </w:r>
          </w:p>
        </w:tc>
        <w:tc>
          <w:tcPr>
            <w:tcW w:w="2126" w:type="dxa"/>
            <w:tcBorders>
              <w:top w:val="nil"/>
              <w:left w:val="nil"/>
              <w:bottom w:val="double" w:sz="6" w:space="0" w:color="auto"/>
              <w:right w:val="single" w:sz="4" w:space="0" w:color="auto"/>
            </w:tcBorders>
            <w:shd w:val="clear" w:color="auto" w:fill="auto"/>
            <w:vAlign w:val="center"/>
          </w:tcPr>
          <w:p w14:paraId="608E1ED4" w14:textId="77777777" w:rsidR="00BC1188" w:rsidRPr="009C4C30" w:rsidRDefault="00BC1188" w:rsidP="00AE759B">
            <w:pPr>
              <w:spacing w:after="0" w:line="240" w:lineRule="auto"/>
              <w:jc w:val="right"/>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159,9</w:t>
            </w:r>
          </w:p>
        </w:tc>
        <w:tc>
          <w:tcPr>
            <w:tcW w:w="2464" w:type="dxa"/>
            <w:tcBorders>
              <w:top w:val="nil"/>
              <w:left w:val="nil"/>
              <w:bottom w:val="double" w:sz="6" w:space="0" w:color="auto"/>
              <w:right w:val="single" w:sz="4" w:space="0" w:color="auto"/>
            </w:tcBorders>
            <w:shd w:val="clear" w:color="auto" w:fill="auto"/>
            <w:vAlign w:val="center"/>
          </w:tcPr>
          <w:p w14:paraId="47418BE6" w14:textId="77777777" w:rsidR="00BC1188" w:rsidRPr="009C4C30" w:rsidRDefault="00BC1188" w:rsidP="00AE759B">
            <w:pPr>
              <w:spacing w:after="0" w:line="240" w:lineRule="auto"/>
              <w:jc w:val="right"/>
              <w:rPr>
                <w:rFonts w:ascii="Times New Roman" w:eastAsia="Times New Roman" w:hAnsi="Times New Roman"/>
                <w:bCs/>
                <w:color w:val="000000"/>
                <w:sz w:val="20"/>
                <w:szCs w:val="20"/>
                <w:lang w:eastAsia="ru-RU"/>
              </w:rPr>
            </w:pPr>
            <w:r w:rsidRPr="009C4C30">
              <w:rPr>
                <w:rFonts w:ascii="Times New Roman" w:eastAsia="Times New Roman" w:hAnsi="Times New Roman"/>
                <w:bCs/>
                <w:color w:val="000000"/>
                <w:sz w:val="20"/>
                <w:szCs w:val="20"/>
                <w:lang w:eastAsia="ru-RU"/>
              </w:rPr>
              <w:t>88,8</w:t>
            </w:r>
          </w:p>
        </w:tc>
        <w:tc>
          <w:tcPr>
            <w:tcW w:w="1412" w:type="dxa"/>
            <w:tcBorders>
              <w:top w:val="nil"/>
              <w:left w:val="nil"/>
              <w:bottom w:val="double" w:sz="6" w:space="0" w:color="auto"/>
              <w:right w:val="double" w:sz="6" w:space="0" w:color="auto"/>
            </w:tcBorders>
            <w:shd w:val="clear" w:color="auto" w:fill="auto"/>
            <w:vAlign w:val="center"/>
            <w:hideMark/>
          </w:tcPr>
          <w:p w14:paraId="38A0CB13" w14:textId="77777777" w:rsidR="00BC1188" w:rsidRPr="009C4C30" w:rsidRDefault="00BC1188" w:rsidP="00AE759B">
            <w:pPr>
              <w:spacing w:after="0" w:line="240" w:lineRule="auto"/>
              <w:jc w:val="right"/>
              <w:rPr>
                <w:rFonts w:ascii="Times New Roman" w:eastAsia="Times New Roman" w:hAnsi="Times New Roman"/>
                <w:bCs/>
                <w:color w:val="000000"/>
                <w:sz w:val="20"/>
                <w:szCs w:val="20"/>
                <w:lang w:eastAsia="ru-RU"/>
              </w:rPr>
            </w:pPr>
            <w:r w:rsidRPr="009C4C30">
              <w:rPr>
                <w:rFonts w:ascii="Times New Roman" w:eastAsia="Times New Roman" w:hAnsi="Times New Roman"/>
                <w:bCs/>
                <w:color w:val="FF0000"/>
                <w:sz w:val="20"/>
                <w:szCs w:val="20"/>
                <w:lang w:eastAsia="ru-RU"/>
              </w:rPr>
              <w:t xml:space="preserve">-71,0 </w:t>
            </w:r>
          </w:p>
        </w:tc>
      </w:tr>
    </w:tbl>
    <w:p w14:paraId="64C65EF0" w14:textId="77777777" w:rsidR="00BC1188" w:rsidRPr="009C4C30" w:rsidRDefault="00BC1188" w:rsidP="00BC1188">
      <w:pPr>
        <w:pStyle w:val="a6"/>
        <w:ind w:left="0" w:firstLine="851"/>
        <w:jc w:val="both"/>
        <w:rPr>
          <w:sz w:val="28"/>
          <w:szCs w:val="28"/>
          <w:lang w:val="ru-RU"/>
        </w:rPr>
      </w:pPr>
    </w:p>
    <w:p w14:paraId="2934F72E" w14:textId="77777777" w:rsidR="00BC1188" w:rsidRPr="009C4C30" w:rsidRDefault="00BC1188" w:rsidP="00BC1188">
      <w:pPr>
        <w:pStyle w:val="a6"/>
        <w:ind w:left="0" w:firstLine="851"/>
        <w:jc w:val="both"/>
        <w:rPr>
          <w:sz w:val="28"/>
          <w:szCs w:val="28"/>
          <w:lang w:val="ru-RU"/>
        </w:rPr>
      </w:pPr>
      <w:r w:rsidRPr="009C4C30">
        <w:rPr>
          <w:sz w:val="28"/>
          <w:szCs w:val="28"/>
          <w:lang w:val="ru-RU"/>
        </w:rPr>
        <w:t>Как видно на приведенной выше таблице расходы минстро</w:t>
      </w:r>
      <w:r>
        <w:rPr>
          <w:sz w:val="28"/>
          <w:szCs w:val="28"/>
          <w:lang w:val="ru-RU"/>
        </w:rPr>
        <w:t>я</w:t>
      </w:r>
      <w:r w:rsidRPr="009C4C30">
        <w:rPr>
          <w:sz w:val="28"/>
          <w:szCs w:val="28"/>
          <w:lang w:val="ru-RU"/>
        </w:rPr>
        <w:t xml:space="preserve"> АО на 2019 год в отчетном периоде сократились на 91,7 млн.руб. или 38,9 % в сравнении с утвержденными первоначально показателями бюджета. Законом о внесении изменений в областной бюджет на 2019 год от 01.04.2019 № 68-6-ОЗ бюджетных ассигнования в сумме 120,0 млн.руб. запланированные минстро</w:t>
      </w:r>
      <w:r>
        <w:rPr>
          <w:sz w:val="28"/>
          <w:szCs w:val="28"/>
          <w:lang w:val="ru-RU"/>
        </w:rPr>
        <w:t>ю</w:t>
      </w:r>
      <w:r w:rsidRPr="009C4C30">
        <w:rPr>
          <w:sz w:val="28"/>
          <w:szCs w:val="28"/>
          <w:lang w:val="ru-RU"/>
        </w:rPr>
        <w:t xml:space="preserve"> АО на реализацию мероприятия «Проектирование и строительство здания специального учреждения УФМС в г. Архангельске» </w:t>
      </w:r>
      <w:r>
        <w:rPr>
          <w:sz w:val="28"/>
          <w:szCs w:val="28"/>
          <w:lang w:val="ru-RU"/>
        </w:rPr>
        <w:t xml:space="preserve">сокращены и </w:t>
      </w:r>
      <w:r w:rsidRPr="009C4C30">
        <w:rPr>
          <w:sz w:val="28"/>
          <w:szCs w:val="28"/>
          <w:lang w:val="ru-RU"/>
        </w:rPr>
        <w:t>перенесены на реализацию мероприяти</w:t>
      </w:r>
      <w:r>
        <w:rPr>
          <w:sz w:val="28"/>
          <w:szCs w:val="28"/>
          <w:lang w:val="ru-RU"/>
        </w:rPr>
        <w:t>я</w:t>
      </w:r>
      <w:r w:rsidRPr="009C4C30">
        <w:rPr>
          <w:sz w:val="28"/>
          <w:szCs w:val="28"/>
          <w:lang w:val="ru-RU"/>
        </w:rPr>
        <w:t xml:space="preserve"> ГП АО «Обеспечение качественным, доступным жильем и объектами </w:t>
      </w:r>
      <w:r w:rsidRPr="001319FF">
        <w:rPr>
          <w:sz w:val="28"/>
          <w:szCs w:val="28"/>
          <w:lang w:val="ru-RU"/>
        </w:rPr>
        <w:t>инженерной инфраструктуры населения Архангельской области (2014 – 2024 годы)» на строительство 300-квартирного дома по пр. Московскому в г. Архангельске.</w:t>
      </w:r>
    </w:p>
    <w:p w14:paraId="6FFB58F4" w14:textId="77777777" w:rsidR="00BC1188" w:rsidRPr="0076271D" w:rsidRDefault="00BC1188" w:rsidP="00BC1188">
      <w:pPr>
        <w:pStyle w:val="a6"/>
        <w:ind w:left="0" w:firstLine="851"/>
        <w:jc w:val="both"/>
        <w:rPr>
          <w:sz w:val="28"/>
          <w:szCs w:val="28"/>
        </w:rPr>
      </w:pPr>
      <w:r w:rsidRPr="0076271D">
        <w:rPr>
          <w:sz w:val="28"/>
          <w:szCs w:val="28"/>
        </w:rPr>
        <w:t>Закон</w:t>
      </w:r>
      <w:r>
        <w:rPr>
          <w:sz w:val="28"/>
          <w:szCs w:val="28"/>
          <w:lang w:val="ru-RU"/>
        </w:rPr>
        <w:t>ами</w:t>
      </w:r>
      <w:r w:rsidRPr="0076271D">
        <w:rPr>
          <w:sz w:val="28"/>
          <w:szCs w:val="28"/>
        </w:rPr>
        <w:t xml:space="preserve"> о внесении изменений в областной бюджет на 2019 год от 02.07.2019 № 121-9-ОЗ и от 25.09.2019 № 125-10-ОЗ минстро</w:t>
      </w:r>
      <w:r w:rsidRPr="0076271D">
        <w:rPr>
          <w:sz w:val="28"/>
          <w:szCs w:val="28"/>
          <w:lang w:val="ru-RU"/>
        </w:rPr>
        <w:t>ю</w:t>
      </w:r>
      <w:r w:rsidRPr="0076271D">
        <w:rPr>
          <w:sz w:val="28"/>
          <w:szCs w:val="28"/>
        </w:rPr>
        <w:t xml:space="preserve"> АО увеличены расходы на реализацию вышеуказанного мероприятия госпрограммы в сумме 27,7 млн.руб и на 0,6 млн.руб. соответственно для заключения договора на технологическое присоединение к сетям электроснабжения здания специального учреждения УФМС в г. Архангельске.</w:t>
      </w:r>
    </w:p>
    <w:p w14:paraId="18908027" w14:textId="77777777" w:rsidR="00BC1188" w:rsidRPr="0076271D" w:rsidRDefault="00BC1188" w:rsidP="00BC1188">
      <w:pPr>
        <w:pStyle w:val="a6"/>
        <w:ind w:left="0" w:firstLine="851"/>
        <w:jc w:val="both"/>
        <w:rPr>
          <w:sz w:val="28"/>
          <w:szCs w:val="28"/>
        </w:rPr>
      </w:pPr>
      <w:r w:rsidRPr="00EF1786">
        <w:rPr>
          <w:sz w:val="28"/>
          <w:szCs w:val="28"/>
        </w:rPr>
        <w:t>Исходя из вышеизложенного, ответственным исполнителем – администрацией Губернатора и Правительства</w:t>
      </w:r>
      <w:r w:rsidRPr="00EF1786">
        <w:rPr>
          <w:sz w:val="28"/>
          <w:szCs w:val="28"/>
          <w:lang w:val="ru-RU"/>
        </w:rPr>
        <w:t xml:space="preserve"> и соисполнителем – минстроем АО</w:t>
      </w:r>
      <w:r w:rsidRPr="00EF1786">
        <w:rPr>
          <w:sz w:val="28"/>
          <w:szCs w:val="28"/>
        </w:rPr>
        <w:t xml:space="preserve"> не достаточно качественно спланированы расходы на реализацию в 2019 году мероприятия «Проектирование и</w:t>
      </w:r>
      <w:r w:rsidRPr="0076271D">
        <w:rPr>
          <w:sz w:val="28"/>
          <w:szCs w:val="28"/>
        </w:rPr>
        <w:t xml:space="preserve"> строительство здания специального учреждения УФМС в г. Архангельске», а также сроки его реализации.</w:t>
      </w:r>
    </w:p>
    <w:p w14:paraId="7A912737" w14:textId="77777777" w:rsidR="00BC1188" w:rsidRPr="006D1B61" w:rsidRDefault="00BC1188" w:rsidP="00BC1188">
      <w:pPr>
        <w:pStyle w:val="a6"/>
        <w:ind w:left="0" w:firstLine="851"/>
        <w:jc w:val="both"/>
        <w:rPr>
          <w:sz w:val="28"/>
          <w:szCs w:val="28"/>
        </w:rPr>
      </w:pPr>
      <w:r>
        <w:rPr>
          <w:sz w:val="28"/>
          <w:szCs w:val="28"/>
          <w:lang w:val="ru-RU"/>
        </w:rPr>
        <w:t>Ассигнования</w:t>
      </w:r>
      <w:r w:rsidRPr="006D1B61">
        <w:rPr>
          <w:sz w:val="28"/>
          <w:szCs w:val="28"/>
        </w:rPr>
        <w:t xml:space="preserve"> минобрнауки АО на реализацию мероприятий подпрограммы № 4 «Профилактика экстремизма и терроризма в Архангельской области» госпрограммы за отчетный период увеличились на 19,5 млн.руб. или более чем в 3 раза, из них на установку и обслуживание систем видеонаблюдения в муниципальных образовательных организациях муниципальных </w:t>
      </w:r>
      <w:r>
        <w:rPr>
          <w:sz w:val="28"/>
          <w:szCs w:val="28"/>
          <w:lang w:val="ru-RU"/>
        </w:rPr>
        <w:t>образований</w:t>
      </w:r>
      <w:r w:rsidRPr="006D1B61">
        <w:rPr>
          <w:sz w:val="28"/>
          <w:szCs w:val="28"/>
        </w:rPr>
        <w:t xml:space="preserve"> в Архангельской области» в сумме 9,5 млн.руб. и на установку ограждений территории образовательных организаций в сумме 10,0 млн.руб.</w:t>
      </w:r>
    </w:p>
    <w:p w14:paraId="2D9A5B06" w14:textId="77777777" w:rsidR="00BC1188" w:rsidRPr="002813D8" w:rsidRDefault="00BC1188" w:rsidP="00BC1188">
      <w:pPr>
        <w:pStyle w:val="a6"/>
        <w:ind w:left="0" w:firstLine="851"/>
        <w:jc w:val="both"/>
        <w:rPr>
          <w:sz w:val="28"/>
          <w:szCs w:val="28"/>
          <w:lang w:val="ru-RU"/>
        </w:rPr>
      </w:pPr>
      <w:r w:rsidRPr="002813D8">
        <w:rPr>
          <w:sz w:val="28"/>
          <w:szCs w:val="28"/>
          <w:lang w:val="ru-RU"/>
        </w:rPr>
        <w:t xml:space="preserve">Расходы администрации </w:t>
      </w:r>
      <w:r>
        <w:rPr>
          <w:sz w:val="28"/>
          <w:szCs w:val="28"/>
          <w:lang w:val="ru-RU"/>
        </w:rPr>
        <w:t>Губернатора и Правительства</w:t>
      </w:r>
      <w:r w:rsidRPr="002813D8">
        <w:rPr>
          <w:sz w:val="28"/>
          <w:szCs w:val="28"/>
          <w:lang w:val="ru-RU"/>
        </w:rPr>
        <w:t xml:space="preserve"> в отчетном периоде увеличились на 1,2 млн.руб. на создание и размещение телепрограммы, освещающей деятельность правоохранительных органов Архангельской области.</w:t>
      </w:r>
    </w:p>
    <w:p w14:paraId="15A2BA57" w14:textId="0288708A" w:rsidR="00BC1188" w:rsidRPr="002813D8" w:rsidRDefault="00BC1188" w:rsidP="00BC1188">
      <w:pPr>
        <w:pStyle w:val="a6"/>
        <w:ind w:left="0" w:firstLine="851"/>
        <w:jc w:val="both"/>
        <w:rPr>
          <w:sz w:val="28"/>
          <w:szCs w:val="28"/>
          <w:lang w:val="ru-RU"/>
        </w:rPr>
      </w:pPr>
      <w:r w:rsidRPr="002813D8">
        <w:rPr>
          <w:sz w:val="28"/>
          <w:szCs w:val="28"/>
          <w:lang w:val="ru-RU"/>
        </w:rPr>
        <w:t xml:space="preserve">Кассовые расходы на реализацию государственной программы за 9 месяцев 2019 года составили 16,0 млн.руб. или 18,1 % к показателям сводной бюджетной росписи за 9 месяцев 2019 года. Информация о кассовых расходах в разрезе подпрограмм и главных распорядителей представлена в таблице </w:t>
      </w:r>
      <w:r w:rsidR="00C12D36">
        <w:rPr>
          <w:sz w:val="28"/>
          <w:szCs w:val="28"/>
          <w:lang w:val="ru-RU"/>
        </w:rPr>
        <w:t>20</w:t>
      </w:r>
      <w:r w:rsidRPr="002813D8">
        <w:rPr>
          <w:sz w:val="28"/>
          <w:szCs w:val="28"/>
          <w:lang w:val="ru-RU"/>
        </w:rPr>
        <w:t>.</w:t>
      </w:r>
    </w:p>
    <w:p w14:paraId="1ED3682F" w14:textId="77777777" w:rsidR="00BC1188" w:rsidRPr="003B7E63" w:rsidRDefault="00BC1188" w:rsidP="00BC1188">
      <w:pPr>
        <w:pStyle w:val="a6"/>
        <w:ind w:left="0" w:firstLine="709"/>
        <w:jc w:val="both"/>
        <w:rPr>
          <w:sz w:val="28"/>
          <w:szCs w:val="28"/>
          <w:highlight w:val="cyan"/>
        </w:rPr>
      </w:pPr>
    </w:p>
    <w:p w14:paraId="2F509EFA" w14:textId="77777777" w:rsidR="00BC1188" w:rsidRPr="000F72AC" w:rsidRDefault="00BC1188" w:rsidP="00BC1188">
      <w:pPr>
        <w:pStyle w:val="afe"/>
        <w:spacing w:after="0" w:line="240" w:lineRule="auto"/>
        <w:rPr>
          <w:rFonts w:ascii="Times New Roman" w:hAnsi="Times New Roman"/>
          <w:b w:val="0"/>
          <w:sz w:val="24"/>
          <w:szCs w:val="24"/>
        </w:rPr>
      </w:pPr>
      <w:r w:rsidRPr="000F72AC">
        <w:rPr>
          <w:rFonts w:ascii="Times New Roman" w:hAnsi="Times New Roman"/>
          <w:b w:val="0"/>
          <w:sz w:val="24"/>
          <w:szCs w:val="24"/>
        </w:rPr>
        <w:t xml:space="preserve">Таблица </w:t>
      </w:r>
      <w:r w:rsidRPr="000F72AC">
        <w:rPr>
          <w:rFonts w:ascii="Times New Roman" w:hAnsi="Times New Roman"/>
          <w:b w:val="0"/>
          <w:sz w:val="24"/>
          <w:szCs w:val="24"/>
        </w:rPr>
        <w:fldChar w:fldCharType="begin"/>
      </w:r>
      <w:r w:rsidRPr="000F72AC">
        <w:rPr>
          <w:rFonts w:ascii="Times New Roman" w:hAnsi="Times New Roman"/>
          <w:b w:val="0"/>
          <w:sz w:val="24"/>
          <w:szCs w:val="24"/>
        </w:rPr>
        <w:instrText xml:space="preserve"> SEQ Таблица \* ARABIC </w:instrText>
      </w:r>
      <w:r w:rsidRPr="000F72AC">
        <w:rPr>
          <w:rFonts w:ascii="Times New Roman" w:hAnsi="Times New Roman"/>
          <w:b w:val="0"/>
          <w:sz w:val="24"/>
          <w:szCs w:val="24"/>
        </w:rPr>
        <w:fldChar w:fldCharType="separate"/>
      </w:r>
      <w:r w:rsidR="00203001">
        <w:rPr>
          <w:rFonts w:ascii="Times New Roman" w:hAnsi="Times New Roman"/>
          <w:b w:val="0"/>
          <w:noProof/>
          <w:sz w:val="24"/>
          <w:szCs w:val="24"/>
        </w:rPr>
        <w:t>20</w:t>
      </w:r>
      <w:r w:rsidRPr="000F72AC">
        <w:rPr>
          <w:rFonts w:ascii="Times New Roman" w:hAnsi="Times New Roman"/>
          <w:b w:val="0"/>
          <w:sz w:val="24"/>
          <w:szCs w:val="24"/>
        </w:rPr>
        <w:fldChar w:fldCharType="end"/>
      </w:r>
      <w:r w:rsidRPr="000F72AC">
        <w:rPr>
          <w:rFonts w:ascii="Times New Roman" w:hAnsi="Times New Roman"/>
          <w:b w:val="0"/>
          <w:sz w:val="24"/>
          <w:szCs w:val="24"/>
        </w:rPr>
        <w:t>. Исполнение госпрограммы за 9 месяцев 2019 года, млн.руб.</w:t>
      </w:r>
    </w:p>
    <w:tbl>
      <w:tblPr>
        <w:tblW w:w="9277"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70"/>
        <w:gridCol w:w="1576"/>
        <w:gridCol w:w="1600"/>
        <w:gridCol w:w="1359"/>
        <w:gridCol w:w="1296"/>
        <w:gridCol w:w="1576"/>
      </w:tblGrid>
      <w:tr w:rsidR="00BC1188" w:rsidRPr="00FD5790" w14:paraId="39683A95" w14:textId="77777777" w:rsidTr="00AE759B">
        <w:trPr>
          <w:trHeight w:val="484"/>
          <w:tblHeader/>
        </w:trPr>
        <w:tc>
          <w:tcPr>
            <w:tcW w:w="2410" w:type="dxa"/>
            <w:vMerge w:val="restart"/>
            <w:shd w:val="clear" w:color="auto" w:fill="auto"/>
            <w:vAlign w:val="center"/>
            <w:hideMark/>
          </w:tcPr>
          <w:p w14:paraId="42EFB6BC"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 xml:space="preserve">Наименование </w:t>
            </w:r>
            <w:r>
              <w:rPr>
                <w:rFonts w:ascii="Times New Roman" w:eastAsia="Times New Roman" w:hAnsi="Times New Roman"/>
                <w:color w:val="000000"/>
                <w:lang w:eastAsia="ru-RU"/>
              </w:rPr>
              <w:t>показателя</w:t>
            </w:r>
          </w:p>
        </w:tc>
        <w:tc>
          <w:tcPr>
            <w:tcW w:w="1460" w:type="dxa"/>
            <w:vMerge w:val="restart"/>
            <w:shd w:val="clear" w:color="auto" w:fill="auto"/>
            <w:vAlign w:val="center"/>
            <w:hideMark/>
          </w:tcPr>
          <w:p w14:paraId="014222F1"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 xml:space="preserve">Показатели госпрограммы в ред. от 30.07.2019 № 405-пп </w:t>
            </w:r>
          </w:p>
        </w:tc>
        <w:tc>
          <w:tcPr>
            <w:tcW w:w="1600" w:type="dxa"/>
            <w:vMerge w:val="restart"/>
            <w:shd w:val="clear" w:color="auto" w:fill="auto"/>
            <w:vAlign w:val="center"/>
            <w:hideMark/>
          </w:tcPr>
          <w:p w14:paraId="61432674"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Сводная бюджетная роспись на 2019 год по состоянию на 30.09.2019</w:t>
            </w:r>
          </w:p>
        </w:tc>
        <w:tc>
          <w:tcPr>
            <w:tcW w:w="1240" w:type="dxa"/>
            <w:vMerge w:val="restart"/>
            <w:shd w:val="clear" w:color="auto" w:fill="auto"/>
            <w:vAlign w:val="center"/>
            <w:hideMark/>
          </w:tcPr>
          <w:p w14:paraId="6827251A"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Исполнение по 01.10.2019</w:t>
            </w:r>
          </w:p>
        </w:tc>
        <w:tc>
          <w:tcPr>
            <w:tcW w:w="2567" w:type="dxa"/>
            <w:gridSpan w:val="2"/>
            <w:shd w:val="clear" w:color="auto" w:fill="auto"/>
            <w:vAlign w:val="center"/>
            <w:hideMark/>
          </w:tcPr>
          <w:p w14:paraId="40C75081"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 xml:space="preserve">Процент исполнения </w:t>
            </w:r>
          </w:p>
        </w:tc>
      </w:tr>
      <w:tr w:rsidR="00BC1188" w:rsidRPr="00FD5790" w14:paraId="5906B657" w14:textId="77777777" w:rsidTr="00AE759B">
        <w:trPr>
          <w:trHeight w:val="975"/>
          <w:tblHeader/>
        </w:trPr>
        <w:tc>
          <w:tcPr>
            <w:tcW w:w="2410" w:type="dxa"/>
            <w:vMerge/>
            <w:vAlign w:val="center"/>
            <w:hideMark/>
          </w:tcPr>
          <w:p w14:paraId="6E9C382C" w14:textId="77777777" w:rsidR="00BC1188" w:rsidRPr="00FD5790" w:rsidRDefault="00BC1188" w:rsidP="00AE759B">
            <w:pPr>
              <w:spacing w:after="0" w:line="240" w:lineRule="auto"/>
              <w:rPr>
                <w:rFonts w:ascii="Times New Roman" w:eastAsia="Times New Roman" w:hAnsi="Times New Roman"/>
                <w:color w:val="000000"/>
                <w:lang w:eastAsia="ru-RU"/>
              </w:rPr>
            </w:pPr>
          </w:p>
        </w:tc>
        <w:tc>
          <w:tcPr>
            <w:tcW w:w="1460" w:type="dxa"/>
            <w:vMerge/>
            <w:vAlign w:val="center"/>
            <w:hideMark/>
          </w:tcPr>
          <w:p w14:paraId="7A23EC36" w14:textId="77777777" w:rsidR="00BC1188" w:rsidRPr="00FD5790" w:rsidRDefault="00BC1188" w:rsidP="00AE759B">
            <w:pPr>
              <w:spacing w:after="0" w:line="240" w:lineRule="auto"/>
              <w:rPr>
                <w:rFonts w:ascii="Times New Roman" w:eastAsia="Times New Roman" w:hAnsi="Times New Roman"/>
                <w:color w:val="000000"/>
                <w:lang w:eastAsia="ru-RU"/>
              </w:rPr>
            </w:pPr>
          </w:p>
        </w:tc>
        <w:tc>
          <w:tcPr>
            <w:tcW w:w="1600" w:type="dxa"/>
            <w:vMerge/>
            <w:vAlign w:val="center"/>
            <w:hideMark/>
          </w:tcPr>
          <w:p w14:paraId="4F29DA1D" w14:textId="77777777" w:rsidR="00BC1188" w:rsidRPr="00FD5790" w:rsidRDefault="00BC1188" w:rsidP="00AE759B">
            <w:pPr>
              <w:spacing w:after="0" w:line="240" w:lineRule="auto"/>
              <w:rPr>
                <w:rFonts w:ascii="Times New Roman" w:eastAsia="Times New Roman" w:hAnsi="Times New Roman"/>
                <w:color w:val="000000"/>
                <w:lang w:eastAsia="ru-RU"/>
              </w:rPr>
            </w:pPr>
          </w:p>
        </w:tc>
        <w:tc>
          <w:tcPr>
            <w:tcW w:w="1240" w:type="dxa"/>
            <w:vMerge/>
            <w:vAlign w:val="center"/>
            <w:hideMark/>
          </w:tcPr>
          <w:p w14:paraId="13A1662D" w14:textId="77777777" w:rsidR="00BC1188" w:rsidRPr="00FD5790" w:rsidRDefault="00BC1188" w:rsidP="00AE759B">
            <w:pPr>
              <w:spacing w:after="0" w:line="240" w:lineRule="auto"/>
              <w:rPr>
                <w:rFonts w:ascii="Times New Roman" w:eastAsia="Times New Roman" w:hAnsi="Times New Roman"/>
                <w:color w:val="000000"/>
                <w:lang w:eastAsia="ru-RU"/>
              </w:rPr>
            </w:pPr>
          </w:p>
        </w:tc>
        <w:tc>
          <w:tcPr>
            <w:tcW w:w="1228" w:type="dxa"/>
            <w:shd w:val="clear" w:color="auto" w:fill="auto"/>
            <w:vAlign w:val="center"/>
            <w:hideMark/>
          </w:tcPr>
          <w:p w14:paraId="31D98572"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к сводной бюджетной росписи на год</w:t>
            </w:r>
          </w:p>
        </w:tc>
        <w:tc>
          <w:tcPr>
            <w:tcW w:w="1339" w:type="dxa"/>
            <w:shd w:val="clear" w:color="auto" w:fill="auto"/>
            <w:vAlign w:val="center"/>
            <w:hideMark/>
          </w:tcPr>
          <w:p w14:paraId="00E129A1"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к показателям госпрограммы</w:t>
            </w:r>
          </w:p>
        </w:tc>
      </w:tr>
      <w:tr w:rsidR="00BC1188" w:rsidRPr="00FD5790" w14:paraId="7252B318" w14:textId="77777777" w:rsidTr="00AE759B">
        <w:trPr>
          <w:trHeight w:val="581"/>
        </w:trPr>
        <w:tc>
          <w:tcPr>
            <w:tcW w:w="9277" w:type="dxa"/>
            <w:gridSpan w:val="6"/>
            <w:shd w:val="clear" w:color="000000" w:fill="DAEEF3"/>
            <w:vAlign w:val="center"/>
            <w:hideMark/>
          </w:tcPr>
          <w:p w14:paraId="718E11ED"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Подпрограмма N 1 "Профилактика незаконного потребления наркотических средств и психотропных веществ, реабилитация и ресоциализация потребителей наркотических средств и психотропных веществ"</w:t>
            </w:r>
          </w:p>
        </w:tc>
      </w:tr>
      <w:tr w:rsidR="00BC1188" w:rsidRPr="00FD5790" w14:paraId="07E2B4F1" w14:textId="77777777" w:rsidTr="00AE759B">
        <w:trPr>
          <w:trHeight w:val="168"/>
        </w:trPr>
        <w:tc>
          <w:tcPr>
            <w:tcW w:w="2410" w:type="dxa"/>
            <w:shd w:val="clear" w:color="auto" w:fill="auto"/>
            <w:vAlign w:val="center"/>
            <w:hideMark/>
          </w:tcPr>
          <w:p w14:paraId="69ADA59D"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Итого</w:t>
            </w:r>
          </w:p>
        </w:tc>
        <w:tc>
          <w:tcPr>
            <w:tcW w:w="1460" w:type="dxa"/>
            <w:shd w:val="clear" w:color="auto" w:fill="auto"/>
            <w:vAlign w:val="center"/>
            <w:hideMark/>
          </w:tcPr>
          <w:p w14:paraId="45B768A7"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w:t>
            </w:r>
          </w:p>
        </w:tc>
        <w:tc>
          <w:tcPr>
            <w:tcW w:w="1600" w:type="dxa"/>
            <w:shd w:val="clear" w:color="auto" w:fill="auto"/>
            <w:noWrap/>
            <w:vAlign w:val="center"/>
            <w:hideMark/>
          </w:tcPr>
          <w:p w14:paraId="2836A8BC"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w:t>
            </w:r>
          </w:p>
        </w:tc>
        <w:tc>
          <w:tcPr>
            <w:tcW w:w="1240" w:type="dxa"/>
            <w:shd w:val="clear" w:color="auto" w:fill="auto"/>
            <w:noWrap/>
            <w:vAlign w:val="center"/>
            <w:hideMark/>
          </w:tcPr>
          <w:p w14:paraId="53F3F482"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0,6</w:t>
            </w:r>
          </w:p>
        </w:tc>
        <w:tc>
          <w:tcPr>
            <w:tcW w:w="1228" w:type="dxa"/>
            <w:shd w:val="clear" w:color="auto" w:fill="auto"/>
            <w:noWrap/>
            <w:vAlign w:val="center"/>
            <w:hideMark/>
          </w:tcPr>
          <w:p w14:paraId="50F8129E"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60,0</w:t>
            </w:r>
          </w:p>
        </w:tc>
        <w:tc>
          <w:tcPr>
            <w:tcW w:w="1339" w:type="dxa"/>
            <w:shd w:val="clear" w:color="auto" w:fill="auto"/>
            <w:noWrap/>
            <w:vAlign w:val="center"/>
            <w:hideMark/>
          </w:tcPr>
          <w:p w14:paraId="57EF06BF"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60,0</w:t>
            </w:r>
          </w:p>
        </w:tc>
      </w:tr>
      <w:tr w:rsidR="00BC1188" w:rsidRPr="00FD5790" w14:paraId="5CE71BBE" w14:textId="77777777" w:rsidTr="00AE759B">
        <w:trPr>
          <w:trHeight w:val="200"/>
        </w:trPr>
        <w:tc>
          <w:tcPr>
            <w:tcW w:w="2410" w:type="dxa"/>
            <w:shd w:val="clear" w:color="auto" w:fill="auto"/>
            <w:vAlign w:val="center"/>
            <w:hideMark/>
          </w:tcPr>
          <w:p w14:paraId="1F443614"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минобрнауки АО</w:t>
            </w:r>
          </w:p>
        </w:tc>
        <w:tc>
          <w:tcPr>
            <w:tcW w:w="1460" w:type="dxa"/>
            <w:shd w:val="clear" w:color="auto" w:fill="auto"/>
            <w:vAlign w:val="center"/>
            <w:hideMark/>
          </w:tcPr>
          <w:p w14:paraId="16DB5D68"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 0,4</w:t>
            </w:r>
          </w:p>
        </w:tc>
        <w:tc>
          <w:tcPr>
            <w:tcW w:w="1600" w:type="dxa"/>
            <w:shd w:val="clear" w:color="auto" w:fill="auto"/>
            <w:noWrap/>
            <w:vAlign w:val="center"/>
            <w:hideMark/>
          </w:tcPr>
          <w:p w14:paraId="789B24D6"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0,4</w:t>
            </w:r>
          </w:p>
        </w:tc>
        <w:tc>
          <w:tcPr>
            <w:tcW w:w="1240" w:type="dxa"/>
            <w:shd w:val="clear" w:color="auto" w:fill="auto"/>
            <w:noWrap/>
            <w:vAlign w:val="center"/>
            <w:hideMark/>
          </w:tcPr>
          <w:p w14:paraId="72E11F93"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0,3</w:t>
            </w:r>
          </w:p>
        </w:tc>
        <w:tc>
          <w:tcPr>
            <w:tcW w:w="1228" w:type="dxa"/>
            <w:shd w:val="clear" w:color="auto" w:fill="auto"/>
            <w:noWrap/>
            <w:vAlign w:val="center"/>
            <w:hideMark/>
          </w:tcPr>
          <w:p w14:paraId="418531BB"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75,0</w:t>
            </w:r>
          </w:p>
        </w:tc>
        <w:tc>
          <w:tcPr>
            <w:tcW w:w="1339" w:type="dxa"/>
            <w:shd w:val="clear" w:color="auto" w:fill="auto"/>
            <w:noWrap/>
            <w:vAlign w:val="center"/>
            <w:hideMark/>
          </w:tcPr>
          <w:p w14:paraId="2DD198FE"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75,0</w:t>
            </w:r>
          </w:p>
        </w:tc>
      </w:tr>
      <w:tr w:rsidR="00BC1188" w:rsidRPr="00FD5790" w14:paraId="13B88253" w14:textId="77777777" w:rsidTr="00AE759B">
        <w:trPr>
          <w:trHeight w:val="218"/>
        </w:trPr>
        <w:tc>
          <w:tcPr>
            <w:tcW w:w="2410" w:type="dxa"/>
            <w:shd w:val="clear" w:color="auto" w:fill="auto"/>
            <w:vAlign w:val="center"/>
            <w:hideMark/>
          </w:tcPr>
          <w:p w14:paraId="29202F34"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xml:space="preserve">администрация </w:t>
            </w:r>
            <w:r>
              <w:rPr>
                <w:rFonts w:ascii="Times New Roman" w:eastAsia="Times New Roman" w:hAnsi="Times New Roman"/>
                <w:i/>
                <w:iCs/>
                <w:color w:val="000000"/>
                <w:lang w:eastAsia="ru-RU"/>
              </w:rPr>
              <w:t>Губернатора и Правительства</w:t>
            </w:r>
          </w:p>
        </w:tc>
        <w:tc>
          <w:tcPr>
            <w:tcW w:w="1460" w:type="dxa"/>
            <w:shd w:val="clear" w:color="auto" w:fill="auto"/>
            <w:vAlign w:val="center"/>
            <w:hideMark/>
          </w:tcPr>
          <w:p w14:paraId="52BF95F0"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 0,6</w:t>
            </w:r>
          </w:p>
        </w:tc>
        <w:tc>
          <w:tcPr>
            <w:tcW w:w="1600" w:type="dxa"/>
            <w:shd w:val="clear" w:color="auto" w:fill="auto"/>
            <w:noWrap/>
            <w:vAlign w:val="center"/>
            <w:hideMark/>
          </w:tcPr>
          <w:p w14:paraId="1AE7ECEF"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0,6</w:t>
            </w:r>
          </w:p>
        </w:tc>
        <w:tc>
          <w:tcPr>
            <w:tcW w:w="1240" w:type="dxa"/>
            <w:shd w:val="clear" w:color="auto" w:fill="auto"/>
            <w:noWrap/>
            <w:vAlign w:val="center"/>
            <w:hideMark/>
          </w:tcPr>
          <w:p w14:paraId="4E795102"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0,3</w:t>
            </w:r>
          </w:p>
        </w:tc>
        <w:tc>
          <w:tcPr>
            <w:tcW w:w="1228" w:type="dxa"/>
            <w:shd w:val="clear" w:color="auto" w:fill="auto"/>
            <w:noWrap/>
            <w:vAlign w:val="center"/>
            <w:hideMark/>
          </w:tcPr>
          <w:p w14:paraId="1F259ECF"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50,0</w:t>
            </w:r>
          </w:p>
        </w:tc>
        <w:tc>
          <w:tcPr>
            <w:tcW w:w="1339" w:type="dxa"/>
            <w:shd w:val="clear" w:color="auto" w:fill="auto"/>
            <w:noWrap/>
            <w:vAlign w:val="center"/>
            <w:hideMark/>
          </w:tcPr>
          <w:p w14:paraId="014A1FF4"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50,0</w:t>
            </w:r>
          </w:p>
        </w:tc>
      </w:tr>
      <w:tr w:rsidR="00BC1188" w:rsidRPr="00FD5790" w14:paraId="613F5BED" w14:textId="77777777" w:rsidTr="00AE759B">
        <w:trPr>
          <w:trHeight w:val="392"/>
        </w:trPr>
        <w:tc>
          <w:tcPr>
            <w:tcW w:w="9277" w:type="dxa"/>
            <w:gridSpan w:val="6"/>
            <w:shd w:val="clear" w:color="000000" w:fill="DAEEF3"/>
            <w:vAlign w:val="center"/>
            <w:hideMark/>
          </w:tcPr>
          <w:p w14:paraId="286C63DA"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Подпрограмма N 2 "Профилактика преступлений и иных правонарушений в Архангельской области"</w:t>
            </w:r>
          </w:p>
        </w:tc>
      </w:tr>
      <w:tr w:rsidR="00BC1188" w:rsidRPr="00FD5790" w14:paraId="58FC0E24" w14:textId="77777777" w:rsidTr="00AE759B">
        <w:trPr>
          <w:trHeight w:val="175"/>
        </w:trPr>
        <w:tc>
          <w:tcPr>
            <w:tcW w:w="2410" w:type="dxa"/>
            <w:shd w:val="clear" w:color="auto" w:fill="auto"/>
            <w:vAlign w:val="center"/>
            <w:hideMark/>
          </w:tcPr>
          <w:p w14:paraId="56B67E5B"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Итого</w:t>
            </w:r>
          </w:p>
        </w:tc>
        <w:tc>
          <w:tcPr>
            <w:tcW w:w="1460" w:type="dxa"/>
            <w:shd w:val="clear" w:color="auto" w:fill="auto"/>
            <w:vAlign w:val="center"/>
            <w:hideMark/>
          </w:tcPr>
          <w:p w14:paraId="321A56C1"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59</w:t>
            </w:r>
            <w:r>
              <w:rPr>
                <w:rFonts w:ascii="Times New Roman" w:eastAsia="Times New Roman" w:hAnsi="Times New Roman"/>
                <w:color w:val="000000"/>
                <w:lang w:eastAsia="ru-RU"/>
              </w:rPr>
              <w:t>,0</w:t>
            </w:r>
          </w:p>
        </w:tc>
        <w:tc>
          <w:tcPr>
            <w:tcW w:w="1600" w:type="dxa"/>
            <w:shd w:val="clear" w:color="auto" w:fill="auto"/>
            <w:noWrap/>
            <w:vAlign w:val="center"/>
            <w:hideMark/>
          </w:tcPr>
          <w:p w14:paraId="377F00F5"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59,6</w:t>
            </w:r>
          </w:p>
        </w:tc>
        <w:tc>
          <w:tcPr>
            <w:tcW w:w="1240" w:type="dxa"/>
            <w:shd w:val="clear" w:color="auto" w:fill="auto"/>
            <w:noWrap/>
            <w:vAlign w:val="center"/>
            <w:hideMark/>
          </w:tcPr>
          <w:p w14:paraId="1E547E7D"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6,7</w:t>
            </w:r>
          </w:p>
        </w:tc>
        <w:tc>
          <w:tcPr>
            <w:tcW w:w="1228" w:type="dxa"/>
            <w:shd w:val="clear" w:color="auto" w:fill="auto"/>
            <w:noWrap/>
            <w:vAlign w:val="center"/>
            <w:hideMark/>
          </w:tcPr>
          <w:p w14:paraId="2A853FD4"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11,2</w:t>
            </w:r>
          </w:p>
        </w:tc>
        <w:tc>
          <w:tcPr>
            <w:tcW w:w="1339" w:type="dxa"/>
            <w:shd w:val="clear" w:color="auto" w:fill="auto"/>
            <w:noWrap/>
            <w:vAlign w:val="center"/>
            <w:hideMark/>
          </w:tcPr>
          <w:p w14:paraId="54EE6741"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11,4</w:t>
            </w:r>
          </w:p>
        </w:tc>
      </w:tr>
      <w:tr w:rsidR="00BC1188" w:rsidRPr="00FD5790" w14:paraId="6531F6D0" w14:textId="77777777" w:rsidTr="00AE759B">
        <w:trPr>
          <w:trHeight w:val="130"/>
        </w:trPr>
        <w:tc>
          <w:tcPr>
            <w:tcW w:w="2410" w:type="dxa"/>
            <w:shd w:val="clear" w:color="auto" w:fill="auto"/>
            <w:vAlign w:val="center"/>
            <w:hideMark/>
          </w:tcPr>
          <w:p w14:paraId="58B759A3"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минобрнауки АО</w:t>
            </w:r>
          </w:p>
        </w:tc>
        <w:tc>
          <w:tcPr>
            <w:tcW w:w="1460" w:type="dxa"/>
            <w:shd w:val="clear" w:color="auto" w:fill="auto"/>
            <w:vAlign w:val="center"/>
            <w:hideMark/>
          </w:tcPr>
          <w:p w14:paraId="0CF6A4E6"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0,1</w:t>
            </w:r>
          </w:p>
        </w:tc>
        <w:tc>
          <w:tcPr>
            <w:tcW w:w="1600" w:type="dxa"/>
            <w:shd w:val="clear" w:color="auto" w:fill="auto"/>
            <w:noWrap/>
            <w:vAlign w:val="center"/>
            <w:hideMark/>
          </w:tcPr>
          <w:p w14:paraId="6D20C77F"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0,1</w:t>
            </w:r>
          </w:p>
        </w:tc>
        <w:tc>
          <w:tcPr>
            <w:tcW w:w="1240" w:type="dxa"/>
            <w:shd w:val="clear" w:color="auto" w:fill="auto"/>
            <w:noWrap/>
            <w:vAlign w:val="center"/>
            <w:hideMark/>
          </w:tcPr>
          <w:p w14:paraId="1D9238F7"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0,1</w:t>
            </w:r>
          </w:p>
        </w:tc>
        <w:tc>
          <w:tcPr>
            <w:tcW w:w="1228" w:type="dxa"/>
            <w:shd w:val="clear" w:color="auto" w:fill="auto"/>
            <w:noWrap/>
            <w:vAlign w:val="center"/>
            <w:hideMark/>
          </w:tcPr>
          <w:p w14:paraId="0DA02FE1"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100,0</w:t>
            </w:r>
          </w:p>
        </w:tc>
        <w:tc>
          <w:tcPr>
            <w:tcW w:w="1339" w:type="dxa"/>
            <w:shd w:val="clear" w:color="auto" w:fill="auto"/>
            <w:noWrap/>
            <w:vAlign w:val="center"/>
            <w:hideMark/>
          </w:tcPr>
          <w:p w14:paraId="55597D8A"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100,0</w:t>
            </w:r>
          </w:p>
        </w:tc>
      </w:tr>
      <w:tr w:rsidR="00BC1188" w:rsidRPr="00FD5790" w14:paraId="4CAC78D5" w14:textId="77777777" w:rsidTr="00AE759B">
        <w:trPr>
          <w:trHeight w:val="170"/>
        </w:trPr>
        <w:tc>
          <w:tcPr>
            <w:tcW w:w="2410" w:type="dxa"/>
            <w:shd w:val="clear" w:color="auto" w:fill="auto"/>
            <w:vAlign w:val="center"/>
            <w:hideMark/>
          </w:tcPr>
          <w:p w14:paraId="48D6880B"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минстрой АО</w:t>
            </w:r>
          </w:p>
        </w:tc>
        <w:tc>
          <w:tcPr>
            <w:tcW w:w="1460" w:type="dxa"/>
            <w:shd w:val="clear" w:color="auto" w:fill="auto"/>
            <w:vAlign w:val="center"/>
            <w:hideMark/>
          </w:tcPr>
          <w:p w14:paraId="692DD8D9"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57,7</w:t>
            </w:r>
          </w:p>
        </w:tc>
        <w:tc>
          <w:tcPr>
            <w:tcW w:w="1600" w:type="dxa"/>
            <w:shd w:val="clear" w:color="auto" w:fill="auto"/>
            <w:noWrap/>
            <w:vAlign w:val="center"/>
            <w:hideMark/>
          </w:tcPr>
          <w:p w14:paraId="1EE4E848"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58,2</w:t>
            </w:r>
          </w:p>
        </w:tc>
        <w:tc>
          <w:tcPr>
            <w:tcW w:w="1240" w:type="dxa"/>
            <w:shd w:val="clear" w:color="auto" w:fill="auto"/>
            <w:noWrap/>
            <w:vAlign w:val="center"/>
            <w:hideMark/>
          </w:tcPr>
          <w:p w14:paraId="4EAFD7C4"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5,7</w:t>
            </w:r>
          </w:p>
        </w:tc>
        <w:tc>
          <w:tcPr>
            <w:tcW w:w="1228" w:type="dxa"/>
            <w:shd w:val="clear" w:color="auto" w:fill="auto"/>
            <w:noWrap/>
            <w:vAlign w:val="center"/>
            <w:hideMark/>
          </w:tcPr>
          <w:p w14:paraId="4AF54A3A"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9,8</w:t>
            </w:r>
          </w:p>
        </w:tc>
        <w:tc>
          <w:tcPr>
            <w:tcW w:w="1339" w:type="dxa"/>
            <w:shd w:val="clear" w:color="auto" w:fill="auto"/>
            <w:noWrap/>
            <w:vAlign w:val="center"/>
            <w:hideMark/>
          </w:tcPr>
          <w:p w14:paraId="3F2D6C9C"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9,9</w:t>
            </w:r>
          </w:p>
        </w:tc>
      </w:tr>
      <w:tr w:rsidR="00BC1188" w:rsidRPr="00FD5790" w14:paraId="300E43C5" w14:textId="77777777" w:rsidTr="00AE759B">
        <w:trPr>
          <w:trHeight w:val="366"/>
        </w:trPr>
        <w:tc>
          <w:tcPr>
            <w:tcW w:w="2410" w:type="dxa"/>
            <w:shd w:val="clear" w:color="auto" w:fill="auto"/>
            <w:vAlign w:val="center"/>
            <w:hideMark/>
          </w:tcPr>
          <w:p w14:paraId="0FA46D41"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xml:space="preserve">администрация </w:t>
            </w:r>
            <w:r>
              <w:rPr>
                <w:rFonts w:ascii="Times New Roman" w:eastAsia="Times New Roman" w:hAnsi="Times New Roman"/>
                <w:i/>
                <w:iCs/>
                <w:color w:val="000000"/>
                <w:lang w:eastAsia="ru-RU"/>
              </w:rPr>
              <w:t>Губернатора и Правительства</w:t>
            </w:r>
          </w:p>
        </w:tc>
        <w:tc>
          <w:tcPr>
            <w:tcW w:w="1460" w:type="dxa"/>
            <w:shd w:val="clear" w:color="auto" w:fill="auto"/>
            <w:vAlign w:val="center"/>
            <w:hideMark/>
          </w:tcPr>
          <w:p w14:paraId="32002357"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1,2</w:t>
            </w:r>
          </w:p>
        </w:tc>
        <w:tc>
          <w:tcPr>
            <w:tcW w:w="1600" w:type="dxa"/>
            <w:shd w:val="clear" w:color="auto" w:fill="auto"/>
            <w:noWrap/>
            <w:vAlign w:val="center"/>
            <w:hideMark/>
          </w:tcPr>
          <w:p w14:paraId="4A589A72"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1,2</w:t>
            </w:r>
          </w:p>
        </w:tc>
        <w:tc>
          <w:tcPr>
            <w:tcW w:w="1240" w:type="dxa"/>
            <w:shd w:val="clear" w:color="auto" w:fill="auto"/>
            <w:noWrap/>
            <w:vAlign w:val="center"/>
            <w:hideMark/>
          </w:tcPr>
          <w:p w14:paraId="4429D916"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0,9</w:t>
            </w:r>
          </w:p>
        </w:tc>
        <w:tc>
          <w:tcPr>
            <w:tcW w:w="1228" w:type="dxa"/>
            <w:shd w:val="clear" w:color="auto" w:fill="auto"/>
            <w:noWrap/>
            <w:vAlign w:val="center"/>
            <w:hideMark/>
          </w:tcPr>
          <w:p w14:paraId="1479FA62"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75,0</w:t>
            </w:r>
          </w:p>
        </w:tc>
        <w:tc>
          <w:tcPr>
            <w:tcW w:w="1339" w:type="dxa"/>
            <w:shd w:val="clear" w:color="auto" w:fill="auto"/>
            <w:noWrap/>
            <w:vAlign w:val="center"/>
            <w:hideMark/>
          </w:tcPr>
          <w:p w14:paraId="26874FD4"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75,0</w:t>
            </w:r>
          </w:p>
        </w:tc>
      </w:tr>
      <w:tr w:rsidR="00BC1188" w:rsidRPr="00FD5790" w14:paraId="0130BD62" w14:textId="77777777" w:rsidTr="00AE759B">
        <w:trPr>
          <w:trHeight w:val="96"/>
        </w:trPr>
        <w:tc>
          <w:tcPr>
            <w:tcW w:w="9277" w:type="dxa"/>
            <w:gridSpan w:val="6"/>
            <w:shd w:val="clear" w:color="000000" w:fill="DAEEF3"/>
            <w:vAlign w:val="center"/>
            <w:hideMark/>
          </w:tcPr>
          <w:p w14:paraId="2E4AA88C" w14:textId="77777777" w:rsidR="00BC1188" w:rsidRPr="00FD5790" w:rsidRDefault="00BC1188" w:rsidP="00AE759B">
            <w:pPr>
              <w:spacing w:after="0" w:line="240" w:lineRule="auto"/>
              <w:jc w:val="center"/>
              <w:rPr>
                <w:rFonts w:ascii="Times New Roman" w:eastAsia="Times New Roman" w:hAnsi="Times New Roman"/>
                <w:color w:val="000000"/>
                <w:lang w:eastAsia="ru-RU"/>
              </w:rPr>
            </w:pPr>
            <w:r w:rsidRPr="00FD5790">
              <w:rPr>
                <w:rFonts w:ascii="Times New Roman" w:eastAsia="Times New Roman" w:hAnsi="Times New Roman"/>
                <w:color w:val="000000"/>
                <w:lang w:eastAsia="ru-RU"/>
              </w:rPr>
              <w:t>Подпрограмма N 4 "Профилактика экстремизма и терроризма в Архангельской области"</w:t>
            </w:r>
          </w:p>
        </w:tc>
      </w:tr>
      <w:tr w:rsidR="00BC1188" w:rsidRPr="00FD5790" w14:paraId="63A89CEE" w14:textId="77777777" w:rsidTr="00AE759B">
        <w:trPr>
          <w:trHeight w:val="114"/>
        </w:trPr>
        <w:tc>
          <w:tcPr>
            <w:tcW w:w="2410" w:type="dxa"/>
            <w:shd w:val="clear" w:color="auto" w:fill="auto"/>
            <w:vAlign w:val="center"/>
            <w:hideMark/>
          </w:tcPr>
          <w:p w14:paraId="45DE06C2"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Итого</w:t>
            </w:r>
          </w:p>
        </w:tc>
        <w:tc>
          <w:tcPr>
            <w:tcW w:w="1460" w:type="dxa"/>
            <w:shd w:val="clear" w:color="auto" w:fill="auto"/>
            <w:vAlign w:val="center"/>
            <w:hideMark/>
          </w:tcPr>
          <w:p w14:paraId="71B6161E"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30,3</w:t>
            </w:r>
          </w:p>
        </w:tc>
        <w:tc>
          <w:tcPr>
            <w:tcW w:w="1600" w:type="dxa"/>
            <w:shd w:val="clear" w:color="auto" w:fill="auto"/>
            <w:noWrap/>
            <w:vAlign w:val="center"/>
            <w:hideMark/>
          </w:tcPr>
          <w:p w14:paraId="717B79CD"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28,2</w:t>
            </w:r>
          </w:p>
        </w:tc>
        <w:tc>
          <w:tcPr>
            <w:tcW w:w="1240" w:type="dxa"/>
            <w:shd w:val="clear" w:color="auto" w:fill="auto"/>
            <w:noWrap/>
            <w:vAlign w:val="center"/>
            <w:hideMark/>
          </w:tcPr>
          <w:p w14:paraId="28FCA5E2"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8,8</w:t>
            </w:r>
          </w:p>
        </w:tc>
        <w:tc>
          <w:tcPr>
            <w:tcW w:w="1228" w:type="dxa"/>
            <w:shd w:val="clear" w:color="auto" w:fill="auto"/>
            <w:noWrap/>
            <w:vAlign w:val="center"/>
            <w:hideMark/>
          </w:tcPr>
          <w:p w14:paraId="7F74A50A"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31,2</w:t>
            </w:r>
          </w:p>
        </w:tc>
        <w:tc>
          <w:tcPr>
            <w:tcW w:w="1339" w:type="dxa"/>
            <w:shd w:val="clear" w:color="auto" w:fill="auto"/>
            <w:noWrap/>
            <w:vAlign w:val="center"/>
            <w:hideMark/>
          </w:tcPr>
          <w:p w14:paraId="38EC7DF3"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29,0</w:t>
            </w:r>
          </w:p>
        </w:tc>
      </w:tr>
      <w:tr w:rsidR="00BC1188" w:rsidRPr="00FD5790" w14:paraId="1BF8BB7B" w14:textId="77777777" w:rsidTr="00AE759B">
        <w:trPr>
          <w:trHeight w:val="495"/>
        </w:trPr>
        <w:tc>
          <w:tcPr>
            <w:tcW w:w="2410" w:type="dxa"/>
            <w:shd w:val="clear" w:color="auto" w:fill="auto"/>
            <w:vAlign w:val="center"/>
            <w:hideMark/>
          </w:tcPr>
          <w:p w14:paraId="56994581"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 xml:space="preserve">администрация </w:t>
            </w:r>
            <w:r>
              <w:rPr>
                <w:rFonts w:ascii="Times New Roman" w:eastAsia="Times New Roman" w:hAnsi="Times New Roman"/>
                <w:i/>
                <w:iCs/>
                <w:color w:val="000000"/>
                <w:lang w:eastAsia="ru-RU"/>
              </w:rPr>
              <w:t>Губернатора и Правительства</w:t>
            </w:r>
          </w:p>
        </w:tc>
        <w:tc>
          <w:tcPr>
            <w:tcW w:w="1460" w:type="dxa"/>
            <w:shd w:val="clear" w:color="auto" w:fill="auto"/>
            <w:vAlign w:val="center"/>
            <w:hideMark/>
          </w:tcPr>
          <w:p w14:paraId="510C470B"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0,1</w:t>
            </w:r>
          </w:p>
        </w:tc>
        <w:tc>
          <w:tcPr>
            <w:tcW w:w="1600" w:type="dxa"/>
            <w:shd w:val="clear" w:color="auto" w:fill="auto"/>
            <w:noWrap/>
            <w:vAlign w:val="center"/>
            <w:hideMark/>
          </w:tcPr>
          <w:p w14:paraId="5F0E6163"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0,1</w:t>
            </w:r>
          </w:p>
        </w:tc>
        <w:tc>
          <w:tcPr>
            <w:tcW w:w="1240" w:type="dxa"/>
            <w:shd w:val="clear" w:color="auto" w:fill="auto"/>
            <w:noWrap/>
            <w:vAlign w:val="center"/>
            <w:hideMark/>
          </w:tcPr>
          <w:p w14:paraId="45BAFE7D"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0,1</w:t>
            </w:r>
          </w:p>
        </w:tc>
        <w:tc>
          <w:tcPr>
            <w:tcW w:w="1228" w:type="dxa"/>
            <w:shd w:val="clear" w:color="auto" w:fill="auto"/>
            <w:noWrap/>
            <w:vAlign w:val="center"/>
            <w:hideMark/>
          </w:tcPr>
          <w:p w14:paraId="31C1CDFD"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100,0</w:t>
            </w:r>
          </w:p>
        </w:tc>
        <w:tc>
          <w:tcPr>
            <w:tcW w:w="1339" w:type="dxa"/>
            <w:shd w:val="clear" w:color="auto" w:fill="auto"/>
            <w:noWrap/>
            <w:vAlign w:val="center"/>
            <w:hideMark/>
          </w:tcPr>
          <w:p w14:paraId="73082ECF"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100,0</w:t>
            </w:r>
          </w:p>
        </w:tc>
      </w:tr>
      <w:tr w:rsidR="00BC1188" w:rsidRPr="00FD5790" w14:paraId="6673CEFD" w14:textId="77777777" w:rsidTr="00AE759B">
        <w:trPr>
          <w:trHeight w:val="182"/>
        </w:trPr>
        <w:tc>
          <w:tcPr>
            <w:tcW w:w="2410" w:type="dxa"/>
            <w:shd w:val="clear" w:color="auto" w:fill="auto"/>
            <w:vAlign w:val="center"/>
            <w:hideMark/>
          </w:tcPr>
          <w:p w14:paraId="303D0FF6"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минобрнауки АО</w:t>
            </w:r>
          </w:p>
        </w:tc>
        <w:tc>
          <w:tcPr>
            <w:tcW w:w="1460" w:type="dxa"/>
            <w:shd w:val="clear" w:color="auto" w:fill="auto"/>
            <w:vAlign w:val="center"/>
            <w:hideMark/>
          </w:tcPr>
          <w:p w14:paraId="319A25A3"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30,2</w:t>
            </w:r>
          </w:p>
        </w:tc>
        <w:tc>
          <w:tcPr>
            <w:tcW w:w="1600" w:type="dxa"/>
            <w:shd w:val="clear" w:color="auto" w:fill="auto"/>
            <w:noWrap/>
            <w:vAlign w:val="center"/>
            <w:hideMark/>
          </w:tcPr>
          <w:p w14:paraId="01A2ACD2"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28,1</w:t>
            </w:r>
          </w:p>
        </w:tc>
        <w:tc>
          <w:tcPr>
            <w:tcW w:w="1240" w:type="dxa"/>
            <w:shd w:val="clear" w:color="auto" w:fill="auto"/>
            <w:noWrap/>
            <w:vAlign w:val="center"/>
            <w:hideMark/>
          </w:tcPr>
          <w:p w14:paraId="58CC9628" w14:textId="77777777" w:rsidR="00BC1188" w:rsidRPr="00FD5790" w:rsidRDefault="00BC1188" w:rsidP="00AE759B">
            <w:pPr>
              <w:spacing w:after="0" w:line="240" w:lineRule="auto"/>
              <w:jc w:val="right"/>
              <w:rPr>
                <w:rFonts w:ascii="Times New Roman" w:eastAsia="Times New Roman" w:hAnsi="Times New Roman"/>
                <w:i/>
                <w:iCs/>
                <w:color w:val="000000"/>
                <w:lang w:eastAsia="ru-RU"/>
              </w:rPr>
            </w:pPr>
            <w:r w:rsidRPr="00FD5790">
              <w:rPr>
                <w:rFonts w:ascii="Times New Roman" w:eastAsia="Times New Roman" w:hAnsi="Times New Roman"/>
                <w:i/>
                <w:iCs/>
                <w:color w:val="000000"/>
                <w:lang w:eastAsia="ru-RU"/>
              </w:rPr>
              <w:t>8,7</w:t>
            </w:r>
          </w:p>
        </w:tc>
        <w:tc>
          <w:tcPr>
            <w:tcW w:w="1228" w:type="dxa"/>
            <w:shd w:val="clear" w:color="auto" w:fill="auto"/>
            <w:noWrap/>
            <w:vAlign w:val="center"/>
            <w:hideMark/>
          </w:tcPr>
          <w:p w14:paraId="3BA95A45"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31,0</w:t>
            </w:r>
          </w:p>
        </w:tc>
        <w:tc>
          <w:tcPr>
            <w:tcW w:w="1339" w:type="dxa"/>
            <w:shd w:val="clear" w:color="auto" w:fill="auto"/>
            <w:noWrap/>
            <w:vAlign w:val="center"/>
            <w:hideMark/>
          </w:tcPr>
          <w:p w14:paraId="6AF8D0EC" w14:textId="77777777" w:rsidR="00BC1188" w:rsidRPr="00FD5790" w:rsidRDefault="00BC1188" w:rsidP="00AE759B">
            <w:pPr>
              <w:spacing w:after="0" w:line="240" w:lineRule="auto"/>
              <w:jc w:val="right"/>
              <w:rPr>
                <w:rFonts w:ascii="Times New Roman" w:eastAsia="Times New Roman" w:hAnsi="Times New Roman"/>
                <w:color w:val="000000"/>
                <w:lang w:eastAsia="ru-RU"/>
              </w:rPr>
            </w:pPr>
            <w:r w:rsidRPr="00FD5790">
              <w:rPr>
                <w:rFonts w:ascii="Times New Roman" w:eastAsia="Times New Roman" w:hAnsi="Times New Roman"/>
                <w:color w:val="000000"/>
                <w:lang w:eastAsia="ru-RU"/>
              </w:rPr>
              <w:t>28,8</w:t>
            </w:r>
          </w:p>
        </w:tc>
      </w:tr>
      <w:tr w:rsidR="00BC1188" w:rsidRPr="00FD5790" w14:paraId="4DC22908" w14:textId="77777777" w:rsidTr="00AE759B">
        <w:trPr>
          <w:trHeight w:val="213"/>
        </w:trPr>
        <w:tc>
          <w:tcPr>
            <w:tcW w:w="2410" w:type="dxa"/>
            <w:shd w:val="clear" w:color="auto" w:fill="auto"/>
            <w:vAlign w:val="center"/>
            <w:hideMark/>
          </w:tcPr>
          <w:p w14:paraId="03D8B76D"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 xml:space="preserve">Итого по ГП АО </w:t>
            </w:r>
          </w:p>
        </w:tc>
        <w:tc>
          <w:tcPr>
            <w:tcW w:w="1460" w:type="dxa"/>
            <w:shd w:val="clear" w:color="auto" w:fill="auto"/>
            <w:vAlign w:val="center"/>
            <w:hideMark/>
          </w:tcPr>
          <w:p w14:paraId="2C017936"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90,3</w:t>
            </w:r>
          </w:p>
        </w:tc>
        <w:tc>
          <w:tcPr>
            <w:tcW w:w="1600" w:type="dxa"/>
            <w:shd w:val="clear" w:color="auto" w:fill="auto"/>
            <w:vAlign w:val="center"/>
            <w:hideMark/>
          </w:tcPr>
          <w:p w14:paraId="4F93D153"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88,8</w:t>
            </w:r>
          </w:p>
        </w:tc>
        <w:tc>
          <w:tcPr>
            <w:tcW w:w="1240" w:type="dxa"/>
            <w:shd w:val="clear" w:color="auto" w:fill="auto"/>
            <w:vAlign w:val="center"/>
            <w:hideMark/>
          </w:tcPr>
          <w:p w14:paraId="74D24CA5"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16,0</w:t>
            </w:r>
          </w:p>
        </w:tc>
        <w:tc>
          <w:tcPr>
            <w:tcW w:w="1228" w:type="dxa"/>
            <w:shd w:val="clear" w:color="auto" w:fill="auto"/>
            <w:noWrap/>
            <w:vAlign w:val="center"/>
            <w:hideMark/>
          </w:tcPr>
          <w:p w14:paraId="42D33A92"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18,0</w:t>
            </w:r>
          </w:p>
        </w:tc>
        <w:tc>
          <w:tcPr>
            <w:tcW w:w="1339" w:type="dxa"/>
            <w:shd w:val="clear" w:color="auto" w:fill="auto"/>
            <w:noWrap/>
            <w:vAlign w:val="center"/>
            <w:hideMark/>
          </w:tcPr>
          <w:p w14:paraId="3C7ACAC8" w14:textId="77777777" w:rsidR="00BC1188" w:rsidRPr="00FD5790" w:rsidRDefault="00BC1188" w:rsidP="00AE759B">
            <w:pPr>
              <w:spacing w:after="0" w:line="240" w:lineRule="auto"/>
              <w:jc w:val="right"/>
              <w:rPr>
                <w:rFonts w:ascii="Times New Roman" w:eastAsia="Times New Roman" w:hAnsi="Times New Roman"/>
                <w:b/>
                <w:bCs/>
                <w:color w:val="000000"/>
                <w:lang w:eastAsia="ru-RU"/>
              </w:rPr>
            </w:pPr>
            <w:r w:rsidRPr="00FD5790">
              <w:rPr>
                <w:rFonts w:ascii="Times New Roman" w:eastAsia="Times New Roman" w:hAnsi="Times New Roman"/>
                <w:b/>
                <w:bCs/>
                <w:color w:val="000000"/>
                <w:lang w:eastAsia="ru-RU"/>
              </w:rPr>
              <w:t>17,7</w:t>
            </w:r>
          </w:p>
        </w:tc>
      </w:tr>
    </w:tbl>
    <w:p w14:paraId="2CACF199" w14:textId="77777777" w:rsidR="00BC1188" w:rsidRDefault="00BC1188" w:rsidP="00BC1188">
      <w:pPr>
        <w:pStyle w:val="a6"/>
        <w:ind w:left="0" w:firstLine="851"/>
        <w:jc w:val="both"/>
        <w:rPr>
          <w:sz w:val="28"/>
          <w:szCs w:val="28"/>
          <w:highlight w:val="cyan"/>
        </w:rPr>
      </w:pPr>
    </w:p>
    <w:p w14:paraId="01BD3E52" w14:textId="77777777" w:rsidR="00BC1188" w:rsidRPr="003208E0" w:rsidRDefault="00BC1188" w:rsidP="00BC1188">
      <w:pPr>
        <w:pStyle w:val="a6"/>
        <w:ind w:left="0" w:firstLine="851"/>
        <w:jc w:val="both"/>
        <w:rPr>
          <w:sz w:val="28"/>
          <w:szCs w:val="28"/>
          <w:lang w:val="ru-RU"/>
        </w:rPr>
      </w:pPr>
      <w:r w:rsidRPr="003208E0">
        <w:rPr>
          <w:sz w:val="28"/>
          <w:szCs w:val="28"/>
          <w:lang w:val="ru-RU"/>
        </w:rPr>
        <w:t>Расходование средств в отчетном периоде осуществлялось по следующим вид</w:t>
      </w:r>
      <w:r>
        <w:rPr>
          <w:sz w:val="28"/>
          <w:szCs w:val="28"/>
          <w:lang w:val="ru-RU"/>
        </w:rPr>
        <w:t>ам</w:t>
      </w:r>
      <w:r w:rsidRPr="003208E0">
        <w:rPr>
          <w:sz w:val="28"/>
          <w:szCs w:val="28"/>
          <w:lang w:val="ru-RU"/>
        </w:rPr>
        <w:t xml:space="preserve"> расходов:</w:t>
      </w:r>
    </w:p>
    <w:p w14:paraId="540C8B0E" w14:textId="77777777" w:rsidR="00BC1188" w:rsidRPr="003208E0" w:rsidRDefault="00BC1188" w:rsidP="00BC1188">
      <w:pPr>
        <w:pStyle w:val="a6"/>
        <w:numPr>
          <w:ilvl w:val="0"/>
          <w:numId w:val="19"/>
        </w:numPr>
        <w:ind w:left="0" w:firstLine="851"/>
        <w:jc w:val="both"/>
        <w:rPr>
          <w:sz w:val="28"/>
          <w:szCs w:val="28"/>
        </w:rPr>
      </w:pPr>
      <w:r w:rsidRPr="003208E0">
        <w:rPr>
          <w:sz w:val="28"/>
          <w:szCs w:val="28"/>
        </w:rPr>
        <w:t>капитальные вложения в объекты государственной собственности 5,7 млн.руб. – проектирование и строительство здания специального учреждения УФМС в г. Архангельске;</w:t>
      </w:r>
    </w:p>
    <w:p w14:paraId="003F8BEE" w14:textId="77777777" w:rsidR="00BC1188" w:rsidRPr="003208E0" w:rsidRDefault="00BC1188" w:rsidP="00BC1188">
      <w:pPr>
        <w:pStyle w:val="a6"/>
        <w:numPr>
          <w:ilvl w:val="0"/>
          <w:numId w:val="19"/>
        </w:numPr>
        <w:ind w:left="0" w:firstLine="851"/>
        <w:jc w:val="both"/>
        <w:rPr>
          <w:sz w:val="28"/>
          <w:szCs w:val="28"/>
        </w:rPr>
      </w:pPr>
      <w:r w:rsidRPr="003208E0">
        <w:rPr>
          <w:sz w:val="28"/>
          <w:szCs w:val="28"/>
        </w:rPr>
        <w:t>межбюджетные трансферты - 2,0 млн.руб. на установку ограждений территорий образовательных учреждений.</w:t>
      </w:r>
    </w:p>
    <w:p w14:paraId="20E7ECE6" w14:textId="77777777" w:rsidR="00BC1188" w:rsidRPr="003208E0" w:rsidRDefault="00BC1188" w:rsidP="00BC1188">
      <w:pPr>
        <w:pStyle w:val="a6"/>
        <w:numPr>
          <w:ilvl w:val="0"/>
          <w:numId w:val="19"/>
        </w:numPr>
        <w:ind w:left="0" w:firstLine="851"/>
        <w:jc w:val="both"/>
        <w:rPr>
          <w:sz w:val="28"/>
          <w:szCs w:val="28"/>
        </w:rPr>
      </w:pPr>
      <w:r w:rsidRPr="003208E0">
        <w:rPr>
          <w:sz w:val="28"/>
          <w:szCs w:val="28"/>
        </w:rPr>
        <w:t>субсидии бюджетным и автономным учреждениям 8,3 млн.руб., в том числе 1,5 млн.руб. на установку и обслуживание систем видеонаблюдения и 5,2 млн.руб. на установку ограждений территории образовательных организаций;</w:t>
      </w:r>
    </w:p>
    <w:p w14:paraId="7C77F950" w14:textId="77777777" w:rsidR="00BC1188" w:rsidRPr="004867E7" w:rsidRDefault="00BC1188" w:rsidP="00BC1188">
      <w:pPr>
        <w:pStyle w:val="a6"/>
        <w:ind w:left="0" w:firstLine="851"/>
        <w:jc w:val="both"/>
        <w:rPr>
          <w:sz w:val="28"/>
          <w:szCs w:val="28"/>
          <w:lang w:val="ru-RU"/>
        </w:rPr>
      </w:pPr>
      <w:r w:rsidRPr="004867E7">
        <w:rPr>
          <w:sz w:val="28"/>
          <w:szCs w:val="28"/>
          <w:lang w:val="ru-RU"/>
        </w:rPr>
        <w:t>За отчетный период нарушен или не выполнен план реализации следующих мероприятий:</w:t>
      </w:r>
    </w:p>
    <w:p w14:paraId="21A45E69" w14:textId="77777777" w:rsidR="00BC1188" w:rsidRPr="004867E7" w:rsidRDefault="00BC1188" w:rsidP="00BC1188">
      <w:pPr>
        <w:pStyle w:val="a6"/>
        <w:numPr>
          <w:ilvl w:val="0"/>
          <w:numId w:val="20"/>
        </w:numPr>
        <w:ind w:left="0" w:firstLine="851"/>
        <w:jc w:val="both"/>
        <w:rPr>
          <w:sz w:val="28"/>
          <w:szCs w:val="28"/>
        </w:rPr>
      </w:pPr>
      <w:r w:rsidRPr="004867E7">
        <w:rPr>
          <w:sz w:val="28"/>
          <w:szCs w:val="28"/>
        </w:rPr>
        <w:t>Проектирование и строительство здания специального учреждения УФМС в г. Архангельске подпрограмм</w:t>
      </w:r>
      <w:r>
        <w:rPr>
          <w:sz w:val="28"/>
          <w:szCs w:val="28"/>
          <w:lang w:val="ru-RU"/>
        </w:rPr>
        <w:t>ы</w:t>
      </w:r>
      <w:r w:rsidRPr="004867E7">
        <w:rPr>
          <w:sz w:val="28"/>
          <w:szCs w:val="28"/>
        </w:rPr>
        <w:t xml:space="preserve"> № 1 «Профилактика преступлений и иных правонарушений в Архангельской области». На реализацию данного мероприятия в 2019 году госпрограммой предусмотрены объемы финансирования в сумме 57,7 млн.руб., бюджетные ассигнования</w:t>
      </w:r>
      <w:r>
        <w:rPr>
          <w:sz w:val="28"/>
          <w:szCs w:val="28"/>
          <w:lang w:val="ru-RU"/>
        </w:rPr>
        <w:t>,</w:t>
      </w:r>
      <w:r w:rsidRPr="004867E7">
        <w:rPr>
          <w:sz w:val="28"/>
          <w:szCs w:val="28"/>
        </w:rPr>
        <w:t xml:space="preserve"> предусмотренные сводной бюджетной росписи по состоянию на 30.09.2019 составили 58,2 млн.руб. Кассовые расходы на реализацию данного мероприятия за 9 месяцев 2019 года составили 5,7 млн.руб. или 9,8 % к показателям сводной бюджетной росписи на 9 месяцев 2019 года и 9,9 % к показателям госпрограммы.</w:t>
      </w:r>
    </w:p>
    <w:p w14:paraId="39C6AECC" w14:textId="77777777" w:rsidR="00BC1188" w:rsidRPr="00C47C9F" w:rsidRDefault="00BC1188" w:rsidP="00BC1188">
      <w:pPr>
        <w:pStyle w:val="a6"/>
        <w:ind w:left="0" w:firstLine="851"/>
        <w:jc w:val="both"/>
        <w:rPr>
          <w:sz w:val="28"/>
          <w:szCs w:val="28"/>
          <w:lang w:val="ru-RU"/>
        </w:rPr>
      </w:pPr>
      <w:r w:rsidRPr="00C47C9F">
        <w:rPr>
          <w:sz w:val="28"/>
          <w:szCs w:val="28"/>
          <w:lang w:val="ru-RU"/>
        </w:rPr>
        <w:t>Данно</w:t>
      </w:r>
      <w:r>
        <w:rPr>
          <w:sz w:val="28"/>
          <w:szCs w:val="28"/>
          <w:lang w:val="ru-RU"/>
        </w:rPr>
        <w:t>е</w:t>
      </w:r>
      <w:r w:rsidRPr="00C47C9F">
        <w:rPr>
          <w:sz w:val="28"/>
          <w:szCs w:val="28"/>
          <w:lang w:val="ru-RU"/>
        </w:rPr>
        <w:t xml:space="preserve"> мероприяти</w:t>
      </w:r>
      <w:r>
        <w:rPr>
          <w:sz w:val="28"/>
          <w:szCs w:val="28"/>
          <w:lang w:val="ru-RU"/>
        </w:rPr>
        <w:t>е</w:t>
      </w:r>
      <w:r w:rsidRPr="00C47C9F">
        <w:rPr>
          <w:sz w:val="28"/>
          <w:szCs w:val="28"/>
          <w:lang w:val="ru-RU"/>
        </w:rPr>
        <w:t xml:space="preserve"> в 2019 году реализуется в виде выполнения 3 этапов. В отчетном периоде планировалась реализация следующих этапов:</w:t>
      </w:r>
    </w:p>
    <w:p w14:paraId="162C9AFC" w14:textId="77777777" w:rsidR="00BC1188" w:rsidRPr="00C47C9F" w:rsidRDefault="00BC1188" w:rsidP="00BC1188">
      <w:pPr>
        <w:pStyle w:val="a6"/>
        <w:numPr>
          <w:ilvl w:val="0"/>
          <w:numId w:val="19"/>
        </w:numPr>
        <w:ind w:left="0" w:firstLine="851"/>
        <w:jc w:val="both"/>
        <w:rPr>
          <w:sz w:val="28"/>
          <w:szCs w:val="28"/>
        </w:rPr>
      </w:pPr>
      <w:r w:rsidRPr="00C47C9F">
        <w:rPr>
          <w:sz w:val="28"/>
          <w:szCs w:val="28"/>
        </w:rPr>
        <w:t>заключение контракта на строительство объекта, срок выполнения 31.03.2019. Государственный контракт заключен между ГКУ АО «ГУКС» и ООО «БЕЛЫЙ ДОМ» 26.03.2019;</w:t>
      </w:r>
    </w:p>
    <w:p w14:paraId="484264FA" w14:textId="77777777" w:rsidR="00BC1188" w:rsidRPr="00C47C9F" w:rsidRDefault="00BC1188" w:rsidP="00BC1188">
      <w:pPr>
        <w:pStyle w:val="a6"/>
        <w:numPr>
          <w:ilvl w:val="0"/>
          <w:numId w:val="19"/>
        </w:numPr>
        <w:ind w:left="0" w:firstLine="851"/>
        <w:jc w:val="both"/>
        <w:rPr>
          <w:sz w:val="28"/>
          <w:szCs w:val="28"/>
        </w:rPr>
      </w:pPr>
      <w:r w:rsidRPr="00C47C9F">
        <w:rPr>
          <w:sz w:val="28"/>
          <w:szCs w:val="28"/>
        </w:rPr>
        <w:t>выполнение работ по устройству фундамента основного корпуса, срок реализации 30.09.2019. Мероприятие не выполнено в связи с выявлением расхождений фактических и проектных высотных отметок, представленных в техническом отчете по инженерно-геодезическим изысканиям, что потребовало проведения повторных изысканий по выделенному участку, уточнения проектных решений и прохождения повторной государственной экспертизы. Ожидаемая дата выполнения данного этапа 30.12.2019.</w:t>
      </w:r>
    </w:p>
    <w:p w14:paraId="3628A3D6" w14:textId="77777777" w:rsidR="00BC1188" w:rsidRPr="009665B5" w:rsidRDefault="00BC1188" w:rsidP="00BC1188">
      <w:pPr>
        <w:pStyle w:val="a6"/>
        <w:ind w:left="0" w:firstLine="851"/>
        <w:jc w:val="both"/>
        <w:rPr>
          <w:sz w:val="28"/>
          <w:szCs w:val="28"/>
          <w:lang w:val="ru-RU"/>
        </w:rPr>
      </w:pPr>
      <w:r w:rsidRPr="009665B5">
        <w:rPr>
          <w:sz w:val="28"/>
          <w:szCs w:val="28"/>
          <w:lang w:val="ru-RU"/>
        </w:rPr>
        <w:t>Исходя из выше изложенного следует, что третий этап – выполнение работ по устройству коробки основного корпуса со сроком реализации 31.12.2019, в запланированный период будет не выполнен, по причине нарушения срока реализации второго этапа мероприятия.</w:t>
      </w:r>
    </w:p>
    <w:p w14:paraId="50221A7D" w14:textId="77777777" w:rsidR="00BC1188" w:rsidRPr="009665B5" w:rsidRDefault="00BC1188" w:rsidP="00BC1188">
      <w:pPr>
        <w:pStyle w:val="a6"/>
        <w:ind w:left="0" w:firstLine="851"/>
        <w:jc w:val="both"/>
        <w:rPr>
          <w:sz w:val="28"/>
          <w:szCs w:val="28"/>
          <w:lang w:val="ru-RU"/>
        </w:rPr>
      </w:pPr>
      <w:r w:rsidRPr="009665B5">
        <w:rPr>
          <w:sz w:val="28"/>
          <w:szCs w:val="28"/>
          <w:lang w:val="ru-RU"/>
        </w:rPr>
        <w:t>Следовательно, указанное мероприятие в 2019 году будет выполнено частично с нарушением сроков реализации.</w:t>
      </w:r>
    </w:p>
    <w:p w14:paraId="475F0DC5" w14:textId="77777777" w:rsidR="00BC1188" w:rsidRPr="009665B5" w:rsidRDefault="00BC1188" w:rsidP="00BC1188">
      <w:pPr>
        <w:pStyle w:val="a6"/>
        <w:numPr>
          <w:ilvl w:val="0"/>
          <w:numId w:val="20"/>
        </w:numPr>
        <w:ind w:left="0" w:firstLine="851"/>
        <w:jc w:val="both"/>
        <w:rPr>
          <w:sz w:val="28"/>
          <w:szCs w:val="28"/>
        </w:rPr>
      </w:pPr>
      <w:r w:rsidRPr="009665B5">
        <w:rPr>
          <w:sz w:val="28"/>
          <w:szCs w:val="28"/>
        </w:rPr>
        <w:t>Установка и обслуживание систем видеонаблюдения в муниципальных образовательных организациях муниципальных образований Архангельской области подпрограмм</w:t>
      </w:r>
      <w:r>
        <w:rPr>
          <w:sz w:val="28"/>
          <w:szCs w:val="28"/>
          <w:lang w:val="ru-RU"/>
        </w:rPr>
        <w:t>ы</w:t>
      </w:r>
      <w:r w:rsidRPr="009665B5">
        <w:rPr>
          <w:sz w:val="28"/>
          <w:szCs w:val="28"/>
        </w:rPr>
        <w:t xml:space="preserve"> № 4 «Профилактика экстремизма и терроризма в Архангельской области».</w:t>
      </w:r>
    </w:p>
    <w:p w14:paraId="24A008AC" w14:textId="77777777" w:rsidR="00BC1188" w:rsidRPr="0098148E" w:rsidRDefault="00BC1188" w:rsidP="00BC1188">
      <w:pPr>
        <w:pStyle w:val="a6"/>
        <w:ind w:left="0" w:firstLine="851"/>
        <w:jc w:val="both"/>
        <w:rPr>
          <w:sz w:val="28"/>
          <w:szCs w:val="28"/>
          <w:lang w:val="ru-RU"/>
        </w:rPr>
      </w:pPr>
      <w:r w:rsidRPr="0098148E">
        <w:rPr>
          <w:sz w:val="28"/>
          <w:szCs w:val="28"/>
          <w:lang w:val="ru-RU"/>
        </w:rPr>
        <w:t>На реализацию мероприятия запланированы средства в сумме 10,9 млн.руб., из них субсидии местным бюджетам муниципальных районов и городских округов Архангельской области – 9,4 млн.руб. и 1,5 млн.руб. – субсидии государственным учреждениям Архангельской области.</w:t>
      </w:r>
    </w:p>
    <w:p w14:paraId="2A797A9D" w14:textId="77777777" w:rsidR="00BC1188" w:rsidRPr="0098148E" w:rsidRDefault="00BC1188" w:rsidP="00BC1188">
      <w:pPr>
        <w:pStyle w:val="a6"/>
        <w:ind w:left="0" w:firstLine="851"/>
        <w:jc w:val="both"/>
        <w:rPr>
          <w:sz w:val="28"/>
          <w:szCs w:val="28"/>
          <w:lang w:val="ru-RU"/>
        </w:rPr>
      </w:pPr>
      <w:r w:rsidRPr="0098148E">
        <w:rPr>
          <w:sz w:val="28"/>
          <w:szCs w:val="28"/>
          <w:lang w:val="ru-RU"/>
        </w:rPr>
        <w:t>Кассовые расходы на реализацию мероприятия за 9 месяцев 2019 года составили 1,5 млн.руб. или 11,5 % от запланированных средств. Средства направлены в государственные учреждения.</w:t>
      </w:r>
    </w:p>
    <w:p w14:paraId="1161A17E" w14:textId="77777777" w:rsidR="00BC1188" w:rsidRPr="0098148E" w:rsidRDefault="00BC1188" w:rsidP="00BC1188">
      <w:pPr>
        <w:pStyle w:val="a6"/>
        <w:ind w:left="0" w:firstLine="851"/>
        <w:jc w:val="both"/>
        <w:rPr>
          <w:sz w:val="28"/>
          <w:szCs w:val="28"/>
          <w:lang w:val="ru-RU"/>
        </w:rPr>
      </w:pPr>
      <w:r w:rsidRPr="0098148E">
        <w:rPr>
          <w:sz w:val="28"/>
          <w:szCs w:val="28"/>
          <w:lang w:val="ru-RU"/>
        </w:rPr>
        <w:t>Указанное мероприятие реализуется в 6 этапов, за отчетный период планировалось реализовать следующие этапы мероприятия:</w:t>
      </w:r>
    </w:p>
    <w:p w14:paraId="697D2B0C" w14:textId="77777777" w:rsidR="00BC1188" w:rsidRPr="00030979" w:rsidRDefault="00BC1188" w:rsidP="00BC1188">
      <w:pPr>
        <w:pStyle w:val="a6"/>
        <w:numPr>
          <w:ilvl w:val="0"/>
          <w:numId w:val="19"/>
        </w:numPr>
        <w:ind w:left="0" w:firstLine="851"/>
        <w:jc w:val="both"/>
        <w:rPr>
          <w:sz w:val="28"/>
          <w:szCs w:val="28"/>
        </w:rPr>
      </w:pPr>
      <w:r w:rsidRPr="00030979">
        <w:rPr>
          <w:sz w:val="28"/>
          <w:szCs w:val="28"/>
        </w:rPr>
        <w:t xml:space="preserve">заключение соглашений с государственными учреждениями на </w:t>
      </w:r>
      <w:r>
        <w:rPr>
          <w:sz w:val="28"/>
          <w:szCs w:val="28"/>
          <w:lang w:val="ru-RU"/>
        </w:rPr>
        <w:t>предоставление</w:t>
      </w:r>
      <w:r w:rsidRPr="00030979">
        <w:rPr>
          <w:sz w:val="28"/>
          <w:szCs w:val="28"/>
        </w:rPr>
        <w:t xml:space="preserve"> субсидии, срок реализации 28.02.2019. Распоряжением минобрнауки АО от 18.01.2019 № 79 распределены средства в сумме 1,5 млн.руб. 11 государственным учреждениям. Соглашения на предоставление субсидии заключены 28.02.2019;</w:t>
      </w:r>
    </w:p>
    <w:p w14:paraId="01E9681E" w14:textId="77777777" w:rsidR="00BC1188" w:rsidRPr="00030979" w:rsidRDefault="00BC1188" w:rsidP="00BC1188">
      <w:pPr>
        <w:pStyle w:val="a6"/>
        <w:numPr>
          <w:ilvl w:val="0"/>
          <w:numId w:val="19"/>
        </w:numPr>
        <w:ind w:left="0" w:firstLine="851"/>
        <w:jc w:val="both"/>
        <w:rPr>
          <w:sz w:val="28"/>
          <w:szCs w:val="28"/>
        </w:rPr>
      </w:pPr>
      <w:r w:rsidRPr="00030979">
        <w:rPr>
          <w:sz w:val="28"/>
          <w:szCs w:val="28"/>
        </w:rPr>
        <w:t xml:space="preserve">выполнение работ по установке систем видеонаблюдения в государственных учреждениях, срок реализации 30.08.2019. Работы по установке систем видеонаблюдения в 10 государственных учреждениях </w:t>
      </w:r>
      <w:r>
        <w:rPr>
          <w:sz w:val="28"/>
          <w:szCs w:val="28"/>
          <w:lang w:val="ru-RU"/>
        </w:rPr>
        <w:t>вы</w:t>
      </w:r>
      <w:r w:rsidRPr="00030979">
        <w:rPr>
          <w:sz w:val="28"/>
          <w:szCs w:val="28"/>
        </w:rPr>
        <w:t>полнены без нарушения срока и в ГБНОУ АО «Архангельский государственный лицей имени М.В. Ломоносова» с нарушением срока выполнения, в настоящее время</w:t>
      </w:r>
      <w:r>
        <w:rPr>
          <w:sz w:val="28"/>
          <w:szCs w:val="28"/>
          <w:lang w:val="ru-RU"/>
        </w:rPr>
        <w:t xml:space="preserve"> работы</w:t>
      </w:r>
      <w:r w:rsidRPr="00030979">
        <w:rPr>
          <w:sz w:val="28"/>
          <w:szCs w:val="28"/>
        </w:rPr>
        <w:t xml:space="preserve"> завершены.</w:t>
      </w:r>
    </w:p>
    <w:p w14:paraId="724C0AEE" w14:textId="77777777" w:rsidR="00BC1188" w:rsidRPr="00DB139A" w:rsidRDefault="00BC1188" w:rsidP="00BC1188">
      <w:pPr>
        <w:pStyle w:val="a6"/>
        <w:ind w:left="0" w:firstLine="851"/>
        <w:jc w:val="both"/>
        <w:rPr>
          <w:sz w:val="28"/>
          <w:szCs w:val="28"/>
          <w:lang w:val="ru-RU"/>
        </w:rPr>
      </w:pPr>
      <w:r w:rsidRPr="00DB139A">
        <w:rPr>
          <w:sz w:val="28"/>
          <w:szCs w:val="28"/>
          <w:lang w:val="ru-RU"/>
        </w:rPr>
        <w:t xml:space="preserve">Следует отметить, что данное мероприятие предусматривает установку и обслуживание систем видеонаблюдения в </w:t>
      </w:r>
      <w:r w:rsidRPr="00DB139A">
        <w:rPr>
          <w:sz w:val="28"/>
          <w:szCs w:val="28"/>
          <w:u w:val="single"/>
          <w:lang w:val="ru-RU"/>
        </w:rPr>
        <w:t>муниципальных</w:t>
      </w:r>
      <w:r w:rsidRPr="00DB139A">
        <w:rPr>
          <w:sz w:val="28"/>
          <w:szCs w:val="28"/>
          <w:lang w:val="ru-RU"/>
        </w:rPr>
        <w:t xml:space="preserve"> образовательных организациях муниципальных образований, следовательно, 1 и 2 этапы реализации мероприятия – установка и обслуживание систем видеонаблюдения в </w:t>
      </w:r>
      <w:r w:rsidRPr="00DB139A">
        <w:rPr>
          <w:sz w:val="28"/>
          <w:szCs w:val="28"/>
          <w:u w:val="single"/>
          <w:lang w:val="ru-RU"/>
        </w:rPr>
        <w:t>государственных</w:t>
      </w:r>
      <w:r w:rsidRPr="00DB139A">
        <w:rPr>
          <w:sz w:val="28"/>
          <w:szCs w:val="28"/>
          <w:lang w:val="ru-RU"/>
        </w:rPr>
        <w:t xml:space="preserve"> учреждениях </w:t>
      </w:r>
      <w:r w:rsidRPr="00AE0129">
        <w:rPr>
          <w:color w:val="FF0000"/>
          <w:sz w:val="28"/>
          <w:szCs w:val="28"/>
          <w:lang w:val="ru-RU"/>
        </w:rPr>
        <w:t>не соответствуют концепции названия мероприятия</w:t>
      </w:r>
      <w:r w:rsidRPr="00DB139A">
        <w:rPr>
          <w:sz w:val="28"/>
          <w:szCs w:val="28"/>
          <w:lang w:val="ru-RU"/>
        </w:rPr>
        <w:t xml:space="preserve"> государственной программы и не могут реализовываться в его рамках.</w:t>
      </w:r>
    </w:p>
    <w:p w14:paraId="6A4C49F7" w14:textId="77777777" w:rsidR="00BC1188" w:rsidRPr="00DB139A" w:rsidRDefault="00BC1188" w:rsidP="00BC1188">
      <w:pPr>
        <w:pStyle w:val="a6"/>
        <w:ind w:left="0" w:firstLine="851"/>
        <w:jc w:val="both"/>
        <w:rPr>
          <w:sz w:val="28"/>
          <w:szCs w:val="28"/>
          <w:lang w:val="ru-RU"/>
        </w:rPr>
      </w:pPr>
      <w:r w:rsidRPr="00DB139A">
        <w:rPr>
          <w:sz w:val="28"/>
          <w:szCs w:val="28"/>
          <w:lang w:val="ru-RU"/>
        </w:rPr>
        <w:t xml:space="preserve">Исходя из вышеизложенного, </w:t>
      </w:r>
      <w:r w:rsidRPr="00AE0129">
        <w:rPr>
          <w:color w:val="FF0000"/>
          <w:sz w:val="28"/>
          <w:szCs w:val="28"/>
          <w:lang w:val="ru-RU"/>
        </w:rPr>
        <w:t xml:space="preserve">полагаем необходимым предложить ответственному исполнителю – администрации </w:t>
      </w:r>
      <w:r>
        <w:rPr>
          <w:color w:val="FF0000"/>
          <w:sz w:val="28"/>
          <w:szCs w:val="28"/>
          <w:lang w:val="ru-RU"/>
        </w:rPr>
        <w:t>Губернатора и Правительства</w:t>
      </w:r>
      <w:r w:rsidRPr="00AE0129">
        <w:rPr>
          <w:color w:val="FF0000"/>
          <w:sz w:val="28"/>
          <w:szCs w:val="28"/>
          <w:lang w:val="ru-RU"/>
        </w:rPr>
        <w:t xml:space="preserve"> внести соответствующие изменения в название мероприятия </w:t>
      </w:r>
      <w:r w:rsidRPr="00DB139A">
        <w:rPr>
          <w:sz w:val="28"/>
          <w:szCs w:val="28"/>
          <w:lang w:val="ru-RU"/>
        </w:rPr>
        <w:t>или обеспечить включение в госпрограмму соответствующего мероприятия.</w:t>
      </w:r>
    </w:p>
    <w:p w14:paraId="0BBE8318" w14:textId="77777777" w:rsidR="00BC1188" w:rsidRPr="005B2AA8" w:rsidRDefault="00BC1188" w:rsidP="00BC1188">
      <w:pPr>
        <w:pStyle w:val="a6"/>
        <w:numPr>
          <w:ilvl w:val="0"/>
          <w:numId w:val="19"/>
        </w:numPr>
        <w:ind w:left="0" w:firstLine="851"/>
        <w:jc w:val="both"/>
        <w:rPr>
          <w:sz w:val="28"/>
          <w:szCs w:val="28"/>
        </w:rPr>
      </w:pPr>
      <w:r w:rsidRPr="005B2AA8">
        <w:rPr>
          <w:sz w:val="28"/>
          <w:szCs w:val="28"/>
        </w:rPr>
        <w:t>проведение конкурса на предоставление субсидий бюджетам муниципальных районов и городских округов Архангельской области на реализацию мероприятий по установке и обслуживанию систем видеонаблюдения в муниципальных образовательных организациях Архангельской области, срок реализации 19.07.2019. мероприятие выполнено с нарушением его срока реализации, конкурс состоялся 26.07.2019;</w:t>
      </w:r>
    </w:p>
    <w:p w14:paraId="26B7D496" w14:textId="77777777" w:rsidR="00BC1188" w:rsidRPr="005B2AA8" w:rsidRDefault="00BC1188" w:rsidP="00BC1188">
      <w:pPr>
        <w:pStyle w:val="a6"/>
        <w:numPr>
          <w:ilvl w:val="0"/>
          <w:numId w:val="19"/>
        </w:numPr>
        <w:ind w:left="0" w:firstLine="851"/>
        <w:jc w:val="both"/>
        <w:rPr>
          <w:sz w:val="28"/>
          <w:szCs w:val="28"/>
        </w:rPr>
      </w:pPr>
      <w:r w:rsidRPr="005B2AA8">
        <w:rPr>
          <w:sz w:val="28"/>
          <w:szCs w:val="28"/>
        </w:rPr>
        <w:t>заключение соглашений с муниципальными районами и городскими округами Архангельской области на предоставление субсидий, срок реализации 23.08.2019. Данный этап выполнен с нарушением срока реализации, соглашения заключены 27.09.2019, по причине технических ошибок со стороны ряда муниципальных районов и городских</w:t>
      </w:r>
      <w:r>
        <w:rPr>
          <w:sz w:val="28"/>
          <w:szCs w:val="28"/>
        </w:rPr>
        <w:t xml:space="preserve"> округов Архангельской области;</w:t>
      </w:r>
    </w:p>
    <w:p w14:paraId="7563400D" w14:textId="77777777" w:rsidR="00BC1188" w:rsidRPr="0098289A" w:rsidRDefault="00BC1188" w:rsidP="00BC1188">
      <w:pPr>
        <w:pStyle w:val="a6"/>
        <w:numPr>
          <w:ilvl w:val="0"/>
          <w:numId w:val="19"/>
        </w:numPr>
        <w:ind w:left="0" w:firstLine="851"/>
        <w:jc w:val="both"/>
        <w:rPr>
          <w:sz w:val="28"/>
          <w:szCs w:val="28"/>
        </w:rPr>
      </w:pPr>
      <w:r w:rsidRPr="0098289A">
        <w:rPr>
          <w:sz w:val="28"/>
          <w:szCs w:val="28"/>
        </w:rPr>
        <w:t xml:space="preserve">проведение конкурсных процедур на установку систем видеонаблюдения муниципальными образовательными учреждениями, срок реализации 15.09.2019. Мероприятие не выполнено, по причине нарушения срока заключения соглашений с муниципальными образованиями на предоставление субсидий (4 этап). </w:t>
      </w:r>
      <w:r>
        <w:rPr>
          <w:sz w:val="28"/>
          <w:szCs w:val="28"/>
          <w:lang w:val="ru-RU"/>
        </w:rPr>
        <w:t>На дату подготовки настоящего заключения</w:t>
      </w:r>
      <w:r w:rsidRPr="0098289A">
        <w:rPr>
          <w:sz w:val="28"/>
          <w:szCs w:val="28"/>
        </w:rPr>
        <w:t xml:space="preserve"> конкурсные процедуры по ряду образовательных организаций завершены.</w:t>
      </w:r>
    </w:p>
    <w:p w14:paraId="7B9D3073" w14:textId="77777777" w:rsidR="00BC1188" w:rsidRPr="00AE0129" w:rsidRDefault="00BC1188" w:rsidP="00BC1188">
      <w:pPr>
        <w:pStyle w:val="a6"/>
        <w:numPr>
          <w:ilvl w:val="0"/>
          <w:numId w:val="20"/>
        </w:numPr>
        <w:ind w:left="0" w:firstLine="851"/>
        <w:jc w:val="both"/>
        <w:rPr>
          <w:sz w:val="28"/>
          <w:szCs w:val="28"/>
        </w:rPr>
      </w:pPr>
      <w:r w:rsidRPr="00AE0129">
        <w:rPr>
          <w:sz w:val="28"/>
          <w:szCs w:val="28"/>
        </w:rPr>
        <w:t>Установка ограждений территории образовательных организаций подпрограмм</w:t>
      </w:r>
      <w:r>
        <w:rPr>
          <w:sz w:val="28"/>
          <w:szCs w:val="28"/>
          <w:lang w:val="ru-RU"/>
        </w:rPr>
        <w:t>ы</w:t>
      </w:r>
      <w:r w:rsidRPr="00AE0129">
        <w:rPr>
          <w:sz w:val="28"/>
          <w:szCs w:val="28"/>
        </w:rPr>
        <w:t xml:space="preserve"> № 4 «Профилактика экстремизма и терроризма в Архангельской области» запланированы средства в сумме 17,2 млн.руб, из них субсидии бюджетам муниципальных районов и городских округов Архангельской области – 12,0 млн.руб. и 5,2 млн.руб. - субсидии государственным учреждениям Архангельской области.</w:t>
      </w:r>
    </w:p>
    <w:p w14:paraId="5858A430" w14:textId="77777777" w:rsidR="00BC1188" w:rsidRPr="00726D5B" w:rsidRDefault="00BC1188" w:rsidP="00BC1188">
      <w:pPr>
        <w:pStyle w:val="a6"/>
        <w:ind w:left="0" w:firstLine="851"/>
        <w:jc w:val="both"/>
        <w:rPr>
          <w:sz w:val="28"/>
          <w:szCs w:val="28"/>
        </w:rPr>
      </w:pPr>
      <w:r w:rsidRPr="00726D5B">
        <w:rPr>
          <w:sz w:val="28"/>
          <w:szCs w:val="28"/>
        </w:rPr>
        <w:t>Кассовые расходы на реализацию мероприятия за 9 месяцев 2019 года составили 7,2 млн.руб.</w:t>
      </w:r>
      <w:r>
        <w:rPr>
          <w:sz w:val="28"/>
          <w:szCs w:val="28"/>
          <w:lang w:val="ru-RU"/>
        </w:rPr>
        <w:t xml:space="preserve"> </w:t>
      </w:r>
      <w:r w:rsidRPr="00726D5B">
        <w:rPr>
          <w:sz w:val="28"/>
          <w:szCs w:val="28"/>
        </w:rPr>
        <w:t>(2,0 млн.руб. – субсидии местным бюджетам муниципальных районов и 5,2 млн.руб. – субсидии государственным учреждениям) или 41,9 % от запланированных средств.</w:t>
      </w:r>
    </w:p>
    <w:p w14:paraId="5B9F9B61" w14:textId="77777777" w:rsidR="00BC1188" w:rsidRPr="00726D5B" w:rsidRDefault="00BC1188" w:rsidP="00BC1188">
      <w:pPr>
        <w:pStyle w:val="a6"/>
        <w:ind w:left="0" w:firstLine="851"/>
        <w:jc w:val="both"/>
        <w:rPr>
          <w:sz w:val="28"/>
          <w:szCs w:val="28"/>
        </w:rPr>
      </w:pPr>
      <w:r w:rsidRPr="00726D5B">
        <w:rPr>
          <w:sz w:val="28"/>
          <w:szCs w:val="28"/>
        </w:rPr>
        <w:t>Данное мероприятие реализуется в 6 этапов, в отчетном периоде запланировано выполнение следующих этапов:</w:t>
      </w:r>
    </w:p>
    <w:p w14:paraId="1518BF31" w14:textId="77777777" w:rsidR="00BC1188" w:rsidRPr="00726D5B" w:rsidRDefault="00BC1188" w:rsidP="00BC1188">
      <w:pPr>
        <w:pStyle w:val="a6"/>
        <w:numPr>
          <w:ilvl w:val="0"/>
          <w:numId w:val="19"/>
        </w:numPr>
        <w:ind w:left="0" w:firstLine="851"/>
        <w:jc w:val="both"/>
        <w:rPr>
          <w:sz w:val="28"/>
          <w:szCs w:val="28"/>
        </w:rPr>
      </w:pPr>
      <w:r w:rsidRPr="00726D5B">
        <w:rPr>
          <w:sz w:val="28"/>
          <w:szCs w:val="28"/>
        </w:rPr>
        <w:t>заключение соглашений с государственными учреждениями на выделение субсидий, срок реализации 28.02.2019. Объемы финансирования распределены по государственным учреждениям распоряжением минобрнауки АО от 18.01.2019 № 79. Соглашения с государственными учреждениями на получение субсидии заключены 28.02.2019;</w:t>
      </w:r>
    </w:p>
    <w:p w14:paraId="716B844E" w14:textId="77777777" w:rsidR="00BC1188" w:rsidRPr="00726D5B" w:rsidRDefault="00BC1188" w:rsidP="00BC1188">
      <w:pPr>
        <w:pStyle w:val="a6"/>
        <w:numPr>
          <w:ilvl w:val="0"/>
          <w:numId w:val="19"/>
        </w:numPr>
        <w:ind w:left="0" w:firstLine="851"/>
        <w:jc w:val="both"/>
        <w:rPr>
          <w:sz w:val="28"/>
          <w:szCs w:val="28"/>
        </w:rPr>
      </w:pPr>
      <w:r w:rsidRPr="00726D5B">
        <w:rPr>
          <w:sz w:val="28"/>
          <w:szCs w:val="28"/>
        </w:rPr>
        <w:t>проведение конкурсных процедур на установку ограждений государственных учреждений, срок исполнения 30.03.2019. Данный этап выполнен в соответствии с установленными сроками;</w:t>
      </w:r>
    </w:p>
    <w:p w14:paraId="44BF8571" w14:textId="77777777" w:rsidR="00BC1188" w:rsidRPr="00F235A9" w:rsidRDefault="00BC1188" w:rsidP="00BC1188">
      <w:pPr>
        <w:pStyle w:val="a6"/>
        <w:numPr>
          <w:ilvl w:val="0"/>
          <w:numId w:val="19"/>
        </w:numPr>
        <w:ind w:left="0" w:firstLine="851"/>
        <w:jc w:val="both"/>
        <w:rPr>
          <w:sz w:val="28"/>
          <w:szCs w:val="28"/>
        </w:rPr>
      </w:pPr>
      <w:r w:rsidRPr="00F235A9">
        <w:rPr>
          <w:sz w:val="28"/>
          <w:szCs w:val="28"/>
        </w:rPr>
        <w:t>проведение конкурсов на предоставление субсидий бюджетам муниципальных районов и городских округов Архангельской области на реализацию мероприятий по установке ограждений территорий муниципальных образовательных организаций муниципальных образований Архангельской области, срок реал</w:t>
      </w:r>
      <w:r>
        <w:rPr>
          <w:sz w:val="28"/>
          <w:szCs w:val="28"/>
        </w:rPr>
        <w:t>изации 30.03.2019 и 19.07.2019.</w:t>
      </w:r>
    </w:p>
    <w:p w14:paraId="026F297B" w14:textId="39672364" w:rsidR="00BC1188" w:rsidRPr="00F235A9" w:rsidRDefault="00BC1188" w:rsidP="00BC1188">
      <w:pPr>
        <w:pStyle w:val="a6"/>
        <w:ind w:left="0" w:firstLine="851"/>
        <w:jc w:val="both"/>
        <w:rPr>
          <w:sz w:val="28"/>
          <w:szCs w:val="28"/>
        </w:rPr>
      </w:pPr>
      <w:r w:rsidRPr="00F235A9">
        <w:rPr>
          <w:sz w:val="28"/>
          <w:szCs w:val="28"/>
        </w:rPr>
        <w:t xml:space="preserve">В таблице </w:t>
      </w:r>
      <w:r w:rsidR="00C12D36">
        <w:rPr>
          <w:sz w:val="28"/>
          <w:szCs w:val="28"/>
          <w:lang w:val="ru-RU"/>
        </w:rPr>
        <w:t>21</w:t>
      </w:r>
      <w:r w:rsidRPr="00F235A9">
        <w:rPr>
          <w:sz w:val="28"/>
          <w:szCs w:val="28"/>
        </w:rPr>
        <w:t xml:space="preserve"> представлены сроки реализации данного этапа мероприятия.</w:t>
      </w:r>
    </w:p>
    <w:p w14:paraId="7D96F699" w14:textId="77777777" w:rsidR="00BC1188" w:rsidRDefault="00BC1188" w:rsidP="00BC1188">
      <w:pPr>
        <w:pStyle w:val="afe"/>
        <w:spacing w:after="0" w:line="240" w:lineRule="auto"/>
        <w:rPr>
          <w:rFonts w:ascii="Times New Roman" w:hAnsi="Times New Roman"/>
          <w:b w:val="0"/>
          <w:sz w:val="24"/>
          <w:szCs w:val="24"/>
        </w:rPr>
      </w:pPr>
    </w:p>
    <w:p w14:paraId="237F3E27" w14:textId="77777777" w:rsidR="00BC1188" w:rsidRPr="00F235A9" w:rsidRDefault="00BC1188" w:rsidP="00BC1188">
      <w:pPr>
        <w:pStyle w:val="afe"/>
        <w:spacing w:after="0" w:line="240" w:lineRule="auto"/>
        <w:rPr>
          <w:rFonts w:ascii="Times New Roman" w:hAnsi="Times New Roman"/>
          <w:b w:val="0"/>
          <w:sz w:val="24"/>
          <w:szCs w:val="24"/>
        </w:rPr>
      </w:pPr>
      <w:r w:rsidRPr="00F235A9">
        <w:rPr>
          <w:rFonts w:ascii="Times New Roman" w:hAnsi="Times New Roman"/>
          <w:b w:val="0"/>
          <w:sz w:val="24"/>
          <w:szCs w:val="24"/>
        </w:rPr>
        <w:t xml:space="preserve">Таблица </w:t>
      </w:r>
      <w:r w:rsidRPr="00F235A9">
        <w:rPr>
          <w:rFonts w:ascii="Times New Roman" w:hAnsi="Times New Roman"/>
          <w:b w:val="0"/>
          <w:sz w:val="24"/>
          <w:szCs w:val="24"/>
        </w:rPr>
        <w:fldChar w:fldCharType="begin"/>
      </w:r>
      <w:r w:rsidRPr="00F235A9">
        <w:rPr>
          <w:rFonts w:ascii="Times New Roman" w:hAnsi="Times New Roman"/>
          <w:b w:val="0"/>
          <w:sz w:val="24"/>
          <w:szCs w:val="24"/>
        </w:rPr>
        <w:instrText xml:space="preserve"> SEQ Таблица \* ARABIC </w:instrText>
      </w:r>
      <w:r w:rsidRPr="00F235A9">
        <w:rPr>
          <w:rFonts w:ascii="Times New Roman" w:hAnsi="Times New Roman"/>
          <w:b w:val="0"/>
          <w:sz w:val="24"/>
          <w:szCs w:val="24"/>
        </w:rPr>
        <w:fldChar w:fldCharType="separate"/>
      </w:r>
      <w:r w:rsidR="00203001">
        <w:rPr>
          <w:rFonts w:ascii="Times New Roman" w:hAnsi="Times New Roman"/>
          <w:b w:val="0"/>
          <w:noProof/>
          <w:sz w:val="24"/>
          <w:szCs w:val="24"/>
        </w:rPr>
        <w:t>21</w:t>
      </w:r>
      <w:r w:rsidRPr="00F235A9">
        <w:rPr>
          <w:rFonts w:ascii="Times New Roman" w:hAnsi="Times New Roman"/>
          <w:b w:val="0"/>
          <w:sz w:val="24"/>
          <w:szCs w:val="24"/>
        </w:rPr>
        <w:fldChar w:fldCharType="end"/>
      </w:r>
      <w:r w:rsidRPr="00F235A9">
        <w:rPr>
          <w:rFonts w:ascii="Times New Roman" w:hAnsi="Times New Roman"/>
          <w:b w:val="0"/>
          <w:sz w:val="24"/>
          <w:szCs w:val="24"/>
        </w:rPr>
        <w:t>. Сроки реализации этапа по проведению конкурсов на предоставление субсидий бюджетам муниципальных районов Архангельской области по установке ограждений территорий образовательных учреждений.</w:t>
      </w:r>
    </w:p>
    <w:tbl>
      <w:tblPr>
        <w:tblStyle w:val="a5"/>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39"/>
        <w:gridCol w:w="1418"/>
        <w:gridCol w:w="2268"/>
        <w:gridCol w:w="2120"/>
      </w:tblGrid>
      <w:tr w:rsidR="00BC1188" w:rsidRPr="0090046B" w14:paraId="468A1DE3" w14:textId="77777777" w:rsidTr="00753B4C">
        <w:trPr>
          <w:trHeight w:val="249"/>
          <w:tblHeader/>
          <w:jc w:val="center"/>
        </w:trPr>
        <w:tc>
          <w:tcPr>
            <w:tcW w:w="3539" w:type="dxa"/>
            <w:vMerge w:val="restart"/>
            <w:vAlign w:val="center"/>
          </w:tcPr>
          <w:p w14:paraId="63801E3B"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Наименование этапа</w:t>
            </w:r>
          </w:p>
        </w:tc>
        <w:tc>
          <w:tcPr>
            <w:tcW w:w="1418" w:type="dxa"/>
            <w:vMerge w:val="restart"/>
            <w:vAlign w:val="center"/>
          </w:tcPr>
          <w:p w14:paraId="4514A2E3"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Плановое значение сроков выполнения</w:t>
            </w:r>
          </w:p>
        </w:tc>
        <w:tc>
          <w:tcPr>
            <w:tcW w:w="4388" w:type="dxa"/>
            <w:gridSpan w:val="2"/>
            <w:vAlign w:val="center"/>
          </w:tcPr>
          <w:p w14:paraId="43B9B60E"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Фактическое значение сроков выполнения</w:t>
            </w:r>
          </w:p>
        </w:tc>
      </w:tr>
      <w:tr w:rsidR="00BC1188" w:rsidRPr="0090046B" w14:paraId="2ACFC31A" w14:textId="77777777" w:rsidTr="00753B4C">
        <w:trPr>
          <w:trHeight w:val="549"/>
          <w:tblHeader/>
          <w:jc w:val="center"/>
        </w:trPr>
        <w:tc>
          <w:tcPr>
            <w:tcW w:w="3539" w:type="dxa"/>
            <w:vMerge/>
            <w:vAlign w:val="center"/>
          </w:tcPr>
          <w:p w14:paraId="3BA96F66" w14:textId="77777777" w:rsidR="00BC1188" w:rsidRPr="0090046B" w:rsidRDefault="00BC1188" w:rsidP="00AE759B">
            <w:pPr>
              <w:spacing w:after="0" w:line="240" w:lineRule="auto"/>
              <w:jc w:val="center"/>
              <w:rPr>
                <w:rFonts w:ascii="Times New Roman" w:hAnsi="Times New Roman"/>
              </w:rPr>
            </w:pPr>
          </w:p>
        </w:tc>
        <w:tc>
          <w:tcPr>
            <w:tcW w:w="1418" w:type="dxa"/>
            <w:vMerge/>
            <w:vAlign w:val="center"/>
          </w:tcPr>
          <w:p w14:paraId="6E235F0A" w14:textId="77777777" w:rsidR="00BC1188" w:rsidRPr="0090046B" w:rsidRDefault="00BC1188" w:rsidP="00AE759B">
            <w:pPr>
              <w:spacing w:after="0" w:line="240" w:lineRule="auto"/>
              <w:jc w:val="center"/>
              <w:rPr>
                <w:rFonts w:ascii="Times New Roman" w:hAnsi="Times New Roman"/>
              </w:rPr>
            </w:pPr>
          </w:p>
        </w:tc>
        <w:tc>
          <w:tcPr>
            <w:tcW w:w="2268" w:type="dxa"/>
            <w:vAlign w:val="center"/>
          </w:tcPr>
          <w:p w14:paraId="5E01EB4E"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Отчет о выполнении госпрограммы (КИАС АО)</w:t>
            </w:r>
          </w:p>
        </w:tc>
        <w:tc>
          <w:tcPr>
            <w:tcW w:w="2120" w:type="dxa"/>
            <w:vAlign w:val="center"/>
          </w:tcPr>
          <w:p w14:paraId="0AAD061A"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Протокол заседания конкурсной комиссии</w:t>
            </w:r>
          </w:p>
        </w:tc>
      </w:tr>
      <w:tr w:rsidR="00BC1188" w:rsidRPr="0090046B" w14:paraId="2661ED0B" w14:textId="77777777" w:rsidTr="00AE759B">
        <w:trPr>
          <w:trHeight w:val="409"/>
          <w:jc w:val="center"/>
        </w:trPr>
        <w:tc>
          <w:tcPr>
            <w:tcW w:w="3539" w:type="dxa"/>
            <w:vMerge w:val="restart"/>
            <w:vAlign w:val="center"/>
          </w:tcPr>
          <w:p w14:paraId="7F7C8400" w14:textId="77777777" w:rsidR="00BC1188" w:rsidRPr="0090046B" w:rsidRDefault="00BC1188" w:rsidP="00AE759B">
            <w:pPr>
              <w:spacing w:after="0" w:line="240" w:lineRule="auto"/>
              <w:rPr>
                <w:rFonts w:ascii="Times New Roman" w:hAnsi="Times New Roman"/>
              </w:rPr>
            </w:pPr>
            <w:r w:rsidRPr="0090046B">
              <w:rPr>
                <w:rFonts w:ascii="Times New Roman" w:hAnsi="Times New Roman"/>
              </w:rPr>
              <w:t>Проведение конкурсов на предоставление субсидий бюджетам муниципальных районов и городских округов Архангельской области на реализацию мероприятий по установке ограждений территорий муниципальных образовательных организаций муниципальных образований Архангельской области</w:t>
            </w:r>
          </w:p>
        </w:tc>
        <w:tc>
          <w:tcPr>
            <w:tcW w:w="1418" w:type="dxa"/>
            <w:vAlign w:val="center"/>
          </w:tcPr>
          <w:p w14:paraId="66E0DFBF"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30.03.2019</w:t>
            </w:r>
          </w:p>
        </w:tc>
        <w:tc>
          <w:tcPr>
            <w:tcW w:w="2268" w:type="dxa"/>
            <w:vAlign w:val="center"/>
          </w:tcPr>
          <w:p w14:paraId="5BF48404"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28.02.2019</w:t>
            </w:r>
          </w:p>
        </w:tc>
        <w:tc>
          <w:tcPr>
            <w:tcW w:w="2120" w:type="dxa"/>
            <w:vAlign w:val="center"/>
          </w:tcPr>
          <w:p w14:paraId="4E79814B"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26.03.2019</w:t>
            </w:r>
          </w:p>
        </w:tc>
      </w:tr>
      <w:tr w:rsidR="00BC1188" w:rsidRPr="0090046B" w14:paraId="3CB2842B" w14:textId="77777777" w:rsidTr="00AE759B">
        <w:trPr>
          <w:jc w:val="center"/>
        </w:trPr>
        <w:tc>
          <w:tcPr>
            <w:tcW w:w="3539" w:type="dxa"/>
            <w:vMerge/>
            <w:vAlign w:val="center"/>
          </w:tcPr>
          <w:p w14:paraId="15CF8DD3" w14:textId="77777777" w:rsidR="00BC1188" w:rsidRPr="0090046B" w:rsidRDefault="00BC1188" w:rsidP="00AE759B">
            <w:pPr>
              <w:spacing w:after="0" w:line="240" w:lineRule="auto"/>
              <w:jc w:val="center"/>
              <w:rPr>
                <w:rFonts w:ascii="Times New Roman" w:hAnsi="Times New Roman"/>
              </w:rPr>
            </w:pPr>
          </w:p>
        </w:tc>
        <w:tc>
          <w:tcPr>
            <w:tcW w:w="1418" w:type="dxa"/>
            <w:vAlign w:val="center"/>
          </w:tcPr>
          <w:p w14:paraId="56808E6D"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19.07.2019</w:t>
            </w:r>
          </w:p>
        </w:tc>
        <w:tc>
          <w:tcPr>
            <w:tcW w:w="2268" w:type="dxa"/>
            <w:vAlign w:val="center"/>
          </w:tcPr>
          <w:p w14:paraId="1CE4BCF9"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19.07.2019</w:t>
            </w:r>
          </w:p>
        </w:tc>
        <w:tc>
          <w:tcPr>
            <w:tcW w:w="2120" w:type="dxa"/>
            <w:vAlign w:val="center"/>
          </w:tcPr>
          <w:p w14:paraId="0E3259FA" w14:textId="77777777" w:rsidR="00BC1188" w:rsidRPr="0090046B" w:rsidRDefault="00BC1188" w:rsidP="00AE759B">
            <w:pPr>
              <w:spacing w:after="0" w:line="240" w:lineRule="auto"/>
              <w:jc w:val="center"/>
              <w:rPr>
                <w:rFonts w:ascii="Times New Roman" w:hAnsi="Times New Roman"/>
              </w:rPr>
            </w:pPr>
            <w:r w:rsidRPr="0090046B">
              <w:rPr>
                <w:rFonts w:ascii="Times New Roman" w:hAnsi="Times New Roman"/>
              </w:rPr>
              <w:t>26.07.2019</w:t>
            </w:r>
          </w:p>
        </w:tc>
      </w:tr>
    </w:tbl>
    <w:p w14:paraId="27852FE0" w14:textId="77777777" w:rsidR="00BC1188" w:rsidRDefault="00BC1188" w:rsidP="00BC1188">
      <w:pPr>
        <w:spacing w:after="0" w:line="240" w:lineRule="auto"/>
        <w:ind w:firstLine="708"/>
        <w:jc w:val="both"/>
        <w:rPr>
          <w:rFonts w:ascii="Times New Roman" w:hAnsi="Times New Roman"/>
          <w:sz w:val="28"/>
          <w:szCs w:val="28"/>
          <w:highlight w:val="cyan"/>
        </w:rPr>
      </w:pPr>
    </w:p>
    <w:p w14:paraId="3B8A7E70" w14:textId="77777777" w:rsidR="00BC1188" w:rsidRPr="00325021" w:rsidRDefault="00BC1188" w:rsidP="00BC1188">
      <w:pPr>
        <w:pStyle w:val="a6"/>
        <w:ind w:left="0" w:firstLine="851"/>
        <w:jc w:val="both"/>
        <w:rPr>
          <w:sz w:val="28"/>
          <w:szCs w:val="28"/>
        </w:rPr>
      </w:pPr>
      <w:r w:rsidRPr="00325021">
        <w:rPr>
          <w:sz w:val="28"/>
          <w:szCs w:val="28"/>
        </w:rPr>
        <w:t>Исходя из выше изложенного данный этап мероприятия выполнен с нарушением срока реализации второй его части (план 19.07.2019, факт 26.07.2019).</w:t>
      </w:r>
    </w:p>
    <w:p w14:paraId="4B217544" w14:textId="77777777" w:rsidR="00BC1188" w:rsidRPr="00325021" w:rsidRDefault="00BC1188" w:rsidP="00BC1188">
      <w:pPr>
        <w:pStyle w:val="a6"/>
        <w:ind w:left="0" w:firstLine="851"/>
        <w:jc w:val="both"/>
        <w:rPr>
          <w:sz w:val="28"/>
          <w:szCs w:val="28"/>
        </w:rPr>
      </w:pPr>
      <w:r w:rsidRPr="001E2CA0">
        <w:rPr>
          <w:sz w:val="28"/>
          <w:szCs w:val="28"/>
          <w:lang w:val="ru-RU"/>
        </w:rPr>
        <w:t>Также</w:t>
      </w:r>
      <w:r w:rsidRPr="00325021">
        <w:rPr>
          <w:sz w:val="28"/>
          <w:szCs w:val="28"/>
        </w:rPr>
        <w:t xml:space="preserve"> следует отметить, что информация, представленная в Отчете о реализации государственной программы в КИАС Архангельской области</w:t>
      </w:r>
      <w:r>
        <w:rPr>
          <w:sz w:val="28"/>
          <w:szCs w:val="28"/>
          <w:lang w:val="ru-RU"/>
        </w:rPr>
        <w:t>,</w:t>
      </w:r>
      <w:r w:rsidRPr="00325021">
        <w:rPr>
          <w:sz w:val="28"/>
          <w:szCs w:val="28"/>
        </w:rPr>
        <w:t xml:space="preserve"> в указанной части не соответствует фактическим датам заседания конкурсных комиссий и является </w:t>
      </w:r>
      <w:r w:rsidRPr="001E2CA0">
        <w:rPr>
          <w:color w:val="FF0000"/>
          <w:sz w:val="28"/>
          <w:szCs w:val="28"/>
        </w:rPr>
        <w:t>недостоверной</w:t>
      </w:r>
      <w:r w:rsidRPr="00325021">
        <w:rPr>
          <w:sz w:val="28"/>
          <w:szCs w:val="28"/>
        </w:rPr>
        <w:t>.</w:t>
      </w:r>
    </w:p>
    <w:p w14:paraId="5D9C7EBA" w14:textId="77777777" w:rsidR="00BC1188" w:rsidRPr="00325021" w:rsidRDefault="00BC1188" w:rsidP="00BC1188">
      <w:pPr>
        <w:pStyle w:val="a6"/>
        <w:ind w:left="0" w:firstLine="851"/>
        <w:jc w:val="both"/>
        <w:rPr>
          <w:sz w:val="28"/>
          <w:szCs w:val="28"/>
        </w:rPr>
      </w:pPr>
      <w:r w:rsidRPr="00325021">
        <w:rPr>
          <w:sz w:val="28"/>
          <w:szCs w:val="28"/>
        </w:rPr>
        <w:t>В конкурсе от 26.03.2019 определено 5 победителей на общую сумму субсидии 2,0 млн.руб. от 26.07.2019 определено</w:t>
      </w:r>
      <w:r>
        <w:rPr>
          <w:sz w:val="28"/>
          <w:szCs w:val="28"/>
          <w:lang w:val="ru-RU"/>
        </w:rPr>
        <w:t xml:space="preserve"> </w:t>
      </w:r>
      <w:r w:rsidRPr="00325021">
        <w:rPr>
          <w:sz w:val="28"/>
          <w:szCs w:val="28"/>
        </w:rPr>
        <w:t>15 победителей на общую сумму субсидии 10,0 млн.руб.;</w:t>
      </w:r>
    </w:p>
    <w:p w14:paraId="57B69B48" w14:textId="77777777" w:rsidR="00BC1188" w:rsidRPr="001E2CA0" w:rsidRDefault="00BC1188" w:rsidP="00BC1188">
      <w:pPr>
        <w:pStyle w:val="a6"/>
        <w:numPr>
          <w:ilvl w:val="0"/>
          <w:numId w:val="19"/>
        </w:numPr>
        <w:ind w:left="0" w:firstLine="851"/>
        <w:jc w:val="both"/>
        <w:rPr>
          <w:sz w:val="28"/>
          <w:szCs w:val="28"/>
        </w:rPr>
      </w:pPr>
      <w:r w:rsidRPr="001E2CA0">
        <w:rPr>
          <w:sz w:val="28"/>
          <w:szCs w:val="28"/>
        </w:rPr>
        <w:t>заключение соглашений с муниципальными районами и городскими округами Архангельской области на выделение субсидий, срок реализации до 23.08.2019. Данный этап выполнен без нарушения запланированных сроков;</w:t>
      </w:r>
    </w:p>
    <w:p w14:paraId="137000B6" w14:textId="77777777" w:rsidR="00BC1188" w:rsidRPr="001E2CA0" w:rsidRDefault="00BC1188" w:rsidP="00BC1188">
      <w:pPr>
        <w:pStyle w:val="a6"/>
        <w:numPr>
          <w:ilvl w:val="0"/>
          <w:numId w:val="19"/>
        </w:numPr>
        <w:ind w:left="0" w:firstLine="851"/>
        <w:jc w:val="both"/>
        <w:rPr>
          <w:sz w:val="28"/>
          <w:szCs w:val="28"/>
        </w:rPr>
      </w:pPr>
      <w:r w:rsidRPr="001E2CA0">
        <w:rPr>
          <w:sz w:val="28"/>
          <w:szCs w:val="28"/>
        </w:rPr>
        <w:t>проведение конкурсных процедур на установку ограждений, срок реализации до 15.09.2019. Данный этап мероприятия на запланированную дату выполнен частично. Победителями конкурса от 26.03.2019 проведены конкурсные процедуры на установку ограждений, ведутся работы по установке. Победителями конкурса от 26.07.2019 в установленный срок этап мероприятия не выполнен, по причине недостаточного срока, запланированного для проведения конкурсных процедур после подписания соглашений.</w:t>
      </w:r>
    </w:p>
    <w:p w14:paraId="4AD7FAA4" w14:textId="77777777" w:rsidR="00BC1188" w:rsidRDefault="00BC1188" w:rsidP="00BC1188">
      <w:pPr>
        <w:pStyle w:val="a6"/>
        <w:ind w:left="0" w:firstLine="851"/>
        <w:jc w:val="both"/>
        <w:rPr>
          <w:sz w:val="28"/>
          <w:szCs w:val="28"/>
        </w:rPr>
      </w:pPr>
      <w:r w:rsidRPr="00D0570D">
        <w:rPr>
          <w:sz w:val="28"/>
          <w:szCs w:val="28"/>
        </w:rPr>
        <w:t xml:space="preserve">В связи с невыполнением вышеуказанных этапов мероприятий контрольно-счетная палата </w:t>
      </w:r>
      <w:r>
        <w:rPr>
          <w:sz w:val="28"/>
          <w:szCs w:val="28"/>
          <w:lang w:val="ru-RU"/>
        </w:rPr>
        <w:t xml:space="preserve">полагает </w:t>
      </w:r>
      <w:r w:rsidRPr="00280DF9">
        <w:rPr>
          <w:color w:val="FF0000"/>
          <w:sz w:val="28"/>
          <w:szCs w:val="28"/>
          <w:lang w:val="ru-RU"/>
        </w:rPr>
        <w:t>необходимым предложить</w:t>
      </w:r>
      <w:r w:rsidRPr="00280DF9">
        <w:rPr>
          <w:color w:val="FF0000"/>
          <w:sz w:val="28"/>
          <w:szCs w:val="28"/>
        </w:rPr>
        <w:t xml:space="preserve"> соисполнителю госпрограммы – минобрнауки АО</w:t>
      </w:r>
      <w:r w:rsidRPr="00D0570D">
        <w:rPr>
          <w:sz w:val="28"/>
          <w:szCs w:val="28"/>
        </w:rPr>
        <w:t xml:space="preserve"> усилить контроль за качеством организации документооборота и заполнения документов со стороны муниципальных районов и городских округов Архангельской области, пересмотреть сроки реализации этапов мероприятий, а также усилить контроль за их выполнением.</w:t>
      </w:r>
    </w:p>
    <w:p w14:paraId="6F3DBCAB" w14:textId="752976C3" w:rsidR="00BC1188" w:rsidRPr="00F1560F" w:rsidRDefault="00BC1188" w:rsidP="00BC1188">
      <w:pPr>
        <w:pStyle w:val="3"/>
        <w:spacing w:line="240" w:lineRule="auto"/>
        <w:jc w:val="center"/>
        <w:rPr>
          <w:rFonts w:ascii="Times New Roman" w:hAnsi="Times New Roman"/>
          <w:b w:val="0"/>
          <w:sz w:val="28"/>
          <w:szCs w:val="28"/>
          <w:u w:val="single"/>
          <w:lang w:val="ru-RU" w:eastAsia="ru-RU"/>
        </w:rPr>
      </w:pPr>
      <w:bookmarkStart w:id="15" w:name="_Toc26445472"/>
      <w:r w:rsidRPr="00F1560F">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F1560F">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7</w:t>
      </w:r>
      <w:r w:rsidRPr="00F1560F">
        <w:rPr>
          <w:rFonts w:ascii="Times New Roman" w:hAnsi="Times New Roman"/>
          <w:b w:val="0"/>
          <w:sz w:val="28"/>
          <w:szCs w:val="28"/>
          <w:u w:val="single"/>
          <w:lang w:val="ru-RU" w:eastAsia="ru-RU"/>
        </w:rPr>
        <w:t>. Государственная программа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2021 годы)»</w:t>
      </w:r>
      <w:bookmarkEnd w:id="15"/>
    </w:p>
    <w:p w14:paraId="2E7BCDD4" w14:textId="77777777" w:rsidR="00BC1188" w:rsidRPr="00F1560F" w:rsidRDefault="00BC1188" w:rsidP="00BC1188">
      <w:pPr>
        <w:spacing w:after="0" w:line="240" w:lineRule="auto"/>
        <w:ind w:firstLine="851"/>
        <w:jc w:val="both"/>
        <w:rPr>
          <w:rFonts w:ascii="Times New Roman" w:hAnsi="Times New Roman"/>
          <w:sz w:val="28"/>
          <w:szCs w:val="28"/>
        </w:rPr>
      </w:pPr>
      <w:r w:rsidRPr="00F1560F">
        <w:rPr>
          <w:rFonts w:ascii="Times New Roman" w:hAnsi="Times New Roman"/>
          <w:sz w:val="28"/>
          <w:szCs w:val="28"/>
        </w:rPr>
        <w:t>На реализацию мероприятий государственной 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(2014 - 2020 годы)», утвержденной постановлением Правительства Архангельской области от 08.10.2013 № 465-пп (далее – госпрограмма № 465-пп) на 2019 год утверждены расходы в общей сумме 1 688,3 млн.руб., в т.ч. за счет средств областного бюджета – 1 647,7 млн.руб., местных бюджетов – 40,6 млн.руб.</w:t>
      </w:r>
    </w:p>
    <w:p w14:paraId="5E941275" w14:textId="77777777" w:rsidR="00BC1188" w:rsidRPr="00235FAF" w:rsidRDefault="00BC1188" w:rsidP="00BC1188">
      <w:pPr>
        <w:spacing w:after="0" w:line="240" w:lineRule="auto"/>
        <w:ind w:firstLine="851"/>
        <w:jc w:val="both"/>
        <w:rPr>
          <w:rFonts w:ascii="Times New Roman" w:hAnsi="Times New Roman"/>
          <w:sz w:val="28"/>
          <w:szCs w:val="28"/>
        </w:rPr>
      </w:pPr>
      <w:r w:rsidRPr="00235FAF">
        <w:rPr>
          <w:rFonts w:ascii="Times New Roman" w:hAnsi="Times New Roman"/>
          <w:sz w:val="28"/>
          <w:szCs w:val="28"/>
        </w:rPr>
        <w:t>В течение 9 месяцев 2019 года изменения параметр</w:t>
      </w:r>
      <w:r>
        <w:rPr>
          <w:rFonts w:ascii="Times New Roman" w:hAnsi="Times New Roman"/>
          <w:sz w:val="28"/>
          <w:szCs w:val="28"/>
        </w:rPr>
        <w:t>ов</w:t>
      </w:r>
      <w:r w:rsidRPr="00235FAF">
        <w:rPr>
          <w:rFonts w:ascii="Times New Roman" w:hAnsi="Times New Roman"/>
          <w:sz w:val="28"/>
          <w:szCs w:val="28"/>
        </w:rPr>
        <w:t xml:space="preserve"> финансирования мероприятий указанной программы на 2019 год постановлениями Правительства Архангельской области не утверждались.</w:t>
      </w:r>
    </w:p>
    <w:p w14:paraId="7195078A" w14:textId="77777777" w:rsidR="00BC1188" w:rsidRPr="00235FAF" w:rsidRDefault="00BC1188" w:rsidP="00BC1188">
      <w:pPr>
        <w:spacing w:after="0" w:line="240" w:lineRule="auto"/>
        <w:ind w:firstLine="851"/>
        <w:jc w:val="both"/>
        <w:rPr>
          <w:rFonts w:ascii="Times New Roman" w:hAnsi="Times New Roman"/>
          <w:sz w:val="28"/>
          <w:szCs w:val="28"/>
        </w:rPr>
      </w:pPr>
      <w:r w:rsidRPr="00235FAF">
        <w:rPr>
          <w:rFonts w:ascii="Times New Roman" w:hAnsi="Times New Roman"/>
          <w:sz w:val="28"/>
          <w:szCs w:val="28"/>
        </w:rPr>
        <w:t>По состоянию на 01.10.2019 госпрограмма № 465-пп действует в редакции Постановления Правительства Архангельской области от 26.12.2018 № 628-пп.</w:t>
      </w:r>
    </w:p>
    <w:p w14:paraId="7D4F2EB1" w14:textId="77777777" w:rsidR="00BC1188" w:rsidRPr="00235FAF" w:rsidRDefault="00BC1188" w:rsidP="00BC1188">
      <w:pPr>
        <w:spacing w:after="0" w:line="240" w:lineRule="auto"/>
        <w:ind w:firstLine="851"/>
        <w:jc w:val="both"/>
        <w:rPr>
          <w:rFonts w:ascii="Times New Roman" w:hAnsi="Times New Roman"/>
          <w:sz w:val="28"/>
          <w:szCs w:val="28"/>
        </w:rPr>
      </w:pPr>
      <w:r w:rsidRPr="00235FAF">
        <w:rPr>
          <w:rFonts w:ascii="Times New Roman" w:hAnsi="Times New Roman"/>
          <w:sz w:val="28"/>
          <w:szCs w:val="28"/>
        </w:rPr>
        <w:t>В то же время, в течение 9 месяцев 2019 года, при внесении изменений и дополнений в областной закон «Об областном бюджете на 2019 год и плановый период 2020 и 2021 годы» от 17.12.2018 № 35-4-ОЗ на 2019 год внесены изменения, увеличив общую сумму расходов на мероприятия указанной государственной программы на 7,4 млн.руб. или на 0,5 %.</w:t>
      </w:r>
    </w:p>
    <w:p w14:paraId="61BF3C5A" w14:textId="15E040F8" w:rsidR="00BC1188" w:rsidRPr="00D84160" w:rsidRDefault="00BC1188" w:rsidP="00BC1188">
      <w:pPr>
        <w:spacing w:after="0" w:line="240" w:lineRule="auto"/>
        <w:ind w:firstLine="851"/>
        <w:jc w:val="both"/>
        <w:rPr>
          <w:rFonts w:ascii="Times New Roman" w:hAnsi="Times New Roman"/>
          <w:sz w:val="28"/>
          <w:szCs w:val="28"/>
        </w:rPr>
      </w:pPr>
      <w:r w:rsidRPr="00D84160">
        <w:rPr>
          <w:rFonts w:ascii="Times New Roman" w:hAnsi="Times New Roman"/>
          <w:sz w:val="28"/>
          <w:szCs w:val="28"/>
        </w:rPr>
        <w:t>По видам главных распорядителей средств областного бюджета внесенные изменения в областной закон «Об областном бюджете</w:t>
      </w:r>
      <w:r>
        <w:rPr>
          <w:rFonts w:ascii="Times New Roman" w:hAnsi="Times New Roman"/>
          <w:sz w:val="28"/>
          <w:szCs w:val="28"/>
        </w:rPr>
        <w:t>»</w:t>
      </w:r>
      <w:r w:rsidRPr="00D84160">
        <w:rPr>
          <w:rFonts w:ascii="Times New Roman" w:hAnsi="Times New Roman"/>
          <w:sz w:val="28"/>
          <w:szCs w:val="28"/>
        </w:rPr>
        <w:t xml:space="preserve"> представлены в таблице </w:t>
      </w:r>
      <w:r w:rsidR="00C12D36">
        <w:rPr>
          <w:rFonts w:ascii="Times New Roman" w:hAnsi="Times New Roman"/>
          <w:sz w:val="28"/>
          <w:szCs w:val="28"/>
        </w:rPr>
        <w:t>22</w:t>
      </w:r>
      <w:r w:rsidRPr="00D84160">
        <w:rPr>
          <w:rFonts w:ascii="Times New Roman" w:hAnsi="Times New Roman"/>
          <w:sz w:val="28"/>
          <w:szCs w:val="28"/>
        </w:rPr>
        <w:t>.</w:t>
      </w:r>
    </w:p>
    <w:p w14:paraId="007B32DF" w14:textId="77777777" w:rsidR="00BC1188" w:rsidRDefault="00BC1188" w:rsidP="00BC1188">
      <w:pPr>
        <w:pStyle w:val="afe"/>
        <w:spacing w:after="0" w:line="240" w:lineRule="auto"/>
        <w:rPr>
          <w:rFonts w:ascii="Times New Roman" w:hAnsi="Times New Roman"/>
          <w:b w:val="0"/>
          <w:sz w:val="24"/>
          <w:szCs w:val="24"/>
        </w:rPr>
      </w:pPr>
    </w:p>
    <w:p w14:paraId="115B5740" w14:textId="77777777" w:rsidR="00BC1188" w:rsidRPr="00D84160" w:rsidRDefault="00BC1188" w:rsidP="00BC1188">
      <w:pPr>
        <w:pStyle w:val="afe"/>
        <w:spacing w:after="0" w:line="240" w:lineRule="auto"/>
        <w:rPr>
          <w:rFonts w:ascii="Times New Roman" w:hAnsi="Times New Roman"/>
          <w:b w:val="0"/>
          <w:sz w:val="24"/>
          <w:szCs w:val="24"/>
        </w:rPr>
      </w:pPr>
      <w:r w:rsidRPr="00D84160">
        <w:rPr>
          <w:rFonts w:ascii="Times New Roman" w:hAnsi="Times New Roman"/>
          <w:b w:val="0"/>
          <w:sz w:val="24"/>
          <w:szCs w:val="24"/>
        </w:rPr>
        <w:t xml:space="preserve">Таблица </w:t>
      </w:r>
      <w:r w:rsidRPr="00D84160">
        <w:rPr>
          <w:rFonts w:ascii="Times New Roman" w:hAnsi="Times New Roman"/>
          <w:b w:val="0"/>
          <w:sz w:val="24"/>
          <w:szCs w:val="24"/>
        </w:rPr>
        <w:fldChar w:fldCharType="begin"/>
      </w:r>
      <w:r w:rsidRPr="00D84160">
        <w:rPr>
          <w:rFonts w:ascii="Times New Roman" w:hAnsi="Times New Roman"/>
          <w:b w:val="0"/>
          <w:sz w:val="24"/>
          <w:szCs w:val="24"/>
        </w:rPr>
        <w:instrText xml:space="preserve"> SEQ Таблица \* ARABIC </w:instrText>
      </w:r>
      <w:r w:rsidRPr="00D84160">
        <w:rPr>
          <w:rFonts w:ascii="Times New Roman" w:hAnsi="Times New Roman"/>
          <w:b w:val="0"/>
          <w:sz w:val="24"/>
          <w:szCs w:val="24"/>
        </w:rPr>
        <w:fldChar w:fldCharType="separate"/>
      </w:r>
      <w:r w:rsidR="00203001">
        <w:rPr>
          <w:rFonts w:ascii="Times New Roman" w:hAnsi="Times New Roman"/>
          <w:b w:val="0"/>
          <w:noProof/>
          <w:sz w:val="24"/>
          <w:szCs w:val="24"/>
        </w:rPr>
        <w:t>22</w:t>
      </w:r>
      <w:r w:rsidRPr="00D84160">
        <w:rPr>
          <w:rFonts w:ascii="Times New Roman" w:hAnsi="Times New Roman"/>
          <w:b w:val="0"/>
          <w:noProof/>
          <w:sz w:val="24"/>
          <w:szCs w:val="24"/>
        </w:rPr>
        <w:fldChar w:fldCharType="end"/>
      </w:r>
      <w:r w:rsidRPr="00D84160">
        <w:rPr>
          <w:rFonts w:ascii="Times New Roman" w:hAnsi="Times New Roman"/>
          <w:b w:val="0"/>
          <w:sz w:val="24"/>
          <w:szCs w:val="24"/>
        </w:rPr>
        <w:t xml:space="preserve">. Изменения, внесенные в областной закон 17.12.2018 № 35-4-ОЗ «Об областном бюджете на 2019 год…», связанные изменением параметров финансирования на 2019 год госпрограммы </w:t>
      </w:r>
      <w:r>
        <w:rPr>
          <w:rFonts w:ascii="Times New Roman" w:hAnsi="Times New Roman"/>
          <w:b w:val="0"/>
          <w:sz w:val="24"/>
          <w:szCs w:val="24"/>
        </w:rPr>
        <w:t>№ 465-пп</w:t>
      </w:r>
      <w:r w:rsidRPr="00D84160">
        <w:rPr>
          <w:rFonts w:ascii="Times New Roman" w:hAnsi="Times New Roman"/>
          <w:b w:val="0"/>
          <w:sz w:val="24"/>
          <w:szCs w:val="24"/>
        </w:rPr>
        <w:t xml:space="preserve">, по главным распорядителям, </w:t>
      </w:r>
      <w:r>
        <w:rPr>
          <w:rFonts w:ascii="Times New Roman" w:hAnsi="Times New Roman"/>
          <w:b w:val="0"/>
          <w:sz w:val="24"/>
          <w:szCs w:val="24"/>
        </w:rPr>
        <w:t>млн.руб.</w:t>
      </w:r>
    </w:p>
    <w:tbl>
      <w:tblPr>
        <w:tblW w:w="9447" w:type="dxa"/>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10"/>
        <w:gridCol w:w="1206"/>
        <w:gridCol w:w="1206"/>
        <w:gridCol w:w="1445"/>
        <w:gridCol w:w="1404"/>
        <w:gridCol w:w="1276"/>
      </w:tblGrid>
      <w:tr w:rsidR="00BC1188" w:rsidRPr="000C6B90" w14:paraId="64FD4E55" w14:textId="77777777" w:rsidTr="00AE759B">
        <w:trPr>
          <w:trHeight w:val="30"/>
          <w:tblHeader/>
        </w:trPr>
        <w:tc>
          <w:tcPr>
            <w:tcW w:w="3001" w:type="dxa"/>
            <w:shd w:val="clear" w:color="auto" w:fill="auto"/>
            <w:vAlign w:val="center"/>
            <w:hideMark/>
          </w:tcPr>
          <w:p w14:paraId="782EFB9A"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Исполнитель</w:t>
            </w:r>
          </w:p>
        </w:tc>
        <w:tc>
          <w:tcPr>
            <w:tcW w:w="1116" w:type="dxa"/>
            <w:shd w:val="clear" w:color="auto" w:fill="auto"/>
            <w:vAlign w:val="center"/>
            <w:hideMark/>
          </w:tcPr>
          <w:p w14:paraId="3D7747FB"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ОЗ от 17.12.2018 №35-4-ОЗ</w:t>
            </w:r>
          </w:p>
        </w:tc>
        <w:tc>
          <w:tcPr>
            <w:tcW w:w="1176" w:type="dxa"/>
            <w:shd w:val="clear" w:color="auto" w:fill="auto"/>
            <w:vAlign w:val="center"/>
            <w:hideMark/>
          </w:tcPr>
          <w:p w14:paraId="2411422D"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ОЗ от 01.04.2019 № 68-6-ОЗ</w:t>
            </w:r>
          </w:p>
        </w:tc>
        <w:tc>
          <w:tcPr>
            <w:tcW w:w="1461" w:type="dxa"/>
            <w:shd w:val="clear" w:color="auto" w:fill="auto"/>
            <w:vAlign w:val="center"/>
            <w:hideMark/>
          </w:tcPr>
          <w:p w14:paraId="45247198"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ОЗ от 02.07.2019 </w:t>
            </w:r>
            <w:r w:rsidRPr="000C6B90">
              <w:rPr>
                <w:rFonts w:ascii="Times New Roman" w:eastAsia="Times New Roman" w:hAnsi="Times New Roman"/>
                <w:b/>
                <w:bCs/>
                <w:color w:val="000000"/>
                <w:lang w:eastAsia="ru-RU"/>
              </w:rPr>
              <w:br/>
              <w:t>№ 121-9-ОЗ</w:t>
            </w:r>
          </w:p>
        </w:tc>
        <w:tc>
          <w:tcPr>
            <w:tcW w:w="1417" w:type="dxa"/>
            <w:shd w:val="clear" w:color="auto" w:fill="auto"/>
            <w:vAlign w:val="center"/>
            <w:hideMark/>
          </w:tcPr>
          <w:p w14:paraId="2226A55E"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ОЗ от 25.09.2019 </w:t>
            </w:r>
            <w:r w:rsidRPr="000C6B90">
              <w:rPr>
                <w:rFonts w:ascii="Times New Roman" w:eastAsia="Times New Roman" w:hAnsi="Times New Roman"/>
                <w:b/>
                <w:bCs/>
                <w:color w:val="000000"/>
                <w:lang w:eastAsia="ru-RU"/>
              </w:rPr>
              <w:br/>
              <w:t>№ 125-10-ОЗ</w:t>
            </w:r>
          </w:p>
        </w:tc>
        <w:tc>
          <w:tcPr>
            <w:tcW w:w="1276" w:type="dxa"/>
            <w:shd w:val="clear" w:color="auto" w:fill="auto"/>
            <w:vAlign w:val="center"/>
            <w:hideMark/>
          </w:tcPr>
          <w:p w14:paraId="3FA2D620" w14:textId="77777777" w:rsidR="00BC1188" w:rsidRPr="000C6B90" w:rsidRDefault="00BC1188" w:rsidP="00AE759B">
            <w:pPr>
              <w:spacing w:after="0" w:line="240" w:lineRule="auto"/>
              <w:jc w:val="center"/>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Всего </w:t>
            </w:r>
            <w:r w:rsidRPr="000C6B90">
              <w:rPr>
                <w:rFonts w:ascii="Times New Roman" w:eastAsia="Times New Roman" w:hAnsi="Times New Roman"/>
                <w:b/>
                <w:bCs/>
                <w:color w:val="000000"/>
                <w:lang w:eastAsia="ru-RU"/>
              </w:rPr>
              <w:br/>
              <w:t xml:space="preserve">изменения </w:t>
            </w:r>
            <w:r w:rsidRPr="000C6B90">
              <w:rPr>
                <w:rFonts w:ascii="Times New Roman" w:eastAsia="Times New Roman" w:hAnsi="Times New Roman"/>
                <w:b/>
                <w:bCs/>
                <w:color w:val="000000"/>
                <w:lang w:eastAsia="ru-RU"/>
              </w:rPr>
              <w:br/>
              <w:t>(+,-)</w:t>
            </w:r>
          </w:p>
        </w:tc>
      </w:tr>
      <w:tr w:rsidR="00BC1188" w:rsidRPr="000C6B90" w14:paraId="6FA692DA" w14:textId="77777777" w:rsidTr="00AE759B">
        <w:trPr>
          <w:trHeight w:val="50"/>
        </w:trPr>
        <w:tc>
          <w:tcPr>
            <w:tcW w:w="3001" w:type="dxa"/>
            <w:shd w:val="clear" w:color="auto" w:fill="auto"/>
            <w:vAlign w:val="center"/>
            <w:hideMark/>
          </w:tcPr>
          <w:p w14:paraId="64B3025F" w14:textId="77777777" w:rsidR="00BC1188" w:rsidRPr="000C6B90" w:rsidRDefault="00BC1188" w:rsidP="00AE759B">
            <w:pPr>
              <w:spacing w:after="0" w:line="240" w:lineRule="auto"/>
              <w:rPr>
                <w:rFonts w:ascii="Times New Roman" w:eastAsia="Times New Roman" w:hAnsi="Times New Roman"/>
                <w:color w:val="000000"/>
                <w:lang w:eastAsia="ru-RU"/>
              </w:rPr>
            </w:pPr>
            <w:r w:rsidRPr="000C6B90">
              <w:rPr>
                <w:rFonts w:ascii="Times New Roman" w:eastAsia="Times New Roman" w:hAnsi="Times New Roman"/>
                <w:color w:val="000000"/>
                <w:lang w:eastAsia="ru-RU"/>
              </w:rPr>
              <w:t>Агентство ГПС и ГЗ</w:t>
            </w:r>
          </w:p>
        </w:tc>
        <w:tc>
          <w:tcPr>
            <w:tcW w:w="1116" w:type="dxa"/>
            <w:shd w:val="clear" w:color="auto" w:fill="auto"/>
            <w:vAlign w:val="center"/>
            <w:hideMark/>
          </w:tcPr>
          <w:p w14:paraId="426EDB24"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1 552,4 </w:t>
            </w:r>
          </w:p>
        </w:tc>
        <w:tc>
          <w:tcPr>
            <w:tcW w:w="1176" w:type="dxa"/>
            <w:shd w:val="clear" w:color="auto" w:fill="auto"/>
            <w:vAlign w:val="center"/>
            <w:hideMark/>
          </w:tcPr>
          <w:p w14:paraId="31D9CBBF"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1 505,0 </w:t>
            </w:r>
          </w:p>
        </w:tc>
        <w:tc>
          <w:tcPr>
            <w:tcW w:w="1461" w:type="dxa"/>
            <w:shd w:val="clear" w:color="auto" w:fill="auto"/>
            <w:vAlign w:val="center"/>
            <w:hideMark/>
          </w:tcPr>
          <w:p w14:paraId="0B6A25CC"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1 504,8 </w:t>
            </w:r>
          </w:p>
        </w:tc>
        <w:tc>
          <w:tcPr>
            <w:tcW w:w="1417" w:type="dxa"/>
            <w:shd w:val="clear" w:color="auto" w:fill="auto"/>
            <w:vAlign w:val="center"/>
            <w:hideMark/>
          </w:tcPr>
          <w:p w14:paraId="0238BA8F"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1 501,5 </w:t>
            </w:r>
          </w:p>
        </w:tc>
        <w:tc>
          <w:tcPr>
            <w:tcW w:w="1276" w:type="dxa"/>
            <w:shd w:val="clear" w:color="auto" w:fill="auto"/>
            <w:vAlign w:val="center"/>
            <w:hideMark/>
          </w:tcPr>
          <w:p w14:paraId="5559C34F"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FF0000"/>
                <w:lang w:eastAsia="ru-RU"/>
              </w:rPr>
              <w:t xml:space="preserve">-51,0 </w:t>
            </w:r>
          </w:p>
        </w:tc>
      </w:tr>
      <w:tr w:rsidR="00BC1188" w:rsidRPr="000C6B90" w14:paraId="13D4BA6D" w14:textId="77777777" w:rsidTr="00AE759B">
        <w:trPr>
          <w:trHeight w:val="50"/>
        </w:trPr>
        <w:tc>
          <w:tcPr>
            <w:tcW w:w="3001" w:type="dxa"/>
            <w:shd w:val="clear" w:color="auto" w:fill="auto"/>
            <w:vAlign w:val="center"/>
            <w:hideMark/>
          </w:tcPr>
          <w:p w14:paraId="645CAE47" w14:textId="77777777" w:rsidR="00BC1188" w:rsidRPr="000C6B90" w:rsidRDefault="00BC1188" w:rsidP="00AE759B">
            <w:pPr>
              <w:spacing w:after="0" w:line="240" w:lineRule="auto"/>
              <w:rPr>
                <w:rFonts w:ascii="Times New Roman" w:eastAsia="Times New Roman" w:hAnsi="Times New Roman"/>
                <w:color w:val="000000"/>
                <w:lang w:eastAsia="ru-RU"/>
              </w:rPr>
            </w:pPr>
            <w:r w:rsidRPr="000C6B90">
              <w:rPr>
                <w:rFonts w:ascii="Times New Roman" w:eastAsia="Times New Roman" w:hAnsi="Times New Roman"/>
                <w:color w:val="000000"/>
                <w:lang w:eastAsia="ru-RU"/>
              </w:rPr>
              <w:t>Министерство АПК и торговли</w:t>
            </w:r>
          </w:p>
        </w:tc>
        <w:tc>
          <w:tcPr>
            <w:tcW w:w="1116" w:type="dxa"/>
            <w:shd w:val="clear" w:color="auto" w:fill="auto"/>
            <w:vAlign w:val="center"/>
            <w:hideMark/>
          </w:tcPr>
          <w:p w14:paraId="5296C803"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1,0 </w:t>
            </w:r>
          </w:p>
        </w:tc>
        <w:tc>
          <w:tcPr>
            <w:tcW w:w="1176" w:type="dxa"/>
            <w:shd w:val="clear" w:color="auto" w:fill="auto"/>
            <w:vAlign w:val="center"/>
            <w:hideMark/>
          </w:tcPr>
          <w:p w14:paraId="7D83FC58"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1,0 </w:t>
            </w:r>
          </w:p>
        </w:tc>
        <w:tc>
          <w:tcPr>
            <w:tcW w:w="1461" w:type="dxa"/>
            <w:shd w:val="clear" w:color="auto" w:fill="auto"/>
            <w:vAlign w:val="center"/>
            <w:hideMark/>
          </w:tcPr>
          <w:p w14:paraId="4B74B354"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1,0 </w:t>
            </w:r>
          </w:p>
        </w:tc>
        <w:tc>
          <w:tcPr>
            <w:tcW w:w="1417" w:type="dxa"/>
            <w:shd w:val="clear" w:color="auto" w:fill="auto"/>
            <w:vAlign w:val="center"/>
            <w:hideMark/>
          </w:tcPr>
          <w:p w14:paraId="571084FE"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1,0 </w:t>
            </w:r>
          </w:p>
        </w:tc>
        <w:tc>
          <w:tcPr>
            <w:tcW w:w="1276" w:type="dxa"/>
            <w:shd w:val="clear" w:color="auto" w:fill="auto"/>
            <w:vAlign w:val="center"/>
            <w:hideMark/>
          </w:tcPr>
          <w:p w14:paraId="2FCAD832"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0,0 </w:t>
            </w:r>
          </w:p>
        </w:tc>
      </w:tr>
      <w:tr w:rsidR="00BC1188" w:rsidRPr="000C6B90" w14:paraId="5E7302A2" w14:textId="77777777" w:rsidTr="00AE759B">
        <w:trPr>
          <w:trHeight w:val="50"/>
        </w:trPr>
        <w:tc>
          <w:tcPr>
            <w:tcW w:w="3001" w:type="dxa"/>
            <w:shd w:val="clear" w:color="auto" w:fill="auto"/>
            <w:vAlign w:val="center"/>
            <w:hideMark/>
          </w:tcPr>
          <w:p w14:paraId="6300AD47" w14:textId="77777777" w:rsidR="00BC1188" w:rsidRPr="000C6B90" w:rsidRDefault="00BC1188" w:rsidP="00AE759B">
            <w:pPr>
              <w:spacing w:after="0" w:line="240" w:lineRule="auto"/>
              <w:rPr>
                <w:rFonts w:ascii="Times New Roman" w:eastAsia="Times New Roman" w:hAnsi="Times New Roman"/>
                <w:color w:val="000000"/>
                <w:lang w:eastAsia="ru-RU"/>
              </w:rPr>
            </w:pPr>
            <w:r w:rsidRPr="000C6B90">
              <w:rPr>
                <w:rFonts w:ascii="Times New Roman" w:eastAsia="Times New Roman" w:hAnsi="Times New Roman"/>
                <w:color w:val="000000"/>
                <w:lang w:eastAsia="ru-RU"/>
              </w:rPr>
              <w:t>Министерство связи и ИТ</w:t>
            </w:r>
          </w:p>
        </w:tc>
        <w:tc>
          <w:tcPr>
            <w:tcW w:w="1116" w:type="dxa"/>
            <w:shd w:val="clear" w:color="auto" w:fill="auto"/>
            <w:vAlign w:val="center"/>
            <w:hideMark/>
          </w:tcPr>
          <w:p w14:paraId="2C047A26"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94,0 </w:t>
            </w:r>
          </w:p>
        </w:tc>
        <w:tc>
          <w:tcPr>
            <w:tcW w:w="1176" w:type="dxa"/>
            <w:shd w:val="clear" w:color="auto" w:fill="auto"/>
            <w:vAlign w:val="center"/>
            <w:hideMark/>
          </w:tcPr>
          <w:p w14:paraId="42CED939"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147,0 </w:t>
            </w:r>
          </w:p>
        </w:tc>
        <w:tc>
          <w:tcPr>
            <w:tcW w:w="1461" w:type="dxa"/>
            <w:shd w:val="clear" w:color="auto" w:fill="auto"/>
            <w:vAlign w:val="center"/>
            <w:hideMark/>
          </w:tcPr>
          <w:p w14:paraId="14703C3F"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152,4 </w:t>
            </w:r>
          </w:p>
        </w:tc>
        <w:tc>
          <w:tcPr>
            <w:tcW w:w="1417" w:type="dxa"/>
            <w:shd w:val="clear" w:color="auto" w:fill="auto"/>
            <w:vAlign w:val="center"/>
            <w:hideMark/>
          </w:tcPr>
          <w:p w14:paraId="30C3FCE0"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152,4 </w:t>
            </w:r>
          </w:p>
        </w:tc>
        <w:tc>
          <w:tcPr>
            <w:tcW w:w="1276" w:type="dxa"/>
            <w:shd w:val="clear" w:color="auto" w:fill="auto"/>
            <w:vAlign w:val="center"/>
            <w:hideMark/>
          </w:tcPr>
          <w:p w14:paraId="69C8FBDB"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58,4 </w:t>
            </w:r>
          </w:p>
        </w:tc>
      </w:tr>
      <w:tr w:rsidR="00BC1188" w:rsidRPr="000C6B90" w14:paraId="14E4FC38" w14:textId="77777777" w:rsidTr="00AE759B">
        <w:trPr>
          <w:trHeight w:val="50"/>
        </w:trPr>
        <w:tc>
          <w:tcPr>
            <w:tcW w:w="3001" w:type="dxa"/>
            <w:shd w:val="clear" w:color="auto" w:fill="auto"/>
            <w:vAlign w:val="center"/>
            <w:hideMark/>
          </w:tcPr>
          <w:p w14:paraId="7D38E746" w14:textId="77777777" w:rsidR="00BC1188" w:rsidRPr="000C6B90" w:rsidRDefault="00BC1188" w:rsidP="00AE759B">
            <w:pPr>
              <w:spacing w:after="0" w:line="240" w:lineRule="auto"/>
              <w:rPr>
                <w:rFonts w:ascii="Times New Roman" w:eastAsia="Times New Roman" w:hAnsi="Times New Roman"/>
                <w:color w:val="000000"/>
                <w:lang w:eastAsia="ru-RU"/>
              </w:rPr>
            </w:pPr>
            <w:r w:rsidRPr="000C6B90">
              <w:rPr>
                <w:rFonts w:ascii="Times New Roman" w:eastAsia="Times New Roman" w:hAnsi="Times New Roman"/>
                <w:color w:val="000000"/>
                <w:lang w:eastAsia="ru-RU"/>
              </w:rPr>
              <w:t>Министерство ТЭК и ЖКХ</w:t>
            </w:r>
          </w:p>
        </w:tc>
        <w:tc>
          <w:tcPr>
            <w:tcW w:w="1116" w:type="dxa"/>
            <w:shd w:val="clear" w:color="auto" w:fill="auto"/>
            <w:vAlign w:val="center"/>
            <w:hideMark/>
          </w:tcPr>
          <w:p w14:paraId="0B0D7440"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0,3 </w:t>
            </w:r>
          </w:p>
        </w:tc>
        <w:tc>
          <w:tcPr>
            <w:tcW w:w="1176" w:type="dxa"/>
            <w:shd w:val="clear" w:color="auto" w:fill="auto"/>
            <w:vAlign w:val="center"/>
            <w:hideMark/>
          </w:tcPr>
          <w:p w14:paraId="1E316CA1"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0,3 </w:t>
            </w:r>
          </w:p>
        </w:tc>
        <w:tc>
          <w:tcPr>
            <w:tcW w:w="1461" w:type="dxa"/>
            <w:shd w:val="clear" w:color="auto" w:fill="auto"/>
            <w:vAlign w:val="center"/>
            <w:hideMark/>
          </w:tcPr>
          <w:p w14:paraId="69212ADC"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0,3 </w:t>
            </w:r>
          </w:p>
        </w:tc>
        <w:tc>
          <w:tcPr>
            <w:tcW w:w="1417" w:type="dxa"/>
            <w:shd w:val="clear" w:color="auto" w:fill="auto"/>
            <w:vAlign w:val="center"/>
            <w:hideMark/>
          </w:tcPr>
          <w:p w14:paraId="387639FA"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0,3 </w:t>
            </w:r>
          </w:p>
        </w:tc>
        <w:tc>
          <w:tcPr>
            <w:tcW w:w="1276" w:type="dxa"/>
            <w:shd w:val="clear" w:color="auto" w:fill="auto"/>
            <w:vAlign w:val="center"/>
            <w:hideMark/>
          </w:tcPr>
          <w:p w14:paraId="2A9AEF8F" w14:textId="77777777" w:rsidR="00BC1188" w:rsidRPr="000C6B90" w:rsidRDefault="00BC1188" w:rsidP="00AE759B">
            <w:pPr>
              <w:spacing w:after="0" w:line="240" w:lineRule="auto"/>
              <w:jc w:val="right"/>
              <w:rPr>
                <w:rFonts w:ascii="Times New Roman" w:eastAsia="Times New Roman" w:hAnsi="Times New Roman"/>
                <w:color w:val="000000"/>
                <w:lang w:eastAsia="ru-RU"/>
              </w:rPr>
            </w:pPr>
            <w:r w:rsidRPr="000C6B90">
              <w:rPr>
                <w:rFonts w:ascii="Times New Roman" w:eastAsia="Times New Roman" w:hAnsi="Times New Roman"/>
                <w:color w:val="000000"/>
                <w:lang w:eastAsia="ru-RU"/>
              </w:rPr>
              <w:t xml:space="preserve">0,0 </w:t>
            </w:r>
          </w:p>
        </w:tc>
      </w:tr>
      <w:tr w:rsidR="00BC1188" w:rsidRPr="000C6B90" w14:paraId="6209DD17" w14:textId="77777777" w:rsidTr="00AE759B">
        <w:trPr>
          <w:trHeight w:val="50"/>
        </w:trPr>
        <w:tc>
          <w:tcPr>
            <w:tcW w:w="3001" w:type="dxa"/>
            <w:shd w:val="clear" w:color="auto" w:fill="auto"/>
            <w:vAlign w:val="center"/>
            <w:hideMark/>
          </w:tcPr>
          <w:p w14:paraId="2FACBDD2" w14:textId="77777777" w:rsidR="00BC1188" w:rsidRPr="000C6B90" w:rsidRDefault="00BC1188" w:rsidP="00AE759B">
            <w:pPr>
              <w:spacing w:after="0" w:line="240" w:lineRule="auto"/>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Итого</w:t>
            </w:r>
          </w:p>
        </w:tc>
        <w:tc>
          <w:tcPr>
            <w:tcW w:w="1116" w:type="dxa"/>
            <w:shd w:val="clear" w:color="auto" w:fill="auto"/>
            <w:vAlign w:val="center"/>
            <w:hideMark/>
          </w:tcPr>
          <w:p w14:paraId="10FAF417" w14:textId="77777777" w:rsidR="00BC1188" w:rsidRPr="000C6B90" w:rsidRDefault="00BC1188" w:rsidP="00AE759B">
            <w:pPr>
              <w:spacing w:after="0" w:line="240" w:lineRule="auto"/>
              <w:jc w:val="right"/>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1 647,7 </w:t>
            </w:r>
          </w:p>
        </w:tc>
        <w:tc>
          <w:tcPr>
            <w:tcW w:w="1176" w:type="dxa"/>
            <w:shd w:val="clear" w:color="auto" w:fill="auto"/>
            <w:vAlign w:val="center"/>
            <w:hideMark/>
          </w:tcPr>
          <w:p w14:paraId="0672BED2" w14:textId="77777777" w:rsidR="00BC1188" w:rsidRPr="000C6B90" w:rsidRDefault="00BC1188" w:rsidP="00AE759B">
            <w:pPr>
              <w:spacing w:after="0" w:line="240" w:lineRule="auto"/>
              <w:jc w:val="right"/>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1 653,3 </w:t>
            </w:r>
          </w:p>
        </w:tc>
        <w:tc>
          <w:tcPr>
            <w:tcW w:w="1461" w:type="dxa"/>
            <w:shd w:val="clear" w:color="auto" w:fill="auto"/>
            <w:vAlign w:val="center"/>
            <w:hideMark/>
          </w:tcPr>
          <w:p w14:paraId="7B0F350F" w14:textId="77777777" w:rsidR="00BC1188" w:rsidRPr="000C6B90" w:rsidRDefault="00BC1188" w:rsidP="00AE759B">
            <w:pPr>
              <w:spacing w:after="0" w:line="240" w:lineRule="auto"/>
              <w:jc w:val="right"/>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1 658,5 </w:t>
            </w:r>
          </w:p>
        </w:tc>
        <w:tc>
          <w:tcPr>
            <w:tcW w:w="1417" w:type="dxa"/>
            <w:shd w:val="clear" w:color="auto" w:fill="auto"/>
            <w:vAlign w:val="center"/>
            <w:hideMark/>
          </w:tcPr>
          <w:p w14:paraId="11737830" w14:textId="77777777" w:rsidR="00BC1188" w:rsidRPr="000C6B90" w:rsidRDefault="00BC1188" w:rsidP="00AE759B">
            <w:pPr>
              <w:spacing w:after="0" w:line="240" w:lineRule="auto"/>
              <w:jc w:val="right"/>
              <w:rPr>
                <w:rFonts w:ascii="Times New Roman" w:eastAsia="Times New Roman" w:hAnsi="Times New Roman"/>
                <w:b/>
                <w:bCs/>
                <w:color w:val="000000"/>
                <w:lang w:eastAsia="ru-RU"/>
              </w:rPr>
            </w:pPr>
            <w:r w:rsidRPr="000C6B90">
              <w:rPr>
                <w:rFonts w:ascii="Times New Roman" w:eastAsia="Times New Roman" w:hAnsi="Times New Roman"/>
                <w:b/>
                <w:bCs/>
                <w:color w:val="000000"/>
                <w:lang w:eastAsia="ru-RU"/>
              </w:rPr>
              <w:t xml:space="preserve">1 655,2 </w:t>
            </w:r>
          </w:p>
        </w:tc>
        <w:tc>
          <w:tcPr>
            <w:tcW w:w="1276" w:type="dxa"/>
            <w:shd w:val="clear" w:color="auto" w:fill="auto"/>
            <w:vAlign w:val="center"/>
            <w:hideMark/>
          </w:tcPr>
          <w:p w14:paraId="15D6871B" w14:textId="77777777" w:rsidR="00BC1188" w:rsidRPr="000C6B90" w:rsidRDefault="00BC1188" w:rsidP="00AE759B">
            <w:pPr>
              <w:spacing w:after="0" w:line="240" w:lineRule="auto"/>
              <w:jc w:val="right"/>
              <w:rPr>
                <w:rFonts w:ascii="Times New Roman" w:eastAsia="Times New Roman" w:hAnsi="Times New Roman"/>
                <w:b/>
                <w:bCs/>
                <w:color w:val="000000"/>
                <w:lang w:eastAsia="ru-RU"/>
              </w:rPr>
            </w:pPr>
            <w:r w:rsidRPr="00012C6C">
              <w:rPr>
                <w:rFonts w:ascii="Times New Roman" w:eastAsia="Times New Roman" w:hAnsi="Times New Roman"/>
                <w:b/>
                <w:bCs/>
                <w:lang w:eastAsia="ru-RU"/>
              </w:rPr>
              <w:t xml:space="preserve">7,4 </w:t>
            </w:r>
          </w:p>
        </w:tc>
      </w:tr>
    </w:tbl>
    <w:p w14:paraId="2F73A3BB" w14:textId="77777777" w:rsidR="00BC1188" w:rsidRPr="00134F89" w:rsidRDefault="00BC1188" w:rsidP="00BC1188">
      <w:pPr>
        <w:spacing w:after="0" w:line="240" w:lineRule="auto"/>
        <w:ind w:firstLine="851"/>
        <w:jc w:val="both"/>
        <w:rPr>
          <w:rFonts w:ascii="Times New Roman" w:hAnsi="Times New Roman"/>
          <w:sz w:val="28"/>
          <w:szCs w:val="28"/>
        </w:rPr>
      </w:pPr>
    </w:p>
    <w:p w14:paraId="025D17C0" w14:textId="77777777" w:rsidR="00BC1188" w:rsidRPr="00134F89" w:rsidRDefault="00BC1188" w:rsidP="00BC1188">
      <w:pPr>
        <w:spacing w:after="0" w:line="240" w:lineRule="auto"/>
        <w:ind w:firstLine="851"/>
        <w:jc w:val="both"/>
        <w:rPr>
          <w:rFonts w:ascii="Times New Roman" w:hAnsi="Times New Roman"/>
          <w:sz w:val="28"/>
          <w:szCs w:val="28"/>
        </w:rPr>
      </w:pPr>
      <w:r w:rsidRPr="00134F89">
        <w:rPr>
          <w:rFonts w:ascii="Times New Roman" w:hAnsi="Times New Roman"/>
          <w:sz w:val="28"/>
          <w:szCs w:val="28"/>
        </w:rPr>
        <w:t>Как видно на приведенной выше таблице расходы агентству ГПС и ГЗ Архангельской области на 2019 год в целом были уменьшены на 51,0 млн.руб. или на 3,3 %, а министерству связи и ИТ Архангельской области – увеличены на 58,4 млн.руб. или на 62,1 %.</w:t>
      </w:r>
    </w:p>
    <w:p w14:paraId="4864D9EC" w14:textId="0B9FF16E" w:rsidR="00BC1188" w:rsidRPr="00134F89" w:rsidRDefault="00BC1188" w:rsidP="00BC1188">
      <w:pPr>
        <w:spacing w:after="0" w:line="240" w:lineRule="auto"/>
        <w:ind w:firstLine="851"/>
        <w:jc w:val="both"/>
        <w:rPr>
          <w:rFonts w:ascii="Times New Roman" w:hAnsi="Times New Roman"/>
          <w:sz w:val="28"/>
          <w:szCs w:val="28"/>
        </w:rPr>
      </w:pPr>
      <w:r w:rsidRPr="00134F89">
        <w:rPr>
          <w:rFonts w:ascii="Times New Roman" w:hAnsi="Times New Roman"/>
          <w:sz w:val="28"/>
          <w:szCs w:val="28"/>
        </w:rPr>
        <w:t>Таким образом, по состоянию на 01.10.2019, какие-либо изменения, касающиеся увеличения расходов на 2019 год по госпрограмм</w:t>
      </w:r>
      <w:r>
        <w:rPr>
          <w:rFonts w:ascii="Times New Roman" w:hAnsi="Times New Roman"/>
          <w:sz w:val="28"/>
          <w:szCs w:val="28"/>
        </w:rPr>
        <w:t>е № 465-пп</w:t>
      </w:r>
      <w:r w:rsidR="00933C5F">
        <w:rPr>
          <w:rFonts w:ascii="Times New Roman" w:hAnsi="Times New Roman"/>
          <w:sz w:val="28"/>
          <w:szCs w:val="28"/>
        </w:rPr>
        <w:t xml:space="preserve"> </w:t>
      </w:r>
      <w:r w:rsidRPr="00134F89">
        <w:rPr>
          <w:rFonts w:ascii="Times New Roman" w:hAnsi="Times New Roman"/>
          <w:sz w:val="28"/>
          <w:szCs w:val="28"/>
        </w:rPr>
        <w:t xml:space="preserve">Правительством Архангельской области не утверждены, чем </w:t>
      </w:r>
      <w:r w:rsidRPr="00E36B71">
        <w:rPr>
          <w:rFonts w:ascii="Times New Roman" w:hAnsi="Times New Roman"/>
          <w:color w:val="FF0000"/>
          <w:sz w:val="28"/>
          <w:szCs w:val="28"/>
        </w:rPr>
        <w:t>нарушена ч. 2 ст. 179 БК РФ</w:t>
      </w:r>
      <w:r w:rsidRPr="00134F89">
        <w:rPr>
          <w:rFonts w:ascii="Times New Roman" w:hAnsi="Times New Roman"/>
          <w:sz w:val="28"/>
          <w:szCs w:val="28"/>
        </w:rPr>
        <w:t xml:space="preserve">, которым определено, что государственные (муниципальные) программы подлежат приведению в соответствие с законом (решением) о бюджете не позднее 3-х месяцев со дня вступления его в силу, а также </w:t>
      </w:r>
      <w:r w:rsidRPr="006038C5">
        <w:rPr>
          <w:rFonts w:ascii="Times New Roman" w:hAnsi="Times New Roman"/>
          <w:color w:val="FF0000"/>
          <w:sz w:val="28"/>
          <w:szCs w:val="28"/>
        </w:rPr>
        <w:t xml:space="preserve">нарушен п. 25 Порядка </w:t>
      </w:r>
      <w:r w:rsidR="00841BE1" w:rsidRPr="00841BE1">
        <w:rPr>
          <w:rFonts w:ascii="Times New Roman" w:hAnsi="Times New Roman"/>
          <w:sz w:val="28"/>
          <w:szCs w:val="28"/>
        </w:rPr>
        <w:t xml:space="preserve">разработки и реализации государственных программ Архангельской области, утвержденного постановлением Правительства Архангельской области от 10.07.2012 </w:t>
      </w:r>
      <w:r w:rsidRPr="00841BE1">
        <w:rPr>
          <w:rFonts w:ascii="Times New Roman" w:hAnsi="Times New Roman"/>
          <w:sz w:val="28"/>
          <w:szCs w:val="28"/>
        </w:rPr>
        <w:t>№ 299-пп</w:t>
      </w:r>
      <w:r w:rsidR="00841BE1">
        <w:rPr>
          <w:rFonts w:ascii="Times New Roman" w:hAnsi="Times New Roman"/>
          <w:sz w:val="28"/>
          <w:szCs w:val="28"/>
        </w:rPr>
        <w:t xml:space="preserve"> (далее – Порядок № 299-пп)</w:t>
      </w:r>
      <w:r w:rsidRPr="00841BE1">
        <w:rPr>
          <w:rFonts w:ascii="Times New Roman" w:hAnsi="Times New Roman"/>
          <w:sz w:val="28"/>
          <w:szCs w:val="28"/>
        </w:rPr>
        <w:t xml:space="preserve">, </w:t>
      </w:r>
      <w:r w:rsidRPr="00134F89">
        <w:rPr>
          <w:rFonts w:ascii="Times New Roman" w:hAnsi="Times New Roman"/>
          <w:sz w:val="28"/>
          <w:szCs w:val="28"/>
        </w:rPr>
        <w:t>которым срок указанный установлен не позднее 2-х месяцев, в т.ч.:</w:t>
      </w:r>
    </w:p>
    <w:p w14:paraId="6008FCEA" w14:textId="77777777" w:rsidR="00BC1188" w:rsidRPr="006038C5"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6038C5">
        <w:rPr>
          <w:rFonts w:ascii="Times New Roman" w:eastAsia="Times New Roman" w:hAnsi="Times New Roman"/>
          <w:sz w:val="28"/>
          <w:szCs w:val="28"/>
          <w:lang w:eastAsia="ru-RU"/>
        </w:rPr>
        <w:t xml:space="preserve">при увеличении суммы расходов областным законом от 01.04.2019 № 68-6-ОЗ на </w:t>
      </w:r>
      <w:r w:rsidRPr="00012C6C">
        <w:rPr>
          <w:rFonts w:ascii="Times New Roman" w:eastAsia="Times New Roman" w:hAnsi="Times New Roman"/>
          <w:color w:val="FF0000"/>
          <w:sz w:val="28"/>
          <w:szCs w:val="28"/>
          <w:lang w:eastAsia="ru-RU"/>
        </w:rPr>
        <w:t>5,5397 млн.руб</w:t>
      </w:r>
      <w:r w:rsidRPr="006038C5">
        <w:rPr>
          <w:rFonts w:ascii="Times New Roman" w:eastAsia="Times New Roman" w:hAnsi="Times New Roman"/>
          <w:sz w:val="28"/>
          <w:szCs w:val="28"/>
          <w:lang w:eastAsia="ru-RU"/>
        </w:rPr>
        <w:t>. к первоначальным параметрам, соответствующие изменения не утверждены до 03.06.2019;</w:t>
      </w:r>
    </w:p>
    <w:p w14:paraId="53DB871B" w14:textId="77777777" w:rsidR="00BC1188" w:rsidRPr="006038C5"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6038C5">
        <w:rPr>
          <w:rFonts w:ascii="Times New Roman" w:eastAsia="Times New Roman" w:hAnsi="Times New Roman"/>
          <w:sz w:val="28"/>
          <w:szCs w:val="28"/>
          <w:lang w:eastAsia="ru-RU"/>
        </w:rPr>
        <w:t xml:space="preserve">при увеличении </w:t>
      </w:r>
      <w:r>
        <w:rPr>
          <w:rFonts w:ascii="Times New Roman" w:eastAsia="Times New Roman" w:hAnsi="Times New Roman"/>
          <w:sz w:val="28"/>
          <w:szCs w:val="28"/>
          <w:lang w:eastAsia="ru-RU"/>
        </w:rPr>
        <w:t>областным законом</w:t>
      </w:r>
      <w:r w:rsidRPr="006038C5">
        <w:rPr>
          <w:rFonts w:ascii="Times New Roman" w:eastAsia="Times New Roman" w:hAnsi="Times New Roman"/>
          <w:sz w:val="28"/>
          <w:szCs w:val="28"/>
          <w:lang w:eastAsia="ru-RU"/>
        </w:rPr>
        <w:t xml:space="preserve"> от 02.07.2019 № 121-9-ОЗ на 10,7809 млн.руб. к первоначальным параметрам, соответствующие изменения не утверждены до 03.09.2019, в т.ч. на </w:t>
      </w:r>
      <w:r w:rsidRPr="00012C6C">
        <w:rPr>
          <w:rFonts w:ascii="Times New Roman" w:eastAsia="Times New Roman" w:hAnsi="Times New Roman"/>
          <w:color w:val="FF0000"/>
          <w:sz w:val="28"/>
          <w:szCs w:val="28"/>
          <w:lang w:eastAsia="ru-RU"/>
        </w:rPr>
        <w:t>5,4012 млн.руб</w:t>
      </w:r>
      <w:r w:rsidRPr="006038C5">
        <w:rPr>
          <w:rFonts w:ascii="Times New Roman" w:eastAsia="Times New Roman" w:hAnsi="Times New Roman"/>
          <w:sz w:val="28"/>
          <w:szCs w:val="28"/>
          <w:lang w:eastAsia="ru-RU"/>
        </w:rPr>
        <w:t>. на интеграцию и эксплуатация систем АПК «Безопасный город» в городе Архангельске (подробнее см. ниже).</w:t>
      </w:r>
    </w:p>
    <w:p w14:paraId="27DAF871" w14:textId="2CB72931" w:rsidR="00BC1188" w:rsidRPr="00012C6C" w:rsidRDefault="00BC1188" w:rsidP="00BC1188">
      <w:pPr>
        <w:spacing w:after="0" w:line="240" w:lineRule="auto"/>
        <w:ind w:firstLine="851"/>
        <w:jc w:val="both"/>
        <w:rPr>
          <w:rFonts w:ascii="Times New Roman" w:hAnsi="Times New Roman"/>
          <w:sz w:val="28"/>
          <w:szCs w:val="28"/>
        </w:rPr>
      </w:pPr>
      <w:r w:rsidRPr="00012C6C">
        <w:rPr>
          <w:rFonts w:ascii="Times New Roman" w:hAnsi="Times New Roman"/>
          <w:sz w:val="28"/>
          <w:szCs w:val="28"/>
        </w:rPr>
        <w:t xml:space="preserve">Согласно отчету о реализации мероприятий указанной государственной программы за 9 месяцев 2019 года кассовые расходы из областного и местных бюджетов составили в общей сумме 1 215,2 млн.руб. или 72,0 % к утвержденным программой параметрам на 2019 год. В разрезе областного и местных бюджетов информация представлена на рисунке </w:t>
      </w:r>
      <w:r w:rsidR="00C12D36">
        <w:rPr>
          <w:rFonts w:ascii="Times New Roman" w:hAnsi="Times New Roman"/>
          <w:sz w:val="28"/>
          <w:szCs w:val="28"/>
        </w:rPr>
        <w:t>24</w:t>
      </w:r>
      <w:r w:rsidRPr="00012C6C">
        <w:rPr>
          <w:rFonts w:ascii="Times New Roman" w:hAnsi="Times New Roman"/>
          <w:sz w:val="28"/>
          <w:szCs w:val="28"/>
        </w:rPr>
        <w:t>.</w:t>
      </w:r>
    </w:p>
    <w:p w14:paraId="1679D488" w14:textId="77777777" w:rsidR="00BC1188" w:rsidRPr="009A7FAB" w:rsidRDefault="00BC1188" w:rsidP="00BC1188">
      <w:pPr>
        <w:jc w:val="center"/>
      </w:pPr>
      <w:r w:rsidRPr="009A7FAB">
        <w:rPr>
          <w:noProof/>
          <w:lang w:eastAsia="ru-RU"/>
        </w:rPr>
        <w:drawing>
          <wp:inline distT="0" distB="0" distL="0" distR="0" wp14:anchorId="71E11590" wp14:editId="63051BF6">
            <wp:extent cx="4762800" cy="180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800" cy="1800000"/>
                    </a:xfrm>
                    <a:prstGeom prst="rect">
                      <a:avLst/>
                    </a:prstGeom>
                    <a:noFill/>
                  </pic:spPr>
                </pic:pic>
              </a:graphicData>
            </a:graphic>
          </wp:inline>
        </w:drawing>
      </w:r>
    </w:p>
    <w:p w14:paraId="5ADB11D6" w14:textId="77777777" w:rsidR="00BC1188" w:rsidRPr="009A7FAB" w:rsidRDefault="00BC1188" w:rsidP="00BC1188">
      <w:pPr>
        <w:pStyle w:val="afe"/>
        <w:spacing w:after="0" w:line="240" w:lineRule="auto"/>
        <w:rPr>
          <w:rFonts w:ascii="Times New Roman" w:hAnsi="Times New Roman"/>
          <w:b w:val="0"/>
          <w:sz w:val="24"/>
          <w:szCs w:val="24"/>
        </w:rPr>
      </w:pPr>
      <w:r w:rsidRPr="009A7FAB">
        <w:rPr>
          <w:rFonts w:ascii="Times New Roman" w:hAnsi="Times New Roman"/>
          <w:b w:val="0"/>
          <w:sz w:val="24"/>
          <w:szCs w:val="24"/>
        </w:rPr>
        <w:t xml:space="preserve">Рисунок </w:t>
      </w:r>
      <w:r w:rsidRPr="009A7FAB">
        <w:rPr>
          <w:rFonts w:ascii="Times New Roman" w:hAnsi="Times New Roman"/>
          <w:b w:val="0"/>
          <w:sz w:val="24"/>
          <w:szCs w:val="24"/>
        </w:rPr>
        <w:fldChar w:fldCharType="begin"/>
      </w:r>
      <w:r w:rsidRPr="009A7FAB">
        <w:rPr>
          <w:rFonts w:ascii="Times New Roman" w:hAnsi="Times New Roman"/>
          <w:b w:val="0"/>
          <w:sz w:val="24"/>
          <w:szCs w:val="24"/>
        </w:rPr>
        <w:instrText xml:space="preserve"> SEQ Рисунок \* ARABIC </w:instrText>
      </w:r>
      <w:r w:rsidRPr="009A7FAB">
        <w:rPr>
          <w:rFonts w:ascii="Times New Roman" w:hAnsi="Times New Roman"/>
          <w:b w:val="0"/>
          <w:sz w:val="24"/>
          <w:szCs w:val="24"/>
        </w:rPr>
        <w:fldChar w:fldCharType="separate"/>
      </w:r>
      <w:r w:rsidR="00203001">
        <w:rPr>
          <w:rFonts w:ascii="Times New Roman" w:hAnsi="Times New Roman"/>
          <w:b w:val="0"/>
          <w:noProof/>
          <w:sz w:val="24"/>
          <w:szCs w:val="24"/>
        </w:rPr>
        <w:t>24</w:t>
      </w:r>
      <w:r w:rsidRPr="009A7FAB">
        <w:rPr>
          <w:rFonts w:ascii="Times New Roman" w:hAnsi="Times New Roman"/>
          <w:b w:val="0"/>
          <w:sz w:val="24"/>
          <w:szCs w:val="24"/>
        </w:rPr>
        <w:fldChar w:fldCharType="end"/>
      </w:r>
      <w:r w:rsidRPr="009A7FAB">
        <w:rPr>
          <w:rFonts w:ascii="Times New Roman" w:hAnsi="Times New Roman"/>
          <w:b w:val="0"/>
          <w:sz w:val="24"/>
          <w:szCs w:val="24"/>
        </w:rPr>
        <w:t xml:space="preserve">. Расходы из областного и местных бюджетов, направленные на реализацию мероприятий госпрограммы </w:t>
      </w:r>
      <w:r>
        <w:rPr>
          <w:rFonts w:ascii="Times New Roman" w:hAnsi="Times New Roman"/>
          <w:b w:val="0"/>
          <w:sz w:val="24"/>
          <w:szCs w:val="24"/>
        </w:rPr>
        <w:t>№ 465-пп</w:t>
      </w:r>
      <w:r w:rsidRPr="009A7FAB">
        <w:rPr>
          <w:rFonts w:ascii="Times New Roman" w:hAnsi="Times New Roman"/>
          <w:b w:val="0"/>
          <w:sz w:val="24"/>
          <w:szCs w:val="24"/>
        </w:rPr>
        <w:t xml:space="preserve"> за 9 месяцев 2019 года, млн.руб.</w:t>
      </w:r>
    </w:p>
    <w:p w14:paraId="214833EF" w14:textId="77777777" w:rsidR="00BC1188" w:rsidRPr="00E85D47" w:rsidRDefault="00BC1188" w:rsidP="00BC1188">
      <w:pPr>
        <w:spacing w:after="0" w:line="240" w:lineRule="auto"/>
        <w:ind w:firstLine="851"/>
        <w:jc w:val="both"/>
        <w:rPr>
          <w:rFonts w:ascii="Times New Roman" w:hAnsi="Times New Roman"/>
          <w:sz w:val="28"/>
          <w:szCs w:val="28"/>
        </w:rPr>
      </w:pPr>
    </w:p>
    <w:p w14:paraId="69FD0E98" w14:textId="77777777" w:rsidR="00BC1188" w:rsidRPr="00E85D47" w:rsidRDefault="00BC1188" w:rsidP="00BC1188">
      <w:pPr>
        <w:spacing w:after="0" w:line="240" w:lineRule="auto"/>
        <w:ind w:firstLine="851"/>
        <w:jc w:val="both"/>
        <w:rPr>
          <w:rFonts w:ascii="Times New Roman" w:hAnsi="Times New Roman"/>
          <w:sz w:val="28"/>
          <w:szCs w:val="28"/>
        </w:rPr>
      </w:pPr>
      <w:r w:rsidRPr="00E85D47">
        <w:rPr>
          <w:rFonts w:ascii="Times New Roman" w:hAnsi="Times New Roman"/>
          <w:sz w:val="28"/>
          <w:szCs w:val="28"/>
        </w:rPr>
        <w:t>По состоянию на 01.10.2019 из областного бюджета расходы на реализацию данной государственной программы выполнены на 72,1 % к параметрам, утвержденным госпрограммой № 465-пп на 2019 год, а за счет средств местных бюджетов – на 67,6 %.</w:t>
      </w:r>
    </w:p>
    <w:p w14:paraId="2C25D4F5" w14:textId="77777777" w:rsidR="00BC1188" w:rsidRPr="00E85D47" w:rsidRDefault="00BC1188" w:rsidP="00BC1188">
      <w:pPr>
        <w:spacing w:after="0" w:line="240" w:lineRule="auto"/>
        <w:ind w:firstLine="851"/>
        <w:jc w:val="both"/>
        <w:rPr>
          <w:rFonts w:ascii="Times New Roman" w:hAnsi="Times New Roman"/>
          <w:sz w:val="28"/>
          <w:szCs w:val="28"/>
        </w:rPr>
      </w:pPr>
      <w:r w:rsidRPr="00E85D47">
        <w:rPr>
          <w:rFonts w:ascii="Times New Roman" w:hAnsi="Times New Roman"/>
          <w:sz w:val="28"/>
          <w:szCs w:val="28"/>
        </w:rPr>
        <w:t>За счет средств местных бюджетов расходы направлены на:</w:t>
      </w:r>
    </w:p>
    <w:p w14:paraId="42677885" w14:textId="77777777" w:rsidR="00BC1188" w:rsidRPr="00E85D47"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E85D47">
        <w:rPr>
          <w:rFonts w:ascii="Times New Roman" w:eastAsia="Times New Roman" w:hAnsi="Times New Roman"/>
          <w:sz w:val="28"/>
          <w:szCs w:val="28"/>
          <w:lang w:eastAsia="ru-RU"/>
        </w:rPr>
        <w:t>обеспечение работоспособности АПК «Безопасный город» в пилотных зонах Архангельской области: г. Архангельске, г. Северодвинске, г. Котласе, Приморском муниципальном районе – 12,4 млн.руб. или 75,0 % к плану года;</w:t>
      </w:r>
    </w:p>
    <w:p w14:paraId="16876507" w14:textId="77777777" w:rsidR="00BC1188" w:rsidRPr="00E85D47"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E85D47">
        <w:rPr>
          <w:rFonts w:ascii="Times New Roman" w:eastAsia="Times New Roman" w:hAnsi="Times New Roman"/>
          <w:sz w:val="28"/>
          <w:szCs w:val="28"/>
          <w:lang w:eastAsia="ru-RU"/>
        </w:rPr>
        <w:t>содержание единой дежурно-диспетчерской службы в муниципальных образованиях Архангельской области – 15,0 млн.руб. или 62,5</w:t>
      </w:r>
      <w:r>
        <w:rPr>
          <w:rFonts w:ascii="Times New Roman" w:eastAsia="Times New Roman" w:hAnsi="Times New Roman"/>
          <w:sz w:val="28"/>
          <w:szCs w:val="28"/>
          <w:lang w:eastAsia="ru-RU"/>
        </w:rPr>
        <w:t> % к плану года.</w:t>
      </w:r>
    </w:p>
    <w:p w14:paraId="633B87CC" w14:textId="4465F7F3" w:rsidR="00BC1188" w:rsidRPr="002A4BE5" w:rsidRDefault="00BC1188" w:rsidP="00BC1188">
      <w:pPr>
        <w:spacing w:after="0" w:line="240" w:lineRule="auto"/>
        <w:ind w:firstLine="851"/>
        <w:jc w:val="both"/>
        <w:rPr>
          <w:rFonts w:ascii="Times New Roman" w:hAnsi="Times New Roman"/>
          <w:sz w:val="28"/>
          <w:szCs w:val="28"/>
        </w:rPr>
      </w:pPr>
      <w:r w:rsidRPr="002A4BE5">
        <w:rPr>
          <w:rFonts w:ascii="Times New Roman" w:hAnsi="Times New Roman"/>
          <w:sz w:val="28"/>
          <w:szCs w:val="28"/>
        </w:rPr>
        <w:t>По состоянию на 01.10.2019 уточненной бюджетной росписью областного бюджета на 2019 год расходы на реализацию мероприятий госпрограммы № 465-пп утверждены в общей сумме 1 653,7 млн.руб., что на 1,4 млн.руб. меньше параметров, утвержденных в законе «Об областном бюджете</w:t>
      </w:r>
      <w:r>
        <w:rPr>
          <w:rFonts w:ascii="Times New Roman" w:hAnsi="Times New Roman"/>
          <w:sz w:val="28"/>
          <w:szCs w:val="28"/>
        </w:rPr>
        <w:t>»</w:t>
      </w:r>
      <w:r w:rsidRPr="002A4BE5">
        <w:rPr>
          <w:rFonts w:ascii="Times New Roman" w:hAnsi="Times New Roman"/>
          <w:sz w:val="28"/>
          <w:szCs w:val="28"/>
        </w:rPr>
        <w:t xml:space="preserve">, в редакции, действующей на 1 октября 2019 года и по главным распорядителям информация представлена в таблице </w:t>
      </w:r>
      <w:r w:rsidR="00C12D36">
        <w:rPr>
          <w:rFonts w:ascii="Times New Roman" w:hAnsi="Times New Roman"/>
          <w:sz w:val="28"/>
          <w:szCs w:val="28"/>
        </w:rPr>
        <w:t>23</w:t>
      </w:r>
      <w:r w:rsidRPr="002A4BE5">
        <w:rPr>
          <w:rFonts w:ascii="Times New Roman" w:hAnsi="Times New Roman"/>
          <w:sz w:val="28"/>
          <w:szCs w:val="28"/>
        </w:rPr>
        <w:t>.</w:t>
      </w:r>
    </w:p>
    <w:p w14:paraId="7DD5772B" w14:textId="77777777" w:rsidR="00BC1188" w:rsidRPr="002A4BE5" w:rsidRDefault="00BC1188" w:rsidP="00BC1188">
      <w:pPr>
        <w:pStyle w:val="afe"/>
        <w:spacing w:after="0" w:line="240" w:lineRule="auto"/>
        <w:rPr>
          <w:rFonts w:ascii="Times New Roman" w:hAnsi="Times New Roman"/>
          <w:b w:val="0"/>
          <w:sz w:val="24"/>
          <w:szCs w:val="24"/>
        </w:rPr>
      </w:pPr>
    </w:p>
    <w:p w14:paraId="0149B991" w14:textId="77777777" w:rsidR="00BC1188" w:rsidRPr="002A4BE5" w:rsidRDefault="00BC1188" w:rsidP="00BC1188">
      <w:pPr>
        <w:pStyle w:val="afe"/>
        <w:spacing w:after="0" w:line="240" w:lineRule="auto"/>
        <w:rPr>
          <w:rFonts w:ascii="Times New Roman" w:hAnsi="Times New Roman"/>
          <w:b w:val="0"/>
          <w:sz w:val="24"/>
          <w:szCs w:val="24"/>
        </w:rPr>
      </w:pPr>
      <w:r w:rsidRPr="002A4BE5">
        <w:rPr>
          <w:rFonts w:ascii="Times New Roman" w:hAnsi="Times New Roman"/>
          <w:b w:val="0"/>
          <w:sz w:val="24"/>
          <w:szCs w:val="24"/>
        </w:rPr>
        <w:t xml:space="preserve">Таблица </w:t>
      </w:r>
      <w:r w:rsidRPr="002A4BE5">
        <w:rPr>
          <w:rFonts w:ascii="Times New Roman" w:hAnsi="Times New Roman"/>
          <w:b w:val="0"/>
          <w:sz w:val="24"/>
          <w:szCs w:val="24"/>
        </w:rPr>
        <w:fldChar w:fldCharType="begin"/>
      </w:r>
      <w:r w:rsidRPr="002A4BE5">
        <w:rPr>
          <w:rFonts w:ascii="Times New Roman" w:hAnsi="Times New Roman"/>
          <w:b w:val="0"/>
          <w:sz w:val="24"/>
          <w:szCs w:val="24"/>
        </w:rPr>
        <w:instrText xml:space="preserve"> SEQ Таблица \* ARABIC </w:instrText>
      </w:r>
      <w:r w:rsidRPr="002A4BE5">
        <w:rPr>
          <w:rFonts w:ascii="Times New Roman" w:hAnsi="Times New Roman"/>
          <w:b w:val="0"/>
          <w:sz w:val="24"/>
          <w:szCs w:val="24"/>
        </w:rPr>
        <w:fldChar w:fldCharType="separate"/>
      </w:r>
      <w:r w:rsidR="00203001">
        <w:rPr>
          <w:rFonts w:ascii="Times New Roman" w:hAnsi="Times New Roman"/>
          <w:b w:val="0"/>
          <w:noProof/>
          <w:sz w:val="24"/>
          <w:szCs w:val="24"/>
        </w:rPr>
        <w:t>23</w:t>
      </w:r>
      <w:r w:rsidRPr="002A4BE5">
        <w:rPr>
          <w:rFonts w:ascii="Times New Roman" w:hAnsi="Times New Roman"/>
          <w:b w:val="0"/>
          <w:sz w:val="24"/>
          <w:szCs w:val="24"/>
        </w:rPr>
        <w:fldChar w:fldCharType="end"/>
      </w:r>
      <w:r w:rsidRPr="002A4BE5">
        <w:rPr>
          <w:rFonts w:ascii="Times New Roman" w:hAnsi="Times New Roman"/>
          <w:b w:val="0"/>
          <w:sz w:val="24"/>
          <w:szCs w:val="24"/>
        </w:rPr>
        <w:t xml:space="preserve">. Параметры расходов из областного бюджета на 2019 год по реализации мероприятий госпрограммы </w:t>
      </w:r>
      <w:r>
        <w:rPr>
          <w:rFonts w:ascii="Times New Roman" w:hAnsi="Times New Roman"/>
          <w:b w:val="0"/>
          <w:sz w:val="24"/>
          <w:szCs w:val="24"/>
        </w:rPr>
        <w:t>№ 465-пп</w:t>
      </w:r>
      <w:r w:rsidRPr="002A4BE5">
        <w:rPr>
          <w:rFonts w:ascii="Times New Roman" w:hAnsi="Times New Roman"/>
          <w:b w:val="0"/>
          <w:sz w:val="24"/>
          <w:szCs w:val="24"/>
        </w:rPr>
        <w:t>, млн.руб.</w:t>
      </w:r>
    </w:p>
    <w:tbl>
      <w:tblPr>
        <w:tblW w:w="9147" w:type="dxa"/>
        <w:jc w:val="center"/>
        <w:tblLook w:val="04A0" w:firstRow="1" w:lastRow="0" w:firstColumn="1" w:lastColumn="0" w:noHBand="0" w:noVBand="1"/>
      </w:tblPr>
      <w:tblGrid>
        <w:gridCol w:w="4230"/>
        <w:gridCol w:w="1796"/>
        <w:gridCol w:w="1513"/>
        <w:gridCol w:w="1608"/>
      </w:tblGrid>
      <w:tr w:rsidR="00BC1188" w:rsidRPr="00F95A89" w14:paraId="66C3736A" w14:textId="77777777" w:rsidTr="00AE759B">
        <w:trPr>
          <w:trHeight w:val="25"/>
          <w:tblHeader/>
          <w:jc w:val="center"/>
        </w:trPr>
        <w:tc>
          <w:tcPr>
            <w:tcW w:w="423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460966B" w14:textId="77777777" w:rsidR="00BC1188" w:rsidRPr="00F95A89" w:rsidRDefault="00BC1188" w:rsidP="00AE759B">
            <w:pPr>
              <w:spacing w:after="0" w:line="240" w:lineRule="auto"/>
              <w:jc w:val="center"/>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Исполнитель</w:t>
            </w:r>
          </w:p>
        </w:tc>
        <w:tc>
          <w:tcPr>
            <w:tcW w:w="1796" w:type="dxa"/>
            <w:tcBorders>
              <w:top w:val="double" w:sz="6" w:space="0" w:color="auto"/>
              <w:left w:val="nil"/>
              <w:bottom w:val="single" w:sz="4" w:space="0" w:color="auto"/>
              <w:right w:val="single" w:sz="4" w:space="0" w:color="auto"/>
            </w:tcBorders>
            <w:shd w:val="clear" w:color="auto" w:fill="auto"/>
            <w:vAlign w:val="center"/>
            <w:hideMark/>
          </w:tcPr>
          <w:p w14:paraId="087736D5" w14:textId="77777777" w:rsidR="00BC1188" w:rsidRPr="00F95A89" w:rsidRDefault="00BC1188" w:rsidP="00AE759B">
            <w:pPr>
              <w:spacing w:after="0" w:line="240" w:lineRule="auto"/>
              <w:jc w:val="center"/>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ОЗ, в ред. от 25.09.2019 № 125-10-ОЗ</w:t>
            </w:r>
          </w:p>
        </w:tc>
        <w:tc>
          <w:tcPr>
            <w:tcW w:w="1513" w:type="dxa"/>
            <w:tcBorders>
              <w:top w:val="double" w:sz="6" w:space="0" w:color="auto"/>
              <w:left w:val="nil"/>
              <w:bottom w:val="single" w:sz="4" w:space="0" w:color="auto"/>
              <w:right w:val="single" w:sz="4" w:space="0" w:color="auto"/>
            </w:tcBorders>
            <w:shd w:val="clear" w:color="auto" w:fill="auto"/>
            <w:vAlign w:val="center"/>
            <w:hideMark/>
          </w:tcPr>
          <w:p w14:paraId="607F2B94" w14:textId="77777777" w:rsidR="00BC1188" w:rsidRPr="00F95A89" w:rsidRDefault="00BC1188" w:rsidP="00AE759B">
            <w:pPr>
              <w:spacing w:after="0" w:line="240" w:lineRule="auto"/>
              <w:jc w:val="center"/>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Бюджетная роспись на 2019 год</w:t>
            </w:r>
          </w:p>
        </w:tc>
        <w:tc>
          <w:tcPr>
            <w:tcW w:w="1608" w:type="dxa"/>
            <w:tcBorders>
              <w:top w:val="double" w:sz="6" w:space="0" w:color="auto"/>
              <w:left w:val="nil"/>
              <w:bottom w:val="single" w:sz="4" w:space="0" w:color="auto"/>
              <w:right w:val="double" w:sz="6" w:space="0" w:color="auto"/>
            </w:tcBorders>
            <w:shd w:val="clear" w:color="auto" w:fill="auto"/>
            <w:vAlign w:val="center"/>
            <w:hideMark/>
          </w:tcPr>
          <w:p w14:paraId="09B7AF0E" w14:textId="77777777" w:rsidR="00BC1188" w:rsidRPr="00F95A89" w:rsidRDefault="00BC1188" w:rsidP="00AE759B">
            <w:pPr>
              <w:spacing w:after="0" w:line="240" w:lineRule="auto"/>
              <w:jc w:val="center"/>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Отклонение от ОЗ</w:t>
            </w:r>
          </w:p>
        </w:tc>
      </w:tr>
      <w:tr w:rsidR="00BC1188" w:rsidRPr="00F95A89" w14:paraId="4CB1434E" w14:textId="77777777" w:rsidTr="00AE759B">
        <w:trPr>
          <w:trHeight w:val="50"/>
          <w:jc w:val="center"/>
        </w:trPr>
        <w:tc>
          <w:tcPr>
            <w:tcW w:w="4230" w:type="dxa"/>
            <w:tcBorders>
              <w:top w:val="nil"/>
              <w:left w:val="double" w:sz="6" w:space="0" w:color="auto"/>
              <w:bottom w:val="single" w:sz="4" w:space="0" w:color="auto"/>
              <w:right w:val="single" w:sz="4" w:space="0" w:color="auto"/>
            </w:tcBorders>
            <w:shd w:val="clear" w:color="auto" w:fill="auto"/>
            <w:vAlign w:val="center"/>
            <w:hideMark/>
          </w:tcPr>
          <w:p w14:paraId="732FA6B6" w14:textId="77777777" w:rsidR="00BC1188" w:rsidRPr="00F95A89" w:rsidRDefault="00BC1188" w:rsidP="00AE759B">
            <w:pPr>
              <w:spacing w:after="0" w:line="240" w:lineRule="auto"/>
              <w:rPr>
                <w:rFonts w:ascii="Times New Roman" w:eastAsia="Times New Roman" w:hAnsi="Times New Roman"/>
                <w:color w:val="000000"/>
                <w:lang w:eastAsia="ru-RU"/>
              </w:rPr>
            </w:pPr>
            <w:r w:rsidRPr="00F95A89">
              <w:rPr>
                <w:rFonts w:ascii="Times New Roman" w:eastAsia="Times New Roman" w:hAnsi="Times New Roman"/>
                <w:color w:val="000000"/>
                <w:lang w:eastAsia="ru-RU"/>
              </w:rPr>
              <w:t>Агентство ГПС и ГЗ</w:t>
            </w:r>
          </w:p>
        </w:tc>
        <w:tc>
          <w:tcPr>
            <w:tcW w:w="1796" w:type="dxa"/>
            <w:tcBorders>
              <w:top w:val="nil"/>
              <w:left w:val="nil"/>
              <w:bottom w:val="single" w:sz="4" w:space="0" w:color="auto"/>
              <w:right w:val="single" w:sz="4" w:space="0" w:color="auto"/>
            </w:tcBorders>
            <w:shd w:val="clear" w:color="auto" w:fill="auto"/>
            <w:vAlign w:val="center"/>
            <w:hideMark/>
          </w:tcPr>
          <w:p w14:paraId="061B81F7"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1 501,5 </w:t>
            </w:r>
          </w:p>
        </w:tc>
        <w:tc>
          <w:tcPr>
            <w:tcW w:w="1513" w:type="dxa"/>
            <w:tcBorders>
              <w:top w:val="nil"/>
              <w:left w:val="nil"/>
              <w:bottom w:val="single" w:sz="4" w:space="0" w:color="auto"/>
              <w:right w:val="single" w:sz="4" w:space="0" w:color="auto"/>
            </w:tcBorders>
            <w:shd w:val="clear" w:color="auto" w:fill="auto"/>
            <w:vAlign w:val="center"/>
            <w:hideMark/>
          </w:tcPr>
          <w:p w14:paraId="68559F4B"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1 500,1 </w:t>
            </w:r>
          </w:p>
        </w:tc>
        <w:tc>
          <w:tcPr>
            <w:tcW w:w="1608" w:type="dxa"/>
            <w:tcBorders>
              <w:top w:val="nil"/>
              <w:left w:val="nil"/>
              <w:bottom w:val="single" w:sz="4" w:space="0" w:color="auto"/>
              <w:right w:val="double" w:sz="6" w:space="0" w:color="auto"/>
            </w:tcBorders>
            <w:shd w:val="clear" w:color="auto" w:fill="auto"/>
            <w:vAlign w:val="center"/>
            <w:hideMark/>
          </w:tcPr>
          <w:p w14:paraId="37CCF3C9"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FF0000"/>
                <w:lang w:eastAsia="ru-RU"/>
              </w:rPr>
              <w:t xml:space="preserve">-1,4 </w:t>
            </w:r>
          </w:p>
        </w:tc>
      </w:tr>
      <w:tr w:rsidR="00BC1188" w:rsidRPr="00F95A89" w14:paraId="4E41A95F" w14:textId="77777777" w:rsidTr="00AE759B">
        <w:trPr>
          <w:trHeight w:val="50"/>
          <w:jc w:val="center"/>
        </w:trPr>
        <w:tc>
          <w:tcPr>
            <w:tcW w:w="4230" w:type="dxa"/>
            <w:tcBorders>
              <w:top w:val="nil"/>
              <w:left w:val="double" w:sz="6" w:space="0" w:color="auto"/>
              <w:bottom w:val="single" w:sz="4" w:space="0" w:color="auto"/>
              <w:right w:val="single" w:sz="4" w:space="0" w:color="auto"/>
            </w:tcBorders>
            <w:shd w:val="clear" w:color="auto" w:fill="auto"/>
            <w:vAlign w:val="center"/>
            <w:hideMark/>
          </w:tcPr>
          <w:p w14:paraId="476FE6A5" w14:textId="77777777" w:rsidR="00BC1188" w:rsidRPr="00F95A89" w:rsidRDefault="00BC1188" w:rsidP="00AE759B">
            <w:pPr>
              <w:spacing w:after="0" w:line="240" w:lineRule="auto"/>
              <w:rPr>
                <w:rFonts w:ascii="Times New Roman" w:eastAsia="Times New Roman" w:hAnsi="Times New Roman"/>
                <w:color w:val="000000"/>
                <w:lang w:eastAsia="ru-RU"/>
              </w:rPr>
            </w:pPr>
            <w:r w:rsidRPr="00F95A89">
              <w:rPr>
                <w:rFonts w:ascii="Times New Roman" w:eastAsia="Times New Roman" w:hAnsi="Times New Roman"/>
                <w:color w:val="000000"/>
                <w:lang w:eastAsia="ru-RU"/>
              </w:rPr>
              <w:t>Министерство АПК и торговли</w:t>
            </w:r>
          </w:p>
        </w:tc>
        <w:tc>
          <w:tcPr>
            <w:tcW w:w="1796" w:type="dxa"/>
            <w:tcBorders>
              <w:top w:val="nil"/>
              <w:left w:val="nil"/>
              <w:bottom w:val="single" w:sz="4" w:space="0" w:color="auto"/>
              <w:right w:val="single" w:sz="4" w:space="0" w:color="auto"/>
            </w:tcBorders>
            <w:shd w:val="clear" w:color="auto" w:fill="auto"/>
            <w:vAlign w:val="center"/>
            <w:hideMark/>
          </w:tcPr>
          <w:p w14:paraId="2AF02395"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1,0 </w:t>
            </w:r>
          </w:p>
        </w:tc>
        <w:tc>
          <w:tcPr>
            <w:tcW w:w="1513" w:type="dxa"/>
            <w:tcBorders>
              <w:top w:val="nil"/>
              <w:left w:val="nil"/>
              <w:bottom w:val="single" w:sz="4" w:space="0" w:color="auto"/>
              <w:right w:val="single" w:sz="4" w:space="0" w:color="auto"/>
            </w:tcBorders>
            <w:shd w:val="clear" w:color="auto" w:fill="auto"/>
            <w:vAlign w:val="center"/>
            <w:hideMark/>
          </w:tcPr>
          <w:p w14:paraId="5991C439"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1,0 </w:t>
            </w:r>
          </w:p>
        </w:tc>
        <w:tc>
          <w:tcPr>
            <w:tcW w:w="1608" w:type="dxa"/>
            <w:tcBorders>
              <w:top w:val="nil"/>
              <w:left w:val="nil"/>
              <w:bottom w:val="single" w:sz="4" w:space="0" w:color="auto"/>
              <w:right w:val="double" w:sz="6" w:space="0" w:color="auto"/>
            </w:tcBorders>
            <w:shd w:val="clear" w:color="auto" w:fill="auto"/>
            <w:vAlign w:val="center"/>
            <w:hideMark/>
          </w:tcPr>
          <w:p w14:paraId="4821A848"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0,0 </w:t>
            </w:r>
          </w:p>
        </w:tc>
      </w:tr>
      <w:tr w:rsidR="00BC1188" w:rsidRPr="00F95A89" w14:paraId="4AD12E4C" w14:textId="77777777" w:rsidTr="00AE759B">
        <w:trPr>
          <w:trHeight w:val="50"/>
          <w:jc w:val="center"/>
        </w:trPr>
        <w:tc>
          <w:tcPr>
            <w:tcW w:w="4230" w:type="dxa"/>
            <w:tcBorders>
              <w:top w:val="nil"/>
              <w:left w:val="double" w:sz="6" w:space="0" w:color="auto"/>
              <w:bottom w:val="single" w:sz="4" w:space="0" w:color="auto"/>
              <w:right w:val="single" w:sz="4" w:space="0" w:color="auto"/>
            </w:tcBorders>
            <w:shd w:val="clear" w:color="auto" w:fill="auto"/>
            <w:vAlign w:val="center"/>
            <w:hideMark/>
          </w:tcPr>
          <w:p w14:paraId="480B8BD6" w14:textId="77777777" w:rsidR="00BC1188" w:rsidRPr="00F95A89" w:rsidRDefault="00BC1188" w:rsidP="00AE759B">
            <w:pPr>
              <w:spacing w:after="0" w:line="240" w:lineRule="auto"/>
              <w:rPr>
                <w:rFonts w:ascii="Times New Roman" w:eastAsia="Times New Roman" w:hAnsi="Times New Roman"/>
                <w:color w:val="000000"/>
                <w:lang w:eastAsia="ru-RU"/>
              </w:rPr>
            </w:pPr>
            <w:r w:rsidRPr="00F95A89">
              <w:rPr>
                <w:rFonts w:ascii="Times New Roman" w:eastAsia="Times New Roman" w:hAnsi="Times New Roman"/>
                <w:color w:val="000000"/>
                <w:lang w:eastAsia="ru-RU"/>
              </w:rPr>
              <w:t>Министерство связи и ИТ</w:t>
            </w:r>
          </w:p>
        </w:tc>
        <w:tc>
          <w:tcPr>
            <w:tcW w:w="1796" w:type="dxa"/>
            <w:tcBorders>
              <w:top w:val="nil"/>
              <w:left w:val="nil"/>
              <w:bottom w:val="single" w:sz="4" w:space="0" w:color="auto"/>
              <w:right w:val="single" w:sz="4" w:space="0" w:color="auto"/>
            </w:tcBorders>
            <w:shd w:val="clear" w:color="auto" w:fill="auto"/>
            <w:vAlign w:val="center"/>
            <w:hideMark/>
          </w:tcPr>
          <w:p w14:paraId="7E0060E9"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152,4 </w:t>
            </w:r>
          </w:p>
        </w:tc>
        <w:tc>
          <w:tcPr>
            <w:tcW w:w="1513" w:type="dxa"/>
            <w:tcBorders>
              <w:top w:val="nil"/>
              <w:left w:val="nil"/>
              <w:bottom w:val="single" w:sz="4" w:space="0" w:color="auto"/>
              <w:right w:val="single" w:sz="4" w:space="0" w:color="auto"/>
            </w:tcBorders>
            <w:shd w:val="clear" w:color="auto" w:fill="auto"/>
            <w:vAlign w:val="center"/>
            <w:hideMark/>
          </w:tcPr>
          <w:p w14:paraId="6F92D87B"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152,4 </w:t>
            </w:r>
          </w:p>
        </w:tc>
        <w:tc>
          <w:tcPr>
            <w:tcW w:w="1608" w:type="dxa"/>
            <w:tcBorders>
              <w:top w:val="nil"/>
              <w:left w:val="nil"/>
              <w:bottom w:val="single" w:sz="4" w:space="0" w:color="auto"/>
              <w:right w:val="double" w:sz="6" w:space="0" w:color="auto"/>
            </w:tcBorders>
            <w:shd w:val="clear" w:color="auto" w:fill="auto"/>
            <w:vAlign w:val="center"/>
            <w:hideMark/>
          </w:tcPr>
          <w:p w14:paraId="6F87E10A"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0,0 </w:t>
            </w:r>
          </w:p>
        </w:tc>
      </w:tr>
      <w:tr w:rsidR="00BC1188" w:rsidRPr="00F95A89" w14:paraId="225492A5" w14:textId="77777777" w:rsidTr="00AE759B">
        <w:trPr>
          <w:trHeight w:val="50"/>
          <w:jc w:val="center"/>
        </w:trPr>
        <w:tc>
          <w:tcPr>
            <w:tcW w:w="4230" w:type="dxa"/>
            <w:tcBorders>
              <w:top w:val="nil"/>
              <w:left w:val="double" w:sz="6" w:space="0" w:color="auto"/>
              <w:bottom w:val="single" w:sz="4" w:space="0" w:color="auto"/>
              <w:right w:val="single" w:sz="4" w:space="0" w:color="auto"/>
            </w:tcBorders>
            <w:shd w:val="clear" w:color="auto" w:fill="auto"/>
            <w:vAlign w:val="center"/>
            <w:hideMark/>
          </w:tcPr>
          <w:p w14:paraId="55EA0894" w14:textId="77777777" w:rsidR="00BC1188" w:rsidRPr="00F95A89" w:rsidRDefault="00BC1188" w:rsidP="00AE759B">
            <w:pPr>
              <w:spacing w:after="0" w:line="240" w:lineRule="auto"/>
              <w:rPr>
                <w:rFonts w:ascii="Times New Roman" w:eastAsia="Times New Roman" w:hAnsi="Times New Roman"/>
                <w:color w:val="000000"/>
                <w:lang w:eastAsia="ru-RU"/>
              </w:rPr>
            </w:pPr>
            <w:r w:rsidRPr="00F95A89">
              <w:rPr>
                <w:rFonts w:ascii="Times New Roman" w:eastAsia="Times New Roman" w:hAnsi="Times New Roman"/>
                <w:color w:val="000000"/>
                <w:lang w:eastAsia="ru-RU"/>
              </w:rPr>
              <w:t>Министерство ТЭК и ЖКХ</w:t>
            </w:r>
          </w:p>
        </w:tc>
        <w:tc>
          <w:tcPr>
            <w:tcW w:w="1796" w:type="dxa"/>
            <w:tcBorders>
              <w:top w:val="nil"/>
              <w:left w:val="nil"/>
              <w:bottom w:val="single" w:sz="4" w:space="0" w:color="auto"/>
              <w:right w:val="single" w:sz="4" w:space="0" w:color="auto"/>
            </w:tcBorders>
            <w:shd w:val="clear" w:color="auto" w:fill="auto"/>
            <w:vAlign w:val="center"/>
            <w:hideMark/>
          </w:tcPr>
          <w:p w14:paraId="0E57EFFC"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0,3 </w:t>
            </w:r>
          </w:p>
        </w:tc>
        <w:tc>
          <w:tcPr>
            <w:tcW w:w="1513" w:type="dxa"/>
            <w:tcBorders>
              <w:top w:val="nil"/>
              <w:left w:val="nil"/>
              <w:bottom w:val="single" w:sz="4" w:space="0" w:color="auto"/>
              <w:right w:val="single" w:sz="4" w:space="0" w:color="auto"/>
            </w:tcBorders>
            <w:shd w:val="clear" w:color="auto" w:fill="auto"/>
            <w:vAlign w:val="center"/>
            <w:hideMark/>
          </w:tcPr>
          <w:p w14:paraId="5E9E3E55"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0,3 </w:t>
            </w:r>
          </w:p>
        </w:tc>
        <w:tc>
          <w:tcPr>
            <w:tcW w:w="1608" w:type="dxa"/>
            <w:tcBorders>
              <w:top w:val="nil"/>
              <w:left w:val="nil"/>
              <w:bottom w:val="single" w:sz="4" w:space="0" w:color="auto"/>
              <w:right w:val="double" w:sz="6" w:space="0" w:color="auto"/>
            </w:tcBorders>
            <w:shd w:val="clear" w:color="auto" w:fill="auto"/>
            <w:vAlign w:val="center"/>
            <w:hideMark/>
          </w:tcPr>
          <w:p w14:paraId="77CA2E06" w14:textId="77777777" w:rsidR="00BC1188" w:rsidRPr="00F95A89" w:rsidRDefault="00BC1188" w:rsidP="00AE759B">
            <w:pPr>
              <w:spacing w:after="0" w:line="240" w:lineRule="auto"/>
              <w:jc w:val="right"/>
              <w:rPr>
                <w:rFonts w:ascii="Times New Roman" w:eastAsia="Times New Roman" w:hAnsi="Times New Roman"/>
                <w:color w:val="000000"/>
                <w:lang w:eastAsia="ru-RU"/>
              </w:rPr>
            </w:pPr>
            <w:r w:rsidRPr="00F95A89">
              <w:rPr>
                <w:rFonts w:ascii="Times New Roman" w:eastAsia="Times New Roman" w:hAnsi="Times New Roman"/>
                <w:color w:val="000000"/>
                <w:lang w:eastAsia="ru-RU"/>
              </w:rPr>
              <w:t xml:space="preserve">0,0 </w:t>
            </w:r>
          </w:p>
        </w:tc>
      </w:tr>
      <w:tr w:rsidR="00BC1188" w:rsidRPr="00F95A89" w14:paraId="37D79144" w14:textId="77777777" w:rsidTr="00AE759B">
        <w:trPr>
          <w:trHeight w:val="89"/>
          <w:jc w:val="center"/>
        </w:trPr>
        <w:tc>
          <w:tcPr>
            <w:tcW w:w="4230" w:type="dxa"/>
            <w:tcBorders>
              <w:top w:val="nil"/>
              <w:left w:val="double" w:sz="6" w:space="0" w:color="auto"/>
              <w:bottom w:val="double" w:sz="6" w:space="0" w:color="auto"/>
              <w:right w:val="single" w:sz="4" w:space="0" w:color="auto"/>
            </w:tcBorders>
            <w:shd w:val="clear" w:color="auto" w:fill="auto"/>
            <w:vAlign w:val="center"/>
            <w:hideMark/>
          </w:tcPr>
          <w:p w14:paraId="218A7E2A" w14:textId="77777777" w:rsidR="00BC1188" w:rsidRPr="00F95A89" w:rsidRDefault="00BC1188" w:rsidP="00AE759B">
            <w:pPr>
              <w:spacing w:after="0" w:line="240" w:lineRule="auto"/>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Итого</w:t>
            </w:r>
          </w:p>
        </w:tc>
        <w:tc>
          <w:tcPr>
            <w:tcW w:w="1796" w:type="dxa"/>
            <w:tcBorders>
              <w:top w:val="nil"/>
              <w:left w:val="nil"/>
              <w:bottom w:val="double" w:sz="6" w:space="0" w:color="auto"/>
              <w:right w:val="single" w:sz="4" w:space="0" w:color="auto"/>
            </w:tcBorders>
            <w:shd w:val="clear" w:color="auto" w:fill="auto"/>
            <w:vAlign w:val="center"/>
            <w:hideMark/>
          </w:tcPr>
          <w:p w14:paraId="5916C9E7" w14:textId="77777777" w:rsidR="00BC1188" w:rsidRPr="00F95A89" w:rsidRDefault="00BC1188" w:rsidP="00AE759B">
            <w:pPr>
              <w:spacing w:after="0" w:line="240" w:lineRule="auto"/>
              <w:jc w:val="right"/>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 xml:space="preserve">1 655,2 </w:t>
            </w:r>
          </w:p>
        </w:tc>
        <w:tc>
          <w:tcPr>
            <w:tcW w:w="1513" w:type="dxa"/>
            <w:tcBorders>
              <w:top w:val="nil"/>
              <w:left w:val="nil"/>
              <w:bottom w:val="double" w:sz="6" w:space="0" w:color="auto"/>
              <w:right w:val="single" w:sz="4" w:space="0" w:color="auto"/>
            </w:tcBorders>
            <w:shd w:val="clear" w:color="auto" w:fill="auto"/>
            <w:vAlign w:val="center"/>
            <w:hideMark/>
          </w:tcPr>
          <w:p w14:paraId="5A4C890B" w14:textId="77777777" w:rsidR="00BC1188" w:rsidRPr="00F95A89" w:rsidRDefault="00BC1188" w:rsidP="00AE759B">
            <w:pPr>
              <w:spacing w:after="0" w:line="240" w:lineRule="auto"/>
              <w:jc w:val="right"/>
              <w:rPr>
                <w:rFonts w:ascii="Times New Roman" w:eastAsia="Times New Roman" w:hAnsi="Times New Roman"/>
                <w:b/>
                <w:bCs/>
                <w:color w:val="000000"/>
                <w:lang w:eastAsia="ru-RU"/>
              </w:rPr>
            </w:pPr>
            <w:r w:rsidRPr="00F95A89">
              <w:rPr>
                <w:rFonts w:ascii="Times New Roman" w:eastAsia="Times New Roman" w:hAnsi="Times New Roman"/>
                <w:b/>
                <w:bCs/>
                <w:color w:val="000000"/>
                <w:lang w:eastAsia="ru-RU"/>
              </w:rPr>
              <w:t xml:space="preserve">1 653,7 </w:t>
            </w:r>
          </w:p>
        </w:tc>
        <w:tc>
          <w:tcPr>
            <w:tcW w:w="1608" w:type="dxa"/>
            <w:tcBorders>
              <w:top w:val="nil"/>
              <w:left w:val="nil"/>
              <w:bottom w:val="double" w:sz="6" w:space="0" w:color="auto"/>
              <w:right w:val="double" w:sz="6" w:space="0" w:color="auto"/>
            </w:tcBorders>
            <w:shd w:val="clear" w:color="auto" w:fill="auto"/>
            <w:vAlign w:val="center"/>
            <w:hideMark/>
          </w:tcPr>
          <w:p w14:paraId="45325AF0" w14:textId="77777777" w:rsidR="00BC1188" w:rsidRPr="00F95A89" w:rsidRDefault="00BC1188" w:rsidP="00AE759B">
            <w:pPr>
              <w:spacing w:after="0" w:line="240" w:lineRule="auto"/>
              <w:jc w:val="right"/>
              <w:rPr>
                <w:rFonts w:ascii="Times New Roman" w:eastAsia="Times New Roman" w:hAnsi="Times New Roman"/>
                <w:b/>
                <w:bCs/>
                <w:color w:val="000000"/>
                <w:lang w:eastAsia="ru-RU"/>
              </w:rPr>
            </w:pPr>
            <w:r w:rsidRPr="00F95A89">
              <w:rPr>
                <w:rFonts w:ascii="Times New Roman" w:eastAsia="Times New Roman" w:hAnsi="Times New Roman"/>
                <w:b/>
                <w:bCs/>
                <w:color w:val="FF0000"/>
                <w:lang w:eastAsia="ru-RU"/>
              </w:rPr>
              <w:t xml:space="preserve">-1,4 </w:t>
            </w:r>
          </w:p>
        </w:tc>
      </w:tr>
    </w:tbl>
    <w:p w14:paraId="63EC9CA4" w14:textId="77777777" w:rsidR="00BC1188" w:rsidRPr="005E7EEB" w:rsidRDefault="00BC1188" w:rsidP="00BC1188">
      <w:pPr>
        <w:spacing w:after="0" w:line="240" w:lineRule="auto"/>
        <w:ind w:firstLine="851"/>
        <w:jc w:val="both"/>
        <w:rPr>
          <w:rFonts w:ascii="Times New Roman" w:hAnsi="Times New Roman"/>
          <w:sz w:val="28"/>
          <w:szCs w:val="28"/>
        </w:rPr>
      </w:pPr>
    </w:p>
    <w:p w14:paraId="07422F9A" w14:textId="77777777" w:rsidR="00BC1188" w:rsidRPr="005E7EEB" w:rsidRDefault="00BC1188" w:rsidP="00BC1188">
      <w:pPr>
        <w:spacing w:after="0" w:line="240" w:lineRule="auto"/>
        <w:ind w:firstLine="851"/>
        <w:jc w:val="both"/>
        <w:rPr>
          <w:rFonts w:ascii="Times New Roman" w:hAnsi="Times New Roman"/>
          <w:sz w:val="28"/>
          <w:szCs w:val="28"/>
        </w:rPr>
      </w:pPr>
      <w:r w:rsidRPr="005E7EEB">
        <w:rPr>
          <w:rFonts w:ascii="Times New Roman" w:hAnsi="Times New Roman"/>
          <w:sz w:val="28"/>
          <w:szCs w:val="28"/>
        </w:rPr>
        <w:t xml:space="preserve">Кассовым планом по расходам областного бюджета на 2019 год расходы на 9 месяцев 2019 года на реализацию мероприятий госпрограммы № 465-пп утверждены в общей сумме 1 285,3 млн.руб. </w:t>
      </w:r>
    </w:p>
    <w:p w14:paraId="1128C944" w14:textId="77777777" w:rsidR="00BC1188" w:rsidRPr="005E7EEB" w:rsidRDefault="00BC1188" w:rsidP="00BC1188">
      <w:pPr>
        <w:spacing w:after="0" w:line="240" w:lineRule="auto"/>
        <w:ind w:firstLine="851"/>
        <w:jc w:val="both"/>
        <w:rPr>
          <w:rFonts w:ascii="Times New Roman" w:hAnsi="Times New Roman"/>
          <w:sz w:val="28"/>
          <w:szCs w:val="28"/>
        </w:rPr>
      </w:pPr>
      <w:r w:rsidRPr="005E7EEB">
        <w:rPr>
          <w:rFonts w:ascii="Times New Roman" w:hAnsi="Times New Roman"/>
          <w:sz w:val="28"/>
          <w:szCs w:val="28"/>
        </w:rPr>
        <w:t>За счет средств федерального бюджета и</w:t>
      </w:r>
      <w:r>
        <w:rPr>
          <w:rFonts w:ascii="Times New Roman" w:hAnsi="Times New Roman"/>
          <w:sz w:val="28"/>
          <w:szCs w:val="28"/>
        </w:rPr>
        <w:t xml:space="preserve"> </w:t>
      </w:r>
      <w:r w:rsidRPr="005E7EEB">
        <w:rPr>
          <w:rFonts w:ascii="Times New Roman" w:hAnsi="Times New Roman"/>
          <w:sz w:val="28"/>
          <w:szCs w:val="28"/>
        </w:rPr>
        <w:t>за счет внебюджетных источников расходы на реализацию данной государственной программы на 2019 год не предусмотрены.</w:t>
      </w:r>
    </w:p>
    <w:p w14:paraId="64BDF085" w14:textId="7AD728ED" w:rsidR="00BC1188" w:rsidRPr="005E7EEB" w:rsidRDefault="00BC1188" w:rsidP="00BC1188">
      <w:pPr>
        <w:spacing w:after="0" w:line="240" w:lineRule="auto"/>
        <w:ind w:firstLine="851"/>
        <w:jc w:val="both"/>
        <w:rPr>
          <w:rFonts w:ascii="Times New Roman" w:hAnsi="Times New Roman"/>
          <w:sz w:val="28"/>
          <w:szCs w:val="28"/>
        </w:rPr>
      </w:pPr>
      <w:r w:rsidRPr="005E7EEB">
        <w:rPr>
          <w:rFonts w:ascii="Times New Roman" w:hAnsi="Times New Roman"/>
          <w:sz w:val="28"/>
          <w:szCs w:val="28"/>
        </w:rPr>
        <w:t>Расходы на реализацию указанной госпрограммы за 9 месяцев 2019 года, а также параметры, утвержденные на 2019 год за счет средств областного бюджета представлены на рисунке</w:t>
      </w:r>
      <w:r>
        <w:rPr>
          <w:rFonts w:ascii="Times New Roman" w:hAnsi="Times New Roman"/>
          <w:sz w:val="28"/>
          <w:szCs w:val="28"/>
        </w:rPr>
        <w:t xml:space="preserve"> </w:t>
      </w:r>
      <w:r w:rsidR="00C12D36">
        <w:rPr>
          <w:rFonts w:ascii="Times New Roman" w:hAnsi="Times New Roman"/>
          <w:sz w:val="28"/>
          <w:szCs w:val="28"/>
        </w:rPr>
        <w:t>25</w:t>
      </w:r>
      <w:r w:rsidRPr="005E7EEB">
        <w:rPr>
          <w:rFonts w:ascii="Times New Roman" w:hAnsi="Times New Roman"/>
          <w:sz w:val="28"/>
          <w:szCs w:val="28"/>
        </w:rPr>
        <w:t>, а в разре</w:t>
      </w:r>
      <w:r>
        <w:rPr>
          <w:rFonts w:ascii="Times New Roman" w:hAnsi="Times New Roman"/>
          <w:sz w:val="28"/>
          <w:szCs w:val="28"/>
        </w:rPr>
        <w:t>зе</w:t>
      </w:r>
      <w:r w:rsidRPr="005E7EEB">
        <w:rPr>
          <w:rFonts w:ascii="Times New Roman" w:hAnsi="Times New Roman"/>
          <w:sz w:val="28"/>
          <w:szCs w:val="28"/>
        </w:rPr>
        <w:t xml:space="preserve"> главных распорядителей – в таблице </w:t>
      </w:r>
      <w:r w:rsidR="00C12D36">
        <w:rPr>
          <w:rFonts w:ascii="Times New Roman" w:hAnsi="Times New Roman"/>
          <w:sz w:val="28"/>
          <w:szCs w:val="28"/>
        </w:rPr>
        <w:t>24</w:t>
      </w:r>
      <w:r w:rsidRPr="005E7EEB">
        <w:rPr>
          <w:rFonts w:ascii="Times New Roman" w:hAnsi="Times New Roman"/>
          <w:sz w:val="28"/>
          <w:szCs w:val="28"/>
        </w:rPr>
        <w:t>.</w:t>
      </w:r>
    </w:p>
    <w:p w14:paraId="65C10EB5" w14:textId="77777777" w:rsidR="00BC1188" w:rsidRPr="00DC4B6B" w:rsidRDefault="00BC1188" w:rsidP="00BC1188">
      <w:pPr>
        <w:pStyle w:val="afe"/>
        <w:spacing w:after="0" w:line="240" w:lineRule="auto"/>
        <w:rPr>
          <w:rFonts w:ascii="Times New Roman" w:hAnsi="Times New Roman"/>
          <w:b w:val="0"/>
          <w:sz w:val="24"/>
          <w:szCs w:val="24"/>
        </w:rPr>
      </w:pPr>
      <w:r w:rsidRPr="00DC4B6B">
        <w:rPr>
          <w:rFonts w:ascii="Times New Roman" w:hAnsi="Times New Roman"/>
          <w:b w:val="0"/>
          <w:noProof/>
          <w:sz w:val="24"/>
          <w:szCs w:val="24"/>
          <w:lang w:eastAsia="ru-RU"/>
        </w:rPr>
        <w:drawing>
          <wp:inline distT="0" distB="0" distL="0" distR="0" wp14:anchorId="560EA6E0" wp14:editId="0B24B88B">
            <wp:extent cx="6176193" cy="2034936"/>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5452" cy="2037987"/>
                    </a:xfrm>
                    <a:prstGeom prst="rect">
                      <a:avLst/>
                    </a:prstGeom>
                    <a:noFill/>
                  </pic:spPr>
                </pic:pic>
              </a:graphicData>
            </a:graphic>
          </wp:inline>
        </w:drawing>
      </w:r>
    </w:p>
    <w:p w14:paraId="3A5E2147" w14:textId="77777777" w:rsidR="00BC1188" w:rsidRPr="00DC4B6B" w:rsidRDefault="00BC1188" w:rsidP="00BC1188">
      <w:pPr>
        <w:pStyle w:val="afe"/>
        <w:spacing w:after="0" w:line="240" w:lineRule="auto"/>
        <w:rPr>
          <w:rFonts w:ascii="Times New Roman" w:hAnsi="Times New Roman"/>
          <w:b w:val="0"/>
          <w:sz w:val="24"/>
          <w:szCs w:val="24"/>
        </w:rPr>
      </w:pPr>
      <w:r w:rsidRPr="00DC4B6B">
        <w:rPr>
          <w:rFonts w:ascii="Times New Roman" w:hAnsi="Times New Roman"/>
          <w:b w:val="0"/>
          <w:sz w:val="24"/>
          <w:szCs w:val="24"/>
        </w:rPr>
        <w:t xml:space="preserve">Рисунок </w:t>
      </w:r>
      <w:r w:rsidRPr="00DC4B6B">
        <w:rPr>
          <w:rFonts w:ascii="Times New Roman" w:hAnsi="Times New Roman"/>
          <w:b w:val="0"/>
          <w:sz w:val="24"/>
          <w:szCs w:val="24"/>
        </w:rPr>
        <w:fldChar w:fldCharType="begin"/>
      </w:r>
      <w:r w:rsidRPr="00DC4B6B">
        <w:rPr>
          <w:rFonts w:ascii="Times New Roman" w:hAnsi="Times New Roman"/>
          <w:b w:val="0"/>
          <w:sz w:val="24"/>
          <w:szCs w:val="24"/>
        </w:rPr>
        <w:instrText xml:space="preserve"> SEQ Рисунок \* ARABIC </w:instrText>
      </w:r>
      <w:r w:rsidRPr="00DC4B6B">
        <w:rPr>
          <w:rFonts w:ascii="Times New Roman" w:hAnsi="Times New Roman"/>
          <w:b w:val="0"/>
          <w:sz w:val="24"/>
          <w:szCs w:val="24"/>
        </w:rPr>
        <w:fldChar w:fldCharType="separate"/>
      </w:r>
      <w:r w:rsidR="00203001">
        <w:rPr>
          <w:rFonts w:ascii="Times New Roman" w:hAnsi="Times New Roman"/>
          <w:b w:val="0"/>
          <w:noProof/>
          <w:sz w:val="24"/>
          <w:szCs w:val="24"/>
        </w:rPr>
        <w:t>25</w:t>
      </w:r>
      <w:r w:rsidRPr="00DC4B6B">
        <w:rPr>
          <w:rFonts w:ascii="Times New Roman" w:hAnsi="Times New Roman"/>
          <w:b w:val="0"/>
          <w:sz w:val="24"/>
          <w:szCs w:val="24"/>
        </w:rPr>
        <w:fldChar w:fldCharType="end"/>
      </w:r>
      <w:r w:rsidRPr="00DC4B6B">
        <w:rPr>
          <w:rFonts w:ascii="Times New Roman" w:hAnsi="Times New Roman"/>
          <w:b w:val="0"/>
          <w:sz w:val="24"/>
          <w:szCs w:val="24"/>
        </w:rPr>
        <w:t xml:space="preserve">. Основные параметры расходов за счет средств областного бюджета по реализации мероприятий госпрограммы </w:t>
      </w:r>
      <w:r>
        <w:rPr>
          <w:rFonts w:ascii="Times New Roman" w:hAnsi="Times New Roman"/>
          <w:b w:val="0"/>
          <w:sz w:val="24"/>
          <w:szCs w:val="24"/>
        </w:rPr>
        <w:t>№ 465-пп</w:t>
      </w:r>
      <w:r w:rsidRPr="00DC4B6B">
        <w:rPr>
          <w:rFonts w:ascii="Times New Roman" w:hAnsi="Times New Roman"/>
          <w:b w:val="0"/>
          <w:sz w:val="24"/>
          <w:szCs w:val="24"/>
        </w:rPr>
        <w:t>, в млн.руб.</w:t>
      </w:r>
    </w:p>
    <w:p w14:paraId="482F6D5F" w14:textId="77777777" w:rsidR="00BC1188" w:rsidRPr="002F7D0F" w:rsidRDefault="00BC1188" w:rsidP="00BC1188">
      <w:pPr>
        <w:pStyle w:val="afe"/>
        <w:spacing w:after="0" w:line="240" w:lineRule="auto"/>
        <w:rPr>
          <w:rFonts w:ascii="Times New Roman" w:hAnsi="Times New Roman"/>
          <w:b w:val="0"/>
          <w:sz w:val="24"/>
          <w:szCs w:val="24"/>
        </w:rPr>
      </w:pPr>
    </w:p>
    <w:p w14:paraId="5E83A16A" w14:textId="77777777" w:rsidR="00BC1188" w:rsidRPr="002F7D0F" w:rsidRDefault="00BC1188" w:rsidP="00BC1188">
      <w:pPr>
        <w:pStyle w:val="afe"/>
        <w:spacing w:after="0" w:line="240" w:lineRule="auto"/>
        <w:rPr>
          <w:rFonts w:ascii="Times New Roman" w:hAnsi="Times New Roman"/>
          <w:b w:val="0"/>
          <w:sz w:val="24"/>
          <w:szCs w:val="24"/>
        </w:rPr>
      </w:pPr>
      <w:r w:rsidRPr="002F7D0F">
        <w:rPr>
          <w:rFonts w:ascii="Times New Roman" w:hAnsi="Times New Roman"/>
          <w:b w:val="0"/>
          <w:sz w:val="24"/>
          <w:szCs w:val="24"/>
        </w:rPr>
        <w:t xml:space="preserve">Таблица </w:t>
      </w:r>
      <w:r w:rsidRPr="002F7D0F">
        <w:rPr>
          <w:rFonts w:ascii="Times New Roman" w:hAnsi="Times New Roman"/>
          <w:b w:val="0"/>
          <w:sz w:val="24"/>
          <w:szCs w:val="24"/>
        </w:rPr>
        <w:fldChar w:fldCharType="begin"/>
      </w:r>
      <w:r w:rsidRPr="002F7D0F">
        <w:rPr>
          <w:rFonts w:ascii="Times New Roman" w:hAnsi="Times New Roman"/>
          <w:b w:val="0"/>
          <w:sz w:val="24"/>
          <w:szCs w:val="24"/>
        </w:rPr>
        <w:instrText xml:space="preserve"> SEQ Таблица \* ARABIC </w:instrText>
      </w:r>
      <w:r w:rsidRPr="002F7D0F">
        <w:rPr>
          <w:rFonts w:ascii="Times New Roman" w:hAnsi="Times New Roman"/>
          <w:b w:val="0"/>
          <w:sz w:val="24"/>
          <w:szCs w:val="24"/>
        </w:rPr>
        <w:fldChar w:fldCharType="separate"/>
      </w:r>
      <w:r w:rsidR="00203001">
        <w:rPr>
          <w:rFonts w:ascii="Times New Roman" w:hAnsi="Times New Roman"/>
          <w:b w:val="0"/>
          <w:noProof/>
          <w:sz w:val="24"/>
          <w:szCs w:val="24"/>
        </w:rPr>
        <w:t>24</w:t>
      </w:r>
      <w:r w:rsidRPr="002F7D0F">
        <w:rPr>
          <w:rFonts w:ascii="Times New Roman" w:hAnsi="Times New Roman"/>
          <w:b w:val="0"/>
          <w:sz w:val="24"/>
          <w:szCs w:val="24"/>
        </w:rPr>
        <w:fldChar w:fldCharType="end"/>
      </w:r>
      <w:r w:rsidRPr="002F7D0F">
        <w:rPr>
          <w:rFonts w:ascii="Times New Roman" w:hAnsi="Times New Roman"/>
          <w:b w:val="0"/>
          <w:sz w:val="24"/>
          <w:szCs w:val="24"/>
        </w:rPr>
        <w:t xml:space="preserve">. Основные параметры утвержденных и исполненных расходов из областного бюджета на 01.10.2019 по реализации мероприятий госпрограммы </w:t>
      </w:r>
      <w:r>
        <w:rPr>
          <w:rFonts w:ascii="Times New Roman" w:hAnsi="Times New Roman"/>
          <w:b w:val="0"/>
          <w:sz w:val="24"/>
          <w:szCs w:val="24"/>
        </w:rPr>
        <w:t>№ 465-пп</w:t>
      </w:r>
      <w:r w:rsidRPr="002F7D0F">
        <w:rPr>
          <w:rFonts w:ascii="Times New Roman" w:hAnsi="Times New Roman"/>
          <w:b w:val="0"/>
          <w:sz w:val="24"/>
          <w:szCs w:val="24"/>
        </w:rPr>
        <w:t>, млн.руб.</w:t>
      </w:r>
    </w:p>
    <w:tbl>
      <w:tblPr>
        <w:tblW w:w="9153" w:type="dxa"/>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35"/>
        <w:gridCol w:w="1225"/>
        <w:gridCol w:w="1179"/>
        <w:gridCol w:w="896"/>
        <w:gridCol w:w="1134"/>
        <w:gridCol w:w="1134"/>
        <w:gridCol w:w="850"/>
      </w:tblGrid>
      <w:tr w:rsidR="00BC1188" w:rsidRPr="002F7D0F" w14:paraId="5A4A924C" w14:textId="77777777" w:rsidTr="00AE759B">
        <w:trPr>
          <w:trHeight w:val="735"/>
          <w:tblHeader/>
        </w:trPr>
        <w:tc>
          <w:tcPr>
            <w:tcW w:w="2735" w:type="dxa"/>
            <w:shd w:val="clear" w:color="auto" w:fill="auto"/>
            <w:vAlign w:val="center"/>
            <w:hideMark/>
          </w:tcPr>
          <w:p w14:paraId="7AD4396B"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Исполнитель</w:t>
            </w:r>
          </w:p>
        </w:tc>
        <w:tc>
          <w:tcPr>
            <w:tcW w:w="1225" w:type="dxa"/>
            <w:shd w:val="clear" w:color="auto" w:fill="auto"/>
            <w:vAlign w:val="center"/>
            <w:hideMark/>
          </w:tcPr>
          <w:p w14:paraId="3AABBCE0"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Утверждено ГП на год</w:t>
            </w:r>
          </w:p>
        </w:tc>
        <w:tc>
          <w:tcPr>
            <w:tcW w:w="1179" w:type="dxa"/>
            <w:shd w:val="clear" w:color="auto" w:fill="auto"/>
            <w:vAlign w:val="center"/>
            <w:hideMark/>
          </w:tcPr>
          <w:p w14:paraId="6979B2B7"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Бюджетная роспись обл. бюдж. на год</w:t>
            </w:r>
          </w:p>
        </w:tc>
        <w:tc>
          <w:tcPr>
            <w:tcW w:w="896" w:type="dxa"/>
            <w:shd w:val="clear" w:color="auto" w:fill="auto"/>
            <w:vAlign w:val="center"/>
            <w:hideMark/>
          </w:tcPr>
          <w:p w14:paraId="7CCA1269"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Откло-нение (+,-)</w:t>
            </w:r>
          </w:p>
        </w:tc>
        <w:tc>
          <w:tcPr>
            <w:tcW w:w="1134" w:type="dxa"/>
            <w:shd w:val="clear" w:color="auto" w:fill="auto"/>
            <w:vAlign w:val="center"/>
            <w:hideMark/>
          </w:tcPr>
          <w:p w14:paraId="6F31309D"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Кассовый план на 9 мес. 2019 г.</w:t>
            </w:r>
          </w:p>
        </w:tc>
        <w:tc>
          <w:tcPr>
            <w:tcW w:w="1134" w:type="dxa"/>
            <w:shd w:val="clear" w:color="auto" w:fill="auto"/>
            <w:vAlign w:val="center"/>
            <w:hideMark/>
          </w:tcPr>
          <w:p w14:paraId="4D22FB95"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Исполнено на 01.10.2019</w:t>
            </w:r>
          </w:p>
        </w:tc>
        <w:tc>
          <w:tcPr>
            <w:tcW w:w="850" w:type="dxa"/>
            <w:shd w:val="clear" w:color="auto" w:fill="auto"/>
            <w:vAlign w:val="center"/>
            <w:hideMark/>
          </w:tcPr>
          <w:p w14:paraId="521A6968"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 к плану года по ГП</w:t>
            </w:r>
          </w:p>
        </w:tc>
      </w:tr>
      <w:tr w:rsidR="00BC1188" w:rsidRPr="002F7D0F" w14:paraId="34CCEDDF" w14:textId="77777777" w:rsidTr="00AE759B">
        <w:trPr>
          <w:trHeight w:val="255"/>
          <w:tblHeader/>
        </w:trPr>
        <w:tc>
          <w:tcPr>
            <w:tcW w:w="2735" w:type="dxa"/>
            <w:shd w:val="clear" w:color="auto" w:fill="auto"/>
            <w:vAlign w:val="center"/>
            <w:hideMark/>
          </w:tcPr>
          <w:p w14:paraId="79DB4D71"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1</w:t>
            </w:r>
          </w:p>
        </w:tc>
        <w:tc>
          <w:tcPr>
            <w:tcW w:w="1225" w:type="dxa"/>
            <w:shd w:val="clear" w:color="auto" w:fill="auto"/>
            <w:vAlign w:val="center"/>
            <w:hideMark/>
          </w:tcPr>
          <w:p w14:paraId="6D36CE1A"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2</w:t>
            </w:r>
          </w:p>
        </w:tc>
        <w:tc>
          <w:tcPr>
            <w:tcW w:w="1179" w:type="dxa"/>
            <w:shd w:val="clear" w:color="auto" w:fill="auto"/>
            <w:vAlign w:val="center"/>
            <w:hideMark/>
          </w:tcPr>
          <w:p w14:paraId="6A8DA491"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3</w:t>
            </w:r>
          </w:p>
        </w:tc>
        <w:tc>
          <w:tcPr>
            <w:tcW w:w="896" w:type="dxa"/>
            <w:shd w:val="clear" w:color="auto" w:fill="auto"/>
            <w:vAlign w:val="center"/>
            <w:hideMark/>
          </w:tcPr>
          <w:p w14:paraId="56EF48E2"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4=3-2</w:t>
            </w:r>
          </w:p>
        </w:tc>
        <w:tc>
          <w:tcPr>
            <w:tcW w:w="1134" w:type="dxa"/>
            <w:shd w:val="clear" w:color="auto" w:fill="auto"/>
            <w:vAlign w:val="center"/>
            <w:hideMark/>
          </w:tcPr>
          <w:p w14:paraId="34CBE9C2"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5</w:t>
            </w:r>
          </w:p>
        </w:tc>
        <w:tc>
          <w:tcPr>
            <w:tcW w:w="1134" w:type="dxa"/>
            <w:shd w:val="clear" w:color="auto" w:fill="auto"/>
            <w:vAlign w:val="center"/>
            <w:hideMark/>
          </w:tcPr>
          <w:p w14:paraId="0DD38149"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6</w:t>
            </w:r>
          </w:p>
        </w:tc>
        <w:tc>
          <w:tcPr>
            <w:tcW w:w="850" w:type="dxa"/>
            <w:shd w:val="clear" w:color="auto" w:fill="auto"/>
            <w:vAlign w:val="center"/>
            <w:hideMark/>
          </w:tcPr>
          <w:p w14:paraId="06137DC7" w14:textId="77777777" w:rsidR="00BC1188" w:rsidRPr="00A42689" w:rsidRDefault="00BC1188" w:rsidP="00AE759B">
            <w:pPr>
              <w:spacing w:after="0" w:line="240" w:lineRule="auto"/>
              <w:jc w:val="center"/>
              <w:rPr>
                <w:rFonts w:ascii="Times New Roman" w:eastAsia="Times New Roman" w:hAnsi="Times New Roman"/>
                <w:bCs/>
                <w:color w:val="000000"/>
                <w:lang w:eastAsia="ru-RU"/>
              </w:rPr>
            </w:pPr>
            <w:r w:rsidRPr="00A42689">
              <w:rPr>
                <w:rFonts w:ascii="Times New Roman" w:eastAsia="Times New Roman" w:hAnsi="Times New Roman"/>
                <w:bCs/>
                <w:color w:val="000000"/>
                <w:lang w:eastAsia="ru-RU"/>
              </w:rPr>
              <w:t>7=6/2</w:t>
            </w:r>
          </w:p>
        </w:tc>
      </w:tr>
      <w:tr w:rsidR="00BC1188" w:rsidRPr="002F7D0F" w14:paraId="458560BF" w14:textId="77777777" w:rsidTr="00AE759B">
        <w:trPr>
          <w:trHeight w:val="255"/>
          <w:tblHeader/>
        </w:trPr>
        <w:tc>
          <w:tcPr>
            <w:tcW w:w="2735" w:type="dxa"/>
            <w:shd w:val="clear" w:color="auto" w:fill="auto"/>
            <w:vAlign w:val="center"/>
            <w:hideMark/>
          </w:tcPr>
          <w:p w14:paraId="34CE4ECB" w14:textId="77777777" w:rsidR="00BC1188" w:rsidRPr="002F7D0F" w:rsidRDefault="00BC1188" w:rsidP="00AE759B">
            <w:pPr>
              <w:spacing w:after="0" w:line="240" w:lineRule="auto"/>
              <w:rPr>
                <w:rFonts w:ascii="Times New Roman" w:eastAsia="Times New Roman" w:hAnsi="Times New Roman"/>
                <w:color w:val="000000"/>
                <w:lang w:eastAsia="ru-RU"/>
              </w:rPr>
            </w:pPr>
            <w:r w:rsidRPr="002F7D0F">
              <w:rPr>
                <w:rFonts w:ascii="Times New Roman" w:eastAsia="Times New Roman" w:hAnsi="Times New Roman"/>
                <w:color w:val="000000"/>
                <w:lang w:eastAsia="ru-RU"/>
              </w:rPr>
              <w:t>Агентство ГПС и ГЗ</w:t>
            </w:r>
          </w:p>
        </w:tc>
        <w:tc>
          <w:tcPr>
            <w:tcW w:w="1225" w:type="dxa"/>
            <w:shd w:val="clear" w:color="auto" w:fill="auto"/>
            <w:vAlign w:val="center"/>
            <w:hideMark/>
          </w:tcPr>
          <w:p w14:paraId="69B17FDC"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1 552,4 </w:t>
            </w:r>
          </w:p>
        </w:tc>
        <w:tc>
          <w:tcPr>
            <w:tcW w:w="1179" w:type="dxa"/>
            <w:shd w:val="clear" w:color="auto" w:fill="auto"/>
            <w:vAlign w:val="center"/>
            <w:hideMark/>
          </w:tcPr>
          <w:p w14:paraId="59830B03"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1 500,1 </w:t>
            </w:r>
          </w:p>
        </w:tc>
        <w:tc>
          <w:tcPr>
            <w:tcW w:w="896" w:type="dxa"/>
            <w:shd w:val="clear" w:color="auto" w:fill="auto"/>
            <w:vAlign w:val="center"/>
            <w:hideMark/>
          </w:tcPr>
          <w:p w14:paraId="134A681B"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FF0000"/>
                <w:lang w:eastAsia="ru-RU"/>
              </w:rPr>
              <w:t xml:space="preserve">-52,4 </w:t>
            </w:r>
          </w:p>
        </w:tc>
        <w:tc>
          <w:tcPr>
            <w:tcW w:w="1134" w:type="dxa"/>
            <w:shd w:val="clear" w:color="auto" w:fill="auto"/>
            <w:vAlign w:val="center"/>
            <w:hideMark/>
          </w:tcPr>
          <w:p w14:paraId="28888A82"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1 192,5 </w:t>
            </w:r>
          </w:p>
        </w:tc>
        <w:tc>
          <w:tcPr>
            <w:tcW w:w="1134" w:type="dxa"/>
            <w:shd w:val="clear" w:color="auto" w:fill="auto"/>
            <w:vAlign w:val="center"/>
            <w:hideMark/>
          </w:tcPr>
          <w:p w14:paraId="193667A2"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1 095,0 </w:t>
            </w:r>
          </w:p>
        </w:tc>
        <w:tc>
          <w:tcPr>
            <w:tcW w:w="850" w:type="dxa"/>
            <w:shd w:val="clear" w:color="auto" w:fill="auto"/>
            <w:vAlign w:val="center"/>
            <w:hideMark/>
          </w:tcPr>
          <w:p w14:paraId="5732737D"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70,5 </w:t>
            </w:r>
          </w:p>
        </w:tc>
      </w:tr>
      <w:tr w:rsidR="00BC1188" w:rsidRPr="002F7D0F" w14:paraId="34C5A48C" w14:textId="77777777" w:rsidTr="00AE759B">
        <w:trPr>
          <w:trHeight w:val="480"/>
        </w:trPr>
        <w:tc>
          <w:tcPr>
            <w:tcW w:w="2735" w:type="dxa"/>
            <w:shd w:val="clear" w:color="auto" w:fill="auto"/>
            <w:vAlign w:val="center"/>
            <w:hideMark/>
          </w:tcPr>
          <w:p w14:paraId="28DD4D2A" w14:textId="77777777" w:rsidR="00BC1188" w:rsidRPr="002F7D0F" w:rsidRDefault="00BC1188" w:rsidP="00AE759B">
            <w:pPr>
              <w:spacing w:after="0" w:line="240" w:lineRule="auto"/>
              <w:rPr>
                <w:rFonts w:ascii="Times New Roman" w:eastAsia="Times New Roman" w:hAnsi="Times New Roman"/>
                <w:color w:val="000000"/>
                <w:lang w:eastAsia="ru-RU"/>
              </w:rPr>
            </w:pPr>
            <w:r w:rsidRPr="002F7D0F">
              <w:rPr>
                <w:rFonts w:ascii="Times New Roman" w:eastAsia="Times New Roman" w:hAnsi="Times New Roman"/>
                <w:color w:val="000000"/>
                <w:lang w:eastAsia="ru-RU"/>
              </w:rPr>
              <w:t>Министерство АПК и торговли</w:t>
            </w:r>
          </w:p>
        </w:tc>
        <w:tc>
          <w:tcPr>
            <w:tcW w:w="1225" w:type="dxa"/>
            <w:shd w:val="clear" w:color="auto" w:fill="auto"/>
            <w:vAlign w:val="center"/>
            <w:hideMark/>
          </w:tcPr>
          <w:p w14:paraId="4CE60C90"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1,0 </w:t>
            </w:r>
          </w:p>
        </w:tc>
        <w:tc>
          <w:tcPr>
            <w:tcW w:w="1179" w:type="dxa"/>
            <w:shd w:val="clear" w:color="auto" w:fill="auto"/>
            <w:vAlign w:val="center"/>
            <w:hideMark/>
          </w:tcPr>
          <w:p w14:paraId="307CD504"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1,0 </w:t>
            </w:r>
          </w:p>
        </w:tc>
        <w:tc>
          <w:tcPr>
            <w:tcW w:w="896" w:type="dxa"/>
            <w:shd w:val="clear" w:color="auto" w:fill="auto"/>
            <w:vAlign w:val="center"/>
            <w:hideMark/>
          </w:tcPr>
          <w:p w14:paraId="4004D916"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0,0 </w:t>
            </w:r>
          </w:p>
        </w:tc>
        <w:tc>
          <w:tcPr>
            <w:tcW w:w="1134" w:type="dxa"/>
            <w:shd w:val="clear" w:color="auto" w:fill="auto"/>
            <w:vAlign w:val="center"/>
            <w:hideMark/>
          </w:tcPr>
          <w:p w14:paraId="15090AA5"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0,8 </w:t>
            </w:r>
          </w:p>
        </w:tc>
        <w:tc>
          <w:tcPr>
            <w:tcW w:w="1134" w:type="dxa"/>
            <w:shd w:val="clear" w:color="auto" w:fill="auto"/>
            <w:vAlign w:val="center"/>
            <w:hideMark/>
          </w:tcPr>
          <w:p w14:paraId="16EA13C4"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0,8 </w:t>
            </w:r>
          </w:p>
        </w:tc>
        <w:tc>
          <w:tcPr>
            <w:tcW w:w="850" w:type="dxa"/>
            <w:shd w:val="clear" w:color="auto" w:fill="auto"/>
            <w:vAlign w:val="center"/>
            <w:hideMark/>
          </w:tcPr>
          <w:p w14:paraId="2D05060B"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75,0 </w:t>
            </w:r>
          </w:p>
        </w:tc>
      </w:tr>
      <w:tr w:rsidR="00BC1188" w:rsidRPr="002F7D0F" w14:paraId="75705914" w14:textId="77777777" w:rsidTr="00AE759B">
        <w:trPr>
          <w:trHeight w:val="255"/>
        </w:trPr>
        <w:tc>
          <w:tcPr>
            <w:tcW w:w="2735" w:type="dxa"/>
            <w:shd w:val="clear" w:color="auto" w:fill="auto"/>
            <w:vAlign w:val="center"/>
            <w:hideMark/>
          </w:tcPr>
          <w:p w14:paraId="1D464C74" w14:textId="77777777" w:rsidR="00BC1188" w:rsidRPr="002F7D0F" w:rsidRDefault="00BC1188" w:rsidP="00AE759B">
            <w:pPr>
              <w:spacing w:after="0" w:line="240" w:lineRule="auto"/>
              <w:rPr>
                <w:rFonts w:ascii="Times New Roman" w:eastAsia="Times New Roman" w:hAnsi="Times New Roman"/>
                <w:color w:val="000000"/>
                <w:lang w:eastAsia="ru-RU"/>
              </w:rPr>
            </w:pPr>
            <w:r w:rsidRPr="002F7D0F">
              <w:rPr>
                <w:rFonts w:ascii="Times New Roman" w:eastAsia="Times New Roman" w:hAnsi="Times New Roman"/>
                <w:color w:val="000000"/>
                <w:lang w:eastAsia="ru-RU"/>
              </w:rPr>
              <w:t>Министерство связи и ИТ</w:t>
            </w:r>
          </w:p>
        </w:tc>
        <w:tc>
          <w:tcPr>
            <w:tcW w:w="1225" w:type="dxa"/>
            <w:shd w:val="clear" w:color="auto" w:fill="auto"/>
            <w:vAlign w:val="center"/>
            <w:hideMark/>
          </w:tcPr>
          <w:p w14:paraId="2CEFBD75"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94,0 </w:t>
            </w:r>
          </w:p>
        </w:tc>
        <w:tc>
          <w:tcPr>
            <w:tcW w:w="1179" w:type="dxa"/>
            <w:shd w:val="clear" w:color="auto" w:fill="auto"/>
            <w:vAlign w:val="center"/>
            <w:hideMark/>
          </w:tcPr>
          <w:p w14:paraId="0443F7A4"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152,4 </w:t>
            </w:r>
          </w:p>
        </w:tc>
        <w:tc>
          <w:tcPr>
            <w:tcW w:w="896" w:type="dxa"/>
            <w:shd w:val="clear" w:color="auto" w:fill="auto"/>
            <w:vAlign w:val="center"/>
            <w:hideMark/>
          </w:tcPr>
          <w:p w14:paraId="3E8002A7"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58,4 </w:t>
            </w:r>
          </w:p>
        </w:tc>
        <w:tc>
          <w:tcPr>
            <w:tcW w:w="1134" w:type="dxa"/>
            <w:shd w:val="clear" w:color="auto" w:fill="auto"/>
            <w:vAlign w:val="center"/>
            <w:hideMark/>
          </w:tcPr>
          <w:p w14:paraId="4FF2A3B9"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91,9 </w:t>
            </w:r>
          </w:p>
        </w:tc>
        <w:tc>
          <w:tcPr>
            <w:tcW w:w="1134" w:type="dxa"/>
            <w:shd w:val="clear" w:color="auto" w:fill="auto"/>
            <w:vAlign w:val="center"/>
            <w:hideMark/>
          </w:tcPr>
          <w:p w14:paraId="2A7FCEFE"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91,9 </w:t>
            </w:r>
          </w:p>
        </w:tc>
        <w:tc>
          <w:tcPr>
            <w:tcW w:w="850" w:type="dxa"/>
            <w:shd w:val="clear" w:color="auto" w:fill="auto"/>
            <w:vAlign w:val="center"/>
            <w:hideMark/>
          </w:tcPr>
          <w:p w14:paraId="0434B780"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97,8 </w:t>
            </w:r>
          </w:p>
        </w:tc>
      </w:tr>
      <w:tr w:rsidR="00BC1188" w:rsidRPr="002F7D0F" w14:paraId="7CC34360" w14:textId="77777777" w:rsidTr="00AE759B">
        <w:trPr>
          <w:trHeight w:val="255"/>
        </w:trPr>
        <w:tc>
          <w:tcPr>
            <w:tcW w:w="2735" w:type="dxa"/>
            <w:shd w:val="clear" w:color="auto" w:fill="auto"/>
            <w:vAlign w:val="center"/>
            <w:hideMark/>
          </w:tcPr>
          <w:p w14:paraId="72163B37" w14:textId="77777777" w:rsidR="00BC1188" w:rsidRPr="002F7D0F" w:rsidRDefault="00BC1188" w:rsidP="00AE759B">
            <w:pPr>
              <w:spacing w:after="0" w:line="240" w:lineRule="auto"/>
              <w:rPr>
                <w:rFonts w:ascii="Times New Roman" w:eastAsia="Times New Roman" w:hAnsi="Times New Roman"/>
                <w:color w:val="000000"/>
                <w:lang w:eastAsia="ru-RU"/>
              </w:rPr>
            </w:pPr>
            <w:r w:rsidRPr="002F7D0F">
              <w:rPr>
                <w:rFonts w:ascii="Times New Roman" w:eastAsia="Times New Roman" w:hAnsi="Times New Roman"/>
                <w:color w:val="000000"/>
                <w:lang w:eastAsia="ru-RU"/>
              </w:rPr>
              <w:t>Министерство ТЭК и ЖКХ</w:t>
            </w:r>
          </w:p>
        </w:tc>
        <w:tc>
          <w:tcPr>
            <w:tcW w:w="1225" w:type="dxa"/>
            <w:shd w:val="clear" w:color="auto" w:fill="auto"/>
            <w:vAlign w:val="center"/>
            <w:hideMark/>
          </w:tcPr>
          <w:p w14:paraId="59EA9CFF"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0,3 </w:t>
            </w:r>
          </w:p>
        </w:tc>
        <w:tc>
          <w:tcPr>
            <w:tcW w:w="1179" w:type="dxa"/>
            <w:shd w:val="clear" w:color="auto" w:fill="auto"/>
            <w:vAlign w:val="center"/>
            <w:hideMark/>
          </w:tcPr>
          <w:p w14:paraId="1895D1C2"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0,3 </w:t>
            </w:r>
          </w:p>
        </w:tc>
        <w:tc>
          <w:tcPr>
            <w:tcW w:w="896" w:type="dxa"/>
            <w:shd w:val="clear" w:color="auto" w:fill="auto"/>
            <w:vAlign w:val="center"/>
            <w:hideMark/>
          </w:tcPr>
          <w:p w14:paraId="469CC143"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0,0 </w:t>
            </w:r>
          </w:p>
        </w:tc>
        <w:tc>
          <w:tcPr>
            <w:tcW w:w="1134" w:type="dxa"/>
            <w:shd w:val="clear" w:color="auto" w:fill="auto"/>
            <w:vAlign w:val="center"/>
            <w:hideMark/>
          </w:tcPr>
          <w:p w14:paraId="06AF139D"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0,2 </w:t>
            </w:r>
          </w:p>
        </w:tc>
        <w:tc>
          <w:tcPr>
            <w:tcW w:w="1134" w:type="dxa"/>
            <w:shd w:val="clear" w:color="auto" w:fill="auto"/>
            <w:vAlign w:val="center"/>
            <w:hideMark/>
          </w:tcPr>
          <w:p w14:paraId="05903393"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0,2 </w:t>
            </w:r>
          </w:p>
        </w:tc>
        <w:tc>
          <w:tcPr>
            <w:tcW w:w="850" w:type="dxa"/>
            <w:shd w:val="clear" w:color="auto" w:fill="auto"/>
            <w:vAlign w:val="center"/>
            <w:hideMark/>
          </w:tcPr>
          <w:p w14:paraId="08173119" w14:textId="77777777" w:rsidR="00BC1188" w:rsidRPr="002F7D0F" w:rsidRDefault="00BC1188" w:rsidP="00AE759B">
            <w:pPr>
              <w:spacing w:after="0" w:line="240" w:lineRule="auto"/>
              <w:jc w:val="right"/>
              <w:rPr>
                <w:rFonts w:ascii="Times New Roman" w:eastAsia="Times New Roman" w:hAnsi="Times New Roman"/>
                <w:color w:val="000000"/>
                <w:lang w:eastAsia="ru-RU"/>
              </w:rPr>
            </w:pPr>
            <w:r w:rsidRPr="002F7D0F">
              <w:rPr>
                <w:rFonts w:ascii="Times New Roman" w:eastAsia="Times New Roman" w:hAnsi="Times New Roman"/>
                <w:color w:val="000000"/>
                <w:lang w:eastAsia="ru-RU"/>
              </w:rPr>
              <w:t xml:space="preserve">54,0 </w:t>
            </w:r>
          </w:p>
        </w:tc>
      </w:tr>
      <w:tr w:rsidR="00BC1188" w:rsidRPr="002F7D0F" w14:paraId="3E50C0FC" w14:textId="77777777" w:rsidTr="00AE759B">
        <w:trPr>
          <w:trHeight w:val="270"/>
        </w:trPr>
        <w:tc>
          <w:tcPr>
            <w:tcW w:w="2735" w:type="dxa"/>
            <w:shd w:val="clear" w:color="auto" w:fill="auto"/>
            <w:vAlign w:val="center"/>
            <w:hideMark/>
          </w:tcPr>
          <w:p w14:paraId="69FCBC06" w14:textId="77777777" w:rsidR="00BC1188" w:rsidRPr="002F7D0F" w:rsidRDefault="00BC1188" w:rsidP="00AE759B">
            <w:pPr>
              <w:spacing w:after="0" w:line="240" w:lineRule="auto"/>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Итого</w:t>
            </w:r>
          </w:p>
        </w:tc>
        <w:tc>
          <w:tcPr>
            <w:tcW w:w="1225" w:type="dxa"/>
            <w:shd w:val="clear" w:color="auto" w:fill="auto"/>
            <w:vAlign w:val="center"/>
            <w:hideMark/>
          </w:tcPr>
          <w:p w14:paraId="1FC61FA7"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1 647,7 </w:t>
            </w:r>
          </w:p>
        </w:tc>
        <w:tc>
          <w:tcPr>
            <w:tcW w:w="1179" w:type="dxa"/>
            <w:shd w:val="clear" w:color="auto" w:fill="auto"/>
            <w:vAlign w:val="center"/>
            <w:hideMark/>
          </w:tcPr>
          <w:p w14:paraId="0EB90B9C"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1 653,7 </w:t>
            </w:r>
          </w:p>
        </w:tc>
        <w:tc>
          <w:tcPr>
            <w:tcW w:w="896" w:type="dxa"/>
            <w:shd w:val="clear" w:color="auto" w:fill="auto"/>
            <w:vAlign w:val="center"/>
            <w:hideMark/>
          </w:tcPr>
          <w:p w14:paraId="6BFF0D27"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6,0 </w:t>
            </w:r>
          </w:p>
        </w:tc>
        <w:tc>
          <w:tcPr>
            <w:tcW w:w="1134" w:type="dxa"/>
            <w:shd w:val="clear" w:color="auto" w:fill="auto"/>
            <w:vAlign w:val="center"/>
            <w:hideMark/>
          </w:tcPr>
          <w:p w14:paraId="32A874D3"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1 285,3 </w:t>
            </w:r>
          </w:p>
        </w:tc>
        <w:tc>
          <w:tcPr>
            <w:tcW w:w="1134" w:type="dxa"/>
            <w:shd w:val="clear" w:color="auto" w:fill="auto"/>
            <w:vAlign w:val="center"/>
            <w:hideMark/>
          </w:tcPr>
          <w:p w14:paraId="03968C9C"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1 187,8 </w:t>
            </w:r>
          </w:p>
        </w:tc>
        <w:tc>
          <w:tcPr>
            <w:tcW w:w="850" w:type="dxa"/>
            <w:shd w:val="clear" w:color="auto" w:fill="auto"/>
            <w:vAlign w:val="center"/>
            <w:hideMark/>
          </w:tcPr>
          <w:p w14:paraId="419CFADD" w14:textId="77777777" w:rsidR="00BC1188" w:rsidRPr="002F7D0F" w:rsidRDefault="00BC1188" w:rsidP="00AE759B">
            <w:pPr>
              <w:spacing w:after="0" w:line="240" w:lineRule="auto"/>
              <w:jc w:val="right"/>
              <w:rPr>
                <w:rFonts w:ascii="Times New Roman" w:eastAsia="Times New Roman" w:hAnsi="Times New Roman"/>
                <w:b/>
                <w:bCs/>
                <w:color w:val="000000"/>
                <w:lang w:eastAsia="ru-RU"/>
              </w:rPr>
            </w:pPr>
            <w:r w:rsidRPr="002F7D0F">
              <w:rPr>
                <w:rFonts w:ascii="Times New Roman" w:eastAsia="Times New Roman" w:hAnsi="Times New Roman"/>
                <w:b/>
                <w:bCs/>
                <w:color w:val="000000"/>
                <w:lang w:eastAsia="ru-RU"/>
              </w:rPr>
              <w:t xml:space="preserve">72,1 </w:t>
            </w:r>
          </w:p>
        </w:tc>
      </w:tr>
    </w:tbl>
    <w:p w14:paraId="3B084F13" w14:textId="77777777" w:rsidR="00BC1188" w:rsidRPr="00A42689" w:rsidRDefault="00BC1188" w:rsidP="00BC1188">
      <w:pPr>
        <w:spacing w:after="0" w:line="240" w:lineRule="auto"/>
        <w:ind w:firstLine="851"/>
        <w:jc w:val="both"/>
        <w:rPr>
          <w:rFonts w:ascii="Times New Roman" w:hAnsi="Times New Roman"/>
          <w:sz w:val="28"/>
          <w:szCs w:val="28"/>
        </w:rPr>
      </w:pPr>
    </w:p>
    <w:p w14:paraId="48CE6956" w14:textId="77777777" w:rsidR="00BC1188" w:rsidRPr="00A42689" w:rsidRDefault="00BC1188" w:rsidP="00BC1188">
      <w:pPr>
        <w:spacing w:after="0" w:line="240" w:lineRule="auto"/>
        <w:ind w:firstLine="851"/>
        <w:jc w:val="both"/>
        <w:rPr>
          <w:rFonts w:ascii="Times New Roman" w:hAnsi="Times New Roman"/>
          <w:sz w:val="28"/>
          <w:szCs w:val="28"/>
        </w:rPr>
      </w:pPr>
      <w:r w:rsidRPr="00A42689">
        <w:rPr>
          <w:rFonts w:ascii="Times New Roman" w:hAnsi="Times New Roman"/>
          <w:sz w:val="28"/>
          <w:szCs w:val="28"/>
        </w:rPr>
        <w:t>Исходя из вышеизложенного, по состоянию на 01.10.2019 за счет средств областного бюджета расходы на реализацию мероприятий госпрограммы № 465-пп исполнены на 71,8 % к показателям, уточненной бюджетной росписи года и на 92,4 % к кассовому плану на 9 месяцев 2019 года.</w:t>
      </w:r>
    </w:p>
    <w:p w14:paraId="31ABF57D" w14:textId="77777777" w:rsidR="00BC1188" w:rsidRPr="00DD7417" w:rsidRDefault="00BC1188" w:rsidP="00BC1188">
      <w:pPr>
        <w:spacing w:after="0" w:line="240" w:lineRule="auto"/>
        <w:ind w:firstLine="851"/>
        <w:jc w:val="both"/>
        <w:rPr>
          <w:rFonts w:ascii="Times New Roman" w:hAnsi="Times New Roman"/>
          <w:sz w:val="28"/>
          <w:szCs w:val="28"/>
        </w:rPr>
      </w:pPr>
      <w:r w:rsidRPr="00DD7417">
        <w:rPr>
          <w:rFonts w:ascii="Times New Roman" w:hAnsi="Times New Roman"/>
          <w:sz w:val="28"/>
          <w:szCs w:val="28"/>
        </w:rPr>
        <w:t>По главным распорядителям средств областного бюджета произведенные за 9 месяцев 2019 года расходы по госпрограмме № 465-пп, согласно представленным отчетам, характеризуются следующими показателями:</w:t>
      </w:r>
    </w:p>
    <w:p w14:paraId="2CF58FCF" w14:textId="77777777" w:rsidR="00BC1188" w:rsidRPr="00DD7417"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1</w:t>
      </w:r>
      <w:r w:rsidRPr="00DD7417">
        <w:rPr>
          <w:rFonts w:ascii="Times New Roman" w:hAnsi="Times New Roman"/>
          <w:sz w:val="28"/>
          <w:szCs w:val="28"/>
        </w:rPr>
        <w:t xml:space="preserve">. Министерством АПК и торговли Архангельской области расходы </w:t>
      </w:r>
      <w:r>
        <w:rPr>
          <w:rFonts w:ascii="Times New Roman" w:hAnsi="Times New Roman"/>
          <w:sz w:val="28"/>
          <w:szCs w:val="28"/>
        </w:rPr>
        <w:t>произведены на сумму</w:t>
      </w:r>
      <w:r w:rsidRPr="00DD7417">
        <w:rPr>
          <w:rFonts w:ascii="Times New Roman" w:hAnsi="Times New Roman"/>
          <w:sz w:val="28"/>
          <w:szCs w:val="28"/>
        </w:rPr>
        <w:t xml:space="preserve"> 0,8 млн.руб. или 75,0 % к плану года по госпрограмме и показателям бюджетной росписи, которые направлены на хранение резерва материальных ресурсов для ликвидации чрезвычайных ситуаций межмуниципального и регионального характера и были перечислены подведомственному автономному учреждению «Инвестсельстрой». Полученное финансирование в полном объеме использовано данным автономным учреждением </w:t>
      </w:r>
      <w:r>
        <w:rPr>
          <w:rFonts w:ascii="Times New Roman" w:hAnsi="Times New Roman"/>
          <w:sz w:val="28"/>
          <w:szCs w:val="28"/>
        </w:rPr>
        <w:t xml:space="preserve">согласно </w:t>
      </w:r>
      <w:r w:rsidRPr="00DD7417">
        <w:rPr>
          <w:rFonts w:ascii="Times New Roman" w:hAnsi="Times New Roman"/>
          <w:sz w:val="28"/>
          <w:szCs w:val="28"/>
        </w:rPr>
        <w:t>ф. 0503169 по кредиторской задолженности министерства;</w:t>
      </w:r>
    </w:p>
    <w:p w14:paraId="639AB20B" w14:textId="77777777" w:rsidR="00BC1188" w:rsidRPr="005F7F0A"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5F7F0A">
        <w:rPr>
          <w:rFonts w:ascii="Times New Roman" w:hAnsi="Times New Roman"/>
          <w:sz w:val="28"/>
          <w:szCs w:val="28"/>
        </w:rPr>
        <w:t xml:space="preserve">. Министерством ТЭК и ЖКХ Архангельской области – 0,2 млн.руб. или 54,0 % к плану года по госпрограмме и показателям бюджетной росписи, которые направлены </w:t>
      </w:r>
      <w:r>
        <w:rPr>
          <w:rFonts w:ascii="Times New Roman" w:hAnsi="Times New Roman"/>
          <w:sz w:val="28"/>
          <w:szCs w:val="28"/>
        </w:rPr>
        <w:t xml:space="preserve">на </w:t>
      </w:r>
      <w:r w:rsidRPr="005F7F0A">
        <w:rPr>
          <w:rFonts w:ascii="Times New Roman" w:hAnsi="Times New Roman"/>
          <w:sz w:val="28"/>
          <w:szCs w:val="28"/>
        </w:rPr>
        <w:t>создание, хранение и восполнение резерва нефтепродуктов и материальных ресурсов для ликвидации чрезвычайных ситуаций;</w:t>
      </w:r>
    </w:p>
    <w:p w14:paraId="40AD3287" w14:textId="77777777" w:rsidR="00BC1188" w:rsidRPr="005F7F0A"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3</w:t>
      </w:r>
      <w:r w:rsidRPr="005F7F0A">
        <w:rPr>
          <w:rFonts w:ascii="Times New Roman" w:hAnsi="Times New Roman"/>
          <w:sz w:val="28"/>
          <w:szCs w:val="28"/>
        </w:rPr>
        <w:t>. Министерство связи и ИТ Архангельской области – 91,9 млн.руб. или 19,1 % к плану года по госпрограмме и на 60,3 % к показателям бюджетной росписи, которые направлены ГАУ «Управление ИКТ Архангельской области» на:</w:t>
      </w:r>
    </w:p>
    <w:p w14:paraId="4F783969" w14:textId="77777777" w:rsidR="00BC1188" w:rsidRPr="00306420"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306420">
        <w:rPr>
          <w:rFonts w:ascii="Times New Roman" w:eastAsia="Times New Roman" w:hAnsi="Times New Roman"/>
          <w:sz w:val="28"/>
          <w:szCs w:val="28"/>
          <w:lang w:eastAsia="ru-RU"/>
        </w:rPr>
        <w:t>обеспечение работоспособности АПК «Безопасный город» в пилотных зонах Архангельской области: г. Архангельске, г. Северодвинске, г. Котласе, Приморском муниципальном районе – 26,5 млн.руб.;</w:t>
      </w:r>
    </w:p>
    <w:p w14:paraId="523F5F37" w14:textId="77777777" w:rsidR="00BC1188" w:rsidRPr="00306420"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306420">
        <w:rPr>
          <w:rFonts w:ascii="Times New Roman" w:eastAsia="Times New Roman" w:hAnsi="Times New Roman"/>
          <w:sz w:val="28"/>
          <w:szCs w:val="28"/>
          <w:lang w:eastAsia="ru-RU"/>
        </w:rPr>
        <w:t>построение телекоммуникационной подсистемы системы-112 Архангельской области – 60,0 млн.руб.;</w:t>
      </w:r>
    </w:p>
    <w:p w14:paraId="6434944D" w14:textId="77777777" w:rsidR="00BC1188" w:rsidRPr="00E27BE5"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E27BE5">
        <w:rPr>
          <w:rFonts w:ascii="Times New Roman" w:eastAsia="Times New Roman" w:hAnsi="Times New Roman"/>
          <w:sz w:val="28"/>
          <w:szCs w:val="28"/>
          <w:lang w:eastAsia="ru-RU"/>
        </w:rPr>
        <w:t>согласно отчету министерства по ф. 0503127, направлено на интеграцию и эксплуатация систем АПК «Безопасный город» в городе Архангельске – 5,4 млн.руб. При этом, по состоянию на 01.10.2019 указанное мероприятие госпрограмм</w:t>
      </w:r>
      <w:r>
        <w:rPr>
          <w:rFonts w:ascii="Times New Roman" w:eastAsia="Times New Roman" w:hAnsi="Times New Roman"/>
          <w:sz w:val="28"/>
          <w:szCs w:val="28"/>
          <w:lang w:eastAsia="ru-RU"/>
        </w:rPr>
        <w:t>ы</w:t>
      </w:r>
      <w:r w:rsidRPr="00E27BE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465-пп</w:t>
      </w:r>
      <w:r w:rsidRPr="00E27BE5">
        <w:rPr>
          <w:rFonts w:ascii="Times New Roman" w:eastAsia="Times New Roman" w:hAnsi="Times New Roman"/>
          <w:sz w:val="28"/>
          <w:szCs w:val="28"/>
          <w:lang w:eastAsia="ru-RU"/>
        </w:rPr>
        <w:t xml:space="preserve"> Правительством Архангельской области не утверждено и в отчете о реализации мероприятий данной государственной программы за 9 месяцев 2019 года обозначенные расходы в сумме 5,4 млн.руб., осуществленные министерством связи и информационных технологий Архангельской области не находят отражения</w:t>
      </w:r>
    </w:p>
    <w:p w14:paraId="502A2736" w14:textId="77777777" w:rsidR="00BC1188" w:rsidRPr="00A15CB7" w:rsidRDefault="00BC1188" w:rsidP="00BC1188">
      <w:pPr>
        <w:spacing w:after="0" w:line="240" w:lineRule="auto"/>
        <w:ind w:firstLine="851"/>
        <w:jc w:val="both"/>
        <w:rPr>
          <w:rFonts w:ascii="Times New Roman" w:hAnsi="Times New Roman"/>
          <w:sz w:val="28"/>
          <w:szCs w:val="28"/>
        </w:rPr>
      </w:pPr>
      <w:r w:rsidRPr="00A15CB7">
        <w:rPr>
          <w:rFonts w:ascii="Times New Roman" w:hAnsi="Times New Roman"/>
          <w:sz w:val="28"/>
          <w:szCs w:val="28"/>
        </w:rPr>
        <w:t>Обозначенные расходы были включены в областной бюджет на 2019 год на основании областного закона от 02.07.2019 № 121-9-ОЗ (вступил в силу 03.07.2019), для осуществления расходов министерством связи и ИТ Архангельской области в сумме 5,4 млн.руб.</w:t>
      </w:r>
    </w:p>
    <w:p w14:paraId="7C2F2944" w14:textId="77777777" w:rsidR="00BC1188" w:rsidRPr="00A15CB7" w:rsidRDefault="00BC1188" w:rsidP="00BC1188">
      <w:pPr>
        <w:spacing w:after="0" w:line="240" w:lineRule="auto"/>
        <w:ind w:firstLine="851"/>
        <w:jc w:val="both"/>
        <w:rPr>
          <w:rFonts w:ascii="Times New Roman" w:hAnsi="Times New Roman"/>
          <w:sz w:val="28"/>
          <w:szCs w:val="28"/>
        </w:rPr>
      </w:pPr>
      <w:r w:rsidRPr="00A15CB7">
        <w:rPr>
          <w:rFonts w:ascii="Times New Roman" w:hAnsi="Times New Roman"/>
          <w:sz w:val="28"/>
          <w:szCs w:val="28"/>
        </w:rPr>
        <w:t>Таким образом</w:t>
      </w:r>
      <w:r w:rsidRPr="00CF3497">
        <w:rPr>
          <w:rFonts w:ascii="Times New Roman" w:hAnsi="Times New Roman"/>
          <w:sz w:val="28"/>
          <w:szCs w:val="28"/>
        </w:rPr>
        <w:t xml:space="preserve">, в </w:t>
      </w:r>
      <w:r w:rsidRPr="00C859BA">
        <w:rPr>
          <w:rFonts w:ascii="Times New Roman" w:hAnsi="Times New Roman"/>
          <w:color w:val="FF0000"/>
          <w:sz w:val="28"/>
          <w:szCs w:val="28"/>
        </w:rPr>
        <w:t xml:space="preserve">нарушение п. 25 Порядка № 299-пп </w:t>
      </w:r>
      <w:r w:rsidRPr="00CF3497">
        <w:rPr>
          <w:rFonts w:ascii="Times New Roman" w:hAnsi="Times New Roman"/>
          <w:sz w:val="28"/>
          <w:szCs w:val="28"/>
        </w:rPr>
        <w:t>в течение 2 месяцев с момента вст</w:t>
      </w:r>
      <w:r w:rsidRPr="00A15CB7">
        <w:rPr>
          <w:rFonts w:ascii="Times New Roman" w:hAnsi="Times New Roman"/>
          <w:sz w:val="28"/>
          <w:szCs w:val="28"/>
        </w:rPr>
        <w:t xml:space="preserve">упления в силу областного закона от 02.07.2019 № 121-9-ОЗ, которым внесены изменения в закон «Об областном бюджете», соответствующие изменение в государственную программу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предусматривающие расходы министерству связи и ИТ Архангельской области на сумму </w:t>
      </w:r>
      <w:r w:rsidRPr="00C859BA">
        <w:rPr>
          <w:rFonts w:ascii="Times New Roman" w:hAnsi="Times New Roman"/>
          <w:color w:val="FF0000"/>
          <w:sz w:val="28"/>
          <w:szCs w:val="28"/>
        </w:rPr>
        <w:t>5,4012 млн.руб</w:t>
      </w:r>
      <w:r w:rsidRPr="00A15CB7">
        <w:rPr>
          <w:rFonts w:ascii="Times New Roman" w:hAnsi="Times New Roman"/>
          <w:sz w:val="28"/>
          <w:szCs w:val="28"/>
        </w:rPr>
        <w:t>. на интеграцию и эксплуатация систем АПК «Безопасный город» в городе Архангельске, Правительством Архангельской области не утверждено</w:t>
      </w:r>
      <w:r>
        <w:rPr>
          <w:rFonts w:ascii="Times New Roman" w:hAnsi="Times New Roman"/>
          <w:sz w:val="28"/>
          <w:szCs w:val="28"/>
        </w:rPr>
        <w:t>.</w:t>
      </w:r>
    </w:p>
    <w:p w14:paraId="384F1010" w14:textId="77777777" w:rsidR="00BC1188" w:rsidRPr="00CF3497"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4</w:t>
      </w:r>
      <w:r w:rsidRPr="00CF3497">
        <w:rPr>
          <w:rFonts w:ascii="Times New Roman" w:hAnsi="Times New Roman"/>
          <w:sz w:val="28"/>
          <w:szCs w:val="28"/>
        </w:rPr>
        <w:t>. Агентством ГПС и ГЗ Архангельской области – 1 095,0 млн.руб., что составило 70,5 % к плану года по госпрограмме и на 73,0 % к показателям бюджетной росписи на год, а также на 91,8 % к кассовому плану на 9 месяцев 2019 года, которые направлены на:</w:t>
      </w:r>
    </w:p>
    <w:p w14:paraId="4C28011D" w14:textId="77777777" w:rsidR="00BC1188" w:rsidRPr="00982AF6" w:rsidRDefault="00BC1188" w:rsidP="00BC1188">
      <w:pPr>
        <w:spacing w:after="0" w:line="240" w:lineRule="auto"/>
        <w:ind w:firstLine="851"/>
        <w:jc w:val="both"/>
        <w:rPr>
          <w:rFonts w:ascii="Times New Roman" w:hAnsi="Times New Roman"/>
          <w:sz w:val="28"/>
          <w:szCs w:val="28"/>
        </w:rPr>
      </w:pPr>
      <w:r w:rsidRPr="00982AF6">
        <w:rPr>
          <w:rFonts w:ascii="Times New Roman" w:hAnsi="Times New Roman"/>
          <w:sz w:val="28"/>
          <w:szCs w:val="28"/>
        </w:rPr>
        <w:t>1) Создание и материально-техническое оснащение добровольной пожарной охраны – 20,1 млн.руб. или 99,4 % к плану на 9 месяцев;</w:t>
      </w:r>
    </w:p>
    <w:p w14:paraId="35BFA46E" w14:textId="77777777" w:rsidR="00BC1188" w:rsidRPr="00982AF6" w:rsidRDefault="00BC1188" w:rsidP="00BC1188">
      <w:pPr>
        <w:spacing w:after="0" w:line="240" w:lineRule="auto"/>
        <w:ind w:firstLine="851"/>
        <w:jc w:val="both"/>
        <w:rPr>
          <w:rFonts w:ascii="Times New Roman" w:hAnsi="Times New Roman"/>
          <w:sz w:val="28"/>
          <w:szCs w:val="28"/>
        </w:rPr>
      </w:pPr>
      <w:r w:rsidRPr="00982AF6">
        <w:rPr>
          <w:rFonts w:ascii="Times New Roman" w:hAnsi="Times New Roman"/>
          <w:sz w:val="28"/>
          <w:szCs w:val="28"/>
        </w:rPr>
        <w:t>2) Финансовое обеспечение деятельности ГБУ АО «Производственно-технический центр» – 112,9 млн.руб. или 96,3 % к плану на 9 месяцев, из них</w:t>
      </w:r>
      <w:r>
        <w:rPr>
          <w:rFonts w:ascii="Times New Roman" w:hAnsi="Times New Roman"/>
          <w:sz w:val="28"/>
          <w:szCs w:val="28"/>
        </w:rPr>
        <w:t>:</w:t>
      </w:r>
    </w:p>
    <w:p w14:paraId="1413E336" w14:textId="77777777" w:rsidR="00BC1188" w:rsidRPr="00982AF6"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982AF6">
        <w:rPr>
          <w:rFonts w:ascii="Times New Roman" w:eastAsia="Times New Roman" w:hAnsi="Times New Roman"/>
          <w:sz w:val="28"/>
          <w:szCs w:val="28"/>
          <w:lang w:eastAsia="ru-RU"/>
        </w:rPr>
        <w:t>субсидии на выполнение государственного задания составили 55,8 млн.руб.;</w:t>
      </w:r>
    </w:p>
    <w:p w14:paraId="5A003A86" w14:textId="77777777" w:rsidR="00BC1188" w:rsidRPr="00982AF6"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982AF6">
        <w:rPr>
          <w:rFonts w:ascii="Times New Roman" w:eastAsia="Times New Roman" w:hAnsi="Times New Roman"/>
          <w:sz w:val="28"/>
          <w:szCs w:val="28"/>
          <w:lang w:eastAsia="ru-RU"/>
        </w:rPr>
        <w:t>субсидии на иные цели – 57,1 млн.руб.</w:t>
      </w:r>
    </w:p>
    <w:p w14:paraId="55D21174" w14:textId="070CA0B0" w:rsidR="00BC1188" w:rsidRPr="003E089A" w:rsidRDefault="00BC1188" w:rsidP="00BC1188">
      <w:pPr>
        <w:spacing w:after="0" w:line="240" w:lineRule="auto"/>
        <w:ind w:firstLine="851"/>
        <w:jc w:val="both"/>
        <w:rPr>
          <w:rFonts w:ascii="Times New Roman" w:hAnsi="Times New Roman"/>
          <w:sz w:val="28"/>
          <w:szCs w:val="28"/>
        </w:rPr>
      </w:pPr>
      <w:r w:rsidRPr="003E089A">
        <w:rPr>
          <w:rFonts w:ascii="Times New Roman" w:hAnsi="Times New Roman"/>
          <w:sz w:val="28"/>
          <w:szCs w:val="28"/>
        </w:rPr>
        <w:t xml:space="preserve">Основные показатели финансово-хозяйственной деятельности ГБУ «ПТЦ» за 9 месяцев 2019 года представлены в таблице </w:t>
      </w:r>
      <w:r w:rsidR="00C12D36">
        <w:rPr>
          <w:rFonts w:ascii="Times New Roman" w:hAnsi="Times New Roman"/>
          <w:sz w:val="28"/>
          <w:szCs w:val="28"/>
        </w:rPr>
        <w:t>25</w:t>
      </w:r>
      <w:r w:rsidRPr="003E089A">
        <w:rPr>
          <w:rFonts w:ascii="Times New Roman" w:hAnsi="Times New Roman"/>
          <w:sz w:val="28"/>
          <w:szCs w:val="28"/>
        </w:rPr>
        <w:t>.</w:t>
      </w:r>
    </w:p>
    <w:p w14:paraId="76F462C2" w14:textId="77777777" w:rsidR="00BC1188" w:rsidRPr="00132CC4" w:rsidRDefault="00BC1188" w:rsidP="00BC1188">
      <w:pPr>
        <w:pStyle w:val="afe"/>
        <w:spacing w:after="0" w:line="240" w:lineRule="auto"/>
        <w:rPr>
          <w:rFonts w:ascii="Times New Roman" w:hAnsi="Times New Roman"/>
          <w:b w:val="0"/>
          <w:sz w:val="24"/>
          <w:szCs w:val="24"/>
        </w:rPr>
      </w:pPr>
    </w:p>
    <w:p w14:paraId="187DA198" w14:textId="77777777" w:rsidR="00BC1188" w:rsidRPr="00132CC4" w:rsidRDefault="00BC1188" w:rsidP="00BC1188">
      <w:pPr>
        <w:pStyle w:val="afe"/>
        <w:spacing w:after="0" w:line="240" w:lineRule="auto"/>
        <w:rPr>
          <w:rFonts w:ascii="Times New Roman" w:hAnsi="Times New Roman"/>
          <w:b w:val="0"/>
          <w:sz w:val="24"/>
          <w:szCs w:val="24"/>
        </w:rPr>
      </w:pPr>
      <w:r w:rsidRPr="00132CC4">
        <w:rPr>
          <w:rFonts w:ascii="Times New Roman" w:hAnsi="Times New Roman"/>
          <w:b w:val="0"/>
          <w:sz w:val="24"/>
          <w:szCs w:val="24"/>
        </w:rPr>
        <w:t xml:space="preserve">Таблица </w:t>
      </w:r>
      <w:r w:rsidRPr="00132CC4">
        <w:rPr>
          <w:rFonts w:ascii="Times New Roman" w:hAnsi="Times New Roman"/>
          <w:b w:val="0"/>
          <w:sz w:val="24"/>
          <w:szCs w:val="24"/>
        </w:rPr>
        <w:fldChar w:fldCharType="begin"/>
      </w:r>
      <w:r w:rsidRPr="00132CC4">
        <w:rPr>
          <w:rFonts w:ascii="Times New Roman" w:hAnsi="Times New Roman"/>
          <w:b w:val="0"/>
          <w:sz w:val="24"/>
          <w:szCs w:val="24"/>
        </w:rPr>
        <w:instrText xml:space="preserve"> SEQ Таблица \* ARABIC </w:instrText>
      </w:r>
      <w:r w:rsidRPr="00132CC4">
        <w:rPr>
          <w:rFonts w:ascii="Times New Roman" w:hAnsi="Times New Roman"/>
          <w:b w:val="0"/>
          <w:sz w:val="24"/>
          <w:szCs w:val="24"/>
        </w:rPr>
        <w:fldChar w:fldCharType="separate"/>
      </w:r>
      <w:r w:rsidR="00203001">
        <w:rPr>
          <w:rFonts w:ascii="Times New Roman" w:hAnsi="Times New Roman"/>
          <w:b w:val="0"/>
          <w:noProof/>
          <w:sz w:val="24"/>
          <w:szCs w:val="24"/>
        </w:rPr>
        <w:t>25</w:t>
      </w:r>
      <w:r w:rsidRPr="00132CC4">
        <w:rPr>
          <w:rFonts w:ascii="Times New Roman" w:hAnsi="Times New Roman"/>
          <w:b w:val="0"/>
          <w:sz w:val="24"/>
          <w:szCs w:val="24"/>
        </w:rPr>
        <w:fldChar w:fldCharType="end"/>
      </w:r>
      <w:r w:rsidRPr="00132CC4">
        <w:rPr>
          <w:rFonts w:ascii="Times New Roman" w:hAnsi="Times New Roman"/>
          <w:b w:val="0"/>
          <w:sz w:val="24"/>
          <w:szCs w:val="24"/>
        </w:rPr>
        <w:t>. Показатели выполнения плана финансово-хозяйственной деятельности ГБУ «Производственно-технический центр» за 9 месяцев 2019 года, согласно отчетам по ф. 0503779 и 0503737, тыс.руб.</w:t>
      </w:r>
    </w:p>
    <w:tbl>
      <w:tblPr>
        <w:tblW w:w="8199" w:type="dxa"/>
        <w:jc w:val="center"/>
        <w:tblLook w:val="04A0" w:firstRow="1" w:lastRow="0" w:firstColumn="1" w:lastColumn="0" w:noHBand="0" w:noVBand="1"/>
      </w:tblPr>
      <w:tblGrid>
        <w:gridCol w:w="2529"/>
        <w:gridCol w:w="1390"/>
        <w:gridCol w:w="1314"/>
        <w:gridCol w:w="1540"/>
        <w:gridCol w:w="1426"/>
      </w:tblGrid>
      <w:tr w:rsidR="00BC1188" w:rsidRPr="00132CC4" w14:paraId="2B337CCA" w14:textId="77777777" w:rsidTr="00AE759B">
        <w:trPr>
          <w:trHeight w:val="25"/>
          <w:tblHeader/>
          <w:jc w:val="center"/>
        </w:trPr>
        <w:tc>
          <w:tcPr>
            <w:tcW w:w="2529"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26ACF41A" w14:textId="77777777" w:rsidR="00BC1188" w:rsidRPr="00132CC4" w:rsidRDefault="00BC1188" w:rsidP="00AE759B">
            <w:pPr>
              <w:spacing w:after="0" w:line="240" w:lineRule="auto"/>
              <w:jc w:val="center"/>
              <w:rPr>
                <w:rFonts w:ascii="Times New Roman" w:eastAsia="Times New Roman" w:hAnsi="Times New Roman"/>
                <w:b/>
                <w:bCs/>
                <w:color w:val="000000"/>
                <w:lang w:eastAsia="ru-RU"/>
              </w:rPr>
            </w:pPr>
            <w:r w:rsidRPr="00132CC4">
              <w:rPr>
                <w:rFonts w:ascii="Times New Roman" w:eastAsia="Times New Roman" w:hAnsi="Times New Roman"/>
                <w:b/>
                <w:bCs/>
                <w:color w:val="000000"/>
                <w:lang w:eastAsia="ru-RU"/>
              </w:rPr>
              <w:t>Наименование</w:t>
            </w:r>
          </w:p>
        </w:tc>
        <w:tc>
          <w:tcPr>
            <w:tcW w:w="1390" w:type="dxa"/>
            <w:tcBorders>
              <w:top w:val="double" w:sz="6" w:space="0" w:color="auto"/>
              <w:left w:val="nil"/>
              <w:bottom w:val="single" w:sz="4" w:space="0" w:color="auto"/>
              <w:right w:val="single" w:sz="4" w:space="0" w:color="auto"/>
            </w:tcBorders>
            <w:shd w:val="clear" w:color="auto" w:fill="auto"/>
            <w:vAlign w:val="center"/>
            <w:hideMark/>
          </w:tcPr>
          <w:p w14:paraId="541D3F8B" w14:textId="77777777" w:rsidR="00BC1188" w:rsidRPr="00132CC4" w:rsidRDefault="00BC1188" w:rsidP="00AE759B">
            <w:pPr>
              <w:spacing w:after="0" w:line="240" w:lineRule="auto"/>
              <w:jc w:val="center"/>
              <w:rPr>
                <w:rFonts w:ascii="Times New Roman" w:eastAsia="Times New Roman" w:hAnsi="Times New Roman"/>
                <w:b/>
                <w:bCs/>
                <w:color w:val="000000"/>
                <w:lang w:eastAsia="ru-RU"/>
              </w:rPr>
            </w:pPr>
            <w:r w:rsidRPr="00132CC4">
              <w:rPr>
                <w:rFonts w:ascii="Times New Roman" w:eastAsia="Times New Roman" w:hAnsi="Times New Roman"/>
                <w:b/>
                <w:bCs/>
                <w:color w:val="000000"/>
                <w:lang w:eastAsia="ru-RU"/>
              </w:rPr>
              <w:t>Гос. задание</w:t>
            </w:r>
          </w:p>
        </w:tc>
        <w:tc>
          <w:tcPr>
            <w:tcW w:w="1314" w:type="dxa"/>
            <w:tcBorders>
              <w:top w:val="double" w:sz="6" w:space="0" w:color="auto"/>
              <w:left w:val="nil"/>
              <w:bottom w:val="single" w:sz="4" w:space="0" w:color="auto"/>
              <w:right w:val="single" w:sz="4" w:space="0" w:color="auto"/>
            </w:tcBorders>
            <w:shd w:val="clear" w:color="auto" w:fill="auto"/>
            <w:vAlign w:val="center"/>
            <w:hideMark/>
          </w:tcPr>
          <w:p w14:paraId="011B96E2" w14:textId="77777777" w:rsidR="00BC1188" w:rsidRPr="00132CC4" w:rsidRDefault="00BC1188" w:rsidP="00AE759B">
            <w:pPr>
              <w:spacing w:after="0" w:line="240" w:lineRule="auto"/>
              <w:jc w:val="center"/>
              <w:rPr>
                <w:rFonts w:ascii="Times New Roman" w:eastAsia="Times New Roman" w:hAnsi="Times New Roman"/>
                <w:b/>
                <w:bCs/>
                <w:color w:val="000000"/>
                <w:lang w:eastAsia="ru-RU"/>
              </w:rPr>
            </w:pPr>
            <w:r w:rsidRPr="00132CC4">
              <w:rPr>
                <w:rFonts w:ascii="Times New Roman" w:eastAsia="Times New Roman" w:hAnsi="Times New Roman"/>
                <w:b/>
                <w:bCs/>
                <w:color w:val="000000"/>
                <w:lang w:eastAsia="ru-RU"/>
              </w:rPr>
              <w:t>Иные цели</w:t>
            </w:r>
          </w:p>
        </w:tc>
        <w:tc>
          <w:tcPr>
            <w:tcW w:w="1540" w:type="dxa"/>
            <w:tcBorders>
              <w:top w:val="double" w:sz="6" w:space="0" w:color="auto"/>
              <w:left w:val="nil"/>
              <w:bottom w:val="single" w:sz="4" w:space="0" w:color="auto"/>
              <w:right w:val="single" w:sz="4" w:space="0" w:color="auto"/>
            </w:tcBorders>
            <w:shd w:val="clear" w:color="auto" w:fill="auto"/>
            <w:vAlign w:val="center"/>
            <w:hideMark/>
          </w:tcPr>
          <w:p w14:paraId="1A781859" w14:textId="77777777" w:rsidR="00BC1188" w:rsidRPr="00132CC4" w:rsidRDefault="00BC1188" w:rsidP="00AE759B">
            <w:pPr>
              <w:spacing w:after="0" w:line="240" w:lineRule="auto"/>
              <w:jc w:val="center"/>
              <w:rPr>
                <w:rFonts w:ascii="Times New Roman" w:eastAsia="Times New Roman" w:hAnsi="Times New Roman"/>
                <w:b/>
                <w:bCs/>
                <w:color w:val="000000"/>
                <w:lang w:eastAsia="ru-RU"/>
              </w:rPr>
            </w:pPr>
            <w:r w:rsidRPr="00132CC4">
              <w:rPr>
                <w:rFonts w:ascii="Times New Roman" w:eastAsia="Times New Roman" w:hAnsi="Times New Roman"/>
                <w:b/>
                <w:bCs/>
                <w:color w:val="000000"/>
                <w:lang w:eastAsia="ru-RU"/>
              </w:rPr>
              <w:t>Собственные</w:t>
            </w:r>
          </w:p>
        </w:tc>
        <w:tc>
          <w:tcPr>
            <w:tcW w:w="1426" w:type="dxa"/>
            <w:tcBorders>
              <w:top w:val="double" w:sz="6" w:space="0" w:color="auto"/>
              <w:left w:val="nil"/>
              <w:bottom w:val="single" w:sz="4" w:space="0" w:color="auto"/>
              <w:right w:val="double" w:sz="6" w:space="0" w:color="auto"/>
            </w:tcBorders>
            <w:shd w:val="clear" w:color="auto" w:fill="auto"/>
            <w:vAlign w:val="center"/>
            <w:hideMark/>
          </w:tcPr>
          <w:p w14:paraId="0C4AC350" w14:textId="77777777" w:rsidR="00BC1188" w:rsidRPr="00132CC4" w:rsidRDefault="00BC1188" w:rsidP="00AE759B">
            <w:pPr>
              <w:spacing w:after="0" w:line="240" w:lineRule="auto"/>
              <w:jc w:val="center"/>
              <w:rPr>
                <w:rFonts w:ascii="Times New Roman" w:eastAsia="Times New Roman" w:hAnsi="Times New Roman"/>
                <w:b/>
                <w:bCs/>
                <w:color w:val="000000"/>
                <w:lang w:eastAsia="ru-RU"/>
              </w:rPr>
            </w:pPr>
            <w:r w:rsidRPr="00132CC4">
              <w:rPr>
                <w:rFonts w:ascii="Times New Roman" w:eastAsia="Times New Roman" w:hAnsi="Times New Roman"/>
                <w:b/>
                <w:bCs/>
                <w:color w:val="000000"/>
                <w:lang w:eastAsia="ru-RU"/>
              </w:rPr>
              <w:t>Итого</w:t>
            </w:r>
          </w:p>
        </w:tc>
      </w:tr>
      <w:tr w:rsidR="00BC1188" w:rsidRPr="00132CC4" w14:paraId="6831D6A8" w14:textId="77777777" w:rsidTr="00AE759B">
        <w:trPr>
          <w:trHeight w:val="60"/>
          <w:jc w:val="center"/>
        </w:trPr>
        <w:tc>
          <w:tcPr>
            <w:tcW w:w="2529" w:type="dxa"/>
            <w:tcBorders>
              <w:top w:val="nil"/>
              <w:left w:val="double" w:sz="6" w:space="0" w:color="auto"/>
              <w:bottom w:val="single" w:sz="4" w:space="0" w:color="auto"/>
              <w:right w:val="single" w:sz="4" w:space="0" w:color="auto"/>
            </w:tcBorders>
            <w:shd w:val="clear" w:color="auto" w:fill="auto"/>
            <w:vAlign w:val="center"/>
            <w:hideMark/>
          </w:tcPr>
          <w:p w14:paraId="71470D5C" w14:textId="77777777" w:rsidR="00BC1188" w:rsidRPr="00132CC4" w:rsidRDefault="00BC1188" w:rsidP="00AE759B">
            <w:pPr>
              <w:spacing w:after="0" w:line="240" w:lineRule="auto"/>
              <w:rPr>
                <w:rFonts w:ascii="Times New Roman" w:eastAsia="Times New Roman" w:hAnsi="Times New Roman"/>
                <w:color w:val="000000"/>
                <w:lang w:eastAsia="ru-RU"/>
              </w:rPr>
            </w:pPr>
            <w:r w:rsidRPr="00132CC4">
              <w:rPr>
                <w:rFonts w:ascii="Times New Roman" w:eastAsia="Times New Roman" w:hAnsi="Times New Roman"/>
                <w:color w:val="000000"/>
                <w:lang w:eastAsia="ru-RU"/>
              </w:rPr>
              <w:t>Остаток на 01.01.2019</w:t>
            </w:r>
          </w:p>
        </w:tc>
        <w:tc>
          <w:tcPr>
            <w:tcW w:w="1390" w:type="dxa"/>
            <w:tcBorders>
              <w:top w:val="nil"/>
              <w:left w:val="nil"/>
              <w:bottom w:val="single" w:sz="4" w:space="0" w:color="auto"/>
              <w:right w:val="single" w:sz="4" w:space="0" w:color="auto"/>
            </w:tcBorders>
            <w:shd w:val="clear" w:color="auto" w:fill="auto"/>
            <w:vAlign w:val="center"/>
            <w:hideMark/>
          </w:tcPr>
          <w:p w14:paraId="4DD87EEA"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0,0 </w:t>
            </w:r>
          </w:p>
        </w:tc>
        <w:tc>
          <w:tcPr>
            <w:tcW w:w="1314" w:type="dxa"/>
            <w:tcBorders>
              <w:top w:val="nil"/>
              <w:left w:val="nil"/>
              <w:bottom w:val="single" w:sz="4" w:space="0" w:color="auto"/>
              <w:right w:val="single" w:sz="4" w:space="0" w:color="auto"/>
            </w:tcBorders>
            <w:shd w:val="clear" w:color="auto" w:fill="auto"/>
            <w:vAlign w:val="center"/>
            <w:hideMark/>
          </w:tcPr>
          <w:p w14:paraId="0589BC3D"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13 200,4 </w:t>
            </w:r>
          </w:p>
        </w:tc>
        <w:tc>
          <w:tcPr>
            <w:tcW w:w="1540" w:type="dxa"/>
            <w:tcBorders>
              <w:top w:val="nil"/>
              <w:left w:val="nil"/>
              <w:bottom w:val="single" w:sz="4" w:space="0" w:color="auto"/>
              <w:right w:val="single" w:sz="4" w:space="0" w:color="auto"/>
            </w:tcBorders>
            <w:shd w:val="clear" w:color="auto" w:fill="auto"/>
            <w:vAlign w:val="center"/>
            <w:hideMark/>
          </w:tcPr>
          <w:p w14:paraId="100732D9"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258,4 </w:t>
            </w:r>
          </w:p>
        </w:tc>
        <w:tc>
          <w:tcPr>
            <w:tcW w:w="1426" w:type="dxa"/>
            <w:tcBorders>
              <w:top w:val="nil"/>
              <w:left w:val="nil"/>
              <w:bottom w:val="single" w:sz="4" w:space="0" w:color="auto"/>
              <w:right w:val="double" w:sz="6" w:space="0" w:color="auto"/>
            </w:tcBorders>
            <w:shd w:val="clear" w:color="auto" w:fill="auto"/>
            <w:vAlign w:val="center"/>
            <w:hideMark/>
          </w:tcPr>
          <w:p w14:paraId="7F367BA1"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13 458,8 </w:t>
            </w:r>
          </w:p>
        </w:tc>
      </w:tr>
      <w:tr w:rsidR="00BC1188" w:rsidRPr="00132CC4" w14:paraId="7AEEEEE4" w14:textId="77777777" w:rsidTr="00AE759B">
        <w:trPr>
          <w:trHeight w:val="60"/>
          <w:jc w:val="center"/>
        </w:trPr>
        <w:tc>
          <w:tcPr>
            <w:tcW w:w="2529" w:type="dxa"/>
            <w:tcBorders>
              <w:top w:val="nil"/>
              <w:left w:val="double" w:sz="6" w:space="0" w:color="auto"/>
              <w:bottom w:val="single" w:sz="4" w:space="0" w:color="auto"/>
              <w:right w:val="single" w:sz="4" w:space="0" w:color="auto"/>
            </w:tcBorders>
            <w:shd w:val="clear" w:color="auto" w:fill="auto"/>
            <w:vAlign w:val="center"/>
            <w:hideMark/>
          </w:tcPr>
          <w:p w14:paraId="5B04DEF2" w14:textId="77777777" w:rsidR="00BC1188" w:rsidRPr="00132CC4" w:rsidRDefault="00BC1188" w:rsidP="00AE759B">
            <w:pPr>
              <w:spacing w:after="0" w:line="240" w:lineRule="auto"/>
              <w:rPr>
                <w:rFonts w:ascii="Times New Roman" w:eastAsia="Times New Roman" w:hAnsi="Times New Roman"/>
                <w:color w:val="000000"/>
                <w:lang w:eastAsia="ru-RU"/>
              </w:rPr>
            </w:pPr>
            <w:r w:rsidRPr="00132CC4">
              <w:rPr>
                <w:rFonts w:ascii="Times New Roman" w:eastAsia="Times New Roman" w:hAnsi="Times New Roman"/>
                <w:color w:val="000000"/>
                <w:lang w:eastAsia="ru-RU"/>
              </w:rPr>
              <w:t>Доходы</w:t>
            </w:r>
          </w:p>
        </w:tc>
        <w:tc>
          <w:tcPr>
            <w:tcW w:w="1390" w:type="dxa"/>
            <w:tcBorders>
              <w:top w:val="nil"/>
              <w:left w:val="nil"/>
              <w:bottom w:val="single" w:sz="4" w:space="0" w:color="auto"/>
              <w:right w:val="single" w:sz="4" w:space="0" w:color="auto"/>
            </w:tcBorders>
            <w:shd w:val="clear" w:color="auto" w:fill="auto"/>
            <w:vAlign w:val="center"/>
            <w:hideMark/>
          </w:tcPr>
          <w:p w14:paraId="64E9C3AD"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55 830,0 </w:t>
            </w:r>
          </w:p>
        </w:tc>
        <w:tc>
          <w:tcPr>
            <w:tcW w:w="1314" w:type="dxa"/>
            <w:tcBorders>
              <w:top w:val="nil"/>
              <w:left w:val="nil"/>
              <w:bottom w:val="single" w:sz="4" w:space="0" w:color="auto"/>
              <w:right w:val="single" w:sz="4" w:space="0" w:color="auto"/>
            </w:tcBorders>
            <w:shd w:val="clear" w:color="auto" w:fill="auto"/>
            <w:noWrap/>
            <w:vAlign w:val="center"/>
            <w:hideMark/>
          </w:tcPr>
          <w:p w14:paraId="7704B4E9"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57 118,3 </w:t>
            </w:r>
          </w:p>
        </w:tc>
        <w:tc>
          <w:tcPr>
            <w:tcW w:w="1540" w:type="dxa"/>
            <w:tcBorders>
              <w:top w:val="nil"/>
              <w:left w:val="nil"/>
              <w:bottom w:val="single" w:sz="4" w:space="0" w:color="auto"/>
              <w:right w:val="single" w:sz="4" w:space="0" w:color="auto"/>
            </w:tcBorders>
            <w:shd w:val="clear" w:color="auto" w:fill="auto"/>
            <w:vAlign w:val="center"/>
            <w:hideMark/>
          </w:tcPr>
          <w:p w14:paraId="0A9D5286"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1 360,4 </w:t>
            </w:r>
          </w:p>
        </w:tc>
        <w:tc>
          <w:tcPr>
            <w:tcW w:w="1426" w:type="dxa"/>
            <w:tcBorders>
              <w:top w:val="nil"/>
              <w:left w:val="nil"/>
              <w:bottom w:val="single" w:sz="4" w:space="0" w:color="auto"/>
              <w:right w:val="double" w:sz="6" w:space="0" w:color="auto"/>
            </w:tcBorders>
            <w:shd w:val="clear" w:color="auto" w:fill="auto"/>
            <w:vAlign w:val="center"/>
            <w:hideMark/>
          </w:tcPr>
          <w:p w14:paraId="5073862B"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114 308,7 </w:t>
            </w:r>
          </w:p>
        </w:tc>
      </w:tr>
      <w:tr w:rsidR="00BC1188" w:rsidRPr="00132CC4" w14:paraId="365A465C" w14:textId="77777777" w:rsidTr="00AE759B">
        <w:trPr>
          <w:trHeight w:val="60"/>
          <w:jc w:val="center"/>
        </w:trPr>
        <w:tc>
          <w:tcPr>
            <w:tcW w:w="2529" w:type="dxa"/>
            <w:tcBorders>
              <w:top w:val="nil"/>
              <w:left w:val="double" w:sz="6" w:space="0" w:color="auto"/>
              <w:bottom w:val="single" w:sz="4" w:space="0" w:color="auto"/>
              <w:right w:val="single" w:sz="4" w:space="0" w:color="auto"/>
            </w:tcBorders>
            <w:shd w:val="clear" w:color="auto" w:fill="auto"/>
            <w:vAlign w:val="center"/>
            <w:hideMark/>
          </w:tcPr>
          <w:p w14:paraId="3B4FA7C6" w14:textId="77777777" w:rsidR="00BC1188" w:rsidRPr="00132CC4" w:rsidRDefault="00BC1188" w:rsidP="00AE759B">
            <w:pPr>
              <w:spacing w:after="0" w:line="240" w:lineRule="auto"/>
              <w:rPr>
                <w:rFonts w:ascii="Times New Roman" w:eastAsia="Times New Roman" w:hAnsi="Times New Roman"/>
                <w:color w:val="000000"/>
                <w:lang w:eastAsia="ru-RU"/>
              </w:rPr>
            </w:pPr>
            <w:r w:rsidRPr="00132CC4">
              <w:rPr>
                <w:rFonts w:ascii="Times New Roman" w:eastAsia="Times New Roman" w:hAnsi="Times New Roman"/>
                <w:color w:val="000000"/>
                <w:lang w:eastAsia="ru-RU"/>
              </w:rPr>
              <w:t>Расходы</w:t>
            </w:r>
          </w:p>
        </w:tc>
        <w:tc>
          <w:tcPr>
            <w:tcW w:w="1390" w:type="dxa"/>
            <w:tcBorders>
              <w:top w:val="nil"/>
              <w:left w:val="nil"/>
              <w:bottom w:val="single" w:sz="4" w:space="0" w:color="auto"/>
              <w:right w:val="single" w:sz="4" w:space="0" w:color="auto"/>
            </w:tcBorders>
            <w:shd w:val="clear" w:color="auto" w:fill="auto"/>
            <w:vAlign w:val="center"/>
            <w:hideMark/>
          </w:tcPr>
          <w:p w14:paraId="79E43603"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43 505,4 </w:t>
            </w:r>
          </w:p>
        </w:tc>
        <w:tc>
          <w:tcPr>
            <w:tcW w:w="1314" w:type="dxa"/>
            <w:tcBorders>
              <w:top w:val="nil"/>
              <w:left w:val="nil"/>
              <w:bottom w:val="single" w:sz="4" w:space="0" w:color="auto"/>
              <w:right w:val="single" w:sz="4" w:space="0" w:color="auto"/>
            </w:tcBorders>
            <w:shd w:val="clear" w:color="auto" w:fill="auto"/>
            <w:vAlign w:val="center"/>
            <w:hideMark/>
          </w:tcPr>
          <w:p w14:paraId="42F8FE30"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20 676,6 </w:t>
            </w:r>
          </w:p>
        </w:tc>
        <w:tc>
          <w:tcPr>
            <w:tcW w:w="1540" w:type="dxa"/>
            <w:tcBorders>
              <w:top w:val="nil"/>
              <w:left w:val="nil"/>
              <w:bottom w:val="single" w:sz="4" w:space="0" w:color="auto"/>
              <w:right w:val="single" w:sz="4" w:space="0" w:color="auto"/>
            </w:tcBorders>
            <w:shd w:val="clear" w:color="auto" w:fill="auto"/>
            <w:vAlign w:val="center"/>
            <w:hideMark/>
          </w:tcPr>
          <w:p w14:paraId="653C3CE5"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1 404,2 </w:t>
            </w:r>
          </w:p>
        </w:tc>
        <w:tc>
          <w:tcPr>
            <w:tcW w:w="1426" w:type="dxa"/>
            <w:tcBorders>
              <w:top w:val="nil"/>
              <w:left w:val="nil"/>
              <w:bottom w:val="single" w:sz="4" w:space="0" w:color="auto"/>
              <w:right w:val="double" w:sz="6" w:space="0" w:color="auto"/>
            </w:tcBorders>
            <w:shd w:val="clear" w:color="auto" w:fill="auto"/>
            <w:vAlign w:val="center"/>
            <w:hideMark/>
          </w:tcPr>
          <w:p w14:paraId="52F905A4"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65 586,1 </w:t>
            </w:r>
          </w:p>
        </w:tc>
      </w:tr>
      <w:tr w:rsidR="00BC1188" w:rsidRPr="00132CC4" w14:paraId="521574D9" w14:textId="77777777" w:rsidTr="00AE759B">
        <w:trPr>
          <w:trHeight w:val="116"/>
          <w:jc w:val="center"/>
        </w:trPr>
        <w:tc>
          <w:tcPr>
            <w:tcW w:w="2529" w:type="dxa"/>
            <w:tcBorders>
              <w:top w:val="nil"/>
              <w:left w:val="double" w:sz="6" w:space="0" w:color="auto"/>
              <w:bottom w:val="double" w:sz="6" w:space="0" w:color="auto"/>
              <w:right w:val="single" w:sz="4" w:space="0" w:color="auto"/>
            </w:tcBorders>
            <w:shd w:val="clear" w:color="auto" w:fill="auto"/>
            <w:vAlign w:val="center"/>
            <w:hideMark/>
          </w:tcPr>
          <w:p w14:paraId="404A12D6" w14:textId="77777777" w:rsidR="00BC1188" w:rsidRPr="00132CC4" w:rsidRDefault="00BC1188" w:rsidP="00AE759B">
            <w:pPr>
              <w:spacing w:after="0" w:line="240" w:lineRule="auto"/>
              <w:rPr>
                <w:rFonts w:ascii="Times New Roman" w:eastAsia="Times New Roman" w:hAnsi="Times New Roman"/>
                <w:color w:val="000000"/>
                <w:lang w:eastAsia="ru-RU"/>
              </w:rPr>
            </w:pPr>
            <w:r w:rsidRPr="00132CC4">
              <w:rPr>
                <w:rFonts w:ascii="Times New Roman" w:eastAsia="Times New Roman" w:hAnsi="Times New Roman"/>
                <w:color w:val="000000"/>
                <w:lang w:eastAsia="ru-RU"/>
              </w:rPr>
              <w:t>Остаток на 01.10.2019</w:t>
            </w:r>
          </w:p>
        </w:tc>
        <w:tc>
          <w:tcPr>
            <w:tcW w:w="1390" w:type="dxa"/>
            <w:tcBorders>
              <w:top w:val="nil"/>
              <w:left w:val="nil"/>
              <w:bottom w:val="double" w:sz="6" w:space="0" w:color="auto"/>
              <w:right w:val="single" w:sz="4" w:space="0" w:color="auto"/>
            </w:tcBorders>
            <w:shd w:val="clear" w:color="auto" w:fill="auto"/>
            <w:vAlign w:val="center"/>
            <w:hideMark/>
          </w:tcPr>
          <w:p w14:paraId="74C1664B"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12 324,6 </w:t>
            </w:r>
          </w:p>
        </w:tc>
        <w:tc>
          <w:tcPr>
            <w:tcW w:w="1314" w:type="dxa"/>
            <w:tcBorders>
              <w:top w:val="nil"/>
              <w:left w:val="nil"/>
              <w:bottom w:val="double" w:sz="6" w:space="0" w:color="auto"/>
              <w:right w:val="single" w:sz="4" w:space="0" w:color="auto"/>
            </w:tcBorders>
            <w:shd w:val="clear" w:color="auto" w:fill="auto"/>
            <w:vAlign w:val="center"/>
            <w:hideMark/>
          </w:tcPr>
          <w:p w14:paraId="3A7E412F"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49 642,1 </w:t>
            </w:r>
          </w:p>
        </w:tc>
        <w:tc>
          <w:tcPr>
            <w:tcW w:w="1540" w:type="dxa"/>
            <w:tcBorders>
              <w:top w:val="nil"/>
              <w:left w:val="nil"/>
              <w:bottom w:val="double" w:sz="6" w:space="0" w:color="auto"/>
              <w:right w:val="single" w:sz="4" w:space="0" w:color="auto"/>
            </w:tcBorders>
            <w:shd w:val="clear" w:color="auto" w:fill="auto"/>
            <w:vAlign w:val="center"/>
            <w:hideMark/>
          </w:tcPr>
          <w:p w14:paraId="18977E52"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214,7 </w:t>
            </w:r>
          </w:p>
        </w:tc>
        <w:tc>
          <w:tcPr>
            <w:tcW w:w="1426" w:type="dxa"/>
            <w:tcBorders>
              <w:top w:val="nil"/>
              <w:left w:val="nil"/>
              <w:bottom w:val="double" w:sz="6" w:space="0" w:color="auto"/>
              <w:right w:val="double" w:sz="6" w:space="0" w:color="auto"/>
            </w:tcBorders>
            <w:shd w:val="clear" w:color="auto" w:fill="auto"/>
            <w:vAlign w:val="center"/>
            <w:hideMark/>
          </w:tcPr>
          <w:p w14:paraId="06D5C5E4" w14:textId="77777777" w:rsidR="00BC1188" w:rsidRPr="00132CC4" w:rsidRDefault="00BC1188" w:rsidP="00AE759B">
            <w:pPr>
              <w:spacing w:after="0" w:line="240" w:lineRule="auto"/>
              <w:jc w:val="right"/>
              <w:rPr>
                <w:rFonts w:ascii="Times New Roman" w:eastAsia="Times New Roman" w:hAnsi="Times New Roman"/>
                <w:color w:val="000000"/>
                <w:lang w:eastAsia="ru-RU"/>
              </w:rPr>
            </w:pPr>
            <w:r w:rsidRPr="00132CC4">
              <w:rPr>
                <w:rFonts w:ascii="Times New Roman" w:eastAsia="Times New Roman" w:hAnsi="Times New Roman"/>
                <w:color w:val="000000"/>
                <w:lang w:eastAsia="ru-RU"/>
              </w:rPr>
              <w:t xml:space="preserve">62 181,4 </w:t>
            </w:r>
          </w:p>
        </w:tc>
      </w:tr>
    </w:tbl>
    <w:p w14:paraId="1C308B71" w14:textId="77777777" w:rsidR="00BC1188" w:rsidRPr="00245B09" w:rsidRDefault="00BC1188" w:rsidP="00BC1188">
      <w:pPr>
        <w:spacing w:after="0" w:line="240" w:lineRule="auto"/>
        <w:ind w:firstLine="851"/>
        <w:jc w:val="both"/>
        <w:rPr>
          <w:rFonts w:ascii="Times New Roman" w:hAnsi="Times New Roman"/>
          <w:sz w:val="28"/>
          <w:szCs w:val="28"/>
        </w:rPr>
      </w:pPr>
    </w:p>
    <w:p w14:paraId="0D622307" w14:textId="77777777" w:rsidR="00BC1188" w:rsidRPr="00245B09" w:rsidRDefault="00BC1188" w:rsidP="00BC1188">
      <w:pPr>
        <w:spacing w:after="0" w:line="240" w:lineRule="auto"/>
        <w:ind w:firstLine="851"/>
        <w:jc w:val="both"/>
        <w:rPr>
          <w:rFonts w:ascii="Times New Roman" w:hAnsi="Times New Roman"/>
          <w:sz w:val="28"/>
          <w:szCs w:val="28"/>
        </w:rPr>
      </w:pPr>
      <w:r w:rsidRPr="00245B09">
        <w:rPr>
          <w:rFonts w:ascii="Times New Roman" w:hAnsi="Times New Roman"/>
          <w:sz w:val="28"/>
          <w:szCs w:val="28"/>
        </w:rPr>
        <w:t>Таким образом, полученное финансирование из областного бюджета указанного учреждения на 01.10.2019 составило в общей сумме 112 948,3 тыс.руб., а расходы за счет указанных средств – 64 182,0 тыс.руб.</w:t>
      </w:r>
    </w:p>
    <w:p w14:paraId="08E68722" w14:textId="77777777" w:rsidR="00BC1188" w:rsidRPr="00C60D20" w:rsidRDefault="00BC1188" w:rsidP="00BC1188">
      <w:pPr>
        <w:spacing w:after="0" w:line="240" w:lineRule="auto"/>
        <w:ind w:firstLine="851"/>
        <w:jc w:val="both"/>
        <w:rPr>
          <w:rFonts w:ascii="Times New Roman" w:hAnsi="Times New Roman"/>
          <w:sz w:val="28"/>
          <w:szCs w:val="28"/>
        </w:rPr>
      </w:pPr>
      <w:r w:rsidRPr="00C60D20">
        <w:rPr>
          <w:rFonts w:ascii="Times New Roman" w:hAnsi="Times New Roman"/>
          <w:sz w:val="28"/>
          <w:szCs w:val="28"/>
        </w:rPr>
        <w:t xml:space="preserve">Согласно отчету о реализации мероприятий указанной госпрограммы № 465-пп за 9 месяцев 2019 года, расположенного </w:t>
      </w:r>
      <w:r>
        <w:rPr>
          <w:rFonts w:ascii="Times New Roman" w:hAnsi="Times New Roman"/>
          <w:sz w:val="28"/>
          <w:szCs w:val="28"/>
        </w:rPr>
        <w:t>КИАС</w:t>
      </w:r>
      <w:r w:rsidRPr="00C60D20">
        <w:rPr>
          <w:rFonts w:ascii="Times New Roman" w:hAnsi="Times New Roman"/>
          <w:sz w:val="28"/>
          <w:szCs w:val="28"/>
        </w:rPr>
        <w:t xml:space="preserve"> Архангельской области освоено средств по п. 2.3. подпрограммы № 1 «Финансовое обеспечение деятельности государственного бюджетного учреждения Архангельской области «Производственно-технический центр» составило 0,000 тыс.руб., т.е. фактически показатель не отражен.</w:t>
      </w:r>
    </w:p>
    <w:p w14:paraId="0EDAD0B0" w14:textId="77777777" w:rsidR="00BC1188" w:rsidRPr="00C60D20" w:rsidRDefault="00BC1188" w:rsidP="00BC1188">
      <w:pPr>
        <w:spacing w:after="0" w:line="240" w:lineRule="auto"/>
        <w:ind w:firstLine="851"/>
        <w:jc w:val="both"/>
        <w:rPr>
          <w:rFonts w:ascii="Times New Roman" w:hAnsi="Times New Roman"/>
          <w:sz w:val="28"/>
          <w:szCs w:val="28"/>
        </w:rPr>
      </w:pPr>
      <w:r w:rsidRPr="00C60D20">
        <w:rPr>
          <w:rFonts w:ascii="Times New Roman" w:hAnsi="Times New Roman"/>
          <w:sz w:val="28"/>
          <w:szCs w:val="28"/>
        </w:rPr>
        <w:t xml:space="preserve">Таким образом, в </w:t>
      </w:r>
      <w:r w:rsidRPr="00AE565C">
        <w:rPr>
          <w:rFonts w:ascii="Times New Roman" w:hAnsi="Times New Roman"/>
          <w:color w:val="FF0000"/>
          <w:sz w:val="28"/>
          <w:szCs w:val="28"/>
        </w:rPr>
        <w:t>нарушение п. 30 Порядка № 299-пп, а также п. 8 Приложения № 8 к данному Порядку № 299-пп</w:t>
      </w:r>
      <w:r w:rsidRPr="00C60D20">
        <w:rPr>
          <w:rFonts w:ascii="Times New Roman" w:hAnsi="Times New Roman"/>
          <w:sz w:val="28"/>
          <w:szCs w:val="28"/>
        </w:rPr>
        <w:t xml:space="preserve">, в отчете о реализации государственной 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2021 годы)» за 9 месяцев 2019 года, показатель по графе «Освоено» по п. 2.3. подпрограммы № 1 занижен на </w:t>
      </w:r>
      <w:r w:rsidRPr="00AE565C">
        <w:rPr>
          <w:rFonts w:ascii="Times New Roman" w:hAnsi="Times New Roman"/>
          <w:color w:val="FF0000"/>
          <w:sz w:val="28"/>
          <w:szCs w:val="28"/>
        </w:rPr>
        <w:t>64 181,972 тыс.руб</w:t>
      </w:r>
      <w:r w:rsidRPr="00C60D20">
        <w:rPr>
          <w:rFonts w:ascii="Times New Roman" w:hAnsi="Times New Roman"/>
          <w:sz w:val="28"/>
          <w:szCs w:val="28"/>
        </w:rPr>
        <w:t>.;</w:t>
      </w:r>
    </w:p>
    <w:p w14:paraId="7B849F4A" w14:textId="77777777" w:rsidR="00BC1188" w:rsidRPr="00AE565C" w:rsidRDefault="00BC1188" w:rsidP="00BC1188">
      <w:pPr>
        <w:spacing w:after="0" w:line="240" w:lineRule="auto"/>
        <w:ind w:firstLine="851"/>
        <w:jc w:val="both"/>
        <w:rPr>
          <w:rFonts w:ascii="Times New Roman" w:hAnsi="Times New Roman"/>
          <w:sz w:val="28"/>
          <w:szCs w:val="28"/>
        </w:rPr>
      </w:pPr>
      <w:r w:rsidRPr="00AE565C">
        <w:rPr>
          <w:rFonts w:ascii="Times New Roman" w:hAnsi="Times New Roman"/>
          <w:sz w:val="28"/>
          <w:szCs w:val="28"/>
        </w:rPr>
        <w:t>3) Финансовое обеспечение деятельности ГКУ АО «Отряд государственной противопожарной службы...» составило 604,4 млн.руб. или 93,8 % к плану на 9 месяцев, которые осуществлены 16-ю отрядами государственной противопожарной службы Архангельской области, подведомственных агентству ГПС и ГЗ Архангельской области;</w:t>
      </w:r>
    </w:p>
    <w:p w14:paraId="29DFD24B" w14:textId="26522837" w:rsidR="00BC1188" w:rsidRDefault="00BC1188" w:rsidP="00BC1188">
      <w:pPr>
        <w:spacing w:after="0" w:line="240" w:lineRule="auto"/>
        <w:ind w:firstLine="851"/>
        <w:jc w:val="both"/>
        <w:rPr>
          <w:rFonts w:ascii="Times New Roman" w:hAnsi="Times New Roman"/>
          <w:sz w:val="28"/>
          <w:szCs w:val="28"/>
        </w:rPr>
      </w:pPr>
      <w:r w:rsidRPr="005932B4">
        <w:rPr>
          <w:rFonts w:ascii="Times New Roman" w:hAnsi="Times New Roman"/>
          <w:sz w:val="28"/>
          <w:szCs w:val="28"/>
        </w:rPr>
        <w:t xml:space="preserve">4) На приобретение средств индивидуальной защиты направлено </w:t>
      </w:r>
      <w:r w:rsidRPr="008B6873">
        <w:rPr>
          <w:rFonts w:ascii="Times New Roman" w:hAnsi="Times New Roman"/>
          <w:color w:val="FF0000"/>
          <w:sz w:val="28"/>
          <w:szCs w:val="28"/>
        </w:rPr>
        <w:t>0,2 млн.руб</w:t>
      </w:r>
      <w:r w:rsidRPr="005932B4">
        <w:rPr>
          <w:rFonts w:ascii="Times New Roman" w:hAnsi="Times New Roman"/>
          <w:sz w:val="28"/>
          <w:szCs w:val="28"/>
        </w:rPr>
        <w:t xml:space="preserve">. (п. 2.1. перечня мероприятий подпрограммы № 2) или лишь 3,9 % к плану на 9 месяцев. Согласно показателям уточненной бюджетной росписи и отчету агентства ГПС и ГЗ Архангельской области обозначенные расходы отражены </w:t>
      </w:r>
      <w:r>
        <w:rPr>
          <w:rFonts w:ascii="Times New Roman" w:hAnsi="Times New Roman"/>
          <w:sz w:val="28"/>
          <w:szCs w:val="28"/>
        </w:rPr>
        <w:t>по целевой статье 0920200000</w:t>
      </w:r>
      <w:r w:rsidRPr="00425D56">
        <w:rPr>
          <w:rFonts w:ascii="Times New Roman" w:hAnsi="Times New Roman"/>
          <w:color w:val="7030A0"/>
          <w:sz w:val="28"/>
          <w:szCs w:val="28"/>
        </w:rPr>
        <w:t xml:space="preserve"> </w:t>
      </w:r>
      <w:r w:rsidRPr="005932B4">
        <w:rPr>
          <w:rFonts w:ascii="Times New Roman" w:hAnsi="Times New Roman"/>
          <w:sz w:val="28"/>
          <w:szCs w:val="28"/>
        </w:rPr>
        <w:t>«Мероприятия по предупреждению и ликвидации чрезвычайных ситуаций»</w:t>
      </w:r>
      <w:r w:rsidR="00573C3E">
        <w:rPr>
          <w:rFonts w:ascii="Times New Roman" w:hAnsi="Times New Roman"/>
          <w:sz w:val="28"/>
          <w:szCs w:val="28"/>
        </w:rPr>
        <w:t>,</w:t>
      </w:r>
      <w:r w:rsidRPr="005932B4">
        <w:rPr>
          <w:rFonts w:ascii="Times New Roman" w:hAnsi="Times New Roman"/>
          <w:sz w:val="28"/>
          <w:szCs w:val="28"/>
        </w:rPr>
        <w:t xml:space="preserve"> тогда как указанн</w:t>
      </w:r>
      <w:r>
        <w:rPr>
          <w:rFonts w:ascii="Times New Roman" w:hAnsi="Times New Roman"/>
          <w:sz w:val="28"/>
          <w:szCs w:val="28"/>
        </w:rPr>
        <w:t>ая</w:t>
      </w:r>
      <w:r w:rsidRPr="005932B4">
        <w:rPr>
          <w:rFonts w:ascii="Times New Roman" w:hAnsi="Times New Roman"/>
          <w:sz w:val="28"/>
          <w:szCs w:val="28"/>
        </w:rPr>
        <w:t xml:space="preserve"> </w:t>
      </w:r>
      <w:r>
        <w:rPr>
          <w:rFonts w:ascii="Times New Roman" w:hAnsi="Times New Roman"/>
          <w:sz w:val="28"/>
          <w:szCs w:val="28"/>
        </w:rPr>
        <w:t xml:space="preserve">целевая статья соответствует </w:t>
      </w:r>
      <w:r w:rsidRPr="005932B4">
        <w:rPr>
          <w:rFonts w:ascii="Times New Roman" w:hAnsi="Times New Roman"/>
          <w:sz w:val="28"/>
          <w:szCs w:val="28"/>
        </w:rPr>
        <w:t xml:space="preserve">п. 2.5. перечня </w:t>
      </w:r>
      <w:r>
        <w:rPr>
          <w:rFonts w:ascii="Times New Roman" w:hAnsi="Times New Roman"/>
          <w:sz w:val="28"/>
          <w:szCs w:val="28"/>
        </w:rPr>
        <w:t xml:space="preserve">мероприятий </w:t>
      </w:r>
      <w:r w:rsidRPr="005932B4">
        <w:rPr>
          <w:rFonts w:ascii="Times New Roman" w:hAnsi="Times New Roman"/>
          <w:sz w:val="28"/>
          <w:szCs w:val="28"/>
        </w:rPr>
        <w:t>подпрограммы № 2 и также отражается по указанному выше КБК.</w:t>
      </w:r>
    </w:p>
    <w:p w14:paraId="0A935D31" w14:textId="77777777" w:rsidR="00BC1188" w:rsidRPr="00341C2C" w:rsidRDefault="00BC1188" w:rsidP="00BC1188">
      <w:pPr>
        <w:spacing w:after="0" w:line="240" w:lineRule="auto"/>
        <w:ind w:firstLine="851"/>
        <w:jc w:val="both"/>
        <w:rPr>
          <w:rFonts w:ascii="Times New Roman" w:hAnsi="Times New Roman"/>
          <w:sz w:val="28"/>
          <w:szCs w:val="28"/>
        </w:rPr>
      </w:pPr>
      <w:r w:rsidRPr="00341C2C">
        <w:rPr>
          <w:rFonts w:ascii="Times New Roman" w:hAnsi="Times New Roman"/>
          <w:sz w:val="28"/>
          <w:szCs w:val="28"/>
        </w:rPr>
        <w:t xml:space="preserve">Таким образом, имеет место нарушение </w:t>
      </w:r>
      <w:r>
        <w:rPr>
          <w:rFonts w:ascii="Times New Roman" w:hAnsi="Times New Roman"/>
          <w:sz w:val="28"/>
          <w:szCs w:val="28"/>
        </w:rPr>
        <w:t>ст. 21 БК РФ, п. 29</w:t>
      </w:r>
      <w:r w:rsidRPr="00341C2C">
        <w:rPr>
          <w:rFonts w:ascii="Times New Roman" w:hAnsi="Times New Roman"/>
          <w:sz w:val="28"/>
          <w:szCs w:val="28"/>
        </w:rPr>
        <w:t xml:space="preserve"> </w:t>
      </w:r>
      <w:r>
        <w:rPr>
          <w:rFonts w:ascii="Times New Roman" w:hAnsi="Times New Roman"/>
          <w:sz w:val="28"/>
          <w:szCs w:val="28"/>
        </w:rPr>
        <w:t>П</w:t>
      </w:r>
      <w:r w:rsidRPr="00341C2C">
        <w:rPr>
          <w:rFonts w:ascii="Times New Roman" w:hAnsi="Times New Roman"/>
          <w:sz w:val="28"/>
          <w:szCs w:val="28"/>
        </w:rPr>
        <w:t>орядк</w:t>
      </w:r>
      <w:r>
        <w:rPr>
          <w:rFonts w:ascii="Times New Roman" w:hAnsi="Times New Roman"/>
          <w:sz w:val="28"/>
          <w:szCs w:val="28"/>
        </w:rPr>
        <w:t>а</w:t>
      </w:r>
      <w:r w:rsidRPr="00341C2C">
        <w:rPr>
          <w:rFonts w:ascii="Times New Roman" w:hAnsi="Times New Roman"/>
          <w:sz w:val="28"/>
          <w:szCs w:val="28"/>
        </w:rPr>
        <w:t xml:space="preserve"> </w:t>
      </w:r>
      <w:r>
        <w:rPr>
          <w:rFonts w:ascii="Times New Roman" w:hAnsi="Times New Roman"/>
          <w:sz w:val="28"/>
          <w:szCs w:val="28"/>
        </w:rPr>
        <w:t>формирования и применения кодов</w:t>
      </w:r>
      <w:r w:rsidRPr="00341C2C">
        <w:rPr>
          <w:rFonts w:ascii="Times New Roman" w:hAnsi="Times New Roman"/>
          <w:sz w:val="28"/>
          <w:szCs w:val="28"/>
        </w:rPr>
        <w:t xml:space="preserve"> бюджетной классификации Российской Федерации, </w:t>
      </w:r>
      <w:r>
        <w:rPr>
          <w:rFonts w:ascii="Times New Roman" w:hAnsi="Times New Roman"/>
          <w:sz w:val="28"/>
          <w:szCs w:val="28"/>
        </w:rPr>
        <w:t xml:space="preserve">их структуре и принципах назначения, </w:t>
      </w:r>
      <w:r w:rsidRPr="00341C2C">
        <w:rPr>
          <w:rFonts w:ascii="Times New Roman" w:hAnsi="Times New Roman"/>
          <w:sz w:val="28"/>
          <w:szCs w:val="28"/>
        </w:rPr>
        <w:t xml:space="preserve">утвержденных приказом Минфина России от </w:t>
      </w:r>
      <w:r>
        <w:rPr>
          <w:rFonts w:ascii="Times New Roman" w:hAnsi="Times New Roman"/>
          <w:sz w:val="28"/>
          <w:szCs w:val="28"/>
        </w:rPr>
        <w:t>08</w:t>
      </w:r>
      <w:r w:rsidRPr="00341C2C">
        <w:rPr>
          <w:rFonts w:ascii="Times New Roman" w:hAnsi="Times New Roman"/>
          <w:sz w:val="28"/>
          <w:szCs w:val="28"/>
        </w:rPr>
        <w:t>.0</w:t>
      </w:r>
      <w:r>
        <w:rPr>
          <w:rFonts w:ascii="Times New Roman" w:hAnsi="Times New Roman"/>
          <w:sz w:val="28"/>
          <w:szCs w:val="28"/>
        </w:rPr>
        <w:t>6</w:t>
      </w:r>
      <w:r w:rsidRPr="00341C2C">
        <w:rPr>
          <w:rFonts w:ascii="Times New Roman" w:hAnsi="Times New Roman"/>
          <w:sz w:val="28"/>
          <w:szCs w:val="28"/>
        </w:rPr>
        <w:t>.201</w:t>
      </w:r>
      <w:r>
        <w:rPr>
          <w:rFonts w:ascii="Times New Roman" w:hAnsi="Times New Roman"/>
          <w:sz w:val="28"/>
          <w:szCs w:val="28"/>
        </w:rPr>
        <w:t>8</w:t>
      </w:r>
      <w:r w:rsidRPr="00341C2C">
        <w:rPr>
          <w:rFonts w:ascii="Times New Roman" w:hAnsi="Times New Roman"/>
          <w:sz w:val="28"/>
          <w:szCs w:val="28"/>
        </w:rPr>
        <w:t xml:space="preserve"> № </w:t>
      </w:r>
      <w:r>
        <w:rPr>
          <w:rFonts w:ascii="Times New Roman" w:hAnsi="Times New Roman"/>
          <w:sz w:val="28"/>
          <w:szCs w:val="28"/>
        </w:rPr>
        <w:t>132</w:t>
      </w:r>
      <w:r w:rsidRPr="00341C2C">
        <w:rPr>
          <w:rFonts w:ascii="Times New Roman" w:hAnsi="Times New Roman"/>
          <w:sz w:val="28"/>
          <w:szCs w:val="28"/>
        </w:rPr>
        <w:t xml:space="preserve">н, а также п. 1.2. Указаний о порядке применения целевых статей классификации расходов областного бюджета и бюджета территориального фонда обязательного медицинского страхования, утвержденных постановлением минфина Архангельской области от 25.05.2016 </w:t>
      </w:r>
      <w:r>
        <w:rPr>
          <w:rFonts w:ascii="Times New Roman" w:hAnsi="Times New Roman"/>
          <w:sz w:val="28"/>
          <w:szCs w:val="28"/>
        </w:rPr>
        <w:t>№</w:t>
      </w:r>
      <w:r w:rsidRPr="00341C2C">
        <w:rPr>
          <w:rFonts w:ascii="Times New Roman" w:hAnsi="Times New Roman"/>
          <w:sz w:val="28"/>
          <w:szCs w:val="28"/>
        </w:rPr>
        <w:t xml:space="preserve"> 6-пф, т.к. одна и та же целевая статья расходов бюджетов (первые 5 показателей разряда) имеет привязку бюджетных ассигнований к разным мероприятиям госпрограммы</w:t>
      </w:r>
      <w:r>
        <w:rPr>
          <w:rFonts w:ascii="Times New Roman" w:hAnsi="Times New Roman"/>
          <w:sz w:val="28"/>
          <w:szCs w:val="28"/>
        </w:rPr>
        <w:t xml:space="preserve"> № 465-пп</w:t>
      </w:r>
      <w:r w:rsidRPr="00341C2C">
        <w:rPr>
          <w:rFonts w:ascii="Times New Roman" w:hAnsi="Times New Roman"/>
          <w:sz w:val="28"/>
          <w:szCs w:val="28"/>
        </w:rPr>
        <w:t>.</w:t>
      </w:r>
    </w:p>
    <w:p w14:paraId="526AE163" w14:textId="77777777" w:rsidR="00BC1188" w:rsidRPr="00B6545C"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5</w:t>
      </w:r>
      <w:r w:rsidRPr="005E39F8">
        <w:rPr>
          <w:rFonts w:ascii="Times New Roman" w:hAnsi="Times New Roman"/>
          <w:sz w:val="28"/>
          <w:szCs w:val="28"/>
        </w:rPr>
        <w:t xml:space="preserve">) На повышение уровня готовности сил и средств по своевременному оказанию помощи при происшествиях на воде и островных территориях и на мероприятия по предупреждению и ликвидации чрезвычайных ситуаций </w:t>
      </w:r>
      <w:r w:rsidRPr="00B6545C">
        <w:rPr>
          <w:rFonts w:ascii="Times New Roman" w:hAnsi="Times New Roman"/>
          <w:sz w:val="28"/>
          <w:szCs w:val="28"/>
        </w:rPr>
        <w:t xml:space="preserve">расходы составили 14,8 млн.руб. или 90,9 % к плану на 9 месяцев; </w:t>
      </w:r>
    </w:p>
    <w:p w14:paraId="695582D5" w14:textId="77777777" w:rsidR="00BC1188" w:rsidRPr="00B6545C"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6) На мероприятия по предупреждению и ликвидации чрезвычайных ситуаций (п. 2.5. перечня подпрограммы № 2) расходы составили 9 607,4 млн.руб. или 67,6 % к плану на 9 месяцев, в т.ч. 0,156 млн.руб. перечислено в местны</w:t>
      </w:r>
      <w:r>
        <w:rPr>
          <w:rFonts w:ascii="Times New Roman" w:hAnsi="Times New Roman"/>
          <w:sz w:val="28"/>
          <w:szCs w:val="28"/>
        </w:rPr>
        <w:t>й</w:t>
      </w:r>
      <w:r w:rsidRPr="00B6545C">
        <w:rPr>
          <w:rFonts w:ascii="Times New Roman" w:hAnsi="Times New Roman"/>
          <w:sz w:val="28"/>
          <w:szCs w:val="28"/>
        </w:rPr>
        <w:t xml:space="preserve"> бюджет.</w:t>
      </w:r>
    </w:p>
    <w:p w14:paraId="1089067D" w14:textId="77777777" w:rsidR="00BC1188" w:rsidRPr="00B6545C"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Указанные средства выделены за счет зарезервированных в областном бюджете на финансирование мероприятий по предупреждению и ликвидации чрезвычайных ситуаций природного и техногенного характера.</w:t>
      </w:r>
    </w:p>
    <w:p w14:paraId="73CAAC78" w14:textId="77777777" w:rsidR="00BC1188" w:rsidRPr="00B6545C"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В соответствии с п. 8 Порядка использования средств областного бюджета, зарезервированных на финансирование мероприятий по предупреждению и ликвидации чрезвычайных ситуаций природного и техногенного характера на территории Архангельской области, утвержденного постановлением Правительства Архангельской области от 23.04.2013 № 180-пп, в случае недостаточности средств местных бюджетов, предусмотренных на ликвидацию чрезвычайных ситуаций муниципального характера, главы местных администраций муниципальных образований могут обращаться в комиссию с заявками о предоставлении субсидий в целях софинансирования расходных обязательств муниципальных образований, возникающих при осуществлении органами местного самоуправления своих полномочий по вопросам ликвидации чрезвычайных ситуаций природного и техногенного характера муниципального характера.</w:t>
      </w:r>
    </w:p>
    <w:p w14:paraId="4147673D" w14:textId="77777777" w:rsidR="00BC1188" w:rsidRPr="00B6545C"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На основании решения комиссии Архангельской области по предупреждению и ликвидации чрезвычайных ситуаций и обеспечению пожарной безопасности (протокол от 11 февраля 2019 года № 3) распоряжением Правительства Архангельской области определено выделить из средств областного бюджета, зарезервированных на финансирование мероприятий по предупреждению и ликвидации чрезвычайных ситуаций природного и техногенного характера на территории Архангельской области, агентству государственной противопожарной службы и гражданской защиты Архангельской области 0,156 млн.руб. для бюджета МО «Новая Земля» на возмещение расходов, связанных с проведением работ по предупреждению чрезвычайной ситуации природного и техногенного характера, режим которой был введен постановлением главы МО «Новая Земля» от 08.02.2019 № 01.</w:t>
      </w:r>
    </w:p>
    <w:p w14:paraId="6B505B83" w14:textId="46289513" w:rsidR="00BC1188" w:rsidRPr="005E39F8"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В то же время, согласно п. 2.6.</w:t>
      </w:r>
      <w:r w:rsidR="00933C5F">
        <w:rPr>
          <w:rFonts w:ascii="Times New Roman" w:hAnsi="Times New Roman"/>
          <w:sz w:val="28"/>
          <w:szCs w:val="28"/>
        </w:rPr>
        <w:t xml:space="preserve"> </w:t>
      </w:r>
      <w:r w:rsidRPr="00B6545C">
        <w:rPr>
          <w:rFonts w:ascii="Times New Roman" w:hAnsi="Times New Roman"/>
          <w:sz w:val="28"/>
          <w:szCs w:val="28"/>
        </w:rPr>
        <w:t xml:space="preserve">механизма </w:t>
      </w:r>
      <w:r w:rsidRPr="004408C5">
        <w:rPr>
          <w:rFonts w:ascii="Times New Roman" w:hAnsi="Times New Roman"/>
          <w:sz w:val="28"/>
          <w:szCs w:val="28"/>
        </w:rPr>
        <w:t>реализации подпрограммы № 2 госпрограммы № 465-пп ра</w:t>
      </w:r>
      <w:r w:rsidRPr="005E39F8">
        <w:rPr>
          <w:rFonts w:ascii="Times New Roman" w:hAnsi="Times New Roman"/>
          <w:sz w:val="28"/>
          <w:szCs w:val="28"/>
        </w:rPr>
        <w:t>сходы на реализацию мероприятий пункта 2.5 перечня мероприятий подпрограммы № 2 предоставляются ГКУ «Центр обеспечения мероприятий гражданской защиты», которое подведомственно агентству ГПС и ГЗ Архангельской области.</w:t>
      </w:r>
    </w:p>
    <w:p w14:paraId="04D38DF4" w14:textId="77777777" w:rsidR="00BC1188" w:rsidRDefault="00BC1188" w:rsidP="00BC1188">
      <w:pPr>
        <w:spacing w:after="0" w:line="240" w:lineRule="auto"/>
        <w:ind w:firstLine="851"/>
        <w:jc w:val="both"/>
        <w:rPr>
          <w:rFonts w:ascii="Times New Roman" w:hAnsi="Times New Roman"/>
          <w:sz w:val="28"/>
          <w:szCs w:val="28"/>
        </w:rPr>
      </w:pPr>
      <w:r w:rsidRPr="00B60ADF">
        <w:rPr>
          <w:rFonts w:ascii="Times New Roman" w:hAnsi="Times New Roman"/>
          <w:sz w:val="28"/>
          <w:szCs w:val="28"/>
        </w:rPr>
        <w:t xml:space="preserve">Таким образом, в </w:t>
      </w:r>
      <w:r w:rsidRPr="00B60ADF">
        <w:rPr>
          <w:rFonts w:ascii="Times New Roman" w:hAnsi="Times New Roman"/>
          <w:color w:val="FF0000"/>
          <w:sz w:val="28"/>
          <w:szCs w:val="28"/>
        </w:rPr>
        <w:t xml:space="preserve">нарушение п. 2.6. </w:t>
      </w:r>
      <w:r w:rsidRPr="004408C5">
        <w:rPr>
          <w:rFonts w:ascii="Times New Roman" w:hAnsi="Times New Roman"/>
          <w:sz w:val="28"/>
          <w:szCs w:val="28"/>
        </w:rPr>
        <w:t>механизма реализации подпрограммы № 2</w:t>
      </w:r>
      <w:r>
        <w:rPr>
          <w:rFonts w:ascii="Times New Roman" w:hAnsi="Times New Roman"/>
          <w:sz w:val="28"/>
          <w:szCs w:val="28"/>
        </w:rPr>
        <w:t xml:space="preserve"> </w:t>
      </w:r>
      <w:r w:rsidRPr="00B60ADF">
        <w:rPr>
          <w:rFonts w:ascii="Times New Roman" w:hAnsi="Times New Roman"/>
          <w:sz w:val="28"/>
          <w:szCs w:val="28"/>
        </w:rPr>
        <w:t xml:space="preserve">госпрограммы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средства в сумме </w:t>
      </w:r>
      <w:r w:rsidRPr="00B60ADF">
        <w:rPr>
          <w:rFonts w:ascii="Times New Roman" w:hAnsi="Times New Roman"/>
          <w:color w:val="FF0000"/>
          <w:sz w:val="28"/>
          <w:szCs w:val="28"/>
        </w:rPr>
        <w:t>0,156 млн.руб</w:t>
      </w:r>
      <w:r w:rsidRPr="00B60ADF">
        <w:rPr>
          <w:rFonts w:ascii="Times New Roman" w:hAnsi="Times New Roman"/>
          <w:sz w:val="28"/>
          <w:szCs w:val="28"/>
        </w:rPr>
        <w:t>. на мероприятия по предупреждению и ликвидации чрезвычайных ситуаций перечислены в местны</w:t>
      </w:r>
      <w:r>
        <w:rPr>
          <w:rFonts w:ascii="Times New Roman" w:hAnsi="Times New Roman"/>
          <w:sz w:val="28"/>
          <w:szCs w:val="28"/>
        </w:rPr>
        <w:t>й бюджет.</w:t>
      </w:r>
    </w:p>
    <w:p w14:paraId="42F989B4" w14:textId="77777777" w:rsidR="00BC1188" w:rsidRPr="00B6545C" w:rsidRDefault="00BC1188" w:rsidP="00BC1188">
      <w:pPr>
        <w:spacing w:after="0" w:line="240" w:lineRule="auto"/>
        <w:ind w:firstLine="851"/>
        <w:jc w:val="both"/>
        <w:rPr>
          <w:rFonts w:ascii="Times New Roman" w:hAnsi="Times New Roman"/>
          <w:sz w:val="28"/>
          <w:szCs w:val="28"/>
        </w:rPr>
      </w:pPr>
      <w:r w:rsidRPr="00B6545C">
        <w:rPr>
          <w:rFonts w:ascii="Times New Roman" w:hAnsi="Times New Roman"/>
          <w:sz w:val="28"/>
          <w:szCs w:val="28"/>
        </w:rPr>
        <w:t xml:space="preserve">Исходя из вышеизложенного, </w:t>
      </w:r>
      <w:r w:rsidRPr="00B6545C">
        <w:rPr>
          <w:rFonts w:ascii="Times New Roman" w:hAnsi="Times New Roman"/>
          <w:color w:val="FF0000"/>
          <w:sz w:val="28"/>
          <w:szCs w:val="28"/>
        </w:rPr>
        <w:t>рекомендуем Правительству Архангельской области внести соответствующие изменения в механизм реализации подпрограммы № 2</w:t>
      </w:r>
      <w:r w:rsidRPr="00B6545C">
        <w:rPr>
          <w:rFonts w:ascii="Times New Roman" w:hAnsi="Times New Roman"/>
          <w:sz w:val="28"/>
          <w:szCs w:val="28"/>
        </w:rPr>
        <w:t xml:space="preserve"> госпрограммы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в целях устранения противоречия с Порядком использования средств областного бюджета, зарезервированных на финансирование мероприятий по предупреждению и ликвидации чрезвычайных ситуаций природного и техногенного характера на территории Архангельской области, утвержденного постановлением Правительства Архангельской области от 23.04.2013 № 180-пп;</w:t>
      </w:r>
    </w:p>
    <w:p w14:paraId="7A24A3D7" w14:textId="77777777" w:rsidR="00BC1188" w:rsidRPr="00B60ADF"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7</w:t>
      </w:r>
      <w:r w:rsidRPr="00B60ADF">
        <w:rPr>
          <w:rFonts w:ascii="Times New Roman" w:hAnsi="Times New Roman"/>
          <w:sz w:val="28"/>
          <w:szCs w:val="28"/>
        </w:rPr>
        <w:t>) Расходы из областного бюджета на финансовое обеспечение деятельности ГБУ АО «Служба спасения имени И.А. Поливаного» составили 110,1 млн.руб. или 100,0 % к плану на 9 месяцев, из них:</w:t>
      </w:r>
    </w:p>
    <w:p w14:paraId="6AAE6D0F" w14:textId="77777777" w:rsidR="00BC1188" w:rsidRPr="0064133D"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64133D">
        <w:rPr>
          <w:rFonts w:ascii="Times New Roman" w:eastAsia="Times New Roman" w:hAnsi="Times New Roman"/>
          <w:sz w:val="28"/>
          <w:szCs w:val="28"/>
          <w:lang w:eastAsia="ru-RU"/>
        </w:rPr>
        <w:t>субсидии на выполнение государственного задания – 88,7 млн.руб.;</w:t>
      </w:r>
    </w:p>
    <w:p w14:paraId="409ABF53" w14:textId="77777777" w:rsidR="00BC1188" w:rsidRPr="0064133D" w:rsidRDefault="00BC1188" w:rsidP="00BC1188">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64133D">
        <w:rPr>
          <w:rFonts w:ascii="Times New Roman" w:eastAsia="Times New Roman" w:hAnsi="Times New Roman"/>
          <w:sz w:val="28"/>
          <w:szCs w:val="28"/>
          <w:lang w:eastAsia="ru-RU"/>
        </w:rPr>
        <w:t>субсидии на иные цели – 21,5</w:t>
      </w:r>
      <w:r>
        <w:rPr>
          <w:rFonts w:ascii="Times New Roman" w:eastAsia="Times New Roman" w:hAnsi="Times New Roman"/>
          <w:sz w:val="28"/>
          <w:szCs w:val="28"/>
          <w:lang w:eastAsia="ru-RU"/>
        </w:rPr>
        <w:t xml:space="preserve"> млн.руб.</w:t>
      </w:r>
    </w:p>
    <w:p w14:paraId="0BAABC0E" w14:textId="0CEBAD22" w:rsidR="00BC1188" w:rsidRPr="008F5105" w:rsidRDefault="00BC1188" w:rsidP="00BC1188">
      <w:pPr>
        <w:spacing w:after="0" w:line="240" w:lineRule="auto"/>
        <w:ind w:firstLine="851"/>
        <w:jc w:val="both"/>
        <w:rPr>
          <w:rFonts w:ascii="Times New Roman" w:hAnsi="Times New Roman"/>
          <w:sz w:val="28"/>
          <w:szCs w:val="28"/>
        </w:rPr>
      </w:pPr>
      <w:r w:rsidRPr="008F5105">
        <w:rPr>
          <w:rFonts w:ascii="Times New Roman" w:hAnsi="Times New Roman"/>
          <w:sz w:val="28"/>
          <w:szCs w:val="28"/>
        </w:rPr>
        <w:t xml:space="preserve">Основные показатели финансово-хозяйственной деятельности указанного учреждения за 9 месяцев 2019 года представлены в таблице </w:t>
      </w:r>
      <w:r w:rsidR="00C12D36">
        <w:rPr>
          <w:rFonts w:ascii="Times New Roman" w:hAnsi="Times New Roman"/>
          <w:sz w:val="28"/>
          <w:szCs w:val="28"/>
        </w:rPr>
        <w:t>26</w:t>
      </w:r>
      <w:r w:rsidRPr="008F5105">
        <w:rPr>
          <w:rFonts w:ascii="Times New Roman" w:hAnsi="Times New Roman"/>
          <w:sz w:val="28"/>
          <w:szCs w:val="28"/>
        </w:rPr>
        <w:t>.</w:t>
      </w:r>
    </w:p>
    <w:p w14:paraId="2FFD23F4" w14:textId="77777777" w:rsidR="00BC1188" w:rsidRPr="008F5105" w:rsidRDefault="00BC1188" w:rsidP="00BC1188">
      <w:pPr>
        <w:pStyle w:val="afe"/>
        <w:spacing w:after="0" w:line="240" w:lineRule="auto"/>
        <w:rPr>
          <w:rFonts w:ascii="Times New Roman" w:hAnsi="Times New Roman"/>
          <w:b w:val="0"/>
          <w:sz w:val="24"/>
          <w:szCs w:val="24"/>
        </w:rPr>
      </w:pPr>
    </w:p>
    <w:p w14:paraId="1D590A54" w14:textId="77777777" w:rsidR="00BC1188" w:rsidRPr="008F5105" w:rsidRDefault="00BC1188" w:rsidP="00BC1188">
      <w:pPr>
        <w:pStyle w:val="afe"/>
        <w:spacing w:after="0" w:line="240" w:lineRule="auto"/>
        <w:rPr>
          <w:rFonts w:ascii="Times New Roman" w:hAnsi="Times New Roman"/>
          <w:b w:val="0"/>
          <w:sz w:val="24"/>
          <w:szCs w:val="24"/>
        </w:rPr>
      </w:pPr>
      <w:r w:rsidRPr="008F5105">
        <w:rPr>
          <w:rFonts w:ascii="Times New Roman" w:hAnsi="Times New Roman"/>
          <w:b w:val="0"/>
          <w:sz w:val="24"/>
          <w:szCs w:val="24"/>
        </w:rPr>
        <w:t xml:space="preserve">Таблица </w:t>
      </w:r>
      <w:r w:rsidRPr="008F5105">
        <w:rPr>
          <w:rFonts w:ascii="Times New Roman" w:hAnsi="Times New Roman"/>
          <w:b w:val="0"/>
          <w:sz w:val="24"/>
          <w:szCs w:val="24"/>
        </w:rPr>
        <w:fldChar w:fldCharType="begin"/>
      </w:r>
      <w:r w:rsidRPr="008F5105">
        <w:rPr>
          <w:rFonts w:ascii="Times New Roman" w:hAnsi="Times New Roman"/>
          <w:b w:val="0"/>
          <w:sz w:val="24"/>
          <w:szCs w:val="24"/>
        </w:rPr>
        <w:instrText xml:space="preserve"> SEQ Таблица \* ARABIC </w:instrText>
      </w:r>
      <w:r w:rsidRPr="008F5105">
        <w:rPr>
          <w:rFonts w:ascii="Times New Roman" w:hAnsi="Times New Roman"/>
          <w:b w:val="0"/>
          <w:sz w:val="24"/>
          <w:szCs w:val="24"/>
        </w:rPr>
        <w:fldChar w:fldCharType="separate"/>
      </w:r>
      <w:r w:rsidR="00203001">
        <w:rPr>
          <w:rFonts w:ascii="Times New Roman" w:hAnsi="Times New Roman"/>
          <w:b w:val="0"/>
          <w:noProof/>
          <w:sz w:val="24"/>
          <w:szCs w:val="24"/>
        </w:rPr>
        <w:t>26</w:t>
      </w:r>
      <w:r w:rsidRPr="008F5105">
        <w:rPr>
          <w:rFonts w:ascii="Times New Roman" w:hAnsi="Times New Roman"/>
          <w:b w:val="0"/>
          <w:sz w:val="24"/>
          <w:szCs w:val="24"/>
        </w:rPr>
        <w:fldChar w:fldCharType="end"/>
      </w:r>
      <w:r w:rsidRPr="008F5105">
        <w:rPr>
          <w:rFonts w:ascii="Times New Roman" w:hAnsi="Times New Roman"/>
          <w:b w:val="0"/>
          <w:sz w:val="24"/>
          <w:szCs w:val="24"/>
        </w:rPr>
        <w:t xml:space="preserve">. Показатели выполнения плана финансово-хозяйственной деятельности ГБУ </w:t>
      </w:r>
      <w:r>
        <w:rPr>
          <w:rFonts w:ascii="Times New Roman" w:hAnsi="Times New Roman"/>
          <w:b w:val="0"/>
          <w:sz w:val="24"/>
          <w:szCs w:val="24"/>
        </w:rPr>
        <w:t xml:space="preserve">АО </w:t>
      </w:r>
      <w:r w:rsidRPr="008F5105">
        <w:rPr>
          <w:rFonts w:ascii="Times New Roman" w:hAnsi="Times New Roman"/>
          <w:b w:val="0"/>
          <w:sz w:val="24"/>
          <w:szCs w:val="24"/>
        </w:rPr>
        <w:t>«Служба спасения имени И.А. Поливаного» за 9 месяцев 2019 года, согласно отчетам по ф. 0503779 и 0503737, тыс.руб.</w:t>
      </w: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37"/>
        <w:gridCol w:w="1843"/>
        <w:gridCol w:w="1314"/>
        <w:gridCol w:w="1540"/>
        <w:gridCol w:w="1398"/>
      </w:tblGrid>
      <w:tr w:rsidR="00BC1188" w:rsidRPr="002840B4" w14:paraId="3BDF974B" w14:textId="77777777" w:rsidTr="00AE759B">
        <w:trPr>
          <w:trHeight w:val="25"/>
          <w:tblHeader/>
          <w:jc w:val="center"/>
        </w:trPr>
        <w:tc>
          <w:tcPr>
            <w:tcW w:w="2537" w:type="dxa"/>
            <w:shd w:val="clear" w:color="auto" w:fill="auto"/>
            <w:vAlign w:val="center"/>
            <w:hideMark/>
          </w:tcPr>
          <w:p w14:paraId="7BEE0550" w14:textId="77777777" w:rsidR="00BC1188" w:rsidRPr="002840B4" w:rsidRDefault="00BC1188" w:rsidP="00AE759B">
            <w:pPr>
              <w:spacing w:after="0" w:line="240" w:lineRule="auto"/>
              <w:jc w:val="center"/>
              <w:rPr>
                <w:rFonts w:ascii="Times New Roman" w:eastAsia="Times New Roman" w:hAnsi="Times New Roman"/>
                <w:b/>
                <w:bCs/>
                <w:color w:val="000000"/>
                <w:lang w:eastAsia="ru-RU"/>
              </w:rPr>
            </w:pPr>
            <w:r w:rsidRPr="002840B4">
              <w:rPr>
                <w:rFonts w:ascii="Times New Roman" w:eastAsia="Times New Roman" w:hAnsi="Times New Roman"/>
                <w:b/>
                <w:bCs/>
                <w:color w:val="000000"/>
                <w:lang w:eastAsia="ru-RU"/>
              </w:rPr>
              <w:t>Наименование</w:t>
            </w:r>
          </w:p>
        </w:tc>
        <w:tc>
          <w:tcPr>
            <w:tcW w:w="1843" w:type="dxa"/>
            <w:shd w:val="clear" w:color="auto" w:fill="auto"/>
            <w:vAlign w:val="center"/>
            <w:hideMark/>
          </w:tcPr>
          <w:p w14:paraId="754ED53B" w14:textId="77777777" w:rsidR="00BC1188" w:rsidRPr="002840B4" w:rsidRDefault="00BC1188" w:rsidP="00AE759B">
            <w:pPr>
              <w:spacing w:after="0" w:line="240" w:lineRule="auto"/>
              <w:jc w:val="center"/>
              <w:rPr>
                <w:rFonts w:ascii="Times New Roman" w:eastAsia="Times New Roman" w:hAnsi="Times New Roman"/>
                <w:b/>
                <w:bCs/>
                <w:color w:val="000000"/>
                <w:lang w:eastAsia="ru-RU"/>
              </w:rPr>
            </w:pPr>
            <w:r w:rsidRPr="002840B4">
              <w:rPr>
                <w:rFonts w:ascii="Times New Roman" w:eastAsia="Times New Roman" w:hAnsi="Times New Roman"/>
                <w:b/>
                <w:bCs/>
                <w:color w:val="000000"/>
                <w:lang w:eastAsia="ru-RU"/>
              </w:rPr>
              <w:t>Гос. задание</w:t>
            </w:r>
          </w:p>
        </w:tc>
        <w:tc>
          <w:tcPr>
            <w:tcW w:w="1314" w:type="dxa"/>
            <w:shd w:val="clear" w:color="auto" w:fill="auto"/>
            <w:vAlign w:val="center"/>
            <w:hideMark/>
          </w:tcPr>
          <w:p w14:paraId="6C572C58" w14:textId="77777777" w:rsidR="00BC1188" w:rsidRPr="002840B4" w:rsidRDefault="00BC1188" w:rsidP="00AE759B">
            <w:pPr>
              <w:spacing w:after="0" w:line="240" w:lineRule="auto"/>
              <w:jc w:val="center"/>
              <w:rPr>
                <w:rFonts w:ascii="Times New Roman" w:eastAsia="Times New Roman" w:hAnsi="Times New Roman"/>
                <w:b/>
                <w:bCs/>
                <w:color w:val="000000"/>
                <w:lang w:eastAsia="ru-RU"/>
              </w:rPr>
            </w:pPr>
            <w:r w:rsidRPr="002840B4">
              <w:rPr>
                <w:rFonts w:ascii="Times New Roman" w:eastAsia="Times New Roman" w:hAnsi="Times New Roman"/>
                <w:b/>
                <w:bCs/>
                <w:color w:val="000000"/>
                <w:lang w:eastAsia="ru-RU"/>
              </w:rPr>
              <w:t>Иные цели</w:t>
            </w:r>
          </w:p>
        </w:tc>
        <w:tc>
          <w:tcPr>
            <w:tcW w:w="1540" w:type="dxa"/>
            <w:shd w:val="clear" w:color="auto" w:fill="auto"/>
            <w:vAlign w:val="center"/>
            <w:hideMark/>
          </w:tcPr>
          <w:p w14:paraId="674D2C2B" w14:textId="77777777" w:rsidR="00BC1188" w:rsidRPr="002840B4" w:rsidRDefault="00BC1188" w:rsidP="00AE759B">
            <w:pPr>
              <w:spacing w:after="0" w:line="240" w:lineRule="auto"/>
              <w:jc w:val="center"/>
              <w:rPr>
                <w:rFonts w:ascii="Times New Roman" w:eastAsia="Times New Roman" w:hAnsi="Times New Roman"/>
                <w:b/>
                <w:bCs/>
                <w:color w:val="000000"/>
                <w:lang w:eastAsia="ru-RU"/>
              </w:rPr>
            </w:pPr>
            <w:r w:rsidRPr="002840B4">
              <w:rPr>
                <w:rFonts w:ascii="Times New Roman" w:eastAsia="Times New Roman" w:hAnsi="Times New Roman"/>
                <w:b/>
                <w:bCs/>
                <w:color w:val="000000"/>
                <w:lang w:eastAsia="ru-RU"/>
              </w:rPr>
              <w:t>Собственные</w:t>
            </w:r>
          </w:p>
        </w:tc>
        <w:tc>
          <w:tcPr>
            <w:tcW w:w="1398" w:type="dxa"/>
            <w:shd w:val="clear" w:color="auto" w:fill="auto"/>
            <w:vAlign w:val="center"/>
            <w:hideMark/>
          </w:tcPr>
          <w:p w14:paraId="16A465BC" w14:textId="77777777" w:rsidR="00BC1188" w:rsidRPr="002840B4" w:rsidRDefault="00BC1188" w:rsidP="00AE759B">
            <w:pPr>
              <w:spacing w:after="0" w:line="240" w:lineRule="auto"/>
              <w:jc w:val="center"/>
              <w:rPr>
                <w:rFonts w:ascii="Times New Roman" w:eastAsia="Times New Roman" w:hAnsi="Times New Roman"/>
                <w:b/>
                <w:bCs/>
                <w:color w:val="000000"/>
                <w:lang w:eastAsia="ru-RU"/>
              </w:rPr>
            </w:pPr>
            <w:r w:rsidRPr="002840B4">
              <w:rPr>
                <w:rFonts w:ascii="Times New Roman" w:eastAsia="Times New Roman" w:hAnsi="Times New Roman"/>
                <w:b/>
                <w:bCs/>
                <w:color w:val="000000"/>
                <w:lang w:eastAsia="ru-RU"/>
              </w:rPr>
              <w:t>Итого</w:t>
            </w:r>
          </w:p>
        </w:tc>
      </w:tr>
      <w:tr w:rsidR="00BC1188" w:rsidRPr="002840B4" w14:paraId="7D345904" w14:textId="77777777" w:rsidTr="00AE759B">
        <w:trPr>
          <w:trHeight w:val="60"/>
          <w:jc w:val="center"/>
        </w:trPr>
        <w:tc>
          <w:tcPr>
            <w:tcW w:w="2537" w:type="dxa"/>
            <w:shd w:val="clear" w:color="auto" w:fill="auto"/>
            <w:vAlign w:val="center"/>
            <w:hideMark/>
          </w:tcPr>
          <w:p w14:paraId="0BBBE25B" w14:textId="77777777" w:rsidR="00BC1188" w:rsidRPr="002840B4" w:rsidRDefault="00BC1188" w:rsidP="00AE759B">
            <w:pPr>
              <w:spacing w:after="0" w:line="240" w:lineRule="auto"/>
              <w:rPr>
                <w:rFonts w:ascii="Times New Roman" w:eastAsia="Times New Roman" w:hAnsi="Times New Roman"/>
                <w:color w:val="000000"/>
                <w:lang w:eastAsia="ru-RU"/>
              </w:rPr>
            </w:pPr>
            <w:r w:rsidRPr="002840B4">
              <w:rPr>
                <w:rFonts w:ascii="Times New Roman" w:eastAsia="Times New Roman" w:hAnsi="Times New Roman"/>
                <w:color w:val="000000"/>
                <w:lang w:eastAsia="ru-RU"/>
              </w:rPr>
              <w:t>Остаток на 01.01.2019</w:t>
            </w:r>
          </w:p>
        </w:tc>
        <w:tc>
          <w:tcPr>
            <w:tcW w:w="1843" w:type="dxa"/>
            <w:shd w:val="clear" w:color="auto" w:fill="auto"/>
            <w:vAlign w:val="center"/>
            <w:hideMark/>
          </w:tcPr>
          <w:p w14:paraId="41E762D3"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1 031,4 </w:t>
            </w:r>
          </w:p>
        </w:tc>
        <w:tc>
          <w:tcPr>
            <w:tcW w:w="1314" w:type="dxa"/>
            <w:shd w:val="clear" w:color="auto" w:fill="auto"/>
            <w:vAlign w:val="center"/>
            <w:hideMark/>
          </w:tcPr>
          <w:p w14:paraId="64C7011B"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1 628,8 </w:t>
            </w:r>
          </w:p>
        </w:tc>
        <w:tc>
          <w:tcPr>
            <w:tcW w:w="1540" w:type="dxa"/>
            <w:shd w:val="clear" w:color="auto" w:fill="auto"/>
            <w:vAlign w:val="center"/>
            <w:hideMark/>
          </w:tcPr>
          <w:p w14:paraId="41825B73"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759,4 </w:t>
            </w:r>
          </w:p>
        </w:tc>
        <w:tc>
          <w:tcPr>
            <w:tcW w:w="1398" w:type="dxa"/>
            <w:shd w:val="clear" w:color="auto" w:fill="auto"/>
            <w:vAlign w:val="center"/>
            <w:hideMark/>
          </w:tcPr>
          <w:p w14:paraId="40FB212C"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3 419,7 </w:t>
            </w:r>
          </w:p>
        </w:tc>
      </w:tr>
      <w:tr w:rsidR="00BC1188" w:rsidRPr="002840B4" w14:paraId="55A6B546" w14:textId="77777777" w:rsidTr="00AE759B">
        <w:trPr>
          <w:trHeight w:val="60"/>
          <w:jc w:val="center"/>
        </w:trPr>
        <w:tc>
          <w:tcPr>
            <w:tcW w:w="2537" w:type="dxa"/>
            <w:shd w:val="clear" w:color="auto" w:fill="auto"/>
            <w:vAlign w:val="center"/>
            <w:hideMark/>
          </w:tcPr>
          <w:p w14:paraId="5C47EBF5" w14:textId="77777777" w:rsidR="00BC1188" w:rsidRPr="002840B4" w:rsidRDefault="00BC1188" w:rsidP="00AE759B">
            <w:pPr>
              <w:spacing w:after="0" w:line="240" w:lineRule="auto"/>
              <w:rPr>
                <w:rFonts w:ascii="Times New Roman" w:eastAsia="Times New Roman" w:hAnsi="Times New Roman"/>
                <w:color w:val="000000"/>
                <w:lang w:eastAsia="ru-RU"/>
              </w:rPr>
            </w:pPr>
            <w:r w:rsidRPr="002840B4">
              <w:rPr>
                <w:rFonts w:ascii="Times New Roman" w:eastAsia="Times New Roman" w:hAnsi="Times New Roman"/>
                <w:color w:val="000000"/>
                <w:lang w:eastAsia="ru-RU"/>
              </w:rPr>
              <w:t>Доходы</w:t>
            </w:r>
          </w:p>
        </w:tc>
        <w:tc>
          <w:tcPr>
            <w:tcW w:w="1843" w:type="dxa"/>
            <w:shd w:val="clear" w:color="auto" w:fill="auto"/>
            <w:vAlign w:val="center"/>
            <w:hideMark/>
          </w:tcPr>
          <w:p w14:paraId="4E33F96F"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88 678,1 </w:t>
            </w:r>
          </w:p>
        </w:tc>
        <w:tc>
          <w:tcPr>
            <w:tcW w:w="1314" w:type="dxa"/>
            <w:shd w:val="clear" w:color="auto" w:fill="auto"/>
            <w:noWrap/>
            <w:vAlign w:val="center"/>
            <w:hideMark/>
          </w:tcPr>
          <w:p w14:paraId="3AF4F296"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21 463,4 </w:t>
            </w:r>
          </w:p>
        </w:tc>
        <w:tc>
          <w:tcPr>
            <w:tcW w:w="1540" w:type="dxa"/>
            <w:shd w:val="clear" w:color="auto" w:fill="auto"/>
            <w:vAlign w:val="center"/>
            <w:hideMark/>
          </w:tcPr>
          <w:p w14:paraId="620B4779"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4 729,5 </w:t>
            </w:r>
          </w:p>
        </w:tc>
        <w:tc>
          <w:tcPr>
            <w:tcW w:w="1398" w:type="dxa"/>
            <w:shd w:val="clear" w:color="auto" w:fill="auto"/>
            <w:vAlign w:val="center"/>
            <w:hideMark/>
          </w:tcPr>
          <w:p w14:paraId="65C1C4C5"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114 871,0 </w:t>
            </w:r>
          </w:p>
        </w:tc>
      </w:tr>
      <w:tr w:rsidR="00BC1188" w:rsidRPr="002840B4" w14:paraId="29D3836C" w14:textId="77777777" w:rsidTr="00AE759B">
        <w:trPr>
          <w:trHeight w:val="60"/>
          <w:jc w:val="center"/>
        </w:trPr>
        <w:tc>
          <w:tcPr>
            <w:tcW w:w="2537" w:type="dxa"/>
            <w:shd w:val="clear" w:color="auto" w:fill="auto"/>
            <w:vAlign w:val="center"/>
            <w:hideMark/>
          </w:tcPr>
          <w:p w14:paraId="778513FF" w14:textId="77777777" w:rsidR="00BC1188" w:rsidRPr="002840B4" w:rsidRDefault="00BC1188" w:rsidP="00AE759B">
            <w:pPr>
              <w:spacing w:after="0" w:line="240" w:lineRule="auto"/>
              <w:rPr>
                <w:rFonts w:ascii="Times New Roman" w:eastAsia="Times New Roman" w:hAnsi="Times New Roman"/>
                <w:color w:val="000000"/>
                <w:lang w:eastAsia="ru-RU"/>
              </w:rPr>
            </w:pPr>
            <w:r w:rsidRPr="002840B4">
              <w:rPr>
                <w:rFonts w:ascii="Times New Roman" w:eastAsia="Times New Roman" w:hAnsi="Times New Roman"/>
                <w:color w:val="000000"/>
                <w:lang w:eastAsia="ru-RU"/>
              </w:rPr>
              <w:t>Расходы</w:t>
            </w:r>
          </w:p>
        </w:tc>
        <w:tc>
          <w:tcPr>
            <w:tcW w:w="1843" w:type="dxa"/>
            <w:shd w:val="clear" w:color="auto" w:fill="auto"/>
            <w:vAlign w:val="center"/>
            <w:hideMark/>
          </w:tcPr>
          <w:p w14:paraId="475D081C"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75 118,8 </w:t>
            </w:r>
          </w:p>
        </w:tc>
        <w:tc>
          <w:tcPr>
            <w:tcW w:w="1314" w:type="dxa"/>
            <w:shd w:val="clear" w:color="auto" w:fill="auto"/>
            <w:vAlign w:val="center"/>
            <w:hideMark/>
          </w:tcPr>
          <w:p w14:paraId="570CF85B"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7 613,9 </w:t>
            </w:r>
          </w:p>
        </w:tc>
        <w:tc>
          <w:tcPr>
            <w:tcW w:w="1540" w:type="dxa"/>
            <w:shd w:val="clear" w:color="auto" w:fill="auto"/>
            <w:vAlign w:val="center"/>
            <w:hideMark/>
          </w:tcPr>
          <w:p w14:paraId="27A0A143"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4 225,4 </w:t>
            </w:r>
          </w:p>
        </w:tc>
        <w:tc>
          <w:tcPr>
            <w:tcW w:w="1398" w:type="dxa"/>
            <w:shd w:val="clear" w:color="auto" w:fill="auto"/>
            <w:vAlign w:val="center"/>
            <w:hideMark/>
          </w:tcPr>
          <w:p w14:paraId="585757E3"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86 958,1 </w:t>
            </w:r>
          </w:p>
        </w:tc>
      </w:tr>
      <w:tr w:rsidR="00BC1188" w:rsidRPr="002840B4" w14:paraId="17C6FFC2" w14:textId="77777777" w:rsidTr="00AE759B">
        <w:trPr>
          <w:trHeight w:val="60"/>
          <w:jc w:val="center"/>
        </w:trPr>
        <w:tc>
          <w:tcPr>
            <w:tcW w:w="2537" w:type="dxa"/>
            <w:shd w:val="clear" w:color="auto" w:fill="auto"/>
            <w:vAlign w:val="center"/>
            <w:hideMark/>
          </w:tcPr>
          <w:p w14:paraId="3265858D" w14:textId="77777777" w:rsidR="00BC1188" w:rsidRPr="002840B4" w:rsidRDefault="00BC1188" w:rsidP="00AE759B">
            <w:pPr>
              <w:spacing w:after="0" w:line="240" w:lineRule="auto"/>
              <w:rPr>
                <w:rFonts w:ascii="Times New Roman" w:eastAsia="Times New Roman" w:hAnsi="Times New Roman"/>
                <w:color w:val="000000"/>
                <w:lang w:eastAsia="ru-RU"/>
              </w:rPr>
            </w:pPr>
            <w:r w:rsidRPr="002840B4">
              <w:rPr>
                <w:rFonts w:ascii="Times New Roman" w:eastAsia="Times New Roman" w:hAnsi="Times New Roman"/>
                <w:color w:val="000000"/>
                <w:lang w:eastAsia="ru-RU"/>
              </w:rPr>
              <w:t>Остаток на 01.10.2019</w:t>
            </w:r>
          </w:p>
        </w:tc>
        <w:tc>
          <w:tcPr>
            <w:tcW w:w="1843" w:type="dxa"/>
            <w:shd w:val="clear" w:color="auto" w:fill="auto"/>
            <w:vAlign w:val="center"/>
            <w:hideMark/>
          </w:tcPr>
          <w:p w14:paraId="7BC1385A"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14 317,5 </w:t>
            </w:r>
          </w:p>
        </w:tc>
        <w:tc>
          <w:tcPr>
            <w:tcW w:w="1314" w:type="dxa"/>
            <w:shd w:val="clear" w:color="auto" w:fill="auto"/>
            <w:vAlign w:val="center"/>
            <w:hideMark/>
          </w:tcPr>
          <w:p w14:paraId="3E9BD57F"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15 478,3 </w:t>
            </w:r>
          </w:p>
        </w:tc>
        <w:tc>
          <w:tcPr>
            <w:tcW w:w="1540" w:type="dxa"/>
            <w:shd w:val="clear" w:color="auto" w:fill="auto"/>
            <w:vAlign w:val="center"/>
            <w:hideMark/>
          </w:tcPr>
          <w:p w14:paraId="7B5A4C43"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1 046,3 </w:t>
            </w:r>
          </w:p>
        </w:tc>
        <w:tc>
          <w:tcPr>
            <w:tcW w:w="1398" w:type="dxa"/>
            <w:shd w:val="clear" w:color="auto" w:fill="auto"/>
            <w:vAlign w:val="center"/>
            <w:hideMark/>
          </w:tcPr>
          <w:p w14:paraId="522CB274" w14:textId="77777777" w:rsidR="00BC1188" w:rsidRPr="002840B4" w:rsidRDefault="00BC1188" w:rsidP="00AE759B">
            <w:pPr>
              <w:spacing w:after="0" w:line="240" w:lineRule="auto"/>
              <w:jc w:val="right"/>
              <w:rPr>
                <w:rFonts w:ascii="Times New Roman" w:eastAsia="Times New Roman" w:hAnsi="Times New Roman"/>
                <w:color w:val="000000"/>
                <w:lang w:eastAsia="ru-RU"/>
              </w:rPr>
            </w:pPr>
            <w:r w:rsidRPr="002840B4">
              <w:rPr>
                <w:rFonts w:ascii="Times New Roman" w:eastAsia="Times New Roman" w:hAnsi="Times New Roman"/>
                <w:color w:val="000000"/>
                <w:lang w:eastAsia="ru-RU"/>
              </w:rPr>
              <w:t xml:space="preserve">30 842,2 </w:t>
            </w:r>
          </w:p>
        </w:tc>
      </w:tr>
    </w:tbl>
    <w:p w14:paraId="484E735E" w14:textId="77777777" w:rsidR="00BC1188" w:rsidRPr="002840B4" w:rsidRDefault="00BC1188" w:rsidP="00BC1188">
      <w:pPr>
        <w:spacing w:after="0" w:line="240" w:lineRule="auto"/>
        <w:ind w:firstLine="851"/>
        <w:jc w:val="both"/>
        <w:rPr>
          <w:rFonts w:ascii="Times New Roman" w:hAnsi="Times New Roman"/>
          <w:sz w:val="28"/>
          <w:szCs w:val="28"/>
        </w:rPr>
      </w:pPr>
    </w:p>
    <w:p w14:paraId="04ACB857" w14:textId="77777777" w:rsidR="00BC1188" w:rsidRPr="002840B4" w:rsidRDefault="00BC1188" w:rsidP="00BC1188">
      <w:pPr>
        <w:spacing w:after="0" w:line="240" w:lineRule="auto"/>
        <w:ind w:firstLine="851"/>
        <w:jc w:val="both"/>
        <w:rPr>
          <w:rFonts w:ascii="Times New Roman" w:hAnsi="Times New Roman"/>
          <w:sz w:val="28"/>
          <w:szCs w:val="28"/>
        </w:rPr>
      </w:pPr>
      <w:r w:rsidRPr="002840B4">
        <w:rPr>
          <w:rFonts w:ascii="Times New Roman" w:hAnsi="Times New Roman"/>
          <w:sz w:val="28"/>
          <w:szCs w:val="28"/>
        </w:rPr>
        <w:t>Таким образом, полученное финансирование из областного бюджета указанного учреждения на 01.10.2019 составило в общей сумме 110 141,5 тыс.руб., а расходы за счет указанных средств – 82 732,7 тыс.руб.</w:t>
      </w:r>
    </w:p>
    <w:p w14:paraId="71289740" w14:textId="77777777" w:rsidR="00BC1188" w:rsidRPr="002840B4" w:rsidRDefault="00BC1188" w:rsidP="00BC1188">
      <w:pPr>
        <w:spacing w:after="0" w:line="240" w:lineRule="auto"/>
        <w:ind w:firstLine="851"/>
        <w:jc w:val="both"/>
        <w:rPr>
          <w:rFonts w:ascii="Times New Roman" w:hAnsi="Times New Roman"/>
          <w:sz w:val="28"/>
          <w:szCs w:val="28"/>
        </w:rPr>
      </w:pPr>
      <w:r w:rsidRPr="002840B4">
        <w:rPr>
          <w:rFonts w:ascii="Times New Roman" w:hAnsi="Times New Roman"/>
          <w:sz w:val="28"/>
          <w:szCs w:val="28"/>
        </w:rPr>
        <w:t>Согласно отчету о выполнении госпрограммы № 465-пп за 9 месяцев 2019 года, расп</w:t>
      </w:r>
      <w:r>
        <w:rPr>
          <w:rFonts w:ascii="Times New Roman" w:hAnsi="Times New Roman"/>
          <w:sz w:val="28"/>
          <w:szCs w:val="28"/>
        </w:rPr>
        <w:t>о</w:t>
      </w:r>
      <w:r w:rsidRPr="002840B4">
        <w:rPr>
          <w:rFonts w:ascii="Times New Roman" w:hAnsi="Times New Roman"/>
          <w:sz w:val="28"/>
          <w:szCs w:val="28"/>
        </w:rPr>
        <w:t>ложенно</w:t>
      </w:r>
      <w:r>
        <w:rPr>
          <w:rFonts w:ascii="Times New Roman" w:hAnsi="Times New Roman"/>
          <w:sz w:val="28"/>
          <w:szCs w:val="28"/>
        </w:rPr>
        <w:t>му</w:t>
      </w:r>
      <w:r w:rsidRPr="002840B4">
        <w:rPr>
          <w:rFonts w:ascii="Times New Roman" w:hAnsi="Times New Roman"/>
          <w:sz w:val="28"/>
          <w:szCs w:val="28"/>
        </w:rPr>
        <w:t xml:space="preserve"> в КИАС</w:t>
      </w:r>
      <w:r>
        <w:rPr>
          <w:rFonts w:ascii="Times New Roman" w:hAnsi="Times New Roman"/>
          <w:sz w:val="28"/>
          <w:szCs w:val="28"/>
        </w:rPr>
        <w:t xml:space="preserve"> Архангельской области</w:t>
      </w:r>
      <w:r w:rsidRPr="002840B4">
        <w:rPr>
          <w:rFonts w:ascii="Times New Roman" w:hAnsi="Times New Roman"/>
          <w:sz w:val="28"/>
          <w:szCs w:val="28"/>
        </w:rPr>
        <w:t>, освоен</w:t>
      </w:r>
      <w:r>
        <w:rPr>
          <w:rFonts w:ascii="Times New Roman" w:hAnsi="Times New Roman"/>
          <w:sz w:val="28"/>
          <w:szCs w:val="28"/>
        </w:rPr>
        <w:t>ие</w:t>
      </w:r>
      <w:r w:rsidRPr="002840B4">
        <w:rPr>
          <w:rFonts w:ascii="Times New Roman" w:hAnsi="Times New Roman"/>
          <w:sz w:val="28"/>
          <w:szCs w:val="28"/>
        </w:rPr>
        <w:t xml:space="preserve"> средств по п. 2.7. подпрограммы № 2 «Финансовое обеспечение деятельности государственного бюджетного учреждения Архангельской области «Служба спасения имени И.А. Поливаного» составило 0,000 тыс.руб., т.е. показатель не отражен.</w:t>
      </w:r>
    </w:p>
    <w:p w14:paraId="3D3F748D" w14:textId="77777777" w:rsidR="00BC1188" w:rsidRPr="002E4CD3" w:rsidRDefault="00BC1188" w:rsidP="00BC1188">
      <w:pPr>
        <w:spacing w:after="0" w:line="240" w:lineRule="auto"/>
        <w:ind w:firstLine="851"/>
        <w:jc w:val="both"/>
        <w:rPr>
          <w:rFonts w:ascii="Times New Roman" w:hAnsi="Times New Roman"/>
          <w:sz w:val="28"/>
          <w:szCs w:val="28"/>
        </w:rPr>
      </w:pPr>
      <w:r w:rsidRPr="002E4CD3">
        <w:rPr>
          <w:rFonts w:ascii="Times New Roman" w:hAnsi="Times New Roman"/>
          <w:sz w:val="28"/>
          <w:szCs w:val="28"/>
        </w:rPr>
        <w:t xml:space="preserve">Таким образом, в </w:t>
      </w:r>
      <w:r w:rsidRPr="00632D97">
        <w:rPr>
          <w:rFonts w:ascii="Times New Roman" w:hAnsi="Times New Roman"/>
          <w:color w:val="FF0000"/>
          <w:sz w:val="28"/>
          <w:szCs w:val="28"/>
        </w:rPr>
        <w:t>нарушение п. 30 Порядка № 299-пп, а также п. 8 Приложения № 8 к данному Порядку</w:t>
      </w:r>
      <w:r w:rsidRPr="002E4CD3">
        <w:rPr>
          <w:rFonts w:ascii="Times New Roman" w:hAnsi="Times New Roman"/>
          <w:sz w:val="28"/>
          <w:szCs w:val="28"/>
        </w:rPr>
        <w:t xml:space="preserve">, в отчете о реализации государственной 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2021 годы)» </w:t>
      </w:r>
      <w:r>
        <w:rPr>
          <w:rFonts w:ascii="Times New Roman" w:hAnsi="Times New Roman"/>
          <w:sz w:val="28"/>
          <w:szCs w:val="28"/>
        </w:rPr>
        <w:t xml:space="preserve">за </w:t>
      </w:r>
      <w:r w:rsidRPr="002E4CD3">
        <w:rPr>
          <w:rFonts w:ascii="Times New Roman" w:hAnsi="Times New Roman"/>
          <w:sz w:val="28"/>
          <w:szCs w:val="28"/>
        </w:rPr>
        <w:t xml:space="preserve">9 месяцев 2019 года, показатель по графе «Освоено» по п. 2.7. подпрограммы № 2 занижен на </w:t>
      </w:r>
      <w:r w:rsidRPr="00632D97">
        <w:rPr>
          <w:rFonts w:ascii="Times New Roman" w:hAnsi="Times New Roman"/>
          <w:color w:val="FF0000"/>
          <w:sz w:val="28"/>
          <w:szCs w:val="28"/>
        </w:rPr>
        <w:t>82 732,7 тыс.руб</w:t>
      </w:r>
      <w:r>
        <w:rPr>
          <w:rFonts w:ascii="Times New Roman" w:hAnsi="Times New Roman"/>
          <w:sz w:val="28"/>
          <w:szCs w:val="28"/>
        </w:rPr>
        <w:t>.</w:t>
      </w:r>
    </w:p>
    <w:p w14:paraId="46671A44" w14:textId="77777777" w:rsidR="00BC1188" w:rsidRPr="00632D97"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8</w:t>
      </w:r>
      <w:r w:rsidRPr="00632D97">
        <w:rPr>
          <w:rFonts w:ascii="Times New Roman" w:hAnsi="Times New Roman"/>
          <w:sz w:val="28"/>
          <w:szCs w:val="28"/>
        </w:rPr>
        <w:t>) Финансовое обеспечение деятельности ГКУ АО «Центр обеспечения мероприятий гражданской защиты» составило 45,3 млн.руб. или 72,4 % к плану на 9 месяцев;</w:t>
      </w:r>
    </w:p>
    <w:p w14:paraId="7C6782C2" w14:textId="77777777" w:rsidR="00BC1188" w:rsidRPr="00DD0EC8"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DD0EC8">
        <w:rPr>
          <w:rFonts w:ascii="Times New Roman" w:hAnsi="Times New Roman"/>
          <w:sz w:val="28"/>
          <w:szCs w:val="28"/>
        </w:rPr>
        <w:t>) Обеспечение деятельности агентства государственной противопожарной службы и гражданской защиты Архангельской области составило 12,1 млн.руб. или 89,7 % к плану на 9 месяцев;</w:t>
      </w:r>
    </w:p>
    <w:p w14:paraId="2A104770" w14:textId="77777777" w:rsidR="00BC1188" w:rsidRPr="00020461" w:rsidRDefault="00BC1188" w:rsidP="00BC1188">
      <w:pPr>
        <w:spacing w:after="0" w:line="240" w:lineRule="auto"/>
        <w:ind w:firstLine="851"/>
        <w:jc w:val="both"/>
        <w:rPr>
          <w:rFonts w:ascii="Times New Roman" w:hAnsi="Times New Roman"/>
          <w:sz w:val="28"/>
          <w:szCs w:val="28"/>
        </w:rPr>
      </w:pPr>
      <w:r>
        <w:rPr>
          <w:rFonts w:ascii="Times New Roman" w:hAnsi="Times New Roman"/>
          <w:sz w:val="28"/>
          <w:szCs w:val="28"/>
        </w:rPr>
        <w:t>10</w:t>
      </w:r>
      <w:r w:rsidRPr="00020461">
        <w:rPr>
          <w:rFonts w:ascii="Times New Roman" w:hAnsi="Times New Roman"/>
          <w:sz w:val="28"/>
          <w:szCs w:val="28"/>
        </w:rPr>
        <w:t>) Расходы по погашению кредиторской задолженности перед ПАО «Ростелеком» по созданию опытного участка АПК «Безопасный город» в г. Архангельске (п. 1.1. подпрограммы № 4 госпрограммы № 465-пп) составили 162,2 млн.руб. или 91,5 % к плану на 9 месяцев.</w:t>
      </w:r>
    </w:p>
    <w:p w14:paraId="4D914A03" w14:textId="77777777" w:rsidR="00BC1188" w:rsidRPr="006B2FE7" w:rsidRDefault="00BC1188" w:rsidP="00BC1188">
      <w:pPr>
        <w:spacing w:after="0" w:line="240" w:lineRule="auto"/>
        <w:ind w:firstLine="851"/>
        <w:jc w:val="both"/>
        <w:rPr>
          <w:rFonts w:ascii="Times New Roman" w:hAnsi="Times New Roman"/>
          <w:sz w:val="28"/>
          <w:szCs w:val="28"/>
        </w:rPr>
      </w:pPr>
      <w:r w:rsidRPr="006B2FE7">
        <w:rPr>
          <w:rFonts w:ascii="Times New Roman" w:hAnsi="Times New Roman"/>
          <w:sz w:val="28"/>
          <w:szCs w:val="28"/>
        </w:rPr>
        <w:t>Фактически работы ПАО «Ростелеком» были осуществлены по созданию и внедрению АПК «Безопасный город» в пилотных зонах Архангельской области – МО «Город Архангельск», «Северодвинск», «Котлас» и «Приморский муниципальный район».</w:t>
      </w:r>
    </w:p>
    <w:p w14:paraId="59D12304" w14:textId="77777777" w:rsidR="00BC1188" w:rsidRPr="006B2FE7" w:rsidRDefault="00BC1188" w:rsidP="00BC1188">
      <w:pPr>
        <w:spacing w:after="0" w:line="240" w:lineRule="auto"/>
        <w:ind w:firstLine="851"/>
        <w:jc w:val="both"/>
        <w:rPr>
          <w:rFonts w:ascii="Times New Roman" w:hAnsi="Times New Roman"/>
          <w:sz w:val="28"/>
          <w:szCs w:val="28"/>
        </w:rPr>
      </w:pPr>
      <w:r w:rsidRPr="006B2FE7">
        <w:rPr>
          <w:rFonts w:ascii="Times New Roman" w:hAnsi="Times New Roman"/>
          <w:sz w:val="28"/>
          <w:szCs w:val="28"/>
        </w:rPr>
        <w:t>В связи с чем, необходимо привести в соответствие наименование мероприятия, утвержденное в п. 1.1. подпрограммы № 4 госпрограммы № 465-пп, о чем контрольно-счетная плата Архангельской области неоднократно указывала, как по результатам контрольного мероприятия в агентстве ГПС и ГЗ Архангельской области за 2018 год, а также в заключениях об исполнении областного бюджета за 2018 год и за I полугодие 2019 года.</w:t>
      </w:r>
    </w:p>
    <w:p w14:paraId="473926B2" w14:textId="77777777" w:rsidR="00BC1188" w:rsidRPr="005B4F44" w:rsidRDefault="00BC1188" w:rsidP="00BC1188">
      <w:pPr>
        <w:spacing w:after="0" w:line="240" w:lineRule="auto"/>
        <w:ind w:firstLine="851"/>
        <w:jc w:val="both"/>
        <w:rPr>
          <w:rFonts w:ascii="Times New Roman" w:hAnsi="Times New Roman"/>
          <w:sz w:val="28"/>
          <w:szCs w:val="28"/>
        </w:rPr>
      </w:pPr>
      <w:r w:rsidRPr="005B4F44">
        <w:rPr>
          <w:rFonts w:ascii="Times New Roman" w:hAnsi="Times New Roman"/>
          <w:sz w:val="28"/>
          <w:szCs w:val="28"/>
        </w:rPr>
        <w:t>Одновременно с этим, в отчете о выполнении госпрограммы № 465-пп за 9 месяцев 2019 года, распложенного в КИАС, расходы из областного бюджета по п. 1.1. подпрограммы № 4 отражены в размере 167,6 млн.руб., что на 5,4 млн.руб. больше расходов, подтвержденных агентством ГПС и ГЗ Архангельской области в отчете по ф. 0503127.</w:t>
      </w:r>
    </w:p>
    <w:p w14:paraId="768E571F" w14:textId="77777777" w:rsidR="00BC1188" w:rsidRPr="00AC3D7D" w:rsidRDefault="00BC1188" w:rsidP="00BC1188">
      <w:pPr>
        <w:spacing w:after="0" w:line="240" w:lineRule="auto"/>
        <w:ind w:firstLine="851"/>
        <w:jc w:val="both"/>
        <w:rPr>
          <w:rFonts w:ascii="Times New Roman" w:hAnsi="Times New Roman"/>
          <w:sz w:val="28"/>
          <w:szCs w:val="28"/>
        </w:rPr>
      </w:pPr>
      <w:r w:rsidRPr="00AC3D7D">
        <w:rPr>
          <w:rFonts w:ascii="Times New Roman" w:hAnsi="Times New Roman"/>
          <w:sz w:val="28"/>
          <w:szCs w:val="28"/>
        </w:rPr>
        <w:t>Как обозначено выше, указанные расходы осуществлены министерством связи и ИТ Архангельской области и направлены на интеграцию и эксплуатацию систем АПК «Безопасный город» в городе Архангельске.</w:t>
      </w:r>
    </w:p>
    <w:p w14:paraId="4DB14602" w14:textId="77777777" w:rsidR="00BC1188" w:rsidRPr="00AC3D7D" w:rsidRDefault="00BC1188" w:rsidP="00BC1188">
      <w:pPr>
        <w:spacing w:after="0" w:line="240" w:lineRule="auto"/>
        <w:ind w:firstLine="851"/>
        <w:jc w:val="both"/>
        <w:rPr>
          <w:rFonts w:ascii="Times New Roman" w:hAnsi="Times New Roman"/>
          <w:sz w:val="28"/>
          <w:szCs w:val="28"/>
        </w:rPr>
      </w:pPr>
      <w:r w:rsidRPr="00AC3D7D">
        <w:rPr>
          <w:rFonts w:ascii="Times New Roman" w:hAnsi="Times New Roman"/>
          <w:sz w:val="28"/>
          <w:szCs w:val="28"/>
        </w:rPr>
        <w:t xml:space="preserve">Таким образом, в </w:t>
      </w:r>
      <w:r w:rsidRPr="00AC3D7D">
        <w:rPr>
          <w:rFonts w:ascii="Times New Roman" w:hAnsi="Times New Roman"/>
          <w:color w:val="FF0000"/>
          <w:sz w:val="28"/>
          <w:szCs w:val="28"/>
        </w:rPr>
        <w:t>нарушение п. 30 Порядка № 299-пп, а также п. 7 Приложения № 8 к данному Порядку</w:t>
      </w:r>
      <w:r w:rsidRPr="00AC3D7D">
        <w:rPr>
          <w:rFonts w:ascii="Times New Roman" w:hAnsi="Times New Roman"/>
          <w:sz w:val="28"/>
          <w:szCs w:val="28"/>
        </w:rPr>
        <w:t>, в отчете о реализации государственной программы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(2014 – 2021 годы)»</w:t>
      </w:r>
      <w:r>
        <w:rPr>
          <w:rFonts w:ascii="Times New Roman" w:hAnsi="Times New Roman"/>
          <w:sz w:val="28"/>
          <w:szCs w:val="28"/>
        </w:rPr>
        <w:t xml:space="preserve"> за</w:t>
      </w:r>
      <w:r w:rsidRPr="00AC3D7D">
        <w:rPr>
          <w:rFonts w:ascii="Times New Roman" w:hAnsi="Times New Roman"/>
          <w:sz w:val="28"/>
          <w:szCs w:val="28"/>
        </w:rPr>
        <w:t xml:space="preserve"> 9 месяцев 2019 года, показатель п. п. 1.1. подпрограммы № 4 по графе «Кассовые расходы за счет областного бюджета» отражен не на основании выписок из органов Федерального казначейства и завышен на </w:t>
      </w:r>
      <w:r w:rsidRPr="00AC3D7D">
        <w:rPr>
          <w:rFonts w:ascii="Times New Roman" w:hAnsi="Times New Roman"/>
          <w:color w:val="FF0000"/>
          <w:sz w:val="28"/>
          <w:szCs w:val="28"/>
        </w:rPr>
        <w:t>5,4012 млн.руб</w:t>
      </w:r>
      <w:r w:rsidRPr="00AC3D7D">
        <w:rPr>
          <w:rFonts w:ascii="Times New Roman" w:hAnsi="Times New Roman"/>
          <w:sz w:val="28"/>
          <w:szCs w:val="28"/>
        </w:rPr>
        <w:t>.</w:t>
      </w:r>
    </w:p>
    <w:p w14:paraId="24D79D69" w14:textId="77777777" w:rsidR="00BC1188" w:rsidRPr="00AC3D7D" w:rsidRDefault="00BC1188" w:rsidP="00BC1188">
      <w:pPr>
        <w:spacing w:after="0" w:line="240" w:lineRule="auto"/>
        <w:ind w:firstLine="851"/>
        <w:jc w:val="both"/>
        <w:rPr>
          <w:rFonts w:ascii="Times New Roman" w:hAnsi="Times New Roman"/>
          <w:sz w:val="28"/>
          <w:szCs w:val="28"/>
        </w:rPr>
      </w:pPr>
      <w:r w:rsidRPr="00AC3D7D">
        <w:rPr>
          <w:rFonts w:ascii="Times New Roman" w:hAnsi="Times New Roman"/>
          <w:sz w:val="28"/>
          <w:szCs w:val="28"/>
        </w:rPr>
        <w:t>1</w:t>
      </w:r>
      <w:r>
        <w:rPr>
          <w:rFonts w:ascii="Times New Roman" w:hAnsi="Times New Roman"/>
          <w:sz w:val="28"/>
          <w:szCs w:val="28"/>
        </w:rPr>
        <w:t>1</w:t>
      </w:r>
      <w:r w:rsidRPr="00AC3D7D">
        <w:rPr>
          <w:rFonts w:ascii="Times New Roman" w:hAnsi="Times New Roman"/>
          <w:sz w:val="28"/>
          <w:szCs w:val="28"/>
        </w:rPr>
        <w:t>) Расходы на обеспечение функционирования комплексной системы экстренного оповещения населения об угрозе возникновения или возникновении чрезвычайных ситуаций составили 3,1 млн.руб. или 34,8 % к плану на 9 месяцев.</w:t>
      </w:r>
    </w:p>
    <w:p w14:paraId="7EBE8115" w14:textId="77777777" w:rsidR="00BC1188" w:rsidRPr="002F64B6" w:rsidRDefault="00BC1188" w:rsidP="00BC1188">
      <w:pPr>
        <w:spacing w:after="0" w:line="240" w:lineRule="auto"/>
        <w:ind w:firstLine="851"/>
        <w:jc w:val="both"/>
        <w:rPr>
          <w:rFonts w:ascii="Times New Roman" w:hAnsi="Times New Roman"/>
          <w:sz w:val="28"/>
          <w:szCs w:val="28"/>
        </w:rPr>
      </w:pPr>
    </w:p>
    <w:p w14:paraId="6D6B0ED1" w14:textId="77777777" w:rsidR="00BC1188" w:rsidRPr="002F64B6" w:rsidRDefault="00BC1188" w:rsidP="00BC1188">
      <w:pPr>
        <w:spacing w:after="0" w:line="240" w:lineRule="auto"/>
        <w:ind w:firstLine="851"/>
        <w:jc w:val="both"/>
        <w:rPr>
          <w:rFonts w:ascii="Times New Roman" w:hAnsi="Times New Roman"/>
          <w:sz w:val="28"/>
          <w:szCs w:val="28"/>
        </w:rPr>
      </w:pPr>
      <w:r w:rsidRPr="002F64B6">
        <w:rPr>
          <w:rFonts w:ascii="Times New Roman" w:hAnsi="Times New Roman"/>
          <w:sz w:val="28"/>
          <w:szCs w:val="28"/>
        </w:rPr>
        <w:t xml:space="preserve">Исходя из вышеизложенного, </w:t>
      </w:r>
      <w:r>
        <w:rPr>
          <w:rFonts w:ascii="Times New Roman" w:hAnsi="Times New Roman"/>
          <w:sz w:val="28"/>
          <w:szCs w:val="28"/>
        </w:rPr>
        <w:t xml:space="preserve">полагаем необходимым предложить </w:t>
      </w:r>
      <w:r w:rsidRPr="002F64B6">
        <w:rPr>
          <w:rFonts w:ascii="Times New Roman" w:hAnsi="Times New Roman"/>
          <w:sz w:val="28"/>
          <w:szCs w:val="28"/>
        </w:rPr>
        <w:t xml:space="preserve">Правительству Архангельской области скорректировать п. 1.1. подпрограммы № 4 госпрограммы № 465-пп, а также своевременно вносить изменения в объемы финансирования мероприятий указанной программы при внесении изменений в областной закон </w:t>
      </w:r>
      <w:r>
        <w:rPr>
          <w:rFonts w:ascii="Times New Roman" w:hAnsi="Times New Roman"/>
          <w:sz w:val="28"/>
          <w:szCs w:val="28"/>
        </w:rPr>
        <w:t>«О</w:t>
      </w:r>
      <w:r w:rsidRPr="002F64B6">
        <w:rPr>
          <w:rFonts w:ascii="Times New Roman" w:hAnsi="Times New Roman"/>
          <w:sz w:val="28"/>
          <w:szCs w:val="28"/>
        </w:rPr>
        <w:t>б областном бюджете</w:t>
      </w:r>
      <w:r>
        <w:rPr>
          <w:rFonts w:ascii="Times New Roman" w:hAnsi="Times New Roman"/>
          <w:sz w:val="28"/>
          <w:szCs w:val="28"/>
        </w:rPr>
        <w:t>»</w:t>
      </w:r>
      <w:r w:rsidRPr="002F64B6">
        <w:rPr>
          <w:rFonts w:ascii="Times New Roman" w:hAnsi="Times New Roman"/>
          <w:sz w:val="28"/>
          <w:szCs w:val="28"/>
        </w:rPr>
        <w:t>.</w:t>
      </w:r>
    </w:p>
    <w:p w14:paraId="3F24626F" w14:textId="77777777" w:rsidR="00BC1188" w:rsidRDefault="00BC1188" w:rsidP="00BC1188">
      <w:pPr>
        <w:spacing w:after="0" w:line="240" w:lineRule="auto"/>
        <w:ind w:firstLine="851"/>
        <w:jc w:val="both"/>
        <w:rPr>
          <w:rFonts w:ascii="Times New Roman" w:hAnsi="Times New Roman"/>
          <w:sz w:val="28"/>
          <w:szCs w:val="28"/>
        </w:rPr>
      </w:pPr>
      <w:r w:rsidRPr="002F64B6">
        <w:rPr>
          <w:rFonts w:ascii="Times New Roman" w:hAnsi="Times New Roman"/>
          <w:sz w:val="28"/>
          <w:szCs w:val="28"/>
        </w:rPr>
        <w:t xml:space="preserve">Кроме того, обратить внимание ответственных исполнителей мероприятий государственной программы </w:t>
      </w:r>
      <w:r>
        <w:rPr>
          <w:rFonts w:ascii="Times New Roman" w:hAnsi="Times New Roman"/>
          <w:sz w:val="28"/>
          <w:szCs w:val="28"/>
        </w:rPr>
        <w:t xml:space="preserve">на </w:t>
      </w:r>
      <w:r w:rsidRPr="002F64B6">
        <w:rPr>
          <w:rFonts w:ascii="Times New Roman" w:hAnsi="Times New Roman"/>
          <w:sz w:val="28"/>
          <w:szCs w:val="28"/>
        </w:rPr>
        <w:t>требования</w:t>
      </w:r>
      <w:r>
        <w:rPr>
          <w:rFonts w:ascii="Times New Roman" w:hAnsi="Times New Roman"/>
          <w:sz w:val="28"/>
          <w:szCs w:val="28"/>
        </w:rPr>
        <w:t xml:space="preserve"> Порядка № 299-пп</w:t>
      </w:r>
      <w:r w:rsidRPr="002F64B6">
        <w:rPr>
          <w:rFonts w:ascii="Times New Roman" w:hAnsi="Times New Roman"/>
          <w:sz w:val="28"/>
          <w:szCs w:val="28"/>
        </w:rPr>
        <w:t xml:space="preserve"> в </w:t>
      </w:r>
      <w:r>
        <w:rPr>
          <w:rFonts w:ascii="Times New Roman" w:hAnsi="Times New Roman"/>
          <w:sz w:val="28"/>
          <w:szCs w:val="28"/>
        </w:rPr>
        <w:t xml:space="preserve">части составления </w:t>
      </w:r>
      <w:r w:rsidRPr="002F64B6">
        <w:rPr>
          <w:rFonts w:ascii="Times New Roman" w:hAnsi="Times New Roman"/>
          <w:sz w:val="28"/>
          <w:szCs w:val="28"/>
        </w:rPr>
        <w:t>отчет</w:t>
      </w:r>
      <w:r>
        <w:rPr>
          <w:rFonts w:ascii="Times New Roman" w:hAnsi="Times New Roman"/>
          <w:sz w:val="28"/>
          <w:szCs w:val="28"/>
        </w:rPr>
        <w:t>ности</w:t>
      </w:r>
      <w:r w:rsidRPr="002F64B6">
        <w:rPr>
          <w:rFonts w:ascii="Times New Roman" w:hAnsi="Times New Roman"/>
          <w:sz w:val="28"/>
          <w:szCs w:val="28"/>
        </w:rPr>
        <w:t xml:space="preserve"> о реализации государственных программ.</w:t>
      </w:r>
    </w:p>
    <w:p w14:paraId="743E5004" w14:textId="675591A2" w:rsidR="00697D02" w:rsidRPr="00F21FE5" w:rsidRDefault="00697D02" w:rsidP="00697D02">
      <w:pPr>
        <w:pStyle w:val="3"/>
        <w:spacing w:line="240" w:lineRule="auto"/>
        <w:jc w:val="center"/>
        <w:rPr>
          <w:rFonts w:ascii="Times New Roman" w:hAnsi="Times New Roman"/>
          <w:b w:val="0"/>
          <w:sz w:val="28"/>
          <w:szCs w:val="28"/>
          <w:u w:val="single"/>
          <w:lang w:val="ru-RU" w:eastAsia="ru-RU"/>
        </w:rPr>
      </w:pPr>
      <w:bookmarkStart w:id="16" w:name="_Toc26445473"/>
      <w:r w:rsidRPr="00A71393">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A71393">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8</w:t>
      </w:r>
      <w:r w:rsidRPr="00A71393">
        <w:rPr>
          <w:rFonts w:ascii="Times New Roman" w:hAnsi="Times New Roman"/>
          <w:b w:val="0"/>
          <w:sz w:val="28"/>
          <w:szCs w:val="28"/>
          <w:u w:val="single"/>
          <w:lang w:val="ru-RU" w:eastAsia="ru-RU"/>
        </w:rPr>
        <w:t>. Государственная программа «</w:t>
      </w:r>
      <w:r w:rsidRPr="00201589">
        <w:rPr>
          <w:rFonts w:ascii="Times New Roman" w:hAnsi="Times New Roman"/>
          <w:b w:val="0"/>
          <w:sz w:val="28"/>
          <w:szCs w:val="28"/>
          <w:u w:val="single"/>
          <w:lang w:val="ru-RU" w:eastAsia="ru-RU"/>
        </w:rPr>
        <w:t>Охрана окружающей среды, воспроизводство и использование природных ресурсов Архангельской области (2014 - 2024 годы)</w:t>
      </w:r>
      <w:r w:rsidRPr="00A71393">
        <w:rPr>
          <w:rFonts w:ascii="Times New Roman" w:hAnsi="Times New Roman"/>
          <w:b w:val="0"/>
          <w:sz w:val="28"/>
          <w:szCs w:val="28"/>
          <w:u w:val="single"/>
          <w:lang w:val="ru-RU" w:eastAsia="ru-RU"/>
        </w:rPr>
        <w:t>»</w:t>
      </w:r>
      <w:bookmarkEnd w:id="16"/>
    </w:p>
    <w:p w14:paraId="1590AD54" w14:textId="77777777" w:rsidR="00697D02" w:rsidRPr="00127A7F" w:rsidRDefault="00697D02" w:rsidP="00697D02">
      <w:pPr>
        <w:pStyle w:val="a6"/>
        <w:ind w:left="0" w:firstLine="851"/>
        <w:jc w:val="both"/>
        <w:rPr>
          <w:sz w:val="28"/>
          <w:szCs w:val="28"/>
        </w:rPr>
      </w:pPr>
      <w:r w:rsidRPr="00127A7F">
        <w:rPr>
          <w:sz w:val="28"/>
          <w:szCs w:val="28"/>
        </w:rPr>
        <w:t>Государственная программа Архангельской области «Охрана окружающей среды, воспроизводство и использование природных ресурсов Архангельской области (2014 - 2024 годы)» утверждена постановлением Правительства Архангельской области от 11.10.2013 № 476-пп (далее – ГП АО «Охрана ок</w:t>
      </w:r>
      <w:r>
        <w:rPr>
          <w:sz w:val="28"/>
          <w:szCs w:val="28"/>
        </w:rPr>
        <w:t>ружающей среды», госпрограмма).</w:t>
      </w:r>
    </w:p>
    <w:p w14:paraId="6A563D5D" w14:textId="77777777" w:rsidR="00697D02" w:rsidRPr="00127A7F" w:rsidRDefault="00697D02" w:rsidP="00697D02">
      <w:pPr>
        <w:pStyle w:val="a6"/>
        <w:ind w:left="0" w:firstLine="851"/>
        <w:jc w:val="both"/>
        <w:rPr>
          <w:sz w:val="28"/>
          <w:szCs w:val="28"/>
        </w:rPr>
      </w:pPr>
      <w:r w:rsidRPr="00127A7F">
        <w:rPr>
          <w:sz w:val="28"/>
          <w:szCs w:val="28"/>
        </w:rPr>
        <w:t>Ответственным исполнителем госпрограммы является министерство природных ресурсов и лесопромышленного комплекса Архангельской области (далее – Минприроды АО, министерство).</w:t>
      </w:r>
    </w:p>
    <w:p w14:paraId="097D0E6D" w14:textId="77777777" w:rsidR="00697D02" w:rsidRPr="00127A7F" w:rsidRDefault="00697D02" w:rsidP="00697D02">
      <w:pPr>
        <w:pStyle w:val="a6"/>
        <w:ind w:left="0" w:firstLine="851"/>
        <w:jc w:val="both"/>
        <w:rPr>
          <w:sz w:val="28"/>
          <w:szCs w:val="28"/>
        </w:rPr>
      </w:pPr>
      <w:r w:rsidRPr="00127A7F">
        <w:rPr>
          <w:sz w:val="28"/>
          <w:szCs w:val="28"/>
        </w:rPr>
        <w:t>Цели госпрограммы:</w:t>
      </w:r>
    </w:p>
    <w:p w14:paraId="1D9F25D2" w14:textId="77777777" w:rsidR="00697D02" w:rsidRPr="00127A7F" w:rsidRDefault="00697D02" w:rsidP="00697D02">
      <w:pPr>
        <w:pStyle w:val="a6"/>
        <w:numPr>
          <w:ilvl w:val="0"/>
          <w:numId w:val="19"/>
        </w:numPr>
        <w:ind w:left="0" w:firstLine="851"/>
        <w:jc w:val="both"/>
        <w:rPr>
          <w:sz w:val="28"/>
          <w:szCs w:val="28"/>
        </w:rPr>
      </w:pPr>
      <w:r w:rsidRPr="00127A7F">
        <w:rPr>
          <w:sz w:val="28"/>
          <w:szCs w:val="28"/>
        </w:rPr>
        <w:t>стабилизация и улучшение экологической обстановки и обеспечение экологической безопасности в Архангельской области;</w:t>
      </w:r>
    </w:p>
    <w:p w14:paraId="7D7AA1EE" w14:textId="77777777" w:rsidR="00697D02" w:rsidRPr="00127A7F" w:rsidRDefault="00697D02" w:rsidP="00697D02">
      <w:pPr>
        <w:pStyle w:val="a6"/>
        <w:numPr>
          <w:ilvl w:val="0"/>
          <w:numId w:val="19"/>
        </w:numPr>
        <w:ind w:left="0" w:firstLine="851"/>
        <w:jc w:val="both"/>
        <w:rPr>
          <w:sz w:val="28"/>
          <w:szCs w:val="28"/>
        </w:rPr>
      </w:pPr>
      <w:r w:rsidRPr="00127A7F">
        <w:rPr>
          <w:sz w:val="28"/>
          <w:szCs w:val="28"/>
        </w:rPr>
        <w:t>обеспечение устойчивого существования и рационального использования охотничьих ресурсов, сохранение их биологического разнообразия;</w:t>
      </w:r>
    </w:p>
    <w:p w14:paraId="64A333F3" w14:textId="77777777" w:rsidR="00697D02" w:rsidRPr="00127A7F" w:rsidRDefault="00697D02" w:rsidP="00697D02">
      <w:pPr>
        <w:pStyle w:val="a6"/>
        <w:numPr>
          <w:ilvl w:val="0"/>
          <w:numId w:val="19"/>
        </w:numPr>
        <w:ind w:left="0" w:firstLine="851"/>
        <w:jc w:val="both"/>
        <w:rPr>
          <w:sz w:val="28"/>
          <w:szCs w:val="28"/>
        </w:rPr>
      </w:pPr>
      <w:r w:rsidRPr="00127A7F">
        <w:rPr>
          <w:sz w:val="28"/>
          <w:szCs w:val="28"/>
        </w:rPr>
        <w:t>устойчивое обеспечение экономики Архангельской области запасами минерального сырья и геологической информацией о недрах;</w:t>
      </w:r>
    </w:p>
    <w:p w14:paraId="640CE14B" w14:textId="77777777" w:rsidR="00697D02" w:rsidRPr="00127A7F" w:rsidRDefault="00697D02" w:rsidP="00697D02">
      <w:pPr>
        <w:pStyle w:val="a6"/>
        <w:numPr>
          <w:ilvl w:val="0"/>
          <w:numId w:val="19"/>
        </w:numPr>
        <w:ind w:left="0" w:firstLine="851"/>
        <w:jc w:val="both"/>
        <w:rPr>
          <w:sz w:val="28"/>
          <w:szCs w:val="28"/>
        </w:rPr>
      </w:pPr>
      <w:r w:rsidRPr="00127A7F">
        <w:rPr>
          <w:sz w:val="28"/>
          <w:szCs w:val="28"/>
        </w:rPr>
        <w:t>устойчивое водопользование при сохранении водных экосистем и обеспечение безопасности населения и объектов экономики от негативного воздействия вод.</w:t>
      </w:r>
    </w:p>
    <w:p w14:paraId="5D2BE94A" w14:textId="77777777" w:rsidR="00697D02" w:rsidRPr="00BD03A6" w:rsidRDefault="00697D02" w:rsidP="00697D02">
      <w:pPr>
        <w:pStyle w:val="a6"/>
        <w:ind w:left="0" w:firstLine="851"/>
        <w:jc w:val="both"/>
        <w:rPr>
          <w:sz w:val="28"/>
          <w:szCs w:val="28"/>
        </w:rPr>
      </w:pPr>
      <w:r w:rsidRPr="00BD03A6">
        <w:rPr>
          <w:sz w:val="28"/>
          <w:szCs w:val="28"/>
        </w:rPr>
        <w:t>В рамках госпрограммы реализуется 3 подпрограммы.</w:t>
      </w:r>
    </w:p>
    <w:p w14:paraId="78A19D10" w14:textId="77777777" w:rsidR="00697D02" w:rsidRPr="00BD03A6" w:rsidRDefault="00697D02" w:rsidP="00697D02">
      <w:pPr>
        <w:pStyle w:val="a6"/>
        <w:ind w:left="0" w:firstLine="851"/>
        <w:jc w:val="both"/>
        <w:rPr>
          <w:sz w:val="28"/>
          <w:szCs w:val="28"/>
        </w:rPr>
      </w:pPr>
      <w:r w:rsidRPr="00BD03A6">
        <w:rPr>
          <w:sz w:val="28"/>
          <w:szCs w:val="28"/>
        </w:rPr>
        <w:t>За 9 месяцев 2019 год (на 01.10.2019) изменения в госпрограмму внесены пять раз. Общий объем финансирования с начала года возрос на 1 676,7 млн.руб. с 2 918,0 млн.руб. до 4 594,7 млн.руб.</w:t>
      </w:r>
    </w:p>
    <w:p w14:paraId="6B135F34" w14:textId="77777777" w:rsidR="00697D02" w:rsidRPr="00BD03A6" w:rsidRDefault="00697D02" w:rsidP="00697D02">
      <w:pPr>
        <w:pStyle w:val="a6"/>
        <w:ind w:left="0" w:firstLine="851"/>
        <w:jc w:val="both"/>
        <w:rPr>
          <w:sz w:val="28"/>
          <w:szCs w:val="28"/>
        </w:rPr>
      </w:pPr>
      <w:r w:rsidRPr="00BD03A6">
        <w:rPr>
          <w:sz w:val="28"/>
          <w:szCs w:val="28"/>
        </w:rPr>
        <w:t>Изменение финансирования в течение текущего года всей госпрограммы и на 2019 год в разрезе источников и подпрограмм.</w:t>
      </w:r>
    </w:p>
    <w:tbl>
      <w:tblPr>
        <w:tblW w:w="9513"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83"/>
        <w:gridCol w:w="1843"/>
        <w:gridCol w:w="992"/>
        <w:gridCol w:w="851"/>
        <w:gridCol w:w="992"/>
        <w:gridCol w:w="851"/>
        <w:gridCol w:w="850"/>
        <w:gridCol w:w="851"/>
      </w:tblGrid>
      <w:tr w:rsidR="00697D02" w:rsidRPr="00BD03A6" w14:paraId="17117400" w14:textId="77777777" w:rsidTr="0044306F">
        <w:trPr>
          <w:trHeight w:val="232"/>
          <w:tblHeader/>
        </w:trPr>
        <w:tc>
          <w:tcPr>
            <w:tcW w:w="2283" w:type="dxa"/>
            <w:vMerge w:val="restart"/>
            <w:shd w:val="clear" w:color="auto" w:fill="auto"/>
            <w:vAlign w:val="center"/>
            <w:hideMark/>
          </w:tcPr>
          <w:p w14:paraId="61383969" w14:textId="77777777" w:rsidR="00697D02" w:rsidRPr="00BD03A6" w:rsidRDefault="00697D02" w:rsidP="00AE759B">
            <w:pPr>
              <w:spacing w:after="0" w:line="240" w:lineRule="auto"/>
              <w:jc w:val="center"/>
              <w:rPr>
                <w:rFonts w:ascii="Times New Roman" w:eastAsia="Times New Roman" w:hAnsi="Times New Roman"/>
                <w:color w:val="000000"/>
                <w:sz w:val="20"/>
                <w:szCs w:val="20"/>
                <w:lang w:eastAsia="ru-RU"/>
              </w:rPr>
            </w:pPr>
            <w:r w:rsidRPr="00BD03A6">
              <w:rPr>
                <w:rFonts w:ascii="Times New Roman" w:eastAsia="Times New Roman" w:hAnsi="Times New Roman"/>
                <w:color w:val="000000"/>
                <w:sz w:val="20"/>
                <w:szCs w:val="20"/>
                <w:lang w:eastAsia="ru-RU"/>
              </w:rPr>
              <w:t xml:space="preserve">Программа, подпрограмма </w:t>
            </w:r>
          </w:p>
        </w:tc>
        <w:tc>
          <w:tcPr>
            <w:tcW w:w="1843" w:type="dxa"/>
            <w:vMerge w:val="restart"/>
            <w:shd w:val="clear" w:color="auto" w:fill="auto"/>
            <w:vAlign w:val="center"/>
            <w:hideMark/>
          </w:tcPr>
          <w:p w14:paraId="44FF6429" w14:textId="77777777" w:rsidR="00697D02" w:rsidRPr="00BD03A6" w:rsidRDefault="00697D02" w:rsidP="00AE759B">
            <w:pPr>
              <w:spacing w:after="0" w:line="240" w:lineRule="auto"/>
              <w:jc w:val="center"/>
              <w:rPr>
                <w:rFonts w:ascii="Times New Roman" w:eastAsia="Times New Roman" w:hAnsi="Times New Roman"/>
                <w:color w:val="000000"/>
                <w:sz w:val="20"/>
                <w:szCs w:val="20"/>
                <w:lang w:eastAsia="ru-RU"/>
              </w:rPr>
            </w:pPr>
            <w:r w:rsidRPr="00BD03A6">
              <w:rPr>
                <w:rFonts w:ascii="Times New Roman" w:eastAsia="Times New Roman" w:hAnsi="Times New Roman"/>
                <w:color w:val="000000"/>
                <w:sz w:val="20"/>
                <w:szCs w:val="20"/>
                <w:lang w:eastAsia="ru-RU"/>
              </w:rPr>
              <w:t>Источник финансирования</w:t>
            </w:r>
          </w:p>
        </w:tc>
        <w:tc>
          <w:tcPr>
            <w:tcW w:w="5387" w:type="dxa"/>
            <w:gridSpan w:val="6"/>
            <w:shd w:val="clear" w:color="auto" w:fill="auto"/>
            <w:vAlign w:val="center"/>
            <w:hideMark/>
          </w:tcPr>
          <w:p w14:paraId="14B24BC5" w14:textId="77777777" w:rsidR="00697D02" w:rsidRPr="00BD03A6" w:rsidRDefault="00697D02" w:rsidP="00AE759B">
            <w:pPr>
              <w:spacing w:after="0" w:line="240" w:lineRule="auto"/>
              <w:jc w:val="center"/>
              <w:rPr>
                <w:rFonts w:ascii="Times New Roman" w:eastAsia="Times New Roman" w:hAnsi="Times New Roman"/>
                <w:color w:val="000000"/>
                <w:sz w:val="20"/>
                <w:szCs w:val="20"/>
                <w:lang w:eastAsia="ru-RU"/>
              </w:rPr>
            </w:pPr>
            <w:r w:rsidRPr="00BD03A6">
              <w:rPr>
                <w:rFonts w:ascii="Times New Roman" w:eastAsia="Times New Roman" w:hAnsi="Times New Roman"/>
                <w:color w:val="000000"/>
                <w:sz w:val="20"/>
                <w:szCs w:val="20"/>
                <w:lang w:eastAsia="ru-RU"/>
              </w:rPr>
              <w:t>Объем финансирования (млн. рублей)</w:t>
            </w:r>
          </w:p>
        </w:tc>
      </w:tr>
      <w:tr w:rsidR="00697D02" w:rsidRPr="00BD03A6" w14:paraId="496728FB" w14:textId="77777777" w:rsidTr="0044306F">
        <w:trPr>
          <w:trHeight w:val="423"/>
          <w:tblHeader/>
        </w:trPr>
        <w:tc>
          <w:tcPr>
            <w:tcW w:w="2283" w:type="dxa"/>
            <w:vMerge/>
            <w:vAlign w:val="center"/>
            <w:hideMark/>
          </w:tcPr>
          <w:p w14:paraId="139BD6A8" w14:textId="77777777" w:rsidR="00697D02" w:rsidRPr="00BD03A6" w:rsidRDefault="00697D02" w:rsidP="00AE759B">
            <w:pPr>
              <w:spacing w:after="0" w:line="240" w:lineRule="auto"/>
              <w:rPr>
                <w:rFonts w:ascii="Times New Roman" w:eastAsia="Times New Roman" w:hAnsi="Times New Roman"/>
                <w:color w:val="000000"/>
                <w:sz w:val="20"/>
                <w:szCs w:val="20"/>
                <w:lang w:eastAsia="ru-RU"/>
              </w:rPr>
            </w:pPr>
          </w:p>
        </w:tc>
        <w:tc>
          <w:tcPr>
            <w:tcW w:w="1843" w:type="dxa"/>
            <w:vMerge/>
            <w:vAlign w:val="center"/>
            <w:hideMark/>
          </w:tcPr>
          <w:p w14:paraId="5C86966A" w14:textId="77777777" w:rsidR="00697D02" w:rsidRPr="00BD03A6" w:rsidRDefault="00697D02" w:rsidP="00AE759B">
            <w:pPr>
              <w:spacing w:after="0" w:line="240" w:lineRule="auto"/>
              <w:rPr>
                <w:rFonts w:ascii="Times New Roman" w:eastAsia="Times New Roman" w:hAnsi="Times New Roman"/>
                <w:color w:val="000000"/>
                <w:sz w:val="20"/>
                <w:szCs w:val="20"/>
                <w:lang w:eastAsia="ru-RU"/>
              </w:rPr>
            </w:pPr>
          </w:p>
        </w:tc>
        <w:tc>
          <w:tcPr>
            <w:tcW w:w="1843" w:type="dxa"/>
            <w:gridSpan w:val="2"/>
            <w:shd w:val="clear" w:color="auto" w:fill="auto"/>
            <w:hideMark/>
          </w:tcPr>
          <w:p w14:paraId="324540DE" w14:textId="7F49340A" w:rsidR="00697D02" w:rsidRPr="00BD03A6" w:rsidRDefault="00697D02" w:rsidP="00682F50">
            <w:pPr>
              <w:spacing w:after="0" w:line="240" w:lineRule="auto"/>
              <w:jc w:val="center"/>
              <w:rPr>
                <w:rFonts w:ascii="Times New Roman" w:eastAsia="Times New Roman" w:hAnsi="Times New Roman"/>
                <w:color w:val="000000"/>
                <w:sz w:val="18"/>
                <w:szCs w:val="18"/>
                <w:lang w:eastAsia="ru-RU"/>
              </w:rPr>
            </w:pPr>
            <w:r w:rsidRPr="00BD03A6">
              <w:rPr>
                <w:rFonts w:ascii="Times New Roman" w:eastAsia="Times New Roman" w:hAnsi="Times New Roman"/>
                <w:color w:val="000000"/>
                <w:sz w:val="18"/>
                <w:szCs w:val="18"/>
                <w:lang w:eastAsia="ru-RU"/>
              </w:rPr>
              <w:t>на 01.01.2019</w:t>
            </w:r>
            <w:r w:rsidR="00933C5F">
              <w:rPr>
                <w:rFonts w:ascii="Times New Roman" w:eastAsia="Times New Roman" w:hAnsi="Times New Roman"/>
                <w:color w:val="000000"/>
                <w:sz w:val="18"/>
                <w:szCs w:val="18"/>
                <w:lang w:eastAsia="ru-RU"/>
              </w:rPr>
              <w:t xml:space="preserve"> </w:t>
            </w:r>
            <w:r w:rsidRPr="00BD03A6">
              <w:rPr>
                <w:rFonts w:ascii="Times New Roman" w:eastAsia="Times New Roman" w:hAnsi="Times New Roman"/>
                <w:color w:val="000000"/>
                <w:sz w:val="16"/>
                <w:szCs w:val="16"/>
                <w:lang w:eastAsia="ru-RU"/>
              </w:rPr>
              <w:t>(ред. от 26.12.2018 N</w:t>
            </w:r>
            <w:r w:rsidR="00682F50">
              <w:rPr>
                <w:rFonts w:ascii="Times New Roman" w:eastAsia="Times New Roman" w:hAnsi="Times New Roman"/>
                <w:color w:val="000000"/>
                <w:sz w:val="16"/>
                <w:szCs w:val="16"/>
                <w:lang w:eastAsia="ru-RU"/>
              </w:rPr>
              <w:t xml:space="preserve"> </w:t>
            </w:r>
            <w:r w:rsidRPr="00BD03A6">
              <w:rPr>
                <w:rFonts w:ascii="Times New Roman" w:eastAsia="Times New Roman" w:hAnsi="Times New Roman"/>
                <w:color w:val="000000"/>
                <w:sz w:val="16"/>
                <w:szCs w:val="16"/>
                <w:lang w:eastAsia="ru-RU"/>
              </w:rPr>
              <w:t>627</w:t>
            </w:r>
            <w:r w:rsidRPr="00BD03A6">
              <w:rPr>
                <w:rFonts w:ascii="Times New Roman" w:eastAsia="Times New Roman" w:hAnsi="Times New Roman"/>
                <w:color w:val="000000"/>
                <w:sz w:val="12"/>
                <w:szCs w:val="12"/>
                <w:lang w:eastAsia="ru-RU"/>
              </w:rPr>
              <w:t>-пп</w:t>
            </w:r>
            <w:r w:rsidRPr="00BD03A6">
              <w:rPr>
                <w:rFonts w:ascii="Times New Roman" w:eastAsia="Times New Roman" w:hAnsi="Times New Roman"/>
                <w:color w:val="000000"/>
                <w:sz w:val="16"/>
                <w:szCs w:val="16"/>
                <w:lang w:eastAsia="ru-RU"/>
              </w:rPr>
              <w:t>)</w:t>
            </w:r>
          </w:p>
        </w:tc>
        <w:tc>
          <w:tcPr>
            <w:tcW w:w="1843" w:type="dxa"/>
            <w:gridSpan w:val="2"/>
            <w:shd w:val="clear" w:color="auto" w:fill="auto"/>
            <w:hideMark/>
          </w:tcPr>
          <w:p w14:paraId="25D64EC1" w14:textId="41CCAD69" w:rsidR="00697D02" w:rsidRPr="00BD03A6" w:rsidRDefault="00697D02" w:rsidP="00682F50">
            <w:pPr>
              <w:spacing w:after="0" w:line="240" w:lineRule="auto"/>
              <w:jc w:val="center"/>
              <w:rPr>
                <w:rFonts w:ascii="Times New Roman" w:eastAsia="Times New Roman" w:hAnsi="Times New Roman"/>
                <w:color w:val="000000"/>
                <w:sz w:val="18"/>
                <w:szCs w:val="18"/>
                <w:lang w:eastAsia="ru-RU"/>
              </w:rPr>
            </w:pPr>
            <w:r w:rsidRPr="00BD03A6">
              <w:rPr>
                <w:rFonts w:ascii="Times New Roman" w:eastAsia="Times New Roman" w:hAnsi="Times New Roman"/>
                <w:color w:val="000000"/>
                <w:sz w:val="18"/>
                <w:szCs w:val="18"/>
                <w:lang w:eastAsia="ru-RU"/>
              </w:rPr>
              <w:t>на 01.10.2019</w:t>
            </w:r>
            <w:r w:rsidR="00933C5F">
              <w:rPr>
                <w:rFonts w:ascii="Times New Roman" w:eastAsia="Times New Roman" w:hAnsi="Times New Roman"/>
                <w:color w:val="000000"/>
                <w:sz w:val="18"/>
                <w:szCs w:val="18"/>
                <w:lang w:eastAsia="ru-RU"/>
              </w:rPr>
              <w:t xml:space="preserve"> </w:t>
            </w:r>
            <w:r w:rsidRPr="00BD03A6">
              <w:rPr>
                <w:rFonts w:ascii="Times New Roman" w:eastAsia="Times New Roman" w:hAnsi="Times New Roman"/>
                <w:color w:val="000000"/>
                <w:sz w:val="16"/>
                <w:szCs w:val="16"/>
                <w:lang w:eastAsia="ru-RU"/>
              </w:rPr>
              <w:t>(ред. от 10.09.2019 N</w:t>
            </w:r>
            <w:r w:rsidR="00682F50">
              <w:rPr>
                <w:rFonts w:ascii="Times New Roman" w:eastAsia="Times New Roman" w:hAnsi="Times New Roman"/>
                <w:color w:val="000000"/>
                <w:sz w:val="16"/>
                <w:szCs w:val="16"/>
                <w:lang w:eastAsia="ru-RU"/>
              </w:rPr>
              <w:t xml:space="preserve"> </w:t>
            </w:r>
            <w:r w:rsidRPr="00BD03A6">
              <w:rPr>
                <w:rFonts w:ascii="Times New Roman" w:eastAsia="Times New Roman" w:hAnsi="Times New Roman"/>
                <w:color w:val="000000"/>
                <w:sz w:val="16"/>
                <w:szCs w:val="16"/>
                <w:lang w:eastAsia="ru-RU"/>
              </w:rPr>
              <w:t>492</w:t>
            </w:r>
            <w:r w:rsidRPr="00BD03A6">
              <w:rPr>
                <w:rFonts w:ascii="Times New Roman" w:eastAsia="Times New Roman" w:hAnsi="Times New Roman"/>
                <w:color w:val="000000"/>
                <w:sz w:val="12"/>
                <w:szCs w:val="12"/>
                <w:lang w:eastAsia="ru-RU"/>
              </w:rPr>
              <w:t>-пп</w:t>
            </w:r>
            <w:r w:rsidRPr="00BD03A6">
              <w:rPr>
                <w:rFonts w:ascii="Times New Roman" w:eastAsia="Times New Roman" w:hAnsi="Times New Roman"/>
                <w:color w:val="000000"/>
                <w:sz w:val="16"/>
                <w:szCs w:val="16"/>
                <w:lang w:eastAsia="ru-RU"/>
              </w:rPr>
              <w:t>)</w:t>
            </w:r>
          </w:p>
        </w:tc>
        <w:tc>
          <w:tcPr>
            <w:tcW w:w="1701" w:type="dxa"/>
            <w:gridSpan w:val="2"/>
            <w:shd w:val="clear" w:color="auto" w:fill="auto"/>
            <w:hideMark/>
          </w:tcPr>
          <w:p w14:paraId="29980E3E" w14:textId="77777777" w:rsidR="00697D02" w:rsidRPr="00BD03A6" w:rsidRDefault="00697D02" w:rsidP="00AE759B">
            <w:pPr>
              <w:spacing w:after="0" w:line="240" w:lineRule="auto"/>
              <w:jc w:val="center"/>
              <w:rPr>
                <w:rFonts w:ascii="Times New Roman" w:eastAsia="Times New Roman" w:hAnsi="Times New Roman"/>
                <w:color w:val="000000"/>
                <w:sz w:val="18"/>
                <w:szCs w:val="18"/>
                <w:lang w:eastAsia="ru-RU"/>
              </w:rPr>
            </w:pPr>
            <w:r w:rsidRPr="00BD03A6">
              <w:rPr>
                <w:rFonts w:ascii="Times New Roman" w:eastAsia="Times New Roman" w:hAnsi="Times New Roman"/>
                <w:color w:val="000000"/>
                <w:sz w:val="18"/>
                <w:szCs w:val="18"/>
                <w:lang w:eastAsia="ru-RU"/>
              </w:rPr>
              <w:t>Изменения за 9 мес. 2019 года</w:t>
            </w:r>
          </w:p>
        </w:tc>
      </w:tr>
      <w:tr w:rsidR="00697D02" w:rsidRPr="00BD03A6" w14:paraId="4DBABDCA" w14:textId="77777777" w:rsidTr="0044306F">
        <w:trPr>
          <w:trHeight w:val="363"/>
          <w:tblHeader/>
        </w:trPr>
        <w:tc>
          <w:tcPr>
            <w:tcW w:w="2283" w:type="dxa"/>
            <w:vMerge/>
            <w:vAlign w:val="center"/>
            <w:hideMark/>
          </w:tcPr>
          <w:p w14:paraId="159BF177" w14:textId="77777777" w:rsidR="00697D02" w:rsidRPr="00BD03A6" w:rsidRDefault="00697D02" w:rsidP="00AE759B">
            <w:pPr>
              <w:spacing w:after="0" w:line="240" w:lineRule="auto"/>
              <w:rPr>
                <w:rFonts w:ascii="Times New Roman" w:eastAsia="Times New Roman" w:hAnsi="Times New Roman"/>
                <w:color w:val="000000"/>
                <w:sz w:val="20"/>
                <w:szCs w:val="20"/>
                <w:lang w:eastAsia="ru-RU"/>
              </w:rPr>
            </w:pPr>
          </w:p>
        </w:tc>
        <w:tc>
          <w:tcPr>
            <w:tcW w:w="1843" w:type="dxa"/>
            <w:vMerge/>
            <w:vAlign w:val="center"/>
            <w:hideMark/>
          </w:tcPr>
          <w:p w14:paraId="1A8B1243" w14:textId="77777777" w:rsidR="00697D02" w:rsidRPr="00BD03A6" w:rsidRDefault="00697D02" w:rsidP="00AE759B">
            <w:pPr>
              <w:spacing w:after="0" w:line="240" w:lineRule="auto"/>
              <w:rPr>
                <w:rFonts w:ascii="Times New Roman" w:eastAsia="Times New Roman" w:hAnsi="Times New Roman"/>
                <w:color w:val="000000"/>
                <w:sz w:val="20"/>
                <w:szCs w:val="20"/>
                <w:lang w:eastAsia="ru-RU"/>
              </w:rPr>
            </w:pPr>
          </w:p>
        </w:tc>
        <w:tc>
          <w:tcPr>
            <w:tcW w:w="992" w:type="dxa"/>
            <w:shd w:val="clear" w:color="auto" w:fill="auto"/>
            <w:vAlign w:val="center"/>
            <w:hideMark/>
          </w:tcPr>
          <w:p w14:paraId="6448585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всего по ГП</w:t>
            </w:r>
          </w:p>
        </w:tc>
        <w:tc>
          <w:tcPr>
            <w:tcW w:w="851" w:type="dxa"/>
            <w:shd w:val="clear" w:color="auto" w:fill="auto"/>
            <w:vAlign w:val="center"/>
            <w:hideMark/>
          </w:tcPr>
          <w:p w14:paraId="4673320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2019 год</w:t>
            </w:r>
          </w:p>
        </w:tc>
        <w:tc>
          <w:tcPr>
            <w:tcW w:w="992" w:type="dxa"/>
            <w:shd w:val="clear" w:color="auto" w:fill="auto"/>
            <w:vAlign w:val="center"/>
            <w:hideMark/>
          </w:tcPr>
          <w:p w14:paraId="4C52A6C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всего по ГП</w:t>
            </w:r>
          </w:p>
        </w:tc>
        <w:tc>
          <w:tcPr>
            <w:tcW w:w="851" w:type="dxa"/>
            <w:shd w:val="clear" w:color="auto" w:fill="auto"/>
            <w:vAlign w:val="center"/>
            <w:hideMark/>
          </w:tcPr>
          <w:p w14:paraId="19D6277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2019 год</w:t>
            </w:r>
          </w:p>
        </w:tc>
        <w:tc>
          <w:tcPr>
            <w:tcW w:w="850" w:type="dxa"/>
            <w:shd w:val="clear" w:color="auto" w:fill="auto"/>
            <w:vAlign w:val="center"/>
            <w:hideMark/>
          </w:tcPr>
          <w:p w14:paraId="47B5F3E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всего по ГП</w:t>
            </w:r>
          </w:p>
        </w:tc>
        <w:tc>
          <w:tcPr>
            <w:tcW w:w="851" w:type="dxa"/>
            <w:shd w:val="clear" w:color="auto" w:fill="auto"/>
            <w:vAlign w:val="center"/>
            <w:hideMark/>
          </w:tcPr>
          <w:p w14:paraId="2A59AFD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2019 год</w:t>
            </w:r>
          </w:p>
        </w:tc>
      </w:tr>
      <w:tr w:rsidR="00697D02" w:rsidRPr="00BD03A6" w14:paraId="1A0907A1" w14:textId="77777777" w:rsidTr="00AE759B">
        <w:trPr>
          <w:trHeight w:val="128"/>
        </w:trPr>
        <w:tc>
          <w:tcPr>
            <w:tcW w:w="2283" w:type="dxa"/>
            <w:vMerge w:val="restart"/>
            <w:shd w:val="clear" w:color="auto" w:fill="auto"/>
            <w:vAlign w:val="center"/>
            <w:hideMark/>
          </w:tcPr>
          <w:p w14:paraId="100FD88F" w14:textId="6B1F859E" w:rsidR="00697D02" w:rsidRPr="00BD03A6" w:rsidRDefault="00697D02" w:rsidP="00AE759B">
            <w:pPr>
              <w:spacing w:after="0" w:line="240" w:lineRule="auto"/>
              <w:jc w:val="center"/>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 1</w:t>
            </w:r>
            <w:r w:rsidR="00933C5F">
              <w:rPr>
                <w:rFonts w:ascii="Times New Roman" w:eastAsia="Times New Roman" w:hAnsi="Times New Roman"/>
                <w:b/>
                <w:bCs/>
                <w:color w:val="000000"/>
                <w:sz w:val="18"/>
                <w:szCs w:val="18"/>
                <w:lang w:eastAsia="ru-RU"/>
              </w:rPr>
              <w:t xml:space="preserve"> </w:t>
            </w:r>
            <w:r w:rsidRPr="00BD03A6">
              <w:rPr>
                <w:rFonts w:ascii="Times New Roman" w:eastAsia="Times New Roman" w:hAnsi="Times New Roman"/>
                <w:b/>
                <w:bCs/>
                <w:color w:val="000000"/>
                <w:sz w:val="18"/>
                <w:szCs w:val="18"/>
                <w:lang w:eastAsia="ru-RU"/>
              </w:rPr>
              <w:t>"</w:t>
            </w:r>
            <w:r w:rsidRPr="00BD03A6">
              <w:rPr>
                <w:rFonts w:ascii="Times New Roman" w:eastAsia="Times New Roman" w:hAnsi="Times New Roman"/>
                <w:color w:val="000000"/>
                <w:sz w:val="18"/>
                <w:szCs w:val="18"/>
                <w:lang w:eastAsia="ru-RU"/>
              </w:rPr>
              <w:t>Охрана окружающей среды и обеспечение экологической безопасности Архангельской области"</w:t>
            </w:r>
          </w:p>
        </w:tc>
        <w:tc>
          <w:tcPr>
            <w:tcW w:w="1843" w:type="dxa"/>
            <w:shd w:val="clear" w:color="auto" w:fill="auto"/>
            <w:vAlign w:val="center"/>
            <w:hideMark/>
          </w:tcPr>
          <w:p w14:paraId="4AF3A82F"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всего</w:t>
            </w:r>
          </w:p>
        </w:tc>
        <w:tc>
          <w:tcPr>
            <w:tcW w:w="992" w:type="dxa"/>
            <w:shd w:val="clear" w:color="auto" w:fill="auto"/>
            <w:vAlign w:val="center"/>
            <w:hideMark/>
          </w:tcPr>
          <w:p w14:paraId="008802CC"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1 343,1</w:t>
            </w:r>
          </w:p>
        </w:tc>
        <w:tc>
          <w:tcPr>
            <w:tcW w:w="851" w:type="dxa"/>
            <w:shd w:val="clear" w:color="auto" w:fill="auto"/>
            <w:vAlign w:val="center"/>
            <w:hideMark/>
          </w:tcPr>
          <w:p w14:paraId="7CDFF8EA"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75,8</w:t>
            </w:r>
          </w:p>
        </w:tc>
        <w:tc>
          <w:tcPr>
            <w:tcW w:w="992" w:type="dxa"/>
            <w:shd w:val="clear" w:color="auto" w:fill="auto"/>
            <w:vAlign w:val="center"/>
            <w:hideMark/>
          </w:tcPr>
          <w:p w14:paraId="375D1AAD"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2 942,2</w:t>
            </w:r>
          </w:p>
        </w:tc>
        <w:tc>
          <w:tcPr>
            <w:tcW w:w="851" w:type="dxa"/>
            <w:shd w:val="clear" w:color="auto" w:fill="auto"/>
            <w:vAlign w:val="center"/>
            <w:hideMark/>
          </w:tcPr>
          <w:p w14:paraId="09D532FF"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356,8</w:t>
            </w:r>
          </w:p>
        </w:tc>
        <w:tc>
          <w:tcPr>
            <w:tcW w:w="850" w:type="dxa"/>
            <w:shd w:val="clear" w:color="auto" w:fill="auto"/>
            <w:vAlign w:val="center"/>
            <w:hideMark/>
          </w:tcPr>
          <w:p w14:paraId="53121370"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1 599,2</w:t>
            </w:r>
          </w:p>
        </w:tc>
        <w:tc>
          <w:tcPr>
            <w:tcW w:w="851" w:type="dxa"/>
            <w:shd w:val="clear" w:color="auto" w:fill="auto"/>
            <w:vAlign w:val="center"/>
            <w:hideMark/>
          </w:tcPr>
          <w:p w14:paraId="77808F5E"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281,0</w:t>
            </w:r>
          </w:p>
        </w:tc>
      </w:tr>
      <w:tr w:rsidR="00697D02" w:rsidRPr="00BD03A6" w14:paraId="7DB3F6AF" w14:textId="77777777" w:rsidTr="00AE759B">
        <w:trPr>
          <w:trHeight w:val="46"/>
        </w:trPr>
        <w:tc>
          <w:tcPr>
            <w:tcW w:w="2283" w:type="dxa"/>
            <w:vMerge/>
            <w:vAlign w:val="center"/>
            <w:hideMark/>
          </w:tcPr>
          <w:p w14:paraId="67767657"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46A6D30D"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федеральный бюджет</w:t>
            </w:r>
          </w:p>
        </w:tc>
        <w:tc>
          <w:tcPr>
            <w:tcW w:w="992" w:type="dxa"/>
            <w:shd w:val="clear" w:color="auto" w:fill="auto"/>
            <w:vAlign w:val="center"/>
            <w:hideMark/>
          </w:tcPr>
          <w:p w14:paraId="08FB85B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12,1</w:t>
            </w:r>
          </w:p>
        </w:tc>
        <w:tc>
          <w:tcPr>
            <w:tcW w:w="851" w:type="dxa"/>
            <w:shd w:val="clear" w:color="auto" w:fill="auto"/>
            <w:vAlign w:val="center"/>
            <w:hideMark/>
          </w:tcPr>
          <w:p w14:paraId="3444CDB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992" w:type="dxa"/>
            <w:shd w:val="clear" w:color="auto" w:fill="auto"/>
            <w:vAlign w:val="center"/>
            <w:hideMark/>
          </w:tcPr>
          <w:p w14:paraId="4E93B27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12,1</w:t>
            </w:r>
          </w:p>
        </w:tc>
        <w:tc>
          <w:tcPr>
            <w:tcW w:w="851" w:type="dxa"/>
            <w:shd w:val="clear" w:color="auto" w:fill="auto"/>
            <w:vAlign w:val="center"/>
            <w:hideMark/>
          </w:tcPr>
          <w:p w14:paraId="1332CE7C"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0" w:type="dxa"/>
            <w:shd w:val="clear" w:color="auto" w:fill="auto"/>
            <w:vAlign w:val="center"/>
            <w:hideMark/>
          </w:tcPr>
          <w:p w14:paraId="1F282E8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638EF0A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557C115A" w14:textId="77777777" w:rsidTr="00AE759B">
        <w:trPr>
          <w:trHeight w:val="147"/>
        </w:trPr>
        <w:tc>
          <w:tcPr>
            <w:tcW w:w="2283" w:type="dxa"/>
            <w:vMerge/>
            <w:vAlign w:val="center"/>
            <w:hideMark/>
          </w:tcPr>
          <w:p w14:paraId="7C0B8F9B"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62912D36"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областной бюджет</w:t>
            </w:r>
          </w:p>
        </w:tc>
        <w:tc>
          <w:tcPr>
            <w:tcW w:w="992" w:type="dxa"/>
            <w:shd w:val="clear" w:color="auto" w:fill="auto"/>
            <w:vAlign w:val="center"/>
            <w:hideMark/>
          </w:tcPr>
          <w:p w14:paraId="76804CD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746,4</w:t>
            </w:r>
          </w:p>
        </w:tc>
        <w:tc>
          <w:tcPr>
            <w:tcW w:w="851" w:type="dxa"/>
            <w:shd w:val="clear" w:color="auto" w:fill="auto"/>
            <w:vAlign w:val="center"/>
            <w:hideMark/>
          </w:tcPr>
          <w:p w14:paraId="3311380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75,3</w:t>
            </w:r>
          </w:p>
        </w:tc>
        <w:tc>
          <w:tcPr>
            <w:tcW w:w="992" w:type="dxa"/>
            <w:shd w:val="clear" w:color="auto" w:fill="auto"/>
            <w:vAlign w:val="center"/>
            <w:hideMark/>
          </w:tcPr>
          <w:p w14:paraId="369FA06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991,0</w:t>
            </w:r>
          </w:p>
        </w:tc>
        <w:tc>
          <w:tcPr>
            <w:tcW w:w="851" w:type="dxa"/>
            <w:shd w:val="clear" w:color="auto" w:fill="auto"/>
            <w:vAlign w:val="center"/>
            <w:hideMark/>
          </w:tcPr>
          <w:p w14:paraId="24D8DE1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152,9</w:t>
            </w:r>
          </w:p>
        </w:tc>
        <w:tc>
          <w:tcPr>
            <w:tcW w:w="850" w:type="dxa"/>
            <w:shd w:val="clear" w:color="auto" w:fill="auto"/>
            <w:vAlign w:val="center"/>
            <w:hideMark/>
          </w:tcPr>
          <w:p w14:paraId="2ECDEACF"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244,7</w:t>
            </w:r>
          </w:p>
        </w:tc>
        <w:tc>
          <w:tcPr>
            <w:tcW w:w="851" w:type="dxa"/>
            <w:shd w:val="clear" w:color="auto" w:fill="auto"/>
            <w:vAlign w:val="center"/>
            <w:hideMark/>
          </w:tcPr>
          <w:p w14:paraId="2CB5CCBC"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77,6</w:t>
            </w:r>
          </w:p>
        </w:tc>
      </w:tr>
      <w:tr w:rsidR="00697D02" w:rsidRPr="00BD03A6" w14:paraId="1C6DDD47" w14:textId="77777777" w:rsidTr="00AE759B">
        <w:trPr>
          <w:trHeight w:val="94"/>
        </w:trPr>
        <w:tc>
          <w:tcPr>
            <w:tcW w:w="2283" w:type="dxa"/>
            <w:vMerge/>
            <w:vAlign w:val="center"/>
            <w:hideMark/>
          </w:tcPr>
          <w:p w14:paraId="13B2875C"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42FF89D9"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местные бюджеты</w:t>
            </w:r>
          </w:p>
        </w:tc>
        <w:tc>
          <w:tcPr>
            <w:tcW w:w="992" w:type="dxa"/>
            <w:shd w:val="clear" w:color="auto" w:fill="auto"/>
            <w:vAlign w:val="center"/>
            <w:hideMark/>
          </w:tcPr>
          <w:p w14:paraId="605810D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27,6</w:t>
            </w:r>
          </w:p>
        </w:tc>
        <w:tc>
          <w:tcPr>
            <w:tcW w:w="851" w:type="dxa"/>
            <w:shd w:val="clear" w:color="auto" w:fill="auto"/>
            <w:vAlign w:val="center"/>
            <w:hideMark/>
          </w:tcPr>
          <w:p w14:paraId="2D8BCF9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0,5</w:t>
            </w:r>
          </w:p>
        </w:tc>
        <w:tc>
          <w:tcPr>
            <w:tcW w:w="992" w:type="dxa"/>
            <w:shd w:val="clear" w:color="auto" w:fill="auto"/>
            <w:vAlign w:val="center"/>
            <w:hideMark/>
          </w:tcPr>
          <w:p w14:paraId="67A8B85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32,1</w:t>
            </w:r>
          </w:p>
        </w:tc>
        <w:tc>
          <w:tcPr>
            <w:tcW w:w="851" w:type="dxa"/>
            <w:shd w:val="clear" w:color="auto" w:fill="auto"/>
            <w:vAlign w:val="center"/>
            <w:hideMark/>
          </w:tcPr>
          <w:p w14:paraId="4EB5AB1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3,9</w:t>
            </w:r>
          </w:p>
        </w:tc>
        <w:tc>
          <w:tcPr>
            <w:tcW w:w="850" w:type="dxa"/>
            <w:shd w:val="clear" w:color="auto" w:fill="auto"/>
            <w:vAlign w:val="center"/>
            <w:hideMark/>
          </w:tcPr>
          <w:p w14:paraId="2A70788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4,5</w:t>
            </w:r>
          </w:p>
        </w:tc>
        <w:tc>
          <w:tcPr>
            <w:tcW w:w="851" w:type="dxa"/>
            <w:shd w:val="clear" w:color="auto" w:fill="auto"/>
            <w:vAlign w:val="center"/>
            <w:hideMark/>
          </w:tcPr>
          <w:p w14:paraId="37CBB1B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3,4</w:t>
            </w:r>
          </w:p>
        </w:tc>
      </w:tr>
      <w:tr w:rsidR="00697D02" w:rsidRPr="00BD03A6" w14:paraId="00CCFBB0" w14:textId="77777777" w:rsidTr="00AE759B">
        <w:trPr>
          <w:trHeight w:val="264"/>
        </w:trPr>
        <w:tc>
          <w:tcPr>
            <w:tcW w:w="2283" w:type="dxa"/>
            <w:vMerge/>
            <w:vAlign w:val="center"/>
            <w:hideMark/>
          </w:tcPr>
          <w:p w14:paraId="3DCEA2D1"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3B490457"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внебюджетные средства</w:t>
            </w:r>
          </w:p>
        </w:tc>
        <w:tc>
          <w:tcPr>
            <w:tcW w:w="992" w:type="dxa"/>
            <w:shd w:val="clear" w:color="auto" w:fill="auto"/>
            <w:vAlign w:val="center"/>
            <w:hideMark/>
          </w:tcPr>
          <w:p w14:paraId="7B38645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557,0</w:t>
            </w:r>
          </w:p>
        </w:tc>
        <w:tc>
          <w:tcPr>
            <w:tcW w:w="851" w:type="dxa"/>
            <w:shd w:val="clear" w:color="auto" w:fill="auto"/>
            <w:vAlign w:val="center"/>
            <w:hideMark/>
          </w:tcPr>
          <w:p w14:paraId="3D6DEBD8"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992" w:type="dxa"/>
            <w:shd w:val="clear" w:color="auto" w:fill="auto"/>
            <w:vAlign w:val="center"/>
            <w:hideMark/>
          </w:tcPr>
          <w:p w14:paraId="3CFD84B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1 707,0</w:t>
            </w:r>
          </w:p>
        </w:tc>
        <w:tc>
          <w:tcPr>
            <w:tcW w:w="851" w:type="dxa"/>
            <w:shd w:val="clear" w:color="auto" w:fill="auto"/>
            <w:vAlign w:val="center"/>
            <w:hideMark/>
          </w:tcPr>
          <w:p w14:paraId="64D9A37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0" w:type="dxa"/>
            <w:shd w:val="clear" w:color="auto" w:fill="auto"/>
            <w:vAlign w:val="center"/>
            <w:hideMark/>
          </w:tcPr>
          <w:p w14:paraId="0C601805"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1 150,0</w:t>
            </w:r>
          </w:p>
        </w:tc>
        <w:tc>
          <w:tcPr>
            <w:tcW w:w="851" w:type="dxa"/>
            <w:shd w:val="clear" w:color="auto" w:fill="auto"/>
            <w:vAlign w:val="center"/>
            <w:hideMark/>
          </w:tcPr>
          <w:p w14:paraId="5D8635DB"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54605E14" w14:textId="77777777" w:rsidTr="00AE759B">
        <w:trPr>
          <w:trHeight w:val="88"/>
        </w:trPr>
        <w:tc>
          <w:tcPr>
            <w:tcW w:w="2283" w:type="dxa"/>
            <w:vMerge/>
            <w:vAlign w:val="center"/>
            <w:hideMark/>
          </w:tcPr>
          <w:p w14:paraId="52E03C58"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7F77D8A7"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бюджет города Москвы</w:t>
            </w:r>
          </w:p>
        </w:tc>
        <w:tc>
          <w:tcPr>
            <w:tcW w:w="992" w:type="dxa"/>
            <w:shd w:val="clear" w:color="auto" w:fill="auto"/>
            <w:vAlign w:val="center"/>
            <w:hideMark/>
          </w:tcPr>
          <w:p w14:paraId="33BF7E6C"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5461C38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992" w:type="dxa"/>
            <w:shd w:val="clear" w:color="auto" w:fill="auto"/>
            <w:vAlign w:val="center"/>
            <w:hideMark/>
          </w:tcPr>
          <w:p w14:paraId="4597317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200,0</w:t>
            </w:r>
          </w:p>
        </w:tc>
        <w:tc>
          <w:tcPr>
            <w:tcW w:w="851" w:type="dxa"/>
            <w:shd w:val="clear" w:color="auto" w:fill="auto"/>
            <w:vAlign w:val="center"/>
            <w:hideMark/>
          </w:tcPr>
          <w:p w14:paraId="545276A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200,0</w:t>
            </w:r>
          </w:p>
        </w:tc>
        <w:tc>
          <w:tcPr>
            <w:tcW w:w="850" w:type="dxa"/>
            <w:shd w:val="clear" w:color="auto" w:fill="auto"/>
            <w:vAlign w:val="center"/>
            <w:hideMark/>
          </w:tcPr>
          <w:p w14:paraId="7A9DDFBE"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200,0</w:t>
            </w:r>
          </w:p>
        </w:tc>
        <w:tc>
          <w:tcPr>
            <w:tcW w:w="851" w:type="dxa"/>
            <w:shd w:val="clear" w:color="auto" w:fill="auto"/>
            <w:vAlign w:val="center"/>
            <w:hideMark/>
          </w:tcPr>
          <w:p w14:paraId="159D7363"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200,0</w:t>
            </w:r>
          </w:p>
        </w:tc>
      </w:tr>
      <w:tr w:rsidR="00697D02" w:rsidRPr="00BD03A6" w14:paraId="01C72962" w14:textId="77777777" w:rsidTr="00AE759B">
        <w:trPr>
          <w:trHeight w:val="175"/>
        </w:trPr>
        <w:tc>
          <w:tcPr>
            <w:tcW w:w="2283" w:type="dxa"/>
            <w:vMerge w:val="restart"/>
            <w:shd w:val="clear" w:color="auto" w:fill="auto"/>
            <w:vAlign w:val="center"/>
            <w:hideMark/>
          </w:tcPr>
          <w:p w14:paraId="1005F930" w14:textId="0329A1BC" w:rsidR="00697D02" w:rsidRPr="00BD03A6" w:rsidRDefault="00697D02" w:rsidP="00AE759B">
            <w:pPr>
              <w:spacing w:after="0" w:line="240" w:lineRule="auto"/>
              <w:jc w:val="center"/>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 2</w:t>
            </w:r>
            <w:r w:rsidR="00933C5F">
              <w:rPr>
                <w:rFonts w:ascii="Times New Roman" w:eastAsia="Times New Roman" w:hAnsi="Times New Roman"/>
                <w:b/>
                <w:bCs/>
                <w:color w:val="000000"/>
                <w:sz w:val="18"/>
                <w:szCs w:val="18"/>
                <w:lang w:eastAsia="ru-RU"/>
              </w:rPr>
              <w:t xml:space="preserve"> </w:t>
            </w:r>
            <w:r w:rsidRPr="00BD03A6">
              <w:rPr>
                <w:rFonts w:ascii="Times New Roman" w:eastAsia="Times New Roman" w:hAnsi="Times New Roman"/>
                <w:color w:val="000000"/>
                <w:sz w:val="18"/>
                <w:szCs w:val="18"/>
                <w:lang w:eastAsia="ru-RU"/>
              </w:rPr>
              <w:t>"Воспроизводство и использование природных ресурсов"</w:t>
            </w:r>
          </w:p>
        </w:tc>
        <w:tc>
          <w:tcPr>
            <w:tcW w:w="1843" w:type="dxa"/>
            <w:shd w:val="clear" w:color="auto" w:fill="auto"/>
            <w:vAlign w:val="center"/>
            <w:hideMark/>
          </w:tcPr>
          <w:p w14:paraId="50356AB2"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всего</w:t>
            </w:r>
          </w:p>
        </w:tc>
        <w:tc>
          <w:tcPr>
            <w:tcW w:w="992" w:type="dxa"/>
            <w:shd w:val="clear" w:color="auto" w:fill="auto"/>
            <w:vAlign w:val="center"/>
            <w:hideMark/>
          </w:tcPr>
          <w:p w14:paraId="2C4B1AB6"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465,6</w:t>
            </w:r>
          </w:p>
        </w:tc>
        <w:tc>
          <w:tcPr>
            <w:tcW w:w="851" w:type="dxa"/>
            <w:shd w:val="clear" w:color="auto" w:fill="auto"/>
            <w:vAlign w:val="center"/>
            <w:hideMark/>
          </w:tcPr>
          <w:p w14:paraId="584C8F1C"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37,9</w:t>
            </w:r>
          </w:p>
        </w:tc>
        <w:tc>
          <w:tcPr>
            <w:tcW w:w="992" w:type="dxa"/>
            <w:shd w:val="clear" w:color="auto" w:fill="auto"/>
            <w:vAlign w:val="center"/>
            <w:hideMark/>
          </w:tcPr>
          <w:p w14:paraId="0C1AFA98"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465,6</w:t>
            </w:r>
          </w:p>
        </w:tc>
        <w:tc>
          <w:tcPr>
            <w:tcW w:w="851" w:type="dxa"/>
            <w:shd w:val="clear" w:color="auto" w:fill="auto"/>
            <w:vAlign w:val="center"/>
            <w:hideMark/>
          </w:tcPr>
          <w:p w14:paraId="020C4F65"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37,8</w:t>
            </w:r>
          </w:p>
        </w:tc>
        <w:tc>
          <w:tcPr>
            <w:tcW w:w="850" w:type="dxa"/>
            <w:shd w:val="clear" w:color="auto" w:fill="auto"/>
            <w:vAlign w:val="center"/>
            <w:hideMark/>
          </w:tcPr>
          <w:p w14:paraId="2D4E95AE"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0,0</w:t>
            </w:r>
          </w:p>
        </w:tc>
        <w:tc>
          <w:tcPr>
            <w:tcW w:w="851" w:type="dxa"/>
            <w:shd w:val="clear" w:color="auto" w:fill="auto"/>
            <w:vAlign w:val="center"/>
            <w:hideMark/>
          </w:tcPr>
          <w:p w14:paraId="3AD112B3"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0,0</w:t>
            </w:r>
          </w:p>
        </w:tc>
      </w:tr>
      <w:tr w:rsidR="00697D02" w:rsidRPr="00BD03A6" w14:paraId="285898EC" w14:textId="77777777" w:rsidTr="00AE759B">
        <w:trPr>
          <w:trHeight w:val="94"/>
        </w:trPr>
        <w:tc>
          <w:tcPr>
            <w:tcW w:w="2283" w:type="dxa"/>
            <w:vMerge/>
            <w:vAlign w:val="center"/>
            <w:hideMark/>
          </w:tcPr>
          <w:p w14:paraId="508B4B99"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0AE012DD"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федеральный бюджет</w:t>
            </w:r>
          </w:p>
        </w:tc>
        <w:tc>
          <w:tcPr>
            <w:tcW w:w="992" w:type="dxa"/>
            <w:shd w:val="clear" w:color="auto" w:fill="auto"/>
            <w:vAlign w:val="center"/>
            <w:hideMark/>
          </w:tcPr>
          <w:p w14:paraId="5140707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281,8</w:t>
            </w:r>
          </w:p>
        </w:tc>
        <w:tc>
          <w:tcPr>
            <w:tcW w:w="851" w:type="dxa"/>
            <w:shd w:val="clear" w:color="auto" w:fill="auto"/>
            <w:vAlign w:val="center"/>
            <w:hideMark/>
          </w:tcPr>
          <w:p w14:paraId="302675D2"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23,9</w:t>
            </w:r>
          </w:p>
        </w:tc>
        <w:tc>
          <w:tcPr>
            <w:tcW w:w="992" w:type="dxa"/>
            <w:shd w:val="clear" w:color="auto" w:fill="auto"/>
            <w:vAlign w:val="center"/>
            <w:hideMark/>
          </w:tcPr>
          <w:p w14:paraId="4E82B9C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281,8</w:t>
            </w:r>
          </w:p>
        </w:tc>
        <w:tc>
          <w:tcPr>
            <w:tcW w:w="851" w:type="dxa"/>
            <w:shd w:val="clear" w:color="auto" w:fill="auto"/>
            <w:vAlign w:val="center"/>
            <w:hideMark/>
          </w:tcPr>
          <w:p w14:paraId="081ED66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23,9</w:t>
            </w:r>
          </w:p>
        </w:tc>
        <w:tc>
          <w:tcPr>
            <w:tcW w:w="850" w:type="dxa"/>
            <w:shd w:val="clear" w:color="auto" w:fill="auto"/>
            <w:vAlign w:val="center"/>
            <w:hideMark/>
          </w:tcPr>
          <w:p w14:paraId="2212DFB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491E3EB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4AD89A53" w14:textId="77777777" w:rsidTr="00AE759B">
        <w:trPr>
          <w:trHeight w:val="40"/>
        </w:trPr>
        <w:tc>
          <w:tcPr>
            <w:tcW w:w="2283" w:type="dxa"/>
            <w:vMerge/>
            <w:vAlign w:val="center"/>
            <w:hideMark/>
          </w:tcPr>
          <w:p w14:paraId="69EF502D"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1CE3C244"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областной бюджет</w:t>
            </w:r>
          </w:p>
        </w:tc>
        <w:tc>
          <w:tcPr>
            <w:tcW w:w="992" w:type="dxa"/>
            <w:shd w:val="clear" w:color="auto" w:fill="auto"/>
            <w:vAlign w:val="center"/>
            <w:hideMark/>
          </w:tcPr>
          <w:p w14:paraId="68A05E1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55,9</w:t>
            </w:r>
          </w:p>
        </w:tc>
        <w:tc>
          <w:tcPr>
            <w:tcW w:w="851" w:type="dxa"/>
            <w:shd w:val="clear" w:color="auto" w:fill="auto"/>
            <w:vAlign w:val="center"/>
            <w:hideMark/>
          </w:tcPr>
          <w:p w14:paraId="6B46FC8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w:t>
            </w:r>
          </w:p>
        </w:tc>
        <w:tc>
          <w:tcPr>
            <w:tcW w:w="992" w:type="dxa"/>
            <w:shd w:val="clear" w:color="auto" w:fill="auto"/>
            <w:vAlign w:val="center"/>
            <w:hideMark/>
          </w:tcPr>
          <w:p w14:paraId="1D520B1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55,9</w:t>
            </w:r>
          </w:p>
        </w:tc>
        <w:tc>
          <w:tcPr>
            <w:tcW w:w="851" w:type="dxa"/>
            <w:shd w:val="clear" w:color="auto" w:fill="auto"/>
            <w:vAlign w:val="center"/>
            <w:hideMark/>
          </w:tcPr>
          <w:p w14:paraId="6F80B24B"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2,0</w:t>
            </w:r>
          </w:p>
        </w:tc>
        <w:tc>
          <w:tcPr>
            <w:tcW w:w="850" w:type="dxa"/>
            <w:shd w:val="clear" w:color="auto" w:fill="auto"/>
            <w:vAlign w:val="center"/>
            <w:hideMark/>
          </w:tcPr>
          <w:p w14:paraId="3744DCE2"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67DAAAD5"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337A4840" w14:textId="77777777" w:rsidTr="00AE759B">
        <w:trPr>
          <w:trHeight w:val="128"/>
        </w:trPr>
        <w:tc>
          <w:tcPr>
            <w:tcW w:w="2283" w:type="dxa"/>
            <w:vMerge/>
            <w:vAlign w:val="center"/>
            <w:hideMark/>
          </w:tcPr>
          <w:p w14:paraId="72A54009"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489689F6"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местные бюджеты</w:t>
            </w:r>
          </w:p>
        </w:tc>
        <w:tc>
          <w:tcPr>
            <w:tcW w:w="992" w:type="dxa"/>
            <w:shd w:val="clear" w:color="auto" w:fill="auto"/>
            <w:vAlign w:val="center"/>
            <w:hideMark/>
          </w:tcPr>
          <w:p w14:paraId="5237836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0,2</w:t>
            </w:r>
          </w:p>
        </w:tc>
        <w:tc>
          <w:tcPr>
            <w:tcW w:w="851" w:type="dxa"/>
            <w:shd w:val="clear" w:color="auto" w:fill="auto"/>
            <w:vAlign w:val="center"/>
            <w:hideMark/>
          </w:tcPr>
          <w:p w14:paraId="36B8C28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992" w:type="dxa"/>
            <w:shd w:val="clear" w:color="auto" w:fill="auto"/>
            <w:vAlign w:val="center"/>
            <w:hideMark/>
          </w:tcPr>
          <w:p w14:paraId="690AE8F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0,2</w:t>
            </w:r>
          </w:p>
        </w:tc>
        <w:tc>
          <w:tcPr>
            <w:tcW w:w="851" w:type="dxa"/>
            <w:shd w:val="clear" w:color="auto" w:fill="auto"/>
            <w:vAlign w:val="center"/>
            <w:hideMark/>
          </w:tcPr>
          <w:p w14:paraId="6299241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0" w:type="dxa"/>
            <w:shd w:val="clear" w:color="auto" w:fill="auto"/>
            <w:vAlign w:val="center"/>
            <w:hideMark/>
          </w:tcPr>
          <w:p w14:paraId="280ACC65"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414FF517"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783FED1D" w14:textId="77777777" w:rsidTr="00AE759B">
        <w:trPr>
          <w:trHeight w:val="264"/>
        </w:trPr>
        <w:tc>
          <w:tcPr>
            <w:tcW w:w="2283" w:type="dxa"/>
            <w:vMerge/>
            <w:vAlign w:val="center"/>
            <w:hideMark/>
          </w:tcPr>
          <w:p w14:paraId="7532915E"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2FFFC659"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внебюджетные средства</w:t>
            </w:r>
          </w:p>
        </w:tc>
        <w:tc>
          <w:tcPr>
            <w:tcW w:w="992" w:type="dxa"/>
            <w:shd w:val="clear" w:color="auto" w:fill="auto"/>
            <w:vAlign w:val="center"/>
            <w:hideMark/>
          </w:tcPr>
          <w:p w14:paraId="0269204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127,8</w:t>
            </w:r>
          </w:p>
        </w:tc>
        <w:tc>
          <w:tcPr>
            <w:tcW w:w="851" w:type="dxa"/>
            <w:shd w:val="clear" w:color="auto" w:fill="auto"/>
            <w:vAlign w:val="center"/>
            <w:hideMark/>
          </w:tcPr>
          <w:p w14:paraId="1607CC0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12,0</w:t>
            </w:r>
          </w:p>
        </w:tc>
        <w:tc>
          <w:tcPr>
            <w:tcW w:w="992" w:type="dxa"/>
            <w:shd w:val="clear" w:color="auto" w:fill="auto"/>
            <w:vAlign w:val="center"/>
            <w:hideMark/>
          </w:tcPr>
          <w:p w14:paraId="442B4E5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127,8</w:t>
            </w:r>
          </w:p>
        </w:tc>
        <w:tc>
          <w:tcPr>
            <w:tcW w:w="851" w:type="dxa"/>
            <w:shd w:val="clear" w:color="auto" w:fill="auto"/>
            <w:vAlign w:val="center"/>
            <w:hideMark/>
          </w:tcPr>
          <w:p w14:paraId="4C6A0F2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12,0</w:t>
            </w:r>
          </w:p>
        </w:tc>
        <w:tc>
          <w:tcPr>
            <w:tcW w:w="850" w:type="dxa"/>
            <w:shd w:val="clear" w:color="auto" w:fill="auto"/>
            <w:vAlign w:val="center"/>
            <w:hideMark/>
          </w:tcPr>
          <w:p w14:paraId="1BD3AB4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225D818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58AA62B4" w14:textId="77777777" w:rsidTr="00AE759B">
        <w:trPr>
          <w:trHeight w:val="121"/>
        </w:trPr>
        <w:tc>
          <w:tcPr>
            <w:tcW w:w="2283" w:type="dxa"/>
            <w:vMerge w:val="restart"/>
            <w:shd w:val="clear" w:color="auto" w:fill="auto"/>
            <w:vAlign w:val="center"/>
            <w:hideMark/>
          </w:tcPr>
          <w:p w14:paraId="47786B25" w14:textId="62B7F1EF" w:rsidR="00697D02" w:rsidRPr="00BD03A6" w:rsidRDefault="00697D02" w:rsidP="00AE759B">
            <w:pPr>
              <w:spacing w:after="0" w:line="240" w:lineRule="auto"/>
              <w:jc w:val="center"/>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 3</w:t>
            </w:r>
            <w:r w:rsidR="00933C5F">
              <w:rPr>
                <w:rFonts w:ascii="Times New Roman" w:eastAsia="Times New Roman" w:hAnsi="Times New Roman"/>
                <w:b/>
                <w:bCs/>
                <w:color w:val="000000"/>
                <w:sz w:val="18"/>
                <w:szCs w:val="18"/>
                <w:lang w:eastAsia="ru-RU"/>
              </w:rPr>
              <w:t xml:space="preserve"> </w:t>
            </w:r>
            <w:r w:rsidRPr="00BD03A6">
              <w:rPr>
                <w:rFonts w:ascii="Times New Roman" w:eastAsia="Times New Roman" w:hAnsi="Times New Roman"/>
                <w:color w:val="000000"/>
                <w:sz w:val="18"/>
                <w:szCs w:val="18"/>
                <w:lang w:eastAsia="ru-RU"/>
              </w:rPr>
              <w:t>"Развитие водохозяйственного комплекса Архангельской области"</w:t>
            </w:r>
          </w:p>
        </w:tc>
        <w:tc>
          <w:tcPr>
            <w:tcW w:w="1843" w:type="dxa"/>
            <w:shd w:val="clear" w:color="auto" w:fill="auto"/>
            <w:vAlign w:val="center"/>
            <w:hideMark/>
          </w:tcPr>
          <w:p w14:paraId="71B33CC9"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всего</w:t>
            </w:r>
          </w:p>
        </w:tc>
        <w:tc>
          <w:tcPr>
            <w:tcW w:w="992" w:type="dxa"/>
            <w:shd w:val="clear" w:color="auto" w:fill="auto"/>
            <w:vAlign w:val="center"/>
            <w:hideMark/>
          </w:tcPr>
          <w:p w14:paraId="042FDCC4"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1 109,3</w:t>
            </w:r>
          </w:p>
        </w:tc>
        <w:tc>
          <w:tcPr>
            <w:tcW w:w="851" w:type="dxa"/>
            <w:shd w:val="clear" w:color="auto" w:fill="auto"/>
            <w:vAlign w:val="center"/>
            <w:hideMark/>
          </w:tcPr>
          <w:p w14:paraId="3B34F47D"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197,0</w:t>
            </w:r>
          </w:p>
        </w:tc>
        <w:tc>
          <w:tcPr>
            <w:tcW w:w="992" w:type="dxa"/>
            <w:shd w:val="clear" w:color="auto" w:fill="auto"/>
            <w:vAlign w:val="center"/>
            <w:hideMark/>
          </w:tcPr>
          <w:p w14:paraId="79943C78"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1 186,8</w:t>
            </w:r>
          </w:p>
        </w:tc>
        <w:tc>
          <w:tcPr>
            <w:tcW w:w="851" w:type="dxa"/>
            <w:shd w:val="clear" w:color="auto" w:fill="auto"/>
            <w:vAlign w:val="center"/>
            <w:hideMark/>
          </w:tcPr>
          <w:p w14:paraId="46E0B85C"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286,0</w:t>
            </w:r>
          </w:p>
        </w:tc>
        <w:tc>
          <w:tcPr>
            <w:tcW w:w="850" w:type="dxa"/>
            <w:shd w:val="clear" w:color="auto" w:fill="auto"/>
            <w:vAlign w:val="center"/>
            <w:hideMark/>
          </w:tcPr>
          <w:p w14:paraId="360D8980"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77,5</w:t>
            </w:r>
          </w:p>
        </w:tc>
        <w:tc>
          <w:tcPr>
            <w:tcW w:w="851" w:type="dxa"/>
            <w:shd w:val="clear" w:color="auto" w:fill="auto"/>
            <w:vAlign w:val="center"/>
            <w:hideMark/>
          </w:tcPr>
          <w:p w14:paraId="4060B271"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88,9</w:t>
            </w:r>
          </w:p>
        </w:tc>
      </w:tr>
      <w:tr w:rsidR="00697D02" w:rsidRPr="00BD03A6" w14:paraId="4AE74751" w14:textId="77777777" w:rsidTr="00AE759B">
        <w:trPr>
          <w:trHeight w:val="196"/>
        </w:trPr>
        <w:tc>
          <w:tcPr>
            <w:tcW w:w="2283" w:type="dxa"/>
            <w:vMerge/>
            <w:vAlign w:val="center"/>
            <w:hideMark/>
          </w:tcPr>
          <w:p w14:paraId="1B998270"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6B2DBD81"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федеральный бюджет</w:t>
            </w:r>
          </w:p>
        </w:tc>
        <w:tc>
          <w:tcPr>
            <w:tcW w:w="992" w:type="dxa"/>
            <w:shd w:val="clear" w:color="auto" w:fill="auto"/>
            <w:vAlign w:val="center"/>
            <w:hideMark/>
          </w:tcPr>
          <w:p w14:paraId="54CBEE4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579,3</w:t>
            </w:r>
          </w:p>
        </w:tc>
        <w:tc>
          <w:tcPr>
            <w:tcW w:w="851" w:type="dxa"/>
            <w:shd w:val="clear" w:color="auto" w:fill="auto"/>
            <w:vAlign w:val="center"/>
            <w:hideMark/>
          </w:tcPr>
          <w:p w14:paraId="2E801F2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90,0</w:t>
            </w:r>
          </w:p>
        </w:tc>
        <w:tc>
          <w:tcPr>
            <w:tcW w:w="992" w:type="dxa"/>
            <w:shd w:val="clear" w:color="auto" w:fill="auto"/>
            <w:vAlign w:val="center"/>
            <w:hideMark/>
          </w:tcPr>
          <w:p w14:paraId="04374E4C"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614,6</w:t>
            </w:r>
          </w:p>
        </w:tc>
        <w:tc>
          <w:tcPr>
            <w:tcW w:w="851" w:type="dxa"/>
            <w:shd w:val="clear" w:color="auto" w:fill="auto"/>
            <w:vAlign w:val="center"/>
            <w:hideMark/>
          </w:tcPr>
          <w:p w14:paraId="58C35F2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125,3</w:t>
            </w:r>
          </w:p>
        </w:tc>
        <w:tc>
          <w:tcPr>
            <w:tcW w:w="850" w:type="dxa"/>
            <w:shd w:val="clear" w:color="auto" w:fill="auto"/>
            <w:vAlign w:val="center"/>
            <w:hideMark/>
          </w:tcPr>
          <w:p w14:paraId="5A260EB8"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35,3</w:t>
            </w:r>
          </w:p>
        </w:tc>
        <w:tc>
          <w:tcPr>
            <w:tcW w:w="851" w:type="dxa"/>
            <w:shd w:val="clear" w:color="auto" w:fill="auto"/>
            <w:vAlign w:val="center"/>
            <w:hideMark/>
          </w:tcPr>
          <w:p w14:paraId="010F817D"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35,3</w:t>
            </w:r>
          </w:p>
        </w:tc>
      </w:tr>
      <w:tr w:rsidR="00697D02" w:rsidRPr="00BD03A6" w14:paraId="20D496F7" w14:textId="77777777" w:rsidTr="00AE759B">
        <w:trPr>
          <w:trHeight w:val="128"/>
        </w:trPr>
        <w:tc>
          <w:tcPr>
            <w:tcW w:w="2283" w:type="dxa"/>
            <w:vMerge/>
            <w:vAlign w:val="center"/>
            <w:hideMark/>
          </w:tcPr>
          <w:p w14:paraId="25A7BD07"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2F0B893D"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областной бюджет</w:t>
            </w:r>
          </w:p>
        </w:tc>
        <w:tc>
          <w:tcPr>
            <w:tcW w:w="992" w:type="dxa"/>
            <w:shd w:val="clear" w:color="auto" w:fill="auto"/>
            <w:vAlign w:val="center"/>
            <w:hideMark/>
          </w:tcPr>
          <w:p w14:paraId="689CBEE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516,4</w:t>
            </w:r>
          </w:p>
        </w:tc>
        <w:tc>
          <w:tcPr>
            <w:tcW w:w="851" w:type="dxa"/>
            <w:shd w:val="clear" w:color="auto" w:fill="auto"/>
            <w:vAlign w:val="center"/>
            <w:hideMark/>
          </w:tcPr>
          <w:p w14:paraId="60538FC8"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107,0</w:t>
            </w:r>
          </w:p>
        </w:tc>
        <w:tc>
          <w:tcPr>
            <w:tcW w:w="992" w:type="dxa"/>
            <w:shd w:val="clear" w:color="auto" w:fill="auto"/>
            <w:vAlign w:val="center"/>
            <w:hideMark/>
          </w:tcPr>
          <w:p w14:paraId="00BFE7E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558,6</w:t>
            </w:r>
          </w:p>
        </w:tc>
        <w:tc>
          <w:tcPr>
            <w:tcW w:w="851" w:type="dxa"/>
            <w:shd w:val="clear" w:color="auto" w:fill="auto"/>
            <w:vAlign w:val="center"/>
            <w:hideMark/>
          </w:tcPr>
          <w:p w14:paraId="5D2FCF72"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160,7</w:t>
            </w:r>
          </w:p>
        </w:tc>
        <w:tc>
          <w:tcPr>
            <w:tcW w:w="850" w:type="dxa"/>
            <w:shd w:val="clear" w:color="auto" w:fill="auto"/>
            <w:vAlign w:val="center"/>
            <w:hideMark/>
          </w:tcPr>
          <w:p w14:paraId="0E363C68"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42,2</w:t>
            </w:r>
          </w:p>
        </w:tc>
        <w:tc>
          <w:tcPr>
            <w:tcW w:w="851" w:type="dxa"/>
            <w:shd w:val="clear" w:color="auto" w:fill="auto"/>
            <w:vAlign w:val="center"/>
            <w:hideMark/>
          </w:tcPr>
          <w:p w14:paraId="51B8279D"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53,7</w:t>
            </w:r>
          </w:p>
        </w:tc>
      </w:tr>
      <w:tr w:rsidR="00697D02" w:rsidRPr="00BD03A6" w14:paraId="6EA5D769" w14:textId="77777777" w:rsidTr="00AE759B">
        <w:trPr>
          <w:trHeight w:val="73"/>
        </w:trPr>
        <w:tc>
          <w:tcPr>
            <w:tcW w:w="2283" w:type="dxa"/>
            <w:vMerge/>
            <w:vAlign w:val="center"/>
            <w:hideMark/>
          </w:tcPr>
          <w:p w14:paraId="16B04EE9"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04CFF792"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местные бюджеты</w:t>
            </w:r>
          </w:p>
        </w:tc>
        <w:tc>
          <w:tcPr>
            <w:tcW w:w="992" w:type="dxa"/>
            <w:shd w:val="clear" w:color="auto" w:fill="auto"/>
            <w:vAlign w:val="center"/>
            <w:hideMark/>
          </w:tcPr>
          <w:p w14:paraId="395954FC"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13,6</w:t>
            </w:r>
          </w:p>
        </w:tc>
        <w:tc>
          <w:tcPr>
            <w:tcW w:w="851" w:type="dxa"/>
            <w:shd w:val="clear" w:color="auto" w:fill="auto"/>
            <w:vAlign w:val="center"/>
            <w:hideMark/>
          </w:tcPr>
          <w:p w14:paraId="331E232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992" w:type="dxa"/>
            <w:shd w:val="clear" w:color="auto" w:fill="auto"/>
            <w:vAlign w:val="center"/>
            <w:hideMark/>
          </w:tcPr>
          <w:p w14:paraId="2638A18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13,6</w:t>
            </w:r>
          </w:p>
        </w:tc>
        <w:tc>
          <w:tcPr>
            <w:tcW w:w="851" w:type="dxa"/>
            <w:shd w:val="clear" w:color="auto" w:fill="auto"/>
            <w:vAlign w:val="center"/>
            <w:hideMark/>
          </w:tcPr>
          <w:p w14:paraId="6599C7F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0" w:type="dxa"/>
            <w:shd w:val="clear" w:color="auto" w:fill="auto"/>
            <w:vAlign w:val="center"/>
            <w:hideMark/>
          </w:tcPr>
          <w:p w14:paraId="5799BF6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4050966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1E65C21A" w14:textId="77777777" w:rsidTr="0044306F">
        <w:trPr>
          <w:trHeight w:val="363"/>
        </w:trPr>
        <w:tc>
          <w:tcPr>
            <w:tcW w:w="2283" w:type="dxa"/>
            <w:vMerge/>
            <w:vAlign w:val="center"/>
            <w:hideMark/>
          </w:tcPr>
          <w:p w14:paraId="6B45BE9E"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p>
        </w:tc>
        <w:tc>
          <w:tcPr>
            <w:tcW w:w="1843" w:type="dxa"/>
            <w:shd w:val="clear" w:color="auto" w:fill="auto"/>
            <w:vAlign w:val="center"/>
            <w:hideMark/>
          </w:tcPr>
          <w:p w14:paraId="6DAEADC1"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внебюджетные средства</w:t>
            </w:r>
          </w:p>
        </w:tc>
        <w:tc>
          <w:tcPr>
            <w:tcW w:w="992" w:type="dxa"/>
            <w:shd w:val="clear" w:color="auto" w:fill="auto"/>
            <w:vAlign w:val="center"/>
            <w:hideMark/>
          </w:tcPr>
          <w:p w14:paraId="614CB6C7"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1" w:type="dxa"/>
            <w:shd w:val="clear" w:color="auto" w:fill="auto"/>
            <w:vAlign w:val="center"/>
            <w:hideMark/>
          </w:tcPr>
          <w:p w14:paraId="570CDF4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992" w:type="dxa"/>
            <w:shd w:val="clear" w:color="auto" w:fill="auto"/>
            <w:vAlign w:val="center"/>
            <w:hideMark/>
          </w:tcPr>
          <w:p w14:paraId="23DDE78E"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1" w:type="dxa"/>
            <w:shd w:val="clear" w:color="auto" w:fill="auto"/>
            <w:vAlign w:val="center"/>
            <w:hideMark/>
          </w:tcPr>
          <w:p w14:paraId="130900B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 </w:t>
            </w:r>
          </w:p>
        </w:tc>
        <w:tc>
          <w:tcPr>
            <w:tcW w:w="850" w:type="dxa"/>
            <w:shd w:val="clear" w:color="auto" w:fill="auto"/>
            <w:vAlign w:val="center"/>
            <w:hideMark/>
          </w:tcPr>
          <w:p w14:paraId="5B6E177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c>
          <w:tcPr>
            <w:tcW w:w="851" w:type="dxa"/>
            <w:shd w:val="clear" w:color="auto" w:fill="auto"/>
            <w:vAlign w:val="center"/>
            <w:hideMark/>
          </w:tcPr>
          <w:p w14:paraId="29864084"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02B83FB4" w14:textId="77777777" w:rsidTr="00AE759B">
        <w:trPr>
          <w:trHeight w:val="209"/>
        </w:trPr>
        <w:tc>
          <w:tcPr>
            <w:tcW w:w="2283" w:type="dxa"/>
            <w:vMerge w:val="restart"/>
            <w:shd w:val="clear" w:color="auto" w:fill="auto"/>
            <w:vAlign w:val="center"/>
            <w:hideMark/>
          </w:tcPr>
          <w:p w14:paraId="40D4112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b/>
                <w:bCs/>
                <w:color w:val="000000"/>
                <w:sz w:val="16"/>
                <w:szCs w:val="16"/>
                <w:lang w:eastAsia="ru-RU"/>
              </w:rPr>
              <w:t>Государственная программа</w:t>
            </w:r>
            <w:r w:rsidRPr="00BD03A6">
              <w:rPr>
                <w:rFonts w:ascii="Times New Roman" w:eastAsia="Times New Roman" w:hAnsi="Times New Roman"/>
                <w:color w:val="000000"/>
                <w:sz w:val="16"/>
                <w:szCs w:val="16"/>
                <w:lang w:eastAsia="ru-RU"/>
              </w:rPr>
              <w:t xml:space="preserve"> Архангельской области "Охрана окружающей среды, воспроизводство и использование природных ресурсов Архангельской области"</w:t>
            </w:r>
          </w:p>
        </w:tc>
        <w:tc>
          <w:tcPr>
            <w:tcW w:w="1843" w:type="dxa"/>
            <w:shd w:val="clear" w:color="auto" w:fill="auto"/>
            <w:vAlign w:val="center"/>
            <w:hideMark/>
          </w:tcPr>
          <w:p w14:paraId="22A1BC83" w14:textId="77777777" w:rsidR="00697D02" w:rsidRPr="00BD03A6" w:rsidRDefault="00697D02" w:rsidP="00AE759B">
            <w:pPr>
              <w:spacing w:after="0" w:line="240" w:lineRule="auto"/>
              <w:rPr>
                <w:rFonts w:ascii="Times New Roman" w:eastAsia="Times New Roman" w:hAnsi="Times New Roman"/>
                <w:b/>
                <w:bCs/>
                <w:color w:val="000000"/>
                <w:sz w:val="18"/>
                <w:szCs w:val="18"/>
                <w:lang w:eastAsia="ru-RU"/>
              </w:rPr>
            </w:pPr>
            <w:r w:rsidRPr="00BD03A6">
              <w:rPr>
                <w:rFonts w:ascii="Times New Roman" w:eastAsia="Times New Roman" w:hAnsi="Times New Roman"/>
                <w:b/>
                <w:bCs/>
                <w:color w:val="000000"/>
                <w:sz w:val="18"/>
                <w:szCs w:val="18"/>
                <w:lang w:eastAsia="ru-RU"/>
              </w:rPr>
              <w:t>всего</w:t>
            </w:r>
          </w:p>
        </w:tc>
        <w:tc>
          <w:tcPr>
            <w:tcW w:w="992" w:type="dxa"/>
            <w:shd w:val="clear" w:color="auto" w:fill="auto"/>
            <w:vAlign w:val="center"/>
            <w:hideMark/>
          </w:tcPr>
          <w:p w14:paraId="31C9B6CC"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2 918,0</w:t>
            </w:r>
          </w:p>
        </w:tc>
        <w:tc>
          <w:tcPr>
            <w:tcW w:w="851" w:type="dxa"/>
            <w:shd w:val="clear" w:color="auto" w:fill="auto"/>
            <w:vAlign w:val="center"/>
            <w:hideMark/>
          </w:tcPr>
          <w:p w14:paraId="22767558"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310,7</w:t>
            </w:r>
          </w:p>
        </w:tc>
        <w:tc>
          <w:tcPr>
            <w:tcW w:w="992" w:type="dxa"/>
            <w:shd w:val="clear" w:color="auto" w:fill="auto"/>
            <w:vAlign w:val="center"/>
            <w:hideMark/>
          </w:tcPr>
          <w:p w14:paraId="35808484"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4 594,7</w:t>
            </w:r>
          </w:p>
        </w:tc>
        <w:tc>
          <w:tcPr>
            <w:tcW w:w="851" w:type="dxa"/>
            <w:shd w:val="clear" w:color="auto" w:fill="auto"/>
            <w:vAlign w:val="center"/>
            <w:hideMark/>
          </w:tcPr>
          <w:p w14:paraId="1E6883BD"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680,6</w:t>
            </w:r>
          </w:p>
        </w:tc>
        <w:tc>
          <w:tcPr>
            <w:tcW w:w="850" w:type="dxa"/>
            <w:shd w:val="clear" w:color="auto" w:fill="auto"/>
            <w:vAlign w:val="center"/>
            <w:hideMark/>
          </w:tcPr>
          <w:p w14:paraId="2A929D96"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1 676,7</w:t>
            </w:r>
          </w:p>
        </w:tc>
        <w:tc>
          <w:tcPr>
            <w:tcW w:w="851" w:type="dxa"/>
            <w:shd w:val="clear" w:color="auto" w:fill="auto"/>
            <w:vAlign w:val="center"/>
            <w:hideMark/>
          </w:tcPr>
          <w:p w14:paraId="55B4589C"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369,9</w:t>
            </w:r>
          </w:p>
        </w:tc>
      </w:tr>
      <w:tr w:rsidR="00697D02" w:rsidRPr="00BD03A6" w14:paraId="59ECC9BB" w14:textId="77777777" w:rsidTr="00AE759B">
        <w:trPr>
          <w:trHeight w:val="142"/>
        </w:trPr>
        <w:tc>
          <w:tcPr>
            <w:tcW w:w="2283" w:type="dxa"/>
            <w:vMerge/>
            <w:vAlign w:val="center"/>
            <w:hideMark/>
          </w:tcPr>
          <w:p w14:paraId="7170867F"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p>
        </w:tc>
        <w:tc>
          <w:tcPr>
            <w:tcW w:w="1843" w:type="dxa"/>
            <w:shd w:val="clear" w:color="auto" w:fill="auto"/>
            <w:vAlign w:val="center"/>
            <w:hideMark/>
          </w:tcPr>
          <w:p w14:paraId="04E4B97E"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федеральный бюджет</w:t>
            </w:r>
          </w:p>
        </w:tc>
        <w:tc>
          <w:tcPr>
            <w:tcW w:w="992" w:type="dxa"/>
            <w:shd w:val="clear" w:color="auto" w:fill="auto"/>
            <w:vAlign w:val="center"/>
            <w:hideMark/>
          </w:tcPr>
          <w:p w14:paraId="55ACCAD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873,1</w:t>
            </w:r>
          </w:p>
        </w:tc>
        <w:tc>
          <w:tcPr>
            <w:tcW w:w="851" w:type="dxa"/>
            <w:shd w:val="clear" w:color="auto" w:fill="auto"/>
            <w:vAlign w:val="center"/>
            <w:hideMark/>
          </w:tcPr>
          <w:p w14:paraId="60EEC9E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113,9</w:t>
            </w:r>
          </w:p>
        </w:tc>
        <w:tc>
          <w:tcPr>
            <w:tcW w:w="992" w:type="dxa"/>
            <w:shd w:val="clear" w:color="auto" w:fill="auto"/>
            <w:vAlign w:val="center"/>
            <w:hideMark/>
          </w:tcPr>
          <w:p w14:paraId="43C3E84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908,4</w:t>
            </w:r>
          </w:p>
        </w:tc>
        <w:tc>
          <w:tcPr>
            <w:tcW w:w="851" w:type="dxa"/>
            <w:shd w:val="clear" w:color="auto" w:fill="auto"/>
            <w:vAlign w:val="center"/>
            <w:hideMark/>
          </w:tcPr>
          <w:p w14:paraId="4DB1B079"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149,2</w:t>
            </w:r>
          </w:p>
        </w:tc>
        <w:tc>
          <w:tcPr>
            <w:tcW w:w="850" w:type="dxa"/>
            <w:shd w:val="clear" w:color="auto" w:fill="auto"/>
            <w:vAlign w:val="center"/>
            <w:hideMark/>
          </w:tcPr>
          <w:p w14:paraId="34CBE7E7"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35,3</w:t>
            </w:r>
          </w:p>
        </w:tc>
        <w:tc>
          <w:tcPr>
            <w:tcW w:w="851" w:type="dxa"/>
            <w:shd w:val="clear" w:color="auto" w:fill="auto"/>
            <w:vAlign w:val="center"/>
            <w:hideMark/>
          </w:tcPr>
          <w:p w14:paraId="0D8C4982"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35,3</w:t>
            </w:r>
          </w:p>
        </w:tc>
      </w:tr>
      <w:tr w:rsidR="00697D02" w:rsidRPr="00BD03A6" w14:paraId="2708CA66" w14:textId="77777777" w:rsidTr="00AE759B">
        <w:trPr>
          <w:trHeight w:val="88"/>
        </w:trPr>
        <w:tc>
          <w:tcPr>
            <w:tcW w:w="2283" w:type="dxa"/>
            <w:vMerge/>
            <w:vAlign w:val="center"/>
            <w:hideMark/>
          </w:tcPr>
          <w:p w14:paraId="6C03EC0A"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p>
        </w:tc>
        <w:tc>
          <w:tcPr>
            <w:tcW w:w="1843" w:type="dxa"/>
            <w:shd w:val="clear" w:color="auto" w:fill="auto"/>
            <w:vAlign w:val="center"/>
            <w:hideMark/>
          </w:tcPr>
          <w:p w14:paraId="6D83250E"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областной бюджет</w:t>
            </w:r>
          </w:p>
        </w:tc>
        <w:tc>
          <w:tcPr>
            <w:tcW w:w="992" w:type="dxa"/>
            <w:shd w:val="clear" w:color="auto" w:fill="auto"/>
            <w:vAlign w:val="center"/>
            <w:hideMark/>
          </w:tcPr>
          <w:p w14:paraId="5B3179CD"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1 318,8</w:t>
            </w:r>
          </w:p>
        </w:tc>
        <w:tc>
          <w:tcPr>
            <w:tcW w:w="851" w:type="dxa"/>
            <w:shd w:val="clear" w:color="auto" w:fill="auto"/>
            <w:vAlign w:val="center"/>
            <w:hideMark/>
          </w:tcPr>
          <w:p w14:paraId="141AA71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184,2</w:t>
            </w:r>
          </w:p>
        </w:tc>
        <w:tc>
          <w:tcPr>
            <w:tcW w:w="992" w:type="dxa"/>
            <w:shd w:val="clear" w:color="auto" w:fill="auto"/>
            <w:vAlign w:val="center"/>
            <w:hideMark/>
          </w:tcPr>
          <w:p w14:paraId="5D88A2E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1 605,6</w:t>
            </w:r>
          </w:p>
        </w:tc>
        <w:tc>
          <w:tcPr>
            <w:tcW w:w="851" w:type="dxa"/>
            <w:shd w:val="clear" w:color="auto" w:fill="auto"/>
            <w:vAlign w:val="center"/>
            <w:hideMark/>
          </w:tcPr>
          <w:p w14:paraId="5DDE3C5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315,5</w:t>
            </w:r>
          </w:p>
        </w:tc>
        <w:tc>
          <w:tcPr>
            <w:tcW w:w="850" w:type="dxa"/>
            <w:shd w:val="clear" w:color="auto" w:fill="auto"/>
            <w:vAlign w:val="center"/>
            <w:hideMark/>
          </w:tcPr>
          <w:p w14:paraId="31BD3623"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286,8</w:t>
            </w:r>
          </w:p>
        </w:tc>
        <w:tc>
          <w:tcPr>
            <w:tcW w:w="851" w:type="dxa"/>
            <w:shd w:val="clear" w:color="auto" w:fill="auto"/>
            <w:vAlign w:val="center"/>
            <w:hideMark/>
          </w:tcPr>
          <w:p w14:paraId="42D2AB77"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131,3</w:t>
            </w:r>
          </w:p>
        </w:tc>
      </w:tr>
      <w:tr w:rsidR="00697D02" w:rsidRPr="00BD03A6" w14:paraId="4D5FC313" w14:textId="77777777" w:rsidTr="00AE759B">
        <w:trPr>
          <w:trHeight w:val="264"/>
        </w:trPr>
        <w:tc>
          <w:tcPr>
            <w:tcW w:w="2283" w:type="dxa"/>
            <w:vMerge/>
            <w:vAlign w:val="center"/>
            <w:hideMark/>
          </w:tcPr>
          <w:p w14:paraId="1749808D"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p>
        </w:tc>
        <w:tc>
          <w:tcPr>
            <w:tcW w:w="1843" w:type="dxa"/>
            <w:shd w:val="clear" w:color="auto" w:fill="auto"/>
            <w:vAlign w:val="center"/>
            <w:hideMark/>
          </w:tcPr>
          <w:p w14:paraId="79D55E5C"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местные бюджеты</w:t>
            </w:r>
          </w:p>
        </w:tc>
        <w:tc>
          <w:tcPr>
            <w:tcW w:w="992" w:type="dxa"/>
            <w:shd w:val="clear" w:color="auto" w:fill="auto"/>
            <w:vAlign w:val="center"/>
            <w:hideMark/>
          </w:tcPr>
          <w:p w14:paraId="0991F805"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41,4</w:t>
            </w:r>
          </w:p>
        </w:tc>
        <w:tc>
          <w:tcPr>
            <w:tcW w:w="851" w:type="dxa"/>
            <w:shd w:val="clear" w:color="auto" w:fill="auto"/>
            <w:vAlign w:val="center"/>
            <w:hideMark/>
          </w:tcPr>
          <w:p w14:paraId="3FE4906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0,5</w:t>
            </w:r>
          </w:p>
        </w:tc>
        <w:tc>
          <w:tcPr>
            <w:tcW w:w="992" w:type="dxa"/>
            <w:shd w:val="clear" w:color="auto" w:fill="auto"/>
            <w:vAlign w:val="center"/>
            <w:hideMark/>
          </w:tcPr>
          <w:p w14:paraId="3E84052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46,0</w:t>
            </w:r>
          </w:p>
        </w:tc>
        <w:tc>
          <w:tcPr>
            <w:tcW w:w="851" w:type="dxa"/>
            <w:shd w:val="clear" w:color="auto" w:fill="auto"/>
            <w:vAlign w:val="center"/>
            <w:hideMark/>
          </w:tcPr>
          <w:p w14:paraId="69C56A53"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3,9</w:t>
            </w:r>
          </w:p>
        </w:tc>
        <w:tc>
          <w:tcPr>
            <w:tcW w:w="850" w:type="dxa"/>
            <w:shd w:val="clear" w:color="auto" w:fill="auto"/>
            <w:vAlign w:val="center"/>
            <w:hideMark/>
          </w:tcPr>
          <w:p w14:paraId="558CD9DA"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4,6</w:t>
            </w:r>
          </w:p>
        </w:tc>
        <w:tc>
          <w:tcPr>
            <w:tcW w:w="851" w:type="dxa"/>
            <w:shd w:val="clear" w:color="auto" w:fill="auto"/>
            <w:vAlign w:val="center"/>
            <w:hideMark/>
          </w:tcPr>
          <w:p w14:paraId="178E6906"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3,4</w:t>
            </w:r>
          </w:p>
        </w:tc>
      </w:tr>
      <w:tr w:rsidR="00697D02" w:rsidRPr="00BD03A6" w14:paraId="3733FB7F" w14:textId="77777777" w:rsidTr="00AE759B">
        <w:trPr>
          <w:trHeight w:val="264"/>
        </w:trPr>
        <w:tc>
          <w:tcPr>
            <w:tcW w:w="2283" w:type="dxa"/>
            <w:vMerge/>
            <w:vAlign w:val="center"/>
            <w:hideMark/>
          </w:tcPr>
          <w:p w14:paraId="6DCB9D12"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p>
        </w:tc>
        <w:tc>
          <w:tcPr>
            <w:tcW w:w="1843" w:type="dxa"/>
            <w:shd w:val="clear" w:color="auto" w:fill="auto"/>
            <w:vAlign w:val="center"/>
            <w:hideMark/>
          </w:tcPr>
          <w:p w14:paraId="3755AE54"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внебюджетные средства</w:t>
            </w:r>
          </w:p>
        </w:tc>
        <w:tc>
          <w:tcPr>
            <w:tcW w:w="992" w:type="dxa"/>
            <w:shd w:val="clear" w:color="auto" w:fill="auto"/>
            <w:vAlign w:val="center"/>
            <w:hideMark/>
          </w:tcPr>
          <w:p w14:paraId="6D0DB0D8"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684,7</w:t>
            </w:r>
          </w:p>
        </w:tc>
        <w:tc>
          <w:tcPr>
            <w:tcW w:w="851" w:type="dxa"/>
            <w:shd w:val="clear" w:color="auto" w:fill="auto"/>
            <w:vAlign w:val="center"/>
            <w:hideMark/>
          </w:tcPr>
          <w:p w14:paraId="414630A0"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12,0</w:t>
            </w:r>
          </w:p>
        </w:tc>
        <w:tc>
          <w:tcPr>
            <w:tcW w:w="992" w:type="dxa"/>
            <w:shd w:val="clear" w:color="auto" w:fill="auto"/>
            <w:vAlign w:val="center"/>
            <w:hideMark/>
          </w:tcPr>
          <w:p w14:paraId="3CC4422B"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1 834,7</w:t>
            </w:r>
          </w:p>
        </w:tc>
        <w:tc>
          <w:tcPr>
            <w:tcW w:w="851" w:type="dxa"/>
            <w:shd w:val="clear" w:color="auto" w:fill="auto"/>
            <w:vAlign w:val="center"/>
            <w:hideMark/>
          </w:tcPr>
          <w:p w14:paraId="502B2F81"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12,0</w:t>
            </w:r>
          </w:p>
        </w:tc>
        <w:tc>
          <w:tcPr>
            <w:tcW w:w="850" w:type="dxa"/>
            <w:shd w:val="clear" w:color="auto" w:fill="auto"/>
            <w:vAlign w:val="center"/>
            <w:hideMark/>
          </w:tcPr>
          <w:p w14:paraId="23CA576F"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1 150,0</w:t>
            </w:r>
          </w:p>
        </w:tc>
        <w:tc>
          <w:tcPr>
            <w:tcW w:w="851" w:type="dxa"/>
            <w:shd w:val="clear" w:color="auto" w:fill="auto"/>
            <w:vAlign w:val="center"/>
            <w:hideMark/>
          </w:tcPr>
          <w:p w14:paraId="2489028F" w14:textId="77777777" w:rsidR="00697D02" w:rsidRPr="00BD03A6" w:rsidRDefault="00697D02" w:rsidP="00AE759B">
            <w:pPr>
              <w:spacing w:after="0" w:line="240" w:lineRule="auto"/>
              <w:jc w:val="center"/>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0,0</w:t>
            </w:r>
          </w:p>
        </w:tc>
      </w:tr>
      <w:tr w:rsidR="00697D02" w:rsidRPr="00BD03A6" w14:paraId="2B3AACC8" w14:textId="77777777" w:rsidTr="00AE759B">
        <w:trPr>
          <w:trHeight w:val="264"/>
        </w:trPr>
        <w:tc>
          <w:tcPr>
            <w:tcW w:w="2283" w:type="dxa"/>
            <w:vMerge/>
            <w:vAlign w:val="center"/>
            <w:hideMark/>
          </w:tcPr>
          <w:p w14:paraId="6043FEEB"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p>
        </w:tc>
        <w:tc>
          <w:tcPr>
            <w:tcW w:w="1843" w:type="dxa"/>
            <w:shd w:val="clear" w:color="auto" w:fill="auto"/>
            <w:vAlign w:val="center"/>
            <w:hideMark/>
          </w:tcPr>
          <w:p w14:paraId="2B9757A9" w14:textId="77777777" w:rsidR="00697D02" w:rsidRPr="00BD03A6" w:rsidRDefault="00697D02" w:rsidP="00AE759B">
            <w:pPr>
              <w:spacing w:after="0" w:line="240" w:lineRule="auto"/>
              <w:rPr>
                <w:rFonts w:ascii="Times New Roman" w:eastAsia="Times New Roman" w:hAnsi="Times New Roman"/>
                <w:color w:val="000000"/>
                <w:sz w:val="16"/>
                <w:szCs w:val="16"/>
                <w:lang w:eastAsia="ru-RU"/>
              </w:rPr>
            </w:pPr>
            <w:r w:rsidRPr="00BD03A6">
              <w:rPr>
                <w:rFonts w:ascii="Times New Roman" w:eastAsia="Times New Roman" w:hAnsi="Times New Roman"/>
                <w:color w:val="000000"/>
                <w:sz w:val="16"/>
                <w:szCs w:val="16"/>
                <w:lang w:eastAsia="ru-RU"/>
              </w:rPr>
              <w:t>бюджет города Москвы</w:t>
            </w:r>
          </w:p>
        </w:tc>
        <w:tc>
          <w:tcPr>
            <w:tcW w:w="992" w:type="dxa"/>
            <w:shd w:val="clear" w:color="auto" w:fill="auto"/>
            <w:vAlign w:val="center"/>
            <w:hideMark/>
          </w:tcPr>
          <w:p w14:paraId="680AC383"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 </w:t>
            </w:r>
          </w:p>
        </w:tc>
        <w:tc>
          <w:tcPr>
            <w:tcW w:w="851" w:type="dxa"/>
            <w:shd w:val="clear" w:color="auto" w:fill="auto"/>
            <w:vAlign w:val="center"/>
            <w:hideMark/>
          </w:tcPr>
          <w:p w14:paraId="7FFB5F9D"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0,0</w:t>
            </w:r>
          </w:p>
        </w:tc>
        <w:tc>
          <w:tcPr>
            <w:tcW w:w="992" w:type="dxa"/>
            <w:shd w:val="clear" w:color="auto" w:fill="auto"/>
            <w:vAlign w:val="center"/>
            <w:hideMark/>
          </w:tcPr>
          <w:p w14:paraId="699000DF"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200,0</w:t>
            </w:r>
          </w:p>
        </w:tc>
        <w:tc>
          <w:tcPr>
            <w:tcW w:w="851" w:type="dxa"/>
            <w:shd w:val="clear" w:color="auto" w:fill="auto"/>
            <w:vAlign w:val="center"/>
            <w:hideMark/>
          </w:tcPr>
          <w:p w14:paraId="547E4826" w14:textId="77777777" w:rsidR="00697D02" w:rsidRPr="00BD03A6" w:rsidRDefault="00697D02" w:rsidP="00AE759B">
            <w:pPr>
              <w:spacing w:after="0" w:line="240" w:lineRule="auto"/>
              <w:jc w:val="center"/>
              <w:rPr>
                <w:rFonts w:ascii="Times New Roman" w:eastAsia="Times New Roman" w:hAnsi="Times New Roman"/>
                <w:b/>
                <w:bCs/>
                <w:color w:val="000000"/>
                <w:sz w:val="16"/>
                <w:szCs w:val="16"/>
                <w:lang w:eastAsia="ru-RU"/>
              </w:rPr>
            </w:pPr>
            <w:r w:rsidRPr="00BD03A6">
              <w:rPr>
                <w:rFonts w:ascii="Times New Roman" w:eastAsia="Times New Roman" w:hAnsi="Times New Roman"/>
                <w:b/>
                <w:bCs/>
                <w:color w:val="000000"/>
                <w:sz w:val="16"/>
                <w:szCs w:val="16"/>
                <w:lang w:eastAsia="ru-RU"/>
              </w:rPr>
              <w:t>200,0</w:t>
            </w:r>
          </w:p>
        </w:tc>
        <w:tc>
          <w:tcPr>
            <w:tcW w:w="850" w:type="dxa"/>
            <w:shd w:val="clear" w:color="auto" w:fill="auto"/>
            <w:vAlign w:val="center"/>
            <w:hideMark/>
          </w:tcPr>
          <w:p w14:paraId="0BA2AB2E"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200,0</w:t>
            </w:r>
          </w:p>
        </w:tc>
        <w:tc>
          <w:tcPr>
            <w:tcW w:w="851" w:type="dxa"/>
            <w:shd w:val="clear" w:color="auto" w:fill="auto"/>
            <w:vAlign w:val="center"/>
            <w:hideMark/>
          </w:tcPr>
          <w:p w14:paraId="7A8DC139" w14:textId="77777777" w:rsidR="00697D02" w:rsidRPr="00BD03A6" w:rsidRDefault="00697D02" w:rsidP="00AE759B">
            <w:pPr>
              <w:spacing w:after="0" w:line="240" w:lineRule="auto"/>
              <w:jc w:val="center"/>
              <w:rPr>
                <w:rFonts w:ascii="Times New Roman" w:eastAsia="Times New Roman" w:hAnsi="Times New Roman"/>
                <w:color w:val="FF0000"/>
                <w:sz w:val="16"/>
                <w:szCs w:val="16"/>
                <w:lang w:eastAsia="ru-RU"/>
              </w:rPr>
            </w:pPr>
            <w:r w:rsidRPr="00BD03A6">
              <w:rPr>
                <w:rFonts w:ascii="Times New Roman" w:eastAsia="Times New Roman" w:hAnsi="Times New Roman"/>
                <w:color w:val="FF0000"/>
                <w:sz w:val="16"/>
                <w:szCs w:val="16"/>
                <w:lang w:eastAsia="ru-RU"/>
              </w:rPr>
              <w:t>200,0</w:t>
            </w:r>
          </w:p>
        </w:tc>
      </w:tr>
    </w:tbl>
    <w:p w14:paraId="05033EEA" w14:textId="77777777" w:rsidR="00697D02" w:rsidRDefault="00697D02" w:rsidP="00697D02">
      <w:pPr>
        <w:spacing w:after="0" w:line="240" w:lineRule="auto"/>
        <w:ind w:firstLine="709"/>
        <w:contextualSpacing/>
        <w:jc w:val="both"/>
        <w:rPr>
          <w:rFonts w:ascii="Times New Roman" w:eastAsia="Times New Roman" w:hAnsi="Times New Roman"/>
          <w:sz w:val="28"/>
          <w:szCs w:val="28"/>
          <w:highlight w:val="cyan"/>
          <w:lang w:eastAsia="ru-RU"/>
        </w:rPr>
      </w:pPr>
    </w:p>
    <w:p w14:paraId="68914AB5" w14:textId="77777777" w:rsidR="00697D02" w:rsidRPr="007448DE" w:rsidRDefault="00697D02" w:rsidP="00697D02">
      <w:pPr>
        <w:pStyle w:val="a6"/>
        <w:ind w:left="0" w:firstLine="851"/>
        <w:jc w:val="both"/>
        <w:rPr>
          <w:sz w:val="28"/>
          <w:szCs w:val="28"/>
        </w:rPr>
      </w:pPr>
      <w:r w:rsidRPr="007448DE">
        <w:rPr>
          <w:sz w:val="28"/>
          <w:szCs w:val="28"/>
        </w:rPr>
        <w:t>Увеличение финансирования программы более чем на 57 % в основном достигнуто введением в программу (ред. от 14 мая 2019 г. № 262-пп) новых мероприятий (1.9 и 1.10) подпрограммы № 1 "Охрана окружающей среды и обеспечение экологической безопасности Архангельской области", которые увеличили общее финансирование программы на 1 184, млн.руб. за счет средств областного бюджета на сумму 32,1 млн.руб., местного бюджета на 2,3 млн.руб. и внебюджетных средств на 1 15</w:t>
      </w:r>
      <w:r>
        <w:rPr>
          <w:sz w:val="28"/>
          <w:szCs w:val="28"/>
        </w:rPr>
        <w:t>0,0 млн.руб., а именно:</w:t>
      </w:r>
    </w:p>
    <w:p w14:paraId="28EBE855" w14:textId="77777777" w:rsidR="00697D02" w:rsidRPr="007448DE" w:rsidRDefault="00697D02" w:rsidP="00697D02">
      <w:pPr>
        <w:pStyle w:val="a6"/>
        <w:numPr>
          <w:ilvl w:val="0"/>
          <w:numId w:val="19"/>
        </w:numPr>
        <w:ind w:left="0" w:firstLine="851"/>
        <w:jc w:val="both"/>
        <w:rPr>
          <w:sz w:val="28"/>
          <w:szCs w:val="28"/>
        </w:rPr>
      </w:pPr>
      <w:r w:rsidRPr="007448DE">
        <w:rPr>
          <w:sz w:val="28"/>
          <w:szCs w:val="28"/>
        </w:rPr>
        <w:t>1.9. Создание мест (площадок) накопления (в том числе раздельного накопления) твердых коммунальных отходов с суммой финансирования 23,7 млн.руб., предусмотренных на 2019 год;</w:t>
      </w:r>
    </w:p>
    <w:p w14:paraId="7D3CD1E7" w14:textId="6115546F" w:rsidR="00697D02" w:rsidRPr="007448DE" w:rsidRDefault="00697D02" w:rsidP="00697D02">
      <w:pPr>
        <w:pStyle w:val="a6"/>
        <w:numPr>
          <w:ilvl w:val="0"/>
          <w:numId w:val="19"/>
        </w:numPr>
        <w:ind w:left="0" w:firstLine="851"/>
        <w:jc w:val="both"/>
        <w:rPr>
          <w:sz w:val="28"/>
          <w:szCs w:val="28"/>
        </w:rPr>
      </w:pPr>
      <w:r w:rsidRPr="007448DE">
        <w:rPr>
          <w:sz w:val="28"/>
          <w:szCs w:val="28"/>
        </w:rPr>
        <w:t xml:space="preserve">1.10. Строительство региональных экотехнопарков (в рамках реализации федерального проекта "Создание комплексной отрасли по обращению с твердыми коммунальными отходами" национального проекта "Экология") с суммой финансирования 1 160,6 млн.руб., предусмотренных на 2020 - 2022 </w:t>
      </w:r>
      <w:r w:rsidR="00CD65F0" w:rsidRPr="007448DE">
        <w:rPr>
          <w:sz w:val="28"/>
          <w:szCs w:val="28"/>
        </w:rPr>
        <w:t>гг.</w:t>
      </w:r>
      <w:r w:rsidRPr="007448DE">
        <w:rPr>
          <w:sz w:val="28"/>
          <w:szCs w:val="28"/>
        </w:rPr>
        <w:t>, из них внебюджетные средства составляют 1 150,0 млн.руб.</w:t>
      </w:r>
    </w:p>
    <w:p w14:paraId="214D80A2" w14:textId="64255AAD" w:rsidR="00697D02" w:rsidRPr="004A2B68" w:rsidRDefault="00697D02" w:rsidP="00697D02">
      <w:pPr>
        <w:pStyle w:val="a6"/>
        <w:ind w:left="0" w:firstLine="851"/>
        <w:jc w:val="both"/>
        <w:rPr>
          <w:sz w:val="28"/>
          <w:szCs w:val="28"/>
        </w:rPr>
      </w:pPr>
      <w:r w:rsidRPr="004A2B68">
        <w:rPr>
          <w:sz w:val="28"/>
          <w:szCs w:val="28"/>
        </w:rPr>
        <w:t>А также за счет средств города Москвы в размере 200,0 млн.руб., которые предусмотрены на выполнение в 2019 году следующих мероприятий подпрограммы № 1 «Охрана окружающей среды и обеспечение экологической безопасности Архангельской области»:</w:t>
      </w:r>
    </w:p>
    <w:p w14:paraId="354C881D" w14:textId="77777777" w:rsidR="00697D02" w:rsidRPr="004A2B68" w:rsidRDefault="00697D02" w:rsidP="00697D02">
      <w:pPr>
        <w:pStyle w:val="a6"/>
        <w:numPr>
          <w:ilvl w:val="0"/>
          <w:numId w:val="19"/>
        </w:numPr>
        <w:ind w:left="0" w:firstLine="851"/>
        <w:jc w:val="both"/>
        <w:rPr>
          <w:sz w:val="28"/>
          <w:szCs w:val="28"/>
        </w:rPr>
      </w:pPr>
      <w:r w:rsidRPr="004A2B68">
        <w:rPr>
          <w:sz w:val="28"/>
          <w:szCs w:val="28"/>
        </w:rPr>
        <w:t>2.7. Разработка проектно-сметной документации на ликвидацию объектов накопленного экологического ущерба – 15,6 млн.руб.;</w:t>
      </w:r>
    </w:p>
    <w:p w14:paraId="540EA264" w14:textId="77777777" w:rsidR="00697D02" w:rsidRPr="004A2B68" w:rsidRDefault="00697D02" w:rsidP="00697D02">
      <w:pPr>
        <w:pStyle w:val="a6"/>
        <w:numPr>
          <w:ilvl w:val="0"/>
          <w:numId w:val="19"/>
        </w:numPr>
        <w:ind w:left="0" w:firstLine="851"/>
        <w:jc w:val="both"/>
        <w:rPr>
          <w:sz w:val="28"/>
          <w:szCs w:val="28"/>
        </w:rPr>
      </w:pPr>
      <w:r w:rsidRPr="004A2B68">
        <w:rPr>
          <w:sz w:val="28"/>
          <w:szCs w:val="28"/>
        </w:rPr>
        <w:t>2.8. Ликвидация несанкционированных свалок в Архангельской области – 184,4 млн.руб.</w:t>
      </w:r>
    </w:p>
    <w:p w14:paraId="5078B8B5" w14:textId="77777777" w:rsidR="00697D02" w:rsidRPr="00201589" w:rsidRDefault="00697D02" w:rsidP="00697D02">
      <w:pPr>
        <w:spacing w:after="0" w:line="240" w:lineRule="auto"/>
        <w:contextualSpacing/>
        <w:jc w:val="both"/>
        <w:rPr>
          <w:rFonts w:ascii="Times New Roman" w:eastAsia="Times New Roman" w:hAnsi="Times New Roman"/>
          <w:sz w:val="28"/>
          <w:szCs w:val="28"/>
          <w:highlight w:val="cyan"/>
          <w:lang w:eastAsia="ru-RU"/>
        </w:rPr>
      </w:pPr>
    </w:p>
    <w:p w14:paraId="4252E48D" w14:textId="77777777" w:rsidR="00697D02" w:rsidRPr="004A2B68" w:rsidRDefault="00697D02" w:rsidP="00697D02">
      <w:pPr>
        <w:pStyle w:val="a6"/>
        <w:ind w:left="0" w:firstLine="851"/>
        <w:jc w:val="both"/>
        <w:rPr>
          <w:sz w:val="28"/>
          <w:szCs w:val="28"/>
        </w:rPr>
      </w:pPr>
      <w:r w:rsidRPr="004A2B68">
        <w:rPr>
          <w:sz w:val="28"/>
          <w:szCs w:val="28"/>
        </w:rPr>
        <w:t>Всего на реализацию мероприятий ГП АО «Охрана окружающей среды» на 2019 год программой (в ред. от 10.09.2019) предусмотрено 680,6 млн.руб., в том числе средства федерального бюджета в размере 149,2 млн.руб., областного бюджета – 315,5 млн.руб., местного бюджета – 3,9 млн.руб., внебюджетные средства – 12,0 млн.руб. и средства бюджета города Москвы – 200,0 млн.руб.</w:t>
      </w:r>
    </w:p>
    <w:p w14:paraId="0116C52D" w14:textId="77777777" w:rsidR="00697D02" w:rsidRPr="004A2B68" w:rsidRDefault="00697D02" w:rsidP="00697D02">
      <w:pPr>
        <w:pStyle w:val="a6"/>
        <w:ind w:left="0" w:firstLine="851"/>
        <w:jc w:val="both"/>
        <w:rPr>
          <w:sz w:val="28"/>
          <w:szCs w:val="28"/>
        </w:rPr>
      </w:pPr>
    </w:p>
    <w:p w14:paraId="6196FB8E" w14:textId="77777777" w:rsidR="00697D02" w:rsidRPr="004A2B68" w:rsidRDefault="00697D02" w:rsidP="00697D02">
      <w:pPr>
        <w:pStyle w:val="a6"/>
        <w:ind w:left="0" w:firstLine="851"/>
        <w:jc w:val="both"/>
        <w:rPr>
          <w:sz w:val="28"/>
          <w:szCs w:val="28"/>
        </w:rPr>
      </w:pPr>
      <w:r w:rsidRPr="004A2B68">
        <w:rPr>
          <w:sz w:val="28"/>
          <w:szCs w:val="28"/>
        </w:rPr>
        <w:t xml:space="preserve">Финансирование программных мероприятий на 2019 год в разрезе главных распорядителей средств областного бюджета по источникам финансирования </w:t>
      </w:r>
      <w:r>
        <w:rPr>
          <w:sz w:val="28"/>
          <w:szCs w:val="28"/>
        </w:rPr>
        <w:t>(в ред. от 10.09.2019)</w:t>
      </w:r>
      <w:r w:rsidRPr="004A2B68">
        <w:rPr>
          <w:sz w:val="28"/>
          <w:szCs w:val="28"/>
        </w:rPr>
        <w:t>.</w:t>
      </w:r>
    </w:p>
    <w:tbl>
      <w:tblPr>
        <w:tblW w:w="914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45"/>
        <w:gridCol w:w="1980"/>
        <w:gridCol w:w="1740"/>
        <w:gridCol w:w="1276"/>
      </w:tblGrid>
      <w:tr w:rsidR="00697D02" w:rsidRPr="004A2B68" w14:paraId="12C98556" w14:textId="77777777" w:rsidTr="0044306F">
        <w:trPr>
          <w:trHeight w:val="288"/>
        </w:trPr>
        <w:tc>
          <w:tcPr>
            <w:tcW w:w="4145" w:type="dxa"/>
            <w:shd w:val="clear" w:color="auto" w:fill="auto"/>
            <w:vAlign w:val="center"/>
            <w:hideMark/>
          </w:tcPr>
          <w:p w14:paraId="783D56DE"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ГРБС</w:t>
            </w:r>
          </w:p>
        </w:tc>
        <w:tc>
          <w:tcPr>
            <w:tcW w:w="1980" w:type="dxa"/>
            <w:shd w:val="clear" w:color="auto" w:fill="auto"/>
            <w:vAlign w:val="center"/>
            <w:hideMark/>
          </w:tcPr>
          <w:p w14:paraId="643A779C"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Минприроды АО</w:t>
            </w:r>
          </w:p>
        </w:tc>
        <w:tc>
          <w:tcPr>
            <w:tcW w:w="1740" w:type="dxa"/>
            <w:shd w:val="clear" w:color="auto" w:fill="auto"/>
            <w:vAlign w:val="center"/>
            <w:hideMark/>
          </w:tcPr>
          <w:p w14:paraId="320B8A58"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Минстрой АО</w:t>
            </w:r>
          </w:p>
        </w:tc>
        <w:tc>
          <w:tcPr>
            <w:tcW w:w="1276" w:type="dxa"/>
            <w:shd w:val="clear" w:color="auto" w:fill="auto"/>
            <w:vAlign w:val="center"/>
            <w:hideMark/>
          </w:tcPr>
          <w:p w14:paraId="7FC7104E"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Итого</w:t>
            </w:r>
          </w:p>
        </w:tc>
      </w:tr>
      <w:tr w:rsidR="00697D02" w:rsidRPr="004A2B68" w14:paraId="444ADE25" w14:textId="77777777" w:rsidTr="0044306F">
        <w:trPr>
          <w:trHeight w:val="300"/>
        </w:trPr>
        <w:tc>
          <w:tcPr>
            <w:tcW w:w="4145" w:type="dxa"/>
            <w:shd w:val="clear" w:color="auto" w:fill="auto"/>
            <w:vAlign w:val="center"/>
            <w:hideMark/>
          </w:tcPr>
          <w:p w14:paraId="580CF79A" w14:textId="77777777" w:rsidR="00697D02" w:rsidRPr="004A2B68" w:rsidRDefault="00697D02" w:rsidP="00AE759B">
            <w:pPr>
              <w:spacing w:after="0" w:line="240" w:lineRule="auto"/>
              <w:rPr>
                <w:rFonts w:ascii="Times New Roman" w:eastAsia="Times New Roman" w:hAnsi="Times New Roman"/>
                <w:b/>
                <w:color w:val="000000"/>
                <w:lang w:eastAsia="ru-RU"/>
              </w:rPr>
            </w:pPr>
            <w:r w:rsidRPr="004A2B68">
              <w:rPr>
                <w:rFonts w:ascii="Times New Roman" w:eastAsia="Times New Roman" w:hAnsi="Times New Roman"/>
                <w:b/>
                <w:color w:val="000000"/>
                <w:lang w:eastAsia="ru-RU"/>
              </w:rPr>
              <w:t>Объем и источники финансирования на 2019 год (млн. руб.):</w:t>
            </w:r>
          </w:p>
        </w:tc>
        <w:tc>
          <w:tcPr>
            <w:tcW w:w="1980" w:type="dxa"/>
            <w:shd w:val="clear" w:color="auto" w:fill="auto"/>
            <w:vAlign w:val="center"/>
            <w:hideMark/>
          </w:tcPr>
          <w:p w14:paraId="0483B41A"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430,1</w:t>
            </w:r>
          </w:p>
        </w:tc>
        <w:tc>
          <w:tcPr>
            <w:tcW w:w="1740" w:type="dxa"/>
            <w:shd w:val="clear" w:color="auto" w:fill="auto"/>
            <w:vAlign w:val="center"/>
            <w:hideMark/>
          </w:tcPr>
          <w:p w14:paraId="4BA1052A"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250,6</w:t>
            </w:r>
          </w:p>
        </w:tc>
        <w:tc>
          <w:tcPr>
            <w:tcW w:w="1276" w:type="dxa"/>
            <w:shd w:val="clear" w:color="auto" w:fill="auto"/>
            <w:vAlign w:val="center"/>
            <w:hideMark/>
          </w:tcPr>
          <w:p w14:paraId="7B4FED2D"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680,6</w:t>
            </w:r>
          </w:p>
        </w:tc>
      </w:tr>
      <w:tr w:rsidR="00697D02" w:rsidRPr="004A2B68" w14:paraId="458EE5AD" w14:textId="77777777" w:rsidTr="0044306F">
        <w:trPr>
          <w:trHeight w:val="58"/>
        </w:trPr>
        <w:tc>
          <w:tcPr>
            <w:tcW w:w="4145" w:type="dxa"/>
            <w:shd w:val="clear" w:color="auto" w:fill="auto"/>
            <w:vAlign w:val="center"/>
            <w:hideMark/>
          </w:tcPr>
          <w:p w14:paraId="07390298" w14:textId="77777777" w:rsidR="00697D02" w:rsidRPr="004A2B68" w:rsidRDefault="00697D02" w:rsidP="00AE759B">
            <w:pPr>
              <w:spacing w:after="0" w:line="240" w:lineRule="auto"/>
              <w:rPr>
                <w:rFonts w:ascii="Times New Roman" w:eastAsia="Times New Roman" w:hAnsi="Times New Roman"/>
                <w:color w:val="000000"/>
                <w:lang w:eastAsia="ru-RU"/>
              </w:rPr>
            </w:pPr>
            <w:r w:rsidRPr="004A2B68">
              <w:rPr>
                <w:rFonts w:ascii="Times New Roman" w:eastAsia="Times New Roman" w:hAnsi="Times New Roman"/>
                <w:color w:val="000000"/>
                <w:lang w:eastAsia="ru-RU"/>
              </w:rPr>
              <w:t>федеральный бюджет</w:t>
            </w:r>
          </w:p>
        </w:tc>
        <w:tc>
          <w:tcPr>
            <w:tcW w:w="1980" w:type="dxa"/>
            <w:shd w:val="clear" w:color="auto" w:fill="auto"/>
            <w:vAlign w:val="center"/>
            <w:hideMark/>
          </w:tcPr>
          <w:p w14:paraId="312529D5"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34,9</w:t>
            </w:r>
          </w:p>
        </w:tc>
        <w:tc>
          <w:tcPr>
            <w:tcW w:w="1740" w:type="dxa"/>
            <w:shd w:val="clear" w:color="auto" w:fill="auto"/>
            <w:vAlign w:val="center"/>
            <w:hideMark/>
          </w:tcPr>
          <w:p w14:paraId="79C29516"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114,3</w:t>
            </w:r>
          </w:p>
        </w:tc>
        <w:tc>
          <w:tcPr>
            <w:tcW w:w="1276" w:type="dxa"/>
            <w:shd w:val="clear" w:color="auto" w:fill="auto"/>
            <w:vAlign w:val="center"/>
            <w:hideMark/>
          </w:tcPr>
          <w:p w14:paraId="38DE5C7C"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149,2</w:t>
            </w:r>
          </w:p>
        </w:tc>
      </w:tr>
      <w:tr w:rsidR="00697D02" w:rsidRPr="004A2B68" w14:paraId="4E2AEFAF" w14:textId="77777777" w:rsidTr="0044306F">
        <w:trPr>
          <w:trHeight w:val="217"/>
        </w:trPr>
        <w:tc>
          <w:tcPr>
            <w:tcW w:w="4145" w:type="dxa"/>
            <w:shd w:val="clear" w:color="auto" w:fill="auto"/>
            <w:vAlign w:val="center"/>
            <w:hideMark/>
          </w:tcPr>
          <w:p w14:paraId="160DF584" w14:textId="77777777" w:rsidR="00697D02" w:rsidRPr="004A2B68" w:rsidRDefault="00697D02" w:rsidP="00AE759B">
            <w:pPr>
              <w:spacing w:after="0" w:line="240" w:lineRule="auto"/>
              <w:rPr>
                <w:rFonts w:ascii="Times New Roman" w:eastAsia="Times New Roman" w:hAnsi="Times New Roman"/>
                <w:color w:val="000000"/>
                <w:lang w:eastAsia="ru-RU"/>
              </w:rPr>
            </w:pPr>
            <w:r w:rsidRPr="004A2B68">
              <w:rPr>
                <w:rFonts w:ascii="Times New Roman" w:eastAsia="Times New Roman" w:hAnsi="Times New Roman"/>
                <w:color w:val="000000"/>
                <w:lang w:eastAsia="ru-RU"/>
              </w:rPr>
              <w:t>областной бюджет</w:t>
            </w:r>
          </w:p>
        </w:tc>
        <w:tc>
          <w:tcPr>
            <w:tcW w:w="1980" w:type="dxa"/>
            <w:shd w:val="clear" w:color="auto" w:fill="auto"/>
            <w:vAlign w:val="center"/>
            <w:hideMark/>
          </w:tcPr>
          <w:p w14:paraId="3090905C"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179,3</w:t>
            </w:r>
          </w:p>
        </w:tc>
        <w:tc>
          <w:tcPr>
            <w:tcW w:w="1740" w:type="dxa"/>
            <w:shd w:val="clear" w:color="auto" w:fill="auto"/>
            <w:vAlign w:val="center"/>
            <w:hideMark/>
          </w:tcPr>
          <w:p w14:paraId="34FEF73C"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136,3</w:t>
            </w:r>
          </w:p>
        </w:tc>
        <w:tc>
          <w:tcPr>
            <w:tcW w:w="1276" w:type="dxa"/>
            <w:shd w:val="clear" w:color="auto" w:fill="auto"/>
            <w:vAlign w:val="center"/>
            <w:hideMark/>
          </w:tcPr>
          <w:p w14:paraId="345F7C29"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315,5</w:t>
            </w:r>
          </w:p>
        </w:tc>
      </w:tr>
      <w:tr w:rsidR="00697D02" w:rsidRPr="004A2B68" w14:paraId="46AA9BFA" w14:textId="77777777" w:rsidTr="0044306F">
        <w:trPr>
          <w:trHeight w:val="94"/>
        </w:trPr>
        <w:tc>
          <w:tcPr>
            <w:tcW w:w="4145" w:type="dxa"/>
            <w:shd w:val="clear" w:color="auto" w:fill="auto"/>
            <w:vAlign w:val="center"/>
            <w:hideMark/>
          </w:tcPr>
          <w:p w14:paraId="6039EEA7" w14:textId="77777777" w:rsidR="00697D02" w:rsidRPr="004A2B68" w:rsidRDefault="00697D02" w:rsidP="00AE759B">
            <w:pPr>
              <w:spacing w:after="0" w:line="240" w:lineRule="auto"/>
              <w:rPr>
                <w:rFonts w:ascii="Times New Roman" w:eastAsia="Times New Roman" w:hAnsi="Times New Roman"/>
                <w:color w:val="000000"/>
                <w:lang w:eastAsia="ru-RU"/>
              </w:rPr>
            </w:pPr>
            <w:r w:rsidRPr="004A2B68">
              <w:rPr>
                <w:rFonts w:ascii="Times New Roman" w:eastAsia="Times New Roman" w:hAnsi="Times New Roman"/>
                <w:color w:val="000000"/>
                <w:lang w:eastAsia="ru-RU"/>
              </w:rPr>
              <w:t>местные бюджеты</w:t>
            </w:r>
          </w:p>
        </w:tc>
        <w:tc>
          <w:tcPr>
            <w:tcW w:w="1980" w:type="dxa"/>
            <w:shd w:val="clear" w:color="auto" w:fill="auto"/>
            <w:vAlign w:val="center"/>
            <w:hideMark/>
          </w:tcPr>
          <w:p w14:paraId="298573F5"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3,9</w:t>
            </w:r>
          </w:p>
        </w:tc>
        <w:tc>
          <w:tcPr>
            <w:tcW w:w="1740" w:type="dxa"/>
            <w:shd w:val="clear" w:color="auto" w:fill="auto"/>
            <w:vAlign w:val="center"/>
            <w:hideMark/>
          </w:tcPr>
          <w:p w14:paraId="7FBE3812"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0,0</w:t>
            </w:r>
          </w:p>
        </w:tc>
        <w:tc>
          <w:tcPr>
            <w:tcW w:w="1276" w:type="dxa"/>
            <w:shd w:val="clear" w:color="auto" w:fill="auto"/>
            <w:vAlign w:val="center"/>
            <w:hideMark/>
          </w:tcPr>
          <w:p w14:paraId="3F7A01FA"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3,9</w:t>
            </w:r>
          </w:p>
        </w:tc>
      </w:tr>
      <w:tr w:rsidR="00697D02" w:rsidRPr="004A2B68" w14:paraId="547F288A" w14:textId="77777777" w:rsidTr="0044306F">
        <w:trPr>
          <w:trHeight w:val="111"/>
        </w:trPr>
        <w:tc>
          <w:tcPr>
            <w:tcW w:w="4145" w:type="dxa"/>
            <w:shd w:val="clear" w:color="auto" w:fill="auto"/>
            <w:vAlign w:val="center"/>
            <w:hideMark/>
          </w:tcPr>
          <w:p w14:paraId="1A2E9C97" w14:textId="77777777" w:rsidR="00697D02" w:rsidRPr="004A2B68" w:rsidRDefault="00697D02" w:rsidP="00AE759B">
            <w:pPr>
              <w:spacing w:after="0" w:line="240" w:lineRule="auto"/>
              <w:rPr>
                <w:rFonts w:ascii="Times New Roman" w:eastAsia="Times New Roman" w:hAnsi="Times New Roman"/>
                <w:color w:val="000000"/>
                <w:lang w:eastAsia="ru-RU"/>
              </w:rPr>
            </w:pPr>
            <w:r w:rsidRPr="004A2B68">
              <w:rPr>
                <w:rFonts w:ascii="Times New Roman" w:eastAsia="Times New Roman" w:hAnsi="Times New Roman"/>
                <w:color w:val="000000"/>
                <w:lang w:eastAsia="ru-RU"/>
              </w:rPr>
              <w:t>внебюджетные средства</w:t>
            </w:r>
          </w:p>
        </w:tc>
        <w:tc>
          <w:tcPr>
            <w:tcW w:w="1980" w:type="dxa"/>
            <w:shd w:val="clear" w:color="auto" w:fill="auto"/>
            <w:vAlign w:val="center"/>
            <w:hideMark/>
          </w:tcPr>
          <w:p w14:paraId="093A0D5F"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12,0</w:t>
            </w:r>
          </w:p>
        </w:tc>
        <w:tc>
          <w:tcPr>
            <w:tcW w:w="1740" w:type="dxa"/>
            <w:shd w:val="clear" w:color="auto" w:fill="auto"/>
            <w:vAlign w:val="center"/>
            <w:hideMark/>
          </w:tcPr>
          <w:p w14:paraId="131FB80D" w14:textId="77777777" w:rsidR="00697D02" w:rsidRPr="004A2B68" w:rsidRDefault="00697D02" w:rsidP="00AE759B">
            <w:pPr>
              <w:spacing w:after="0" w:line="240" w:lineRule="auto"/>
              <w:jc w:val="center"/>
              <w:rPr>
                <w:rFonts w:ascii="Times New Roman" w:eastAsia="Times New Roman" w:hAnsi="Times New Roman"/>
                <w:color w:val="000000"/>
                <w:lang w:eastAsia="ru-RU"/>
              </w:rPr>
            </w:pPr>
            <w:r w:rsidRPr="004A2B68">
              <w:rPr>
                <w:rFonts w:ascii="Times New Roman" w:eastAsia="Times New Roman" w:hAnsi="Times New Roman"/>
                <w:color w:val="000000"/>
                <w:lang w:eastAsia="ru-RU"/>
              </w:rPr>
              <w:t>0,0</w:t>
            </w:r>
          </w:p>
        </w:tc>
        <w:tc>
          <w:tcPr>
            <w:tcW w:w="1276" w:type="dxa"/>
            <w:shd w:val="clear" w:color="auto" w:fill="auto"/>
            <w:vAlign w:val="center"/>
            <w:hideMark/>
          </w:tcPr>
          <w:p w14:paraId="42E48996" w14:textId="77777777" w:rsidR="00697D02" w:rsidRPr="004A2B68" w:rsidRDefault="00697D02" w:rsidP="00AE759B">
            <w:pPr>
              <w:spacing w:after="0" w:line="240" w:lineRule="auto"/>
              <w:jc w:val="center"/>
              <w:rPr>
                <w:rFonts w:ascii="Times New Roman" w:eastAsia="Times New Roman" w:hAnsi="Times New Roman"/>
                <w:b/>
                <w:bCs/>
                <w:color w:val="000000"/>
                <w:lang w:eastAsia="ru-RU"/>
              </w:rPr>
            </w:pPr>
            <w:r w:rsidRPr="004A2B68">
              <w:rPr>
                <w:rFonts w:ascii="Times New Roman" w:eastAsia="Times New Roman" w:hAnsi="Times New Roman"/>
                <w:b/>
                <w:bCs/>
                <w:color w:val="000000"/>
                <w:lang w:eastAsia="ru-RU"/>
              </w:rPr>
              <w:t>12,0</w:t>
            </w:r>
          </w:p>
        </w:tc>
      </w:tr>
      <w:tr w:rsidR="00697D02" w:rsidRPr="004A2B68" w14:paraId="237DE2B5" w14:textId="77777777" w:rsidTr="0044306F">
        <w:trPr>
          <w:trHeight w:val="130"/>
        </w:trPr>
        <w:tc>
          <w:tcPr>
            <w:tcW w:w="4145" w:type="dxa"/>
            <w:shd w:val="clear" w:color="auto" w:fill="auto"/>
            <w:vAlign w:val="center"/>
            <w:hideMark/>
          </w:tcPr>
          <w:p w14:paraId="2D43294D" w14:textId="77777777" w:rsidR="00697D02" w:rsidRPr="004A2B68" w:rsidRDefault="00697D02" w:rsidP="00AE759B">
            <w:pPr>
              <w:spacing w:after="0" w:line="240" w:lineRule="auto"/>
              <w:rPr>
                <w:rFonts w:ascii="Times New Roman" w:eastAsia="Times New Roman" w:hAnsi="Times New Roman"/>
                <w:color w:val="000000"/>
                <w:lang w:eastAsia="ru-RU"/>
              </w:rPr>
            </w:pPr>
            <w:r w:rsidRPr="004A2B68">
              <w:rPr>
                <w:rFonts w:ascii="Times New Roman" w:eastAsia="Times New Roman" w:hAnsi="Times New Roman"/>
                <w:color w:val="000000"/>
                <w:lang w:eastAsia="ru-RU"/>
              </w:rPr>
              <w:t>бюджет города Москвы</w:t>
            </w:r>
          </w:p>
        </w:tc>
        <w:tc>
          <w:tcPr>
            <w:tcW w:w="1980" w:type="dxa"/>
            <w:shd w:val="clear" w:color="auto" w:fill="auto"/>
            <w:vAlign w:val="center"/>
            <w:hideMark/>
          </w:tcPr>
          <w:p w14:paraId="0494296C" w14:textId="77777777" w:rsidR="00697D02" w:rsidRPr="004A2B68" w:rsidRDefault="00697D02" w:rsidP="00AE759B">
            <w:pPr>
              <w:spacing w:after="0" w:line="240" w:lineRule="auto"/>
              <w:jc w:val="center"/>
              <w:rPr>
                <w:rFonts w:ascii="Times New Roman" w:eastAsia="Times New Roman" w:hAnsi="Times New Roman"/>
                <w:lang w:eastAsia="ru-RU"/>
              </w:rPr>
            </w:pPr>
            <w:r w:rsidRPr="004A2B68">
              <w:rPr>
                <w:rFonts w:ascii="Times New Roman" w:eastAsia="Times New Roman" w:hAnsi="Times New Roman"/>
                <w:lang w:eastAsia="ru-RU"/>
              </w:rPr>
              <w:t>200,0</w:t>
            </w:r>
          </w:p>
        </w:tc>
        <w:tc>
          <w:tcPr>
            <w:tcW w:w="1740" w:type="dxa"/>
            <w:shd w:val="clear" w:color="auto" w:fill="auto"/>
            <w:vAlign w:val="center"/>
            <w:hideMark/>
          </w:tcPr>
          <w:p w14:paraId="4305BB6C" w14:textId="77777777" w:rsidR="00697D02" w:rsidRPr="004A2B68" w:rsidRDefault="00697D02" w:rsidP="00AE759B">
            <w:pPr>
              <w:spacing w:after="0" w:line="240" w:lineRule="auto"/>
              <w:jc w:val="center"/>
              <w:rPr>
                <w:rFonts w:ascii="Times New Roman" w:eastAsia="Times New Roman" w:hAnsi="Times New Roman"/>
                <w:lang w:eastAsia="ru-RU"/>
              </w:rPr>
            </w:pPr>
            <w:r w:rsidRPr="004A2B68">
              <w:rPr>
                <w:rFonts w:ascii="Times New Roman" w:eastAsia="Times New Roman" w:hAnsi="Times New Roman"/>
                <w:lang w:eastAsia="ru-RU"/>
              </w:rPr>
              <w:t>0,0</w:t>
            </w:r>
          </w:p>
        </w:tc>
        <w:tc>
          <w:tcPr>
            <w:tcW w:w="1276" w:type="dxa"/>
            <w:shd w:val="clear" w:color="auto" w:fill="auto"/>
            <w:vAlign w:val="center"/>
            <w:hideMark/>
          </w:tcPr>
          <w:p w14:paraId="4DF3F7FF" w14:textId="77777777" w:rsidR="00697D02" w:rsidRPr="004A2B68" w:rsidRDefault="00697D02" w:rsidP="00AE759B">
            <w:pPr>
              <w:spacing w:after="0" w:line="240" w:lineRule="auto"/>
              <w:jc w:val="center"/>
              <w:rPr>
                <w:rFonts w:ascii="Times New Roman" w:eastAsia="Times New Roman" w:hAnsi="Times New Roman"/>
                <w:b/>
                <w:bCs/>
                <w:lang w:eastAsia="ru-RU"/>
              </w:rPr>
            </w:pPr>
            <w:r w:rsidRPr="004A2B68">
              <w:rPr>
                <w:rFonts w:ascii="Times New Roman" w:eastAsia="Times New Roman" w:hAnsi="Times New Roman"/>
                <w:b/>
                <w:bCs/>
                <w:lang w:eastAsia="ru-RU"/>
              </w:rPr>
              <w:t>200,0</w:t>
            </w:r>
          </w:p>
        </w:tc>
      </w:tr>
    </w:tbl>
    <w:p w14:paraId="2F6EF0E7" w14:textId="77777777" w:rsidR="00697D02" w:rsidRPr="00201589" w:rsidRDefault="00697D02" w:rsidP="00697D02">
      <w:pPr>
        <w:spacing w:after="0" w:line="240" w:lineRule="auto"/>
        <w:ind w:firstLine="708"/>
        <w:contextualSpacing/>
        <w:jc w:val="both"/>
        <w:rPr>
          <w:rFonts w:ascii="Times New Roman" w:eastAsia="Times New Roman" w:hAnsi="Times New Roman"/>
          <w:sz w:val="28"/>
          <w:szCs w:val="28"/>
          <w:highlight w:val="cyan"/>
          <w:lang w:eastAsia="ru-RU"/>
        </w:rPr>
      </w:pPr>
    </w:p>
    <w:p w14:paraId="4E1C9BC5" w14:textId="77777777" w:rsidR="00697D02" w:rsidRPr="005C557E" w:rsidRDefault="00697D02" w:rsidP="00697D02">
      <w:pPr>
        <w:pStyle w:val="a6"/>
        <w:ind w:left="0" w:firstLine="851"/>
        <w:jc w:val="both"/>
        <w:rPr>
          <w:sz w:val="28"/>
          <w:szCs w:val="28"/>
        </w:rPr>
      </w:pPr>
      <w:r w:rsidRPr="005C557E">
        <w:rPr>
          <w:sz w:val="28"/>
          <w:szCs w:val="28"/>
        </w:rPr>
        <w:t>Областным законом об областном бюджете на 2019 г. (в редакции от 25.09.2019 г. № 125-10-ОЗ) объем расходов по госпрограм</w:t>
      </w:r>
      <w:r>
        <w:rPr>
          <w:sz w:val="28"/>
          <w:szCs w:val="28"/>
        </w:rPr>
        <w:t>ме утвержден в сумме 624,1 млн.</w:t>
      </w:r>
      <w:r w:rsidRPr="005C557E">
        <w:rPr>
          <w:sz w:val="28"/>
          <w:szCs w:val="28"/>
        </w:rPr>
        <w:t>руб.</w:t>
      </w:r>
    </w:p>
    <w:p w14:paraId="3A90A3D7" w14:textId="77777777" w:rsidR="00697D02" w:rsidRPr="005C557E" w:rsidRDefault="00697D02" w:rsidP="00697D02">
      <w:pPr>
        <w:pStyle w:val="a6"/>
        <w:ind w:left="0" w:firstLine="851"/>
        <w:jc w:val="both"/>
        <w:rPr>
          <w:sz w:val="28"/>
          <w:szCs w:val="28"/>
        </w:rPr>
      </w:pPr>
      <w:r w:rsidRPr="005C557E">
        <w:rPr>
          <w:sz w:val="28"/>
          <w:szCs w:val="28"/>
        </w:rPr>
        <w:t xml:space="preserve">В соответствии с показателями сводной бюджетной росписи областного бюджета по состоянию на 01.10.2019 года годовой объем расходов по госпрограмме составляет 661,9 млн.руб. </w:t>
      </w:r>
    </w:p>
    <w:p w14:paraId="59EA4FB0" w14:textId="77777777" w:rsidR="00697D02" w:rsidRPr="005C557E" w:rsidRDefault="00697D02" w:rsidP="00697D02">
      <w:pPr>
        <w:pStyle w:val="a6"/>
        <w:ind w:left="0" w:firstLine="851"/>
        <w:jc w:val="both"/>
        <w:rPr>
          <w:sz w:val="28"/>
          <w:szCs w:val="28"/>
        </w:rPr>
      </w:pPr>
      <w:r w:rsidRPr="005C557E">
        <w:rPr>
          <w:sz w:val="28"/>
          <w:szCs w:val="28"/>
        </w:rPr>
        <w:t>Согласно пояснительной записке к отчету об исполнении областного бюджета за 9 месяцев 2019 года: «Отклонение связано с поступлением расходного расписания на реализацию мероприятий ФЦП «Развитие водохозяйственного комплекса Российской Федерации в 2012 – 2020 годах»».</w:t>
      </w:r>
    </w:p>
    <w:p w14:paraId="0CFFF1F3" w14:textId="77777777" w:rsidR="00697D02" w:rsidRPr="00653F18" w:rsidRDefault="00697D02" w:rsidP="00697D02">
      <w:pPr>
        <w:pStyle w:val="a6"/>
        <w:ind w:left="0" w:firstLine="851"/>
        <w:jc w:val="both"/>
        <w:rPr>
          <w:sz w:val="28"/>
          <w:szCs w:val="28"/>
        </w:rPr>
      </w:pPr>
      <w:r w:rsidRPr="00653F18">
        <w:rPr>
          <w:sz w:val="28"/>
          <w:szCs w:val="28"/>
        </w:rPr>
        <w:t xml:space="preserve">Таким образом, в дальнейшем, во исполнение ст. 10, Закона Архангельской области от 23.09.2008 </w:t>
      </w:r>
      <w:r>
        <w:rPr>
          <w:sz w:val="28"/>
          <w:szCs w:val="28"/>
          <w:lang w:val="ru-RU"/>
        </w:rPr>
        <w:t>№</w:t>
      </w:r>
      <w:r w:rsidRPr="00653F18">
        <w:rPr>
          <w:sz w:val="28"/>
          <w:szCs w:val="28"/>
        </w:rPr>
        <w:t xml:space="preserve"> 562-29-ОЗ "О бюджетном процессе Архангельской области" необходимо привести в соответствие ﻿ с областным законом об областном бюджете объемы финансирования ГП АО «Охрана окружающей среды» в установленный законодательством срок.</w:t>
      </w:r>
    </w:p>
    <w:p w14:paraId="51F1B70A" w14:textId="77777777" w:rsidR="00697D02" w:rsidRPr="00E845F2" w:rsidRDefault="00697D02" w:rsidP="00697D02">
      <w:pPr>
        <w:pStyle w:val="a6"/>
        <w:ind w:left="0" w:firstLine="851"/>
        <w:jc w:val="both"/>
        <w:rPr>
          <w:sz w:val="28"/>
          <w:szCs w:val="28"/>
        </w:rPr>
      </w:pPr>
      <w:r w:rsidRPr="00E845F2">
        <w:rPr>
          <w:sz w:val="28"/>
          <w:szCs w:val="28"/>
        </w:rPr>
        <w:t>Кассовым планом на 9 месяцев 2019 г. расходы предусмотрены в объеме 173,4 млн.руб. Общее исполнение по госпрограмме за отчетный период составило 108,2 млн.руб. или 16 % к уточненной годовой росписи и 62 % к плану кассовых выплат за 9 месяцев 2019 года.</w:t>
      </w:r>
    </w:p>
    <w:p w14:paraId="4107EA93" w14:textId="467A68C6" w:rsidR="00697D02" w:rsidRPr="00E845F2" w:rsidRDefault="00697D02" w:rsidP="00697D02">
      <w:pPr>
        <w:pStyle w:val="a6"/>
        <w:ind w:left="0" w:firstLine="851"/>
        <w:jc w:val="both"/>
        <w:rPr>
          <w:sz w:val="28"/>
          <w:szCs w:val="28"/>
        </w:rPr>
      </w:pPr>
      <w:r w:rsidRPr="00E845F2">
        <w:rPr>
          <w:sz w:val="28"/>
          <w:szCs w:val="28"/>
        </w:rPr>
        <w:t xml:space="preserve">Исполнение программных мероприятий за 9 месяцев 2019 года в разрезе главных распорядителей средств областного бюджета и подпрограмм (данные форм 0503127) представлено в таблице </w:t>
      </w:r>
      <w:r w:rsidR="0044306F">
        <w:rPr>
          <w:sz w:val="28"/>
          <w:szCs w:val="28"/>
          <w:lang w:val="ru-RU"/>
        </w:rPr>
        <w:t>27</w:t>
      </w:r>
      <w:r w:rsidRPr="00E845F2">
        <w:rPr>
          <w:sz w:val="28"/>
          <w:szCs w:val="28"/>
        </w:rPr>
        <w:t>:</w:t>
      </w:r>
    </w:p>
    <w:p w14:paraId="67BEF17A" w14:textId="77777777" w:rsidR="00697D02" w:rsidRDefault="00697D02" w:rsidP="00697D02">
      <w:pPr>
        <w:pStyle w:val="a6"/>
        <w:ind w:left="0"/>
        <w:jc w:val="both"/>
        <w:rPr>
          <w:sz w:val="28"/>
          <w:szCs w:val="28"/>
        </w:rPr>
      </w:pPr>
    </w:p>
    <w:p w14:paraId="2342BAA0" w14:textId="77777777" w:rsidR="00697D02" w:rsidRPr="0044306F" w:rsidRDefault="00697D02" w:rsidP="00697D02">
      <w:pPr>
        <w:pStyle w:val="afe"/>
        <w:spacing w:after="0" w:line="240" w:lineRule="auto"/>
        <w:rPr>
          <w:rFonts w:ascii="Times New Roman" w:eastAsia="Times New Roman" w:hAnsi="Times New Roman"/>
          <w:b w:val="0"/>
          <w:sz w:val="24"/>
          <w:szCs w:val="24"/>
          <w:lang w:eastAsia="x-none"/>
        </w:rPr>
      </w:pPr>
      <w:r w:rsidRPr="0044306F">
        <w:rPr>
          <w:rFonts w:ascii="Times New Roman" w:hAnsi="Times New Roman"/>
          <w:b w:val="0"/>
          <w:sz w:val="24"/>
          <w:szCs w:val="24"/>
        </w:rPr>
        <w:t xml:space="preserve">Таблица </w:t>
      </w:r>
      <w:r w:rsidRPr="0044306F">
        <w:rPr>
          <w:rFonts w:ascii="Times New Roman" w:hAnsi="Times New Roman"/>
          <w:b w:val="0"/>
          <w:sz w:val="24"/>
          <w:szCs w:val="24"/>
        </w:rPr>
        <w:fldChar w:fldCharType="begin"/>
      </w:r>
      <w:r w:rsidRPr="0044306F">
        <w:rPr>
          <w:rFonts w:ascii="Times New Roman" w:hAnsi="Times New Roman"/>
          <w:b w:val="0"/>
          <w:sz w:val="24"/>
          <w:szCs w:val="24"/>
        </w:rPr>
        <w:instrText xml:space="preserve"> SEQ Таблица \* ARABIC </w:instrText>
      </w:r>
      <w:r w:rsidRPr="0044306F">
        <w:rPr>
          <w:rFonts w:ascii="Times New Roman" w:hAnsi="Times New Roman"/>
          <w:b w:val="0"/>
          <w:sz w:val="24"/>
          <w:szCs w:val="24"/>
        </w:rPr>
        <w:fldChar w:fldCharType="separate"/>
      </w:r>
      <w:r w:rsidR="00203001">
        <w:rPr>
          <w:rFonts w:ascii="Times New Roman" w:hAnsi="Times New Roman"/>
          <w:b w:val="0"/>
          <w:noProof/>
          <w:sz w:val="24"/>
          <w:szCs w:val="24"/>
        </w:rPr>
        <w:t>27</w:t>
      </w:r>
      <w:r w:rsidRPr="0044306F">
        <w:rPr>
          <w:rFonts w:ascii="Times New Roman" w:hAnsi="Times New Roman"/>
          <w:b w:val="0"/>
          <w:sz w:val="24"/>
          <w:szCs w:val="24"/>
        </w:rPr>
        <w:fldChar w:fldCharType="end"/>
      </w:r>
      <w:r w:rsidRPr="0044306F">
        <w:rPr>
          <w:rFonts w:ascii="Times New Roman" w:hAnsi="Times New Roman"/>
          <w:b w:val="0"/>
          <w:sz w:val="24"/>
          <w:szCs w:val="24"/>
        </w:rPr>
        <w:t xml:space="preserve">. </w:t>
      </w:r>
      <w:r w:rsidRPr="0044306F">
        <w:rPr>
          <w:rFonts w:ascii="Times New Roman" w:eastAsia="Times New Roman" w:hAnsi="Times New Roman"/>
          <w:b w:val="0"/>
          <w:sz w:val="24"/>
          <w:szCs w:val="24"/>
          <w:lang w:eastAsia="x-none"/>
        </w:rPr>
        <w:t>Исполнение программных мероприятий за 9 месяцев 2019 года в разрезе подпрограмм и главных распорядителей средств областного бюджета, млн.руб.</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71"/>
        <w:gridCol w:w="2746"/>
        <w:gridCol w:w="2000"/>
        <w:gridCol w:w="1411"/>
        <w:gridCol w:w="1243"/>
      </w:tblGrid>
      <w:tr w:rsidR="00697D02" w:rsidRPr="0085714F" w14:paraId="075B4AE3" w14:textId="77777777" w:rsidTr="001512DE">
        <w:trPr>
          <w:trHeight w:val="288"/>
          <w:tblHeader/>
        </w:trPr>
        <w:tc>
          <w:tcPr>
            <w:tcW w:w="1971" w:type="dxa"/>
            <w:vMerge w:val="restart"/>
            <w:shd w:val="clear" w:color="auto" w:fill="auto"/>
            <w:vAlign w:val="center"/>
            <w:hideMark/>
          </w:tcPr>
          <w:p w14:paraId="51FE55C7" w14:textId="77777777" w:rsidR="00697D02" w:rsidRPr="0044306F" w:rsidRDefault="00697D02" w:rsidP="00AE759B">
            <w:pPr>
              <w:spacing w:after="0" w:line="240" w:lineRule="auto"/>
              <w:jc w:val="center"/>
              <w:rPr>
                <w:rFonts w:ascii="Times New Roman" w:eastAsia="Times New Roman" w:hAnsi="Times New Roman"/>
                <w:color w:val="000000"/>
                <w:sz w:val="20"/>
                <w:szCs w:val="20"/>
                <w:lang w:eastAsia="ru-RU"/>
              </w:rPr>
            </w:pPr>
            <w:r w:rsidRPr="0044306F">
              <w:rPr>
                <w:rFonts w:ascii="Times New Roman" w:eastAsia="Times New Roman" w:hAnsi="Times New Roman"/>
                <w:color w:val="000000"/>
                <w:sz w:val="20"/>
                <w:szCs w:val="20"/>
                <w:lang w:eastAsia="ru-RU"/>
              </w:rPr>
              <w:t>Исполнители государственной программы</w:t>
            </w:r>
            <w:r w:rsidRPr="0044306F">
              <w:rPr>
                <w:rFonts w:ascii="Times New Roman" w:eastAsia="Times New Roman" w:hAnsi="Times New Roman"/>
                <w:color w:val="000000"/>
                <w:sz w:val="20"/>
                <w:szCs w:val="20"/>
                <w:lang w:eastAsia="ru-RU"/>
              </w:rPr>
              <w:br/>
              <w:t>(ГРБС)</w:t>
            </w:r>
          </w:p>
        </w:tc>
        <w:tc>
          <w:tcPr>
            <w:tcW w:w="2746" w:type="dxa"/>
            <w:vMerge w:val="restart"/>
            <w:shd w:val="clear" w:color="auto" w:fill="auto"/>
            <w:vAlign w:val="center"/>
            <w:hideMark/>
          </w:tcPr>
          <w:p w14:paraId="252DA257" w14:textId="77777777" w:rsidR="00697D02" w:rsidRPr="0044306F" w:rsidRDefault="00697D02" w:rsidP="00AE759B">
            <w:pPr>
              <w:spacing w:after="0" w:line="240" w:lineRule="auto"/>
              <w:jc w:val="center"/>
              <w:rPr>
                <w:rFonts w:ascii="Times New Roman" w:eastAsia="Times New Roman" w:hAnsi="Times New Roman"/>
                <w:color w:val="000000"/>
                <w:sz w:val="18"/>
                <w:szCs w:val="18"/>
                <w:lang w:eastAsia="ru-RU"/>
              </w:rPr>
            </w:pPr>
            <w:r w:rsidRPr="0044306F">
              <w:rPr>
                <w:rFonts w:ascii="Times New Roman" w:eastAsia="Times New Roman" w:hAnsi="Times New Roman"/>
                <w:color w:val="000000"/>
                <w:sz w:val="18"/>
                <w:szCs w:val="18"/>
                <w:lang w:eastAsia="ru-RU"/>
              </w:rPr>
              <w:t>Государственная программа Архангельской области "Охрана окружающей среды, воспроизводство и использование природных ресурсов Архангельской области"</w:t>
            </w:r>
          </w:p>
        </w:tc>
        <w:tc>
          <w:tcPr>
            <w:tcW w:w="2000" w:type="dxa"/>
            <w:vMerge w:val="restart"/>
            <w:shd w:val="clear" w:color="auto" w:fill="auto"/>
            <w:vAlign w:val="center"/>
            <w:hideMark/>
          </w:tcPr>
          <w:p w14:paraId="62B99E6C" w14:textId="77777777" w:rsidR="00697D02" w:rsidRPr="0044306F" w:rsidRDefault="00697D02" w:rsidP="00AE759B">
            <w:pPr>
              <w:spacing w:after="0" w:line="240" w:lineRule="auto"/>
              <w:jc w:val="center"/>
              <w:rPr>
                <w:rFonts w:ascii="Times New Roman" w:eastAsia="Times New Roman" w:hAnsi="Times New Roman"/>
                <w:color w:val="000000"/>
                <w:sz w:val="18"/>
                <w:szCs w:val="18"/>
                <w:lang w:eastAsia="ru-RU"/>
              </w:rPr>
            </w:pPr>
            <w:r w:rsidRPr="0044306F">
              <w:rPr>
                <w:rFonts w:ascii="Times New Roman" w:eastAsia="Times New Roman" w:hAnsi="Times New Roman"/>
                <w:color w:val="000000"/>
                <w:sz w:val="18"/>
                <w:szCs w:val="18"/>
                <w:lang w:eastAsia="ru-RU"/>
              </w:rPr>
              <w:t>Утвержденные бюджетные назначения и лимиты бюджетных обязательств на 2019 год (млн.руб.)</w:t>
            </w:r>
          </w:p>
        </w:tc>
        <w:tc>
          <w:tcPr>
            <w:tcW w:w="1411" w:type="dxa"/>
            <w:vMerge w:val="restart"/>
            <w:shd w:val="clear" w:color="auto" w:fill="auto"/>
            <w:vAlign w:val="center"/>
            <w:hideMark/>
          </w:tcPr>
          <w:p w14:paraId="05FF85A1" w14:textId="77777777" w:rsidR="00697D02" w:rsidRPr="0044306F" w:rsidRDefault="00697D02" w:rsidP="00AE759B">
            <w:pPr>
              <w:spacing w:after="0" w:line="240" w:lineRule="auto"/>
              <w:jc w:val="center"/>
              <w:rPr>
                <w:rFonts w:ascii="Times New Roman" w:eastAsia="Times New Roman" w:hAnsi="Times New Roman"/>
                <w:color w:val="000000"/>
                <w:sz w:val="18"/>
                <w:szCs w:val="18"/>
                <w:lang w:eastAsia="ru-RU"/>
              </w:rPr>
            </w:pPr>
            <w:r w:rsidRPr="0044306F">
              <w:rPr>
                <w:rFonts w:ascii="Times New Roman" w:eastAsia="Times New Roman" w:hAnsi="Times New Roman"/>
                <w:color w:val="000000"/>
                <w:sz w:val="18"/>
                <w:szCs w:val="18"/>
                <w:lang w:eastAsia="ru-RU"/>
              </w:rPr>
              <w:t>Исполнение на 01.10.2019 год (млн.руб.)</w:t>
            </w:r>
          </w:p>
        </w:tc>
        <w:tc>
          <w:tcPr>
            <w:tcW w:w="1243" w:type="dxa"/>
            <w:vMerge w:val="restart"/>
            <w:shd w:val="clear" w:color="auto" w:fill="auto"/>
            <w:vAlign w:val="center"/>
            <w:hideMark/>
          </w:tcPr>
          <w:p w14:paraId="36B636A6" w14:textId="58C188DF" w:rsidR="00697D02" w:rsidRPr="0044306F" w:rsidRDefault="00697D02" w:rsidP="00AE759B">
            <w:pPr>
              <w:spacing w:after="0" w:line="240" w:lineRule="auto"/>
              <w:jc w:val="center"/>
              <w:rPr>
                <w:rFonts w:ascii="Times New Roman" w:eastAsia="Times New Roman" w:hAnsi="Times New Roman"/>
                <w:color w:val="000000"/>
                <w:sz w:val="18"/>
                <w:szCs w:val="18"/>
                <w:lang w:eastAsia="ru-RU"/>
              </w:rPr>
            </w:pPr>
            <w:r w:rsidRPr="0044306F">
              <w:rPr>
                <w:rFonts w:ascii="Times New Roman" w:eastAsia="Times New Roman" w:hAnsi="Times New Roman"/>
                <w:color w:val="000000"/>
                <w:sz w:val="18"/>
                <w:szCs w:val="18"/>
                <w:lang w:eastAsia="ru-RU"/>
              </w:rPr>
              <w:t>Выполнение к</w:t>
            </w:r>
            <w:r w:rsidR="00933C5F" w:rsidRPr="0044306F">
              <w:rPr>
                <w:rFonts w:ascii="Times New Roman" w:eastAsia="Times New Roman" w:hAnsi="Times New Roman"/>
                <w:color w:val="000000"/>
                <w:sz w:val="18"/>
                <w:szCs w:val="18"/>
                <w:lang w:eastAsia="ru-RU"/>
              </w:rPr>
              <w:t xml:space="preserve"> </w:t>
            </w:r>
            <w:r w:rsidRPr="0044306F">
              <w:rPr>
                <w:rFonts w:ascii="Times New Roman" w:eastAsia="Times New Roman" w:hAnsi="Times New Roman"/>
                <w:color w:val="000000"/>
                <w:sz w:val="18"/>
                <w:szCs w:val="18"/>
                <w:lang w:eastAsia="ru-RU"/>
              </w:rPr>
              <w:t>2019 году (%)</w:t>
            </w:r>
          </w:p>
        </w:tc>
      </w:tr>
      <w:tr w:rsidR="00697D02" w:rsidRPr="0085714F" w14:paraId="49429843" w14:textId="77777777" w:rsidTr="001512DE">
        <w:trPr>
          <w:trHeight w:val="1080"/>
        </w:trPr>
        <w:tc>
          <w:tcPr>
            <w:tcW w:w="1971" w:type="dxa"/>
            <w:vMerge/>
            <w:tcBorders>
              <w:bottom w:val="single" w:sz="4" w:space="0" w:color="auto"/>
            </w:tcBorders>
            <w:vAlign w:val="center"/>
            <w:hideMark/>
          </w:tcPr>
          <w:p w14:paraId="54548C01" w14:textId="77777777" w:rsidR="00697D02" w:rsidRPr="0044306F" w:rsidRDefault="00697D02" w:rsidP="00AE759B">
            <w:pPr>
              <w:spacing w:after="0" w:line="240" w:lineRule="auto"/>
              <w:rPr>
                <w:rFonts w:ascii="Times New Roman" w:eastAsia="Times New Roman" w:hAnsi="Times New Roman"/>
                <w:color w:val="000000"/>
                <w:sz w:val="20"/>
                <w:szCs w:val="20"/>
                <w:lang w:eastAsia="ru-RU"/>
              </w:rPr>
            </w:pPr>
          </w:p>
        </w:tc>
        <w:tc>
          <w:tcPr>
            <w:tcW w:w="2746" w:type="dxa"/>
            <w:vMerge/>
            <w:tcBorders>
              <w:bottom w:val="single" w:sz="4" w:space="0" w:color="auto"/>
            </w:tcBorders>
            <w:vAlign w:val="center"/>
            <w:hideMark/>
          </w:tcPr>
          <w:p w14:paraId="4A8BDC47" w14:textId="77777777" w:rsidR="00697D02" w:rsidRPr="0044306F" w:rsidRDefault="00697D02" w:rsidP="00AE759B">
            <w:pPr>
              <w:spacing w:after="0" w:line="240" w:lineRule="auto"/>
              <w:rPr>
                <w:rFonts w:ascii="Times New Roman" w:eastAsia="Times New Roman" w:hAnsi="Times New Roman"/>
                <w:color w:val="000000"/>
                <w:sz w:val="18"/>
                <w:szCs w:val="18"/>
                <w:lang w:eastAsia="ru-RU"/>
              </w:rPr>
            </w:pPr>
          </w:p>
        </w:tc>
        <w:tc>
          <w:tcPr>
            <w:tcW w:w="2000" w:type="dxa"/>
            <w:vMerge/>
            <w:vAlign w:val="center"/>
            <w:hideMark/>
          </w:tcPr>
          <w:p w14:paraId="728E686E" w14:textId="77777777" w:rsidR="00697D02" w:rsidRPr="0044306F" w:rsidRDefault="00697D02" w:rsidP="00AE759B">
            <w:pPr>
              <w:spacing w:after="0" w:line="240" w:lineRule="auto"/>
              <w:rPr>
                <w:rFonts w:ascii="Times New Roman" w:eastAsia="Times New Roman" w:hAnsi="Times New Roman"/>
                <w:color w:val="000000"/>
                <w:sz w:val="18"/>
                <w:szCs w:val="18"/>
                <w:lang w:eastAsia="ru-RU"/>
              </w:rPr>
            </w:pPr>
          </w:p>
        </w:tc>
        <w:tc>
          <w:tcPr>
            <w:tcW w:w="1411" w:type="dxa"/>
            <w:vMerge/>
            <w:vAlign w:val="center"/>
            <w:hideMark/>
          </w:tcPr>
          <w:p w14:paraId="5C493F97" w14:textId="77777777" w:rsidR="00697D02" w:rsidRPr="0044306F" w:rsidRDefault="00697D02" w:rsidP="00AE759B">
            <w:pPr>
              <w:spacing w:after="0" w:line="240" w:lineRule="auto"/>
              <w:rPr>
                <w:rFonts w:ascii="Times New Roman" w:eastAsia="Times New Roman" w:hAnsi="Times New Roman"/>
                <w:color w:val="000000"/>
                <w:sz w:val="18"/>
                <w:szCs w:val="18"/>
                <w:lang w:eastAsia="ru-RU"/>
              </w:rPr>
            </w:pPr>
          </w:p>
        </w:tc>
        <w:tc>
          <w:tcPr>
            <w:tcW w:w="1243" w:type="dxa"/>
            <w:vMerge/>
            <w:vAlign w:val="center"/>
            <w:hideMark/>
          </w:tcPr>
          <w:p w14:paraId="011978F9" w14:textId="77777777" w:rsidR="00697D02" w:rsidRPr="0044306F" w:rsidRDefault="00697D02" w:rsidP="00AE759B">
            <w:pPr>
              <w:spacing w:after="0" w:line="240" w:lineRule="auto"/>
              <w:rPr>
                <w:rFonts w:ascii="Times New Roman" w:eastAsia="Times New Roman" w:hAnsi="Times New Roman"/>
                <w:color w:val="000000"/>
                <w:sz w:val="18"/>
                <w:szCs w:val="18"/>
                <w:lang w:eastAsia="ru-RU"/>
              </w:rPr>
            </w:pPr>
          </w:p>
        </w:tc>
      </w:tr>
      <w:tr w:rsidR="001512DE" w:rsidRPr="0085714F" w14:paraId="50596279" w14:textId="77777777" w:rsidTr="00DC2004">
        <w:trPr>
          <w:trHeight w:val="204"/>
        </w:trPr>
        <w:tc>
          <w:tcPr>
            <w:tcW w:w="4717" w:type="dxa"/>
            <w:gridSpan w:val="2"/>
            <w:tcBorders>
              <w:top w:val="single" w:sz="4" w:space="0" w:color="auto"/>
            </w:tcBorders>
            <w:vAlign w:val="center"/>
            <w:hideMark/>
          </w:tcPr>
          <w:p w14:paraId="6F173558" w14:textId="27C027A5" w:rsidR="001512DE" w:rsidRPr="0044306F" w:rsidRDefault="001512DE" w:rsidP="00AE759B">
            <w:pPr>
              <w:spacing w:after="0" w:line="240" w:lineRule="auto"/>
              <w:jc w:val="center"/>
              <w:rPr>
                <w:rFonts w:ascii="Times New Roman" w:eastAsia="Times New Roman" w:hAnsi="Times New Roman"/>
                <w:color w:val="000000"/>
                <w:sz w:val="18"/>
                <w:szCs w:val="18"/>
                <w:lang w:eastAsia="ru-RU"/>
              </w:rPr>
            </w:pPr>
            <w:r w:rsidRPr="0044306F">
              <w:rPr>
                <w:rFonts w:ascii="Times New Roman" w:eastAsia="Times New Roman" w:hAnsi="Times New Roman"/>
                <w:color w:val="000000"/>
                <w:sz w:val="18"/>
                <w:szCs w:val="18"/>
                <w:lang w:eastAsia="ru-RU"/>
              </w:rPr>
              <w:t>Объем финансирования</w:t>
            </w:r>
          </w:p>
        </w:tc>
        <w:tc>
          <w:tcPr>
            <w:tcW w:w="2000" w:type="dxa"/>
            <w:shd w:val="clear" w:color="auto" w:fill="auto"/>
            <w:vAlign w:val="center"/>
            <w:hideMark/>
          </w:tcPr>
          <w:p w14:paraId="6866718B" w14:textId="77777777" w:rsidR="001512DE" w:rsidRPr="0044306F" w:rsidRDefault="001512DE" w:rsidP="00AE759B">
            <w:pPr>
              <w:spacing w:after="0" w:line="240" w:lineRule="auto"/>
              <w:jc w:val="center"/>
              <w:rPr>
                <w:rFonts w:ascii="Times New Roman" w:eastAsia="Times New Roman" w:hAnsi="Times New Roman"/>
                <w:bCs/>
                <w:color w:val="000000"/>
                <w:sz w:val="18"/>
                <w:szCs w:val="18"/>
                <w:lang w:eastAsia="ru-RU"/>
              </w:rPr>
            </w:pPr>
            <w:r w:rsidRPr="0044306F">
              <w:rPr>
                <w:rFonts w:ascii="Times New Roman" w:eastAsia="Times New Roman" w:hAnsi="Times New Roman"/>
                <w:bCs/>
                <w:color w:val="000000"/>
                <w:sz w:val="18"/>
                <w:szCs w:val="18"/>
                <w:lang w:eastAsia="ru-RU"/>
              </w:rPr>
              <w:t>661,9</w:t>
            </w:r>
          </w:p>
        </w:tc>
        <w:tc>
          <w:tcPr>
            <w:tcW w:w="1411" w:type="dxa"/>
            <w:shd w:val="clear" w:color="auto" w:fill="auto"/>
            <w:vAlign w:val="center"/>
            <w:hideMark/>
          </w:tcPr>
          <w:p w14:paraId="3D1ED603" w14:textId="77777777" w:rsidR="001512DE" w:rsidRPr="0044306F" w:rsidRDefault="001512DE" w:rsidP="00AE759B">
            <w:pPr>
              <w:spacing w:after="0" w:line="240" w:lineRule="auto"/>
              <w:jc w:val="center"/>
              <w:rPr>
                <w:rFonts w:ascii="Times New Roman" w:eastAsia="Times New Roman" w:hAnsi="Times New Roman"/>
                <w:bCs/>
                <w:color w:val="000000"/>
                <w:sz w:val="18"/>
                <w:szCs w:val="18"/>
                <w:lang w:eastAsia="ru-RU"/>
              </w:rPr>
            </w:pPr>
            <w:r w:rsidRPr="0044306F">
              <w:rPr>
                <w:rFonts w:ascii="Times New Roman" w:eastAsia="Times New Roman" w:hAnsi="Times New Roman"/>
                <w:bCs/>
                <w:color w:val="000000"/>
                <w:sz w:val="18"/>
                <w:szCs w:val="18"/>
                <w:lang w:eastAsia="ru-RU"/>
              </w:rPr>
              <w:t>108,2</w:t>
            </w:r>
          </w:p>
        </w:tc>
        <w:tc>
          <w:tcPr>
            <w:tcW w:w="1243" w:type="dxa"/>
            <w:shd w:val="clear" w:color="auto" w:fill="auto"/>
            <w:vAlign w:val="center"/>
            <w:hideMark/>
          </w:tcPr>
          <w:p w14:paraId="6304F5DF" w14:textId="77777777" w:rsidR="001512DE" w:rsidRPr="0044306F" w:rsidRDefault="001512DE" w:rsidP="00AE759B">
            <w:pPr>
              <w:spacing w:after="0" w:line="240" w:lineRule="auto"/>
              <w:jc w:val="center"/>
              <w:rPr>
                <w:rFonts w:ascii="Times New Roman" w:eastAsia="Times New Roman" w:hAnsi="Times New Roman"/>
                <w:bCs/>
                <w:color w:val="000000"/>
                <w:sz w:val="18"/>
                <w:szCs w:val="18"/>
                <w:lang w:eastAsia="ru-RU"/>
              </w:rPr>
            </w:pPr>
            <w:r w:rsidRPr="0044306F">
              <w:rPr>
                <w:rFonts w:ascii="Times New Roman" w:eastAsia="Times New Roman" w:hAnsi="Times New Roman"/>
                <w:bCs/>
                <w:color w:val="000000"/>
                <w:sz w:val="18"/>
                <w:szCs w:val="18"/>
                <w:lang w:eastAsia="ru-RU"/>
              </w:rPr>
              <w:t>16</w:t>
            </w:r>
          </w:p>
        </w:tc>
      </w:tr>
      <w:tr w:rsidR="00697D02" w:rsidRPr="0085714F" w14:paraId="2C118E16" w14:textId="77777777" w:rsidTr="0044306F">
        <w:trPr>
          <w:trHeight w:val="62"/>
        </w:trPr>
        <w:tc>
          <w:tcPr>
            <w:tcW w:w="4717" w:type="dxa"/>
            <w:gridSpan w:val="2"/>
            <w:shd w:val="clear" w:color="auto" w:fill="auto"/>
            <w:vAlign w:val="center"/>
            <w:hideMark/>
          </w:tcPr>
          <w:p w14:paraId="10239C78"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в том числе подпрограммы:</w:t>
            </w:r>
          </w:p>
        </w:tc>
        <w:tc>
          <w:tcPr>
            <w:tcW w:w="2000" w:type="dxa"/>
            <w:shd w:val="clear" w:color="auto" w:fill="auto"/>
            <w:noWrap/>
            <w:vAlign w:val="bottom"/>
            <w:hideMark/>
          </w:tcPr>
          <w:p w14:paraId="41365945" w14:textId="77777777" w:rsidR="00697D02" w:rsidRPr="0085714F" w:rsidRDefault="00697D02" w:rsidP="00AE759B">
            <w:pPr>
              <w:spacing w:after="0" w:line="240" w:lineRule="auto"/>
              <w:rPr>
                <w:rFonts w:eastAsia="Times New Roman"/>
                <w:color w:val="000000"/>
                <w:lang w:eastAsia="ru-RU"/>
              </w:rPr>
            </w:pPr>
            <w:r w:rsidRPr="0085714F">
              <w:rPr>
                <w:rFonts w:eastAsia="Times New Roman"/>
                <w:color w:val="000000"/>
                <w:lang w:eastAsia="ru-RU"/>
              </w:rPr>
              <w:t> </w:t>
            </w:r>
          </w:p>
        </w:tc>
        <w:tc>
          <w:tcPr>
            <w:tcW w:w="1411" w:type="dxa"/>
            <w:shd w:val="clear" w:color="auto" w:fill="auto"/>
            <w:noWrap/>
            <w:vAlign w:val="bottom"/>
            <w:hideMark/>
          </w:tcPr>
          <w:p w14:paraId="5D0B9650" w14:textId="77777777" w:rsidR="00697D02" w:rsidRPr="0085714F" w:rsidRDefault="00697D02" w:rsidP="00AE759B">
            <w:pPr>
              <w:spacing w:after="0" w:line="240" w:lineRule="auto"/>
              <w:rPr>
                <w:rFonts w:eastAsia="Times New Roman"/>
                <w:color w:val="000000"/>
                <w:lang w:eastAsia="ru-RU"/>
              </w:rPr>
            </w:pPr>
            <w:r w:rsidRPr="0085714F">
              <w:rPr>
                <w:rFonts w:eastAsia="Times New Roman"/>
                <w:color w:val="000000"/>
                <w:lang w:eastAsia="ru-RU"/>
              </w:rPr>
              <w:t> </w:t>
            </w:r>
          </w:p>
        </w:tc>
        <w:tc>
          <w:tcPr>
            <w:tcW w:w="1243" w:type="dxa"/>
            <w:shd w:val="clear" w:color="auto" w:fill="auto"/>
            <w:noWrap/>
            <w:vAlign w:val="bottom"/>
            <w:hideMark/>
          </w:tcPr>
          <w:p w14:paraId="20926AA2" w14:textId="77777777" w:rsidR="00697D02" w:rsidRPr="0085714F" w:rsidRDefault="00697D02" w:rsidP="00AE759B">
            <w:pPr>
              <w:spacing w:after="0" w:line="240" w:lineRule="auto"/>
              <w:rPr>
                <w:rFonts w:eastAsia="Times New Roman"/>
                <w:color w:val="000000"/>
                <w:lang w:eastAsia="ru-RU"/>
              </w:rPr>
            </w:pPr>
            <w:r w:rsidRPr="0085714F">
              <w:rPr>
                <w:rFonts w:eastAsia="Times New Roman"/>
                <w:color w:val="000000"/>
                <w:lang w:eastAsia="ru-RU"/>
              </w:rPr>
              <w:t> </w:t>
            </w:r>
          </w:p>
        </w:tc>
      </w:tr>
      <w:tr w:rsidR="00697D02" w:rsidRPr="0085714F" w14:paraId="2866510F" w14:textId="77777777" w:rsidTr="00AE759B">
        <w:trPr>
          <w:trHeight w:val="831"/>
        </w:trPr>
        <w:tc>
          <w:tcPr>
            <w:tcW w:w="1971" w:type="dxa"/>
            <w:vMerge w:val="restart"/>
            <w:shd w:val="clear" w:color="auto" w:fill="auto"/>
            <w:vAlign w:val="center"/>
            <w:hideMark/>
          </w:tcPr>
          <w:p w14:paraId="3884B58A"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министерство природных ресурсов и лесопромышленного комплекса Архангельской области</w:t>
            </w:r>
          </w:p>
        </w:tc>
        <w:tc>
          <w:tcPr>
            <w:tcW w:w="2746" w:type="dxa"/>
            <w:shd w:val="clear" w:color="auto" w:fill="auto"/>
            <w:vAlign w:val="center"/>
            <w:hideMark/>
          </w:tcPr>
          <w:p w14:paraId="563536EA" w14:textId="619B426F" w:rsidR="00697D02" w:rsidRPr="0085714F" w:rsidRDefault="00697D02" w:rsidP="00AE759B">
            <w:pPr>
              <w:spacing w:after="0" w:line="240" w:lineRule="auto"/>
              <w:rPr>
                <w:rFonts w:ascii="Times New Roman" w:eastAsia="Times New Roman" w:hAnsi="Times New Roman"/>
                <w:color w:val="000000"/>
                <w:sz w:val="18"/>
                <w:szCs w:val="18"/>
                <w:lang w:eastAsia="ru-RU"/>
              </w:rPr>
            </w:pPr>
            <w:r w:rsidRPr="0085714F">
              <w:rPr>
                <w:rFonts w:ascii="Times New Roman" w:eastAsia="Times New Roman" w:hAnsi="Times New Roman"/>
                <w:b/>
                <w:bCs/>
                <w:color w:val="000000"/>
                <w:sz w:val="18"/>
                <w:szCs w:val="18"/>
                <w:lang w:eastAsia="ru-RU"/>
              </w:rPr>
              <w:t>№ 1</w:t>
            </w:r>
            <w:r w:rsidR="00933C5F">
              <w:rPr>
                <w:rFonts w:ascii="Times New Roman" w:eastAsia="Times New Roman" w:hAnsi="Times New Roman"/>
                <w:color w:val="000000"/>
                <w:sz w:val="18"/>
                <w:szCs w:val="18"/>
                <w:lang w:eastAsia="ru-RU"/>
              </w:rPr>
              <w:t xml:space="preserve"> </w:t>
            </w:r>
            <w:r w:rsidRPr="0085714F">
              <w:rPr>
                <w:rFonts w:ascii="Times New Roman" w:eastAsia="Times New Roman" w:hAnsi="Times New Roman"/>
                <w:color w:val="000000"/>
                <w:sz w:val="18"/>
                <w:szCs w:val="18"/>
                <w:lang w:eastAsia="ru-RU"/>
              </w:rPr>
              <w:t>"Охрана окружающей среды и обеспечение экологической безопасности Архангельской области"</w:t>
            </w:r>
          </w:p>
        </w:tc>
        <w:tc>
          <w:tcPr>
            <w:tcW w:w="2000" w:type="dxa"/>
            <w:shd w:val="clear" w:color="auto" w:fill="auto"/>
            <w:vAlign w:val="center"/>
            <w:hideMark/>
          </w:tcPr>
          <w:p w14:paraId="5288894C"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352,9</w:t>
            </w:r>
          </w:p>
        </w:tc>
        <w:tc>
          <w:tcPr>
            <w:tcW w:w="1411" w:type="dxa"/>
            <w:shd w:val="clear" w:color="auto" w:fill="auto"/>
            <w:vAlign w:val="center"/>
            <w:hideMark/>
          </w:tcPr>
          <w:p w14:paraId="5B07FDBA"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52,8</w:t>
            </w:r>
          </w:p>
        </w:tc>
        <w:tc>
          <w:tcPr>
            <w:tcW w:w="1243" w:type="dxa"/>
            <w:shd w:val="clear" w:color="auto" w:fill="auto"/>
            <w:vAlign w:val="center"/>
            <w:hideMark/>
          </w:tcPr>
          <w:p w14:paraId="5C9DAF98"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15</w:t>
            </w:r>
          </w:p>
        </w:tc>
      </w:tr>
      <w:tr w:rsidR="00697D02" w:rsidRPr="0085714F" w14:paraId="3843C97C" w14:textId="77777777" w:rsidTr="00AE759B">
        <w:trPr>
          <w:trHeight w:val="480"/>
        </w:trPr>
        <w:tc>
          <w:tcPr>
            <w:tcW w:w="1971" w:type="dxa"/>
            <w:vMerge/>
            <w:vAlign w:val="center"/>
            <w:hideMark/>
          </w:tcPr>
          <w:p w14:paraId="78406312" w14:textId="77777777" w:rsidR="00697D02" w:rsidRPr="0085714F" w:rsidRDefault="00697D02" w:rsidP="00AE759B">
            <w:pPr>
              <w:spacing w:after="0" w:line="240" w:lineRule="auto"/>
              <w:rPr>
                <w:rFonts w:ascii="Times New Roman" w:eastAsia="Times New Roman" w:hAnsi="Times New Roman"/>
                <w:color w:val="000000"/>
                <w:sz w:val="18"/>
                <w:szCs w:val="18"/>
                <w:lang w:eastAsia="ru-RU"/>
              </w:rPr>
            </w:pPr>
          </w:p>
        </w:tc>
        <w:tc>
          <w:tcPr>
            <w:tcW w:w="2746" w:type="dxa"/>
            <w:shd w:val="clear" w:color="auto" w:fill="auto"/>
            <w:vAlign w:val="center"/>
            <w:hideMark/>
          </w:tcPr>
          <w:p w14:paraId="59259356" w14:textId="5B35BCDA" w:rsidR="00697D02" w:rsidRPr="0085714F" w:rsidRDefault="00697D02" w:rsidP="00AE759B">
            <w:pPr>
              <w:spacing w:after="0" w:line="240" w:lineRule="auto"/>
              <w:rPr>
                <w:rFonts w:ascii="Times New Roman" w:eastAsia="Times New Roman" w:hAnsi="Times New Roman"/>
                <w:color w:val="000000"/>
                <w:sz w:val="18"/>
                <w:szCs w:val="18"/>
                <w:lang w:eastAsia="ru-RU"/>
              </w:rPr>
            </w:pPr>
            <w:r w:rsidRPr="0085714F">
              <w:rPr>
                <w:rFonts w:ascii="Times New Roman" w:eastAsia="Times New Roman" w:hAnsi="Times New Roman"/>
                <w:b/>
                <w:bCs/>
                <w:color w:val="000000"/>
                <w:sz w:val="18"/>
                <w:szCs w:val="18"/>
                <w:lang w:eastAsia="ru-RU"/>
              </w:rPr>
              <w:t>№ 2</w:t>
            </w:r>
            <w:r w:rsidR="00933C5F">
              <w:rPr>
                <w:rFonts w:ascii="Times New Roman" w:eastAsia="Times New Roman" w:hAnsi="Times New Roman"/>
                <w:color w:val="000000"/>
                <w:sz w:val="18"/>
                <w:szCs w:val="18"/>
                <w:lang w:eastAsia="ru-RU"/>
              </w:rPr>
              <w:t xml:space="preserve"> </w:t>
            </w:r>
            <w:r w:rsidRPr="0085714F">
              <w:rPr>
                <w:rFonts w:ascii="Times New Roman" w:eastAsia="Times New Roman" w:hAnsi="Times New Roman"/>
                <w:color w:val="000000"/>
                <w:sz w:val="18"/>
                <w:szCs w:val="18"/>
                <w:lang w:eastAsia="ru-RU"/>
              </w:rPr>
              <w:t>"Воспроизводство и использование природных ресурсов"</w:t>
            </w:r>
          </w:p>
        </w:tc>
        <w:tc>
          <w:tcPr>
            <w:tcW w:w="2000" w:type="dxa"/>
            <w:shd w:val="clear" w:color="auto" w:fill="auto"/>
            <w:vAlign w:val="center"/>
            <w:hideMark/>
          </w:tcPr>
          <w:p w14:paraId="1192365E"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25,8</w:t>
            </w:r>
          </w:p>
        </w:tc>
        <w:tc>
          <w:tcPr>
            <w:tcW w:w="1411" w:type="dxa"/>
            <w:shd w:val="clear" w:color="auto" w:fill="auto"/>
            <w:vAlign w:val="center"/>
            <w:hideMark/>
          </w:tcPr>
          <w:p w14:paraId="313C6BBF"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15,7</w:t>
            </w:r>
          </w:p>
        </w:tc>
        <w:tc>
          <w:tcPr>
            <w:tcW w:w="1243" w:type="dxa"/>
            <w:shd w:val="clear" w:color="auto" w:fill="auto"/>
            <w:vAlign w:val="center"/>
            <w:hideMark/>
          </w:tcPr>
          <w:p w14:paraId="75FE4FAE"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61</w:t>
            </w:r>
          </w:p>
        </w:tc>
      </w:tr>
      <w:tr w:rsidR="00697D02" w:rsidRPr="0085714F" w14:paraId="7F0C4EED" w14:textId="77777777" w:rsidTr="00AE759B">
        <w:trPr>
          <w:trHeight w:val="480"/>
        </w:trPr>
        <w:tc>
          <w:tcPr>
            <w:tcW w:w="1971" w:type="dxa"/>
            <w:vMerge/>
            <w:vAlign w:val="center"/>
            <w:hideMark/>
          </w:tcPr>
          <w:p w14:paraId="1B957CE1" w14:textId="77777777" w:rsidR="00697D02" w:rsidRPr="0085714F" w:rsidRDefault="00697D02" w:rsidP="00AE759B">
            <w:pPr>
              <w:spacing w:after="0" w:line="240" w:lineRule="auto"/>
              <w:rPr>
                <w:rFonts w:ascii="Times New Roman" w:eastAsia="Times New Roman" w:hAnsi="Times New Roman"/>
                <w:color w:val="000000"/>
                <w:sz w:val="18"/>
                <w:szCs w:val="18"/>
                <w:lang w:eastAsia="ru-RU"/>
              </w:rPr>
            </w:pPr>
          </w:p>
        </w:tc>
        <w:tc>
          <w:tcPr>
            <w:tcW w:w="2746" w:type="dxa"/>
            <w:shd w:val="clear" w:color="auto" w:fill="auto"/>
            <w:vAlign w:val="center"/>
            <w:hideMark/>
          </w:tcPr>
          <w:p w14:paraId="50E48D9E" w14:textId="4BC4BBBF" w:rsidR="00697D02" w:rsidRPr="0085714F" w:rsidRDefault="00697D02" w:rsidP="00AE759B">
            <w:pPr>
              <w:spacing w:after="0" w:line="240" w:lineRule="auto"/>
              <w:rPr>
                <w:rFonts w:ascii="Times New Roman" w:eastAsia="Times New Roman" w:hAnsi="Times New Roman"/>
                <w:color w:val="000000"/>
                <w:sz w:val="18"/>
                <w:szCs w:val="18"/>
                <w:lang w:eastAsia="ru-RU"/>
              </w:rPr>
            </w:pPr>
            <w:r w:rsidRPr="0085714F">
              <w:rPr>
                <w:rFonts w:ascii="Times New Roman" w:eastAsia="Times New Roman" w:hAnsi="Times New Roman"/>
                <w:b/>
                <w:bCs/>
                <w:color w:val="000000"/>
                <w:sz w:val="18"/>
                <w:szCs w:val="18"/>
                <w:lang w:eastAsia="ru-RU"/>
              </w:rPr>
              <w:t>№ 3</w:t>
            </w:r>
            <w:r w:rsidR="00933C5F">
              <w:rPr>
                <w:rFonts w:ascii="Times New Roman" w:eastAsia="Times New Roman" w:hAnsi="Times New Roman"/>
                <w:color w:val="000000"/>
                <w:sz w:val="18"/>
                <w:szCs w:val="18"/>
                <w:lang w:eastAsia="ru-RU"/>
              </w:rPr>
              <w:t xml:space="preserve"> </w:t>
            </w:r>
            <w:r w:rsidRPr="0085714F">
              <w:rPr>
                <w:rFonts w:ascii="Times New Roman" w:eastAsia="Times New Roman" w:hAnsi="Times New Roman"/>
                <w:color w:val="000000"/>
                <w:sz w:val="18"/>
                <w:szCs w:val="18"/>
                <w:lang w:eastAsia="ru-RU"/>
              </w:rPr>
              <w:t>"Развитие водохозяйственного комплекса Архангельской области"</w:t>
            </w:r>
          </w:p>
        </w:tc>
        <w:tc>
          <w:tcPr>
            <w:tcW w:w="2000" w:type="dxa"/>
            <w:shd w:val="clear" w:color="auto" w:fill="auto"/>
            <w:vAlign w:val="center"/>
            <w:hideMark/>
          </w:tcPr>
          <w:p w14:paraId="6B19C3FB"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35,4</w:t>
            </w:r>
          </w:p>
        </w:tc>
        <w:tc>
          <w:tcPr>
            <w:tcW w:w="1411" w:type="dxa"/>
            <w:shd w:val="clear" w:color="auto" w:fill="auto"/>
            <w:vAlign w:val="center"/>
            <w:hideMark/>
          </w:tcPr>
          <w:p w14:paraId="56806F5D"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0,0</w:t>
            </w:r>
          </w:p>
        </w:tc>
        <w:tc>
          <w:tcPr>
            <w:tcW w:w="1243" w:type="dxa"/>
            <w:shd w:val="clear" w:color="auto" w:fill="auto"/>
            <w:vAlign w:val="center"/>
            <w:hideMark/>
          </w:tcPr>
          <w:p w14:paraId="183D344E"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0</w:t>
            </w:r>
          </w:p>
        </w:tc>
      </w:tr>
      <w:tr w:rsidR="00697D02" w:rsidRPr="0085714F" w14:paraId="50C3319A" w14:textId="77777777" w:rsidTr="00AE759B">
        <w:trPr>
          <w:trHeight w:val="152"/>
        </w:trPr>
        <w:tc>
          <w:tcPr>
            <w:tcW w:w="1971" w:type="dxa"/>
            <w:vMerge/>
            <w:vAlign w:val="center"/>
            <w:hideMark/>
          </w:tcPr>
          <w:p w14:paraId="163CDBF4" w14:textId="77777777" w:rsidR="00697D02" w:rsidRPr="0085714F" w:rsidRDefault="00697D02" w:rsidP="00AE759B">
            <w:pPr>
              <w:spacing w:after="0" w:line="240" w:lineRule="auto"/>
              <w:rPr>
                <w:rFonts w:ascii="Times New Roman" w:eastAsia="Times New Roman" w:hAnsi="Times New Roman"/>
                <w:color w:val="000000"/>
                <w:sz w:val="18"/>
                <w:szCs w:val="18"/>
                <w:lang w:eastAsia="ru-RU"/>
              </w:rPr>
            </w:pPr>
          </w:p>
        </w:tc>
        <w:tc>
          <w:tcPr>
            <w:tcW w:w="2746" w:type="dxa"/>
            <w:shd w:val="clear" w:color="auto" w:fill="auto"/>
            <w:vAlign w:val="center"/>
            <w:hideMark/>
          </w:tcPr>
          <w:p w14:paraId="37CECAE0" w14:textId="77777777" w:rsidR="00697D02" w:rsidRPr="0085714F" w:rsidRDefault="00697D02" w:rsidP="00AE759B">
            <w:pPr>
              <w:spacing w:after="0" w:line="240" w:lineRule="auto"/>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Итого по программе</w:t>
            </w:r>
          </w:p>
        </w:tc>
        <w:tc>
          <w:tcPr>
            <w:tcW w:w="2000" w:type="dxa"/>
            <w:shd w:val="clear" w:color="auto" w:fill="auto"/>
            <w:vAlign w:val="center"/>
            <w:hideMark/>
          </w:tcPr>
          <w:p w14:paraId="1349C5CD"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414,1</w:t>
            </w:r>
          </w:p>
        </w:tc>
        <w:tc>
          <w:tcPr>
            <w:tcW w:w="1411" w:type="dxa"/>
            <w:shd w:val="clear" w:color="auto" w:fill="auto"/>
            <w:vAlign w:val="center"/>
            <w:hideMark/>
          </w:tcPr>
          <w:p w14:paraId="1035F575"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68,5</w:t>
            </w:r>
          </w:p>
        </w:tc>
        <w:tc>
          <w:tcPr>
            <w:tcW w:w="1243" w:type="dxa"/>
            <w:shd w:val="clear" w:color="auto" w:fill="auto"/>
            <w:vAlign w:val="center"/>
            <w:hideMark/>
          </w:tcPr>
          <w:p w14:paraId="011654E3"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16,5</w:t>
            </w:r>
          </w:p>
        </w:tc>
      </w:tr>
      <w:tr w:rsidR="00697D02" w:rsidRPr="0085714F" w14:paraId="7CBDD4EB" w14:textId="77777777" w:rsidTr="00AE759B">
        <w:trPr>
          <w:trHeight w:val="921"/>
        </w:trPr>
        <w:tc>
          <w:tcPr>
            <w:tcW w:w="1971" w:type="dxa"/>
            <w:shd w:val="clear" w:color="auto" w:fill="auto"/>
            <w:vAlign w:val="center"/>
            <w:hideMark/>
          </w:tcPr>
          <w:p w14:paraId="6B52B012" w14:textId="77777777" w:rsidR="00697D02" w:rsidRPr="0085714F" w:rsidRDefault="00697D02" w:rsidP="00AE759B">
            <w:pPr>
              <w:spacing w:after="0" w:line="240" w:lineRule="auto"/>
              <w:jc w:val="center"/>
              <w:rPr>
                <w:rFonts w:ascii="Times New Roman" w:eastAsia="Times New Roman" w:hAnsi="Times New Roman"/>
                <w:color w:val="000000"/>
                <w:sz w:val="18"/>
                <w:szCs w:val="18"/>
                <w:lang w:eastAsia="ru-RU"/>
              </w:rPr>
            </w:pPr>
            <w:r w:rsidRPr="0085714F">
              <w:rPr>
                <w:rFonts w:ascii="Times New Roman" w:eastAsia="Times New Roman" w:hAnsi="Times New Roman"/>
                <w:color w:val="000000"/>
                <w:sz w:val="18"/>
                <w:szCs w:val="18"/>
                <w:lang w:eastAsia="ru-RU"/>
              </w:rPr>
              <w:t>министерство строительства и архитектуры Архангельской области</w:t>
            </w:r>
          </w:p>
        </w:tc>
        <w:tc>
          <w:tcPr>
            <w:tcW w:w="2746" w:type="dxa"/>
            <w:shd w:val="clear" w:color="auto" w:fill="auto"/>
            <w:vAlign w:val="center"/>
            <w:hideMark/>
          </w:tcPr>
          <w:p w14:paraId="5E3980A6" w14:textId="64E9A4FA" w:rsidR="00697D02" w:rsidRPr="0085714F" w:rsidRDefault="00697D02" w:rsidP="00AE759B">
            <w:pPr>
              <w:spacing w:after="0" w:line="240" w:lineRule="auto"/>
              <w:rPr>
                <w:rFonts w:ascii="Times New Roman" w:eastAsia="Times New Roman" w:hAnsi="Times New Roman"/>
                <w:color w:val="000000"/>
                <w:sz w:val="18"/>
                <w:szCs w:val="18"/>
                <w:lang w:eastAsia="ru-RU"/>
              </w:rPr>
            </w:pPr>
            <w:r w:rsidRPr="0085714F">
              <w:rPr>
                <w:rFonts w:ascii="Times New Roman" w:eastAsia="Times New Roman" w:hAnsi="Times New Roman"/>
                <w:b/>
                <w:bCs/>
                <w:color w:val="000000"/>
                <w:sz w:val="18"/>
                <w:szCs w:val="18"/>
                <w:lang w:eastAsia="ru-RU"/>
              </w:rPr>
              <w:t>№ 3</w:t>
            </w:r>
            <w:r w:rsidR="00933C5F">
              <w:rPr>
                <w:rFonts w:ascii="Times New Roman" w:eastAsia="Times New Roman" w:hAnsi="Times New Roman"/>
                <w:b/>
                <w:bCs/>
                <w:color w:val="000000"/>
                <w:sz w:val="18"/>
                <w:szCs w:val="18"/>
                <w:lang w:eastAsia="ru-RU"/>
              </w:rPr>
              <w:t xml:space="preserve"> </w:t>
            </w:r>
            <w:r w:rsidRPr="0085714F">
              <w:rPr>
                <w:rFonts w:ascii="Times New Roman" w:eastAsia="Times New Roman" w:hAnsi="Times New Roman"/>
                <w:color w:val="000000"/>
                <w:sz w:val="18"/>
                <w:szCs w:val="18"/>
                <w:lang w:eastAsia="ru-RU"/>
              </w:rPr>
              <w:t>"Развитие водохозяйственного комплекса Архангельской области"</w:t>
            </w:r>
          </w:p>
        </w:tc>
        <w:tc>
          <w:tcPr>
            <w:tcW w:w="2000" w:type="dxa"/>
            <w:shd w:val="clear" w:color="auto" w:fill="auto"/>
            <w:vAlign w:val="center"/>
            <w:hideMark/>
          </w:tcPr>
          <w:p w14:paraId="5F093F89"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247,8</w:t>
            </w:r>
          </w:p>
        </w:tc>
        <w:tc>
          <w:tcPr>
            <w:tcW w:w="1411" w:type="dxa"/>
            <w:shd w:val="clear" w:color="auto" w:fill="auto"/>
            <w:vAlign w:val="center"/>
            <w:hideMark/>
          </w:tcPr>
          <w:p w14:paraId="00D765CE"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39,7</w:t>
            </w:r>
          </w:p>
        </w:tc>
        <w:tc>
          <w:tcPr>
            <w:tcW w:w="1243" w:type="dxa"/>
            <w:shd w:val="clear" w:color="auto" w:fill="auto"/>
            <w:vAlign w:val="center"/>
            <w:hideMark/>
          </w:tcPr>
          <w:p w14:paraId="62694D0D" w14:textId="77777777" w:rsidR="00697D02" w:rsidRPr="0085714F" w:rsidRDefault="00697D02" w:rsidP="00AE759B">
            <w:pPr>
              <w:spacing w:after="0" w:line="240" w:lineRule="auto"/>
              <w:jc w:val="center"/>
              <w:rPr>
                <w:rFonts w:ascii="Times New Roman" w:eastAsia="Times New Roman" w:hAnsi="Times New Roman"/>
                <w:b/>
                <w:color w:val="000000"/>
                <w:sz w:val="18"/>
                <w:szCs w:val="18"/>
                <w:lang w:eastAsia="ru-RU"/>
              </w:rPr>
            </w:pPr>
            <w:r w:rsidRPr="0085714F">
              <w:rPr>
                <w:rFonts w:ascii="Times New Roman" w:eastAsia="Times New Roman" w:hAnsi="Times New Roman"/>
                <w:b/>
                <w:color w:val="000000"/>
                <w:sz w:val="18"/>
                <w:szCs w:val="18"/>
                <w:lang w:eastAsia="ru-RU"/>
              </w:rPr>
              <w:t>16,0</w:t>
            </w:r>
          </w:p>
        </w:tc>
      </w:tr>
    </w:tbl>
    <w:p w14:paraId="199E47F0" w14:textId="77777777" w:rsidR="00697D02" w:rsidRPr="00201589" w:rsidRDefault="00697D02" w:rsidP="00697D02">
      <w:pPr>
        <w:spacing w:after="0" w:line="240" w:lineRule="auto"/>
        <w:contextualSpacing/>
        <w:jc w:val="both"/>
        <w:rPr>
          <w:rFonts w:ascii="Times New Roman" w:eastAsia="Times New Roman" w:hAnsi="Times New Roman"/>
          <w:sz w:val="28"/>
          <w:szCs w:val="28"/>
          <w:highlight w:val="cyan"/>
          <w:lang w:eastAsia="ru-RU"/>
        </w:rPr>
      </w:pPr>
    </w:p>
    <w:p w14:paraId="683A92BC" w14:textId="77777777" w:rsidR="00697D02" w:rsidRPr="003461EF" w:rsidRDefault="00697D02" w:rsidP="00697D02">
      <w:pPr>
        <w:spacing w:after="0" w:line="240" w:lineRule="auto"/>
        <w:rPr>
          <w:rFonts w:ascii="Times New Roman" w:hAnsi="Times New Roman"/>
          <w:b/>
          <w:sz w:val="28"/>
          <w:szCs w:val="28"/>
        </w:rPr>
      </w:pPr>
      <w:r w:rsidRPr="003461EF">
        <w:rPr>
          <w:rFonts w:ascii="Times New Roman" w:hAnsi="Times New Roman"/>
          <w:b/>
          <w:sz w:val="28"/>
          <w:szCs w:val="28"/>
          <w:u w:val="single"/>
        </w:rPr>
        <w:t>Подпрограмма № 1</w:t>
      </w:r>
      <w:r w:rsidRPr="003461EF">
        <w:rPr>
          <w:rFonts w:ascii="Times New Roman" w:hAnsi="Times New Roman"/>
          <w:b/>
          <w:sz w:val="28"/>
          <w:szCs w:val="28"/>
        </w:rPr>
        <w:t xml:space="preserve"> «Охрана окружающей среды и обеспечение экологической безопасности Архангельской области».</w:t>
      </w:r>
    </w:p>
    <w:p w14:paraId="2A1C1A41" w14:textId="77777777" w:rsidR="00697D02" w:rsidRPr="003461EF" w:rsidRDefault="00697D02" w:rsidP="00697D02">
      <w:pPr>
        <w:pStyle w:val="a6"/>
        <w:ind w:left="0" w:firstLine="851"/>
        <w:jc w:val="both"/>
        <w:rPr>
          <w:sz w:val="28"/>
          <w:szCs w:val="28"/>
        </w:rPr>
      </w:pPr>
      <w:r w:rsidRPr="003461EF">
        <w:rPr>
          <w:sz w:val="28"/>
          <w:szCs w:val="28"/>
        </w:rPr>
        <w:t>В отчетном периоде в рамках подпрограммы № 1 Минприроды АО с подведомственным ГБУ АО «Центр природопользования и охраны окружающей среды» (далее – ГБУ АО «ЦПП и ООС» осуществляло реализацию четырнадцати мероприятий.</w:t>
      </w:r>
    </w:p>
    <w:p w14:paraId="1327EEEE" w14:textId="77777777" w:rsidR="00697D02" w:rsidRPr="003461EF" w:rsidRDefault="00697D02" w:rsidP="00697D02">
      <w:pPr>
        <w:pStyle w:val="a6"/>
        <w:ind w:left="0" w:firstLine="851"/>
        <w:jc w:val="both"/>
        <w:rPr>
          <w:sz w:val="28"/>
          <w:szCs w:val="28"/>
        </w:rPr>
      </w:pPr>
      <w:r w:rsidRPr="003461EF">
        <w:rPr>
          <w:sz w:val="28"/>
          <w:szCs w:val="28"/>
        </w:rPr>
        <w:t xml:space="preserve">Для реализации мероприятий в программе предусмотрены финансовые средства в размере 356,8 млн.руб., из них средства: </w:t>
      </w:r>
      <w:r>
        <w:rPr>
          <w:sz w:val="28"/>
          <w:szCs w:val="28"/>
        </w:rPr>
        <w:t>областного бюджета – 152,9 млн.</w:t>
      </w:r>
      <w:r w:rsidRPr="003461EF">
        <w:rPr>
          <w:sz w:val="28"/>
          <w:szCs w:val="28"/>
        </w:rPr>
        <w:t>ру</w:t>
      </w:r>
      <w:r>
        <w:rPr>
          <w:sz w:val="28"/>
          <w:szCs w:val="28"/>
        </w:rPr>
        <w:t>б., местных бюджетов – 3,9 млн.</w:t>
      </w:r>
      <w:r w:rsidRPr="003461EF">
        <w:rPr>
          <w:sz w:val="28"/>
          <w:szCs w:val="28"/>
        </w:rPr>
        <w:t>руб., бюд</w:t>
      </w:r>
      <w:r>
        <w:rPr>
          <w:sz w:val="28"/>
          <w:szCs w:val="28"/>
        </w:rPr>
        <w:t>жета города Москвы – 200,0 млн.</w:t>
      </w:r>
      <w:r w:rsidRPr="003461EF">
        <w:rPr>
          <w:sz w:val="28"/>
          <w:szCs w:val="28"/>
        </w:rPr>
        <w:t>руб.</w:t>
      </w:r>
    </w:p>
    <w:p w14:paraId="7E05E697" w14:textId="77777777" w:rsidR="00697D02" w:rsidRPr="00750C31" w:rsidRDefault="00697D02" w:rsidP="00697D02">
      <w:pPr>
        <w:pStyle w:val="a6"/>
        <w:ind w:left="0" w:firstLine="851"/>
        <w:jc w:val="both"/>
        <w:rPr>
          <w:sz w:val="28"/>
          <w:szCs w:val="28"/>
        </w:rPr>
      </w:pPr>
      <w:r w:rsidRPr="00750C31">
        <w:rPr>
          <w:sz w:val="28"/>
          <w:szCs w:val="28"/>
        </w:rPr>
        <w:t>Объем расходов по подпрограмме № 1 в соответствии с показателями сводной бюджетной росписи на отчетную дату составляет 352,9 млн.руб., в том числе на 9 месяцев кассовым планом предусмотрено всего 11</w:t>
      </w:r>
      <w:r>
        <w:rPr>
          <w:sz w:val="28"/>
          <w:szCs w:val="28"/>
        </w:rPr>
        <w:t>7,6 млн.руб. или 33,3 % от СБР.</w:t>
      </w:r>
    </w:p>
    <w:p w14:paraId="436C2FA8" w14:textId="77777777" w:rsidR="00697D02" w:rsidRPr="00750C31" w:rsidRDefault="00697D02" w:rsidP="00697D02">
      <w:pPr>
        <w:pStyle w:val="a6"/>
        <w:ind w:left="0" w:firstLine="851"/>
        <w:jc w:val="both"/>
        <w:rPr>
          <w:sz w:val="28"/>
          <w:szCs w:val="28"/>
        </w:rPr>
      </w:pPr>
      <w:r w:rsidRPr="00750C31">
        <w:rPr>
          <w:sz w:val="28"/>
          <w:szCs w:val="28"/>
        </w:rPr>
        <w:t>Расходы за отчетный период составили всего 52,8 млн.руб., что составляет 15,0 % к уточненной годовой росписи и 44,9 % к плану кассовых выплат на 9 месяцев 2019</w:t>
      </w:r>
      <w:r>
        <w:rPr>
          <w:sz w:val="28"/>
          <w:szCs w:val="28"/>
          <w:lang w:val="ru-RU"/>
        </w:rPr>
        <w:t xml:space="preserve"> </w:t>
      </w:r>
      <w:r w:rsidRPr="00750C31">
        <w:rPr>
          <w:sz w:val="28"/>
          <w:szCs w:val="28"/>
        </w:rPr>
        <w:t>г</w:t>
      </w:r>
      <w:r>
        <w:rPr>
          <w:sz w:val="28"/>
          <w:szCs w:val="28"/>
        </w:rPr>
        <w:t>.</w:t>
      </w:r>
    </w:p>
    <w:p w14:paraId="286D232A" w14:textId="77777777" w:rsidR="00697D02" w:rsidRPr="00750C31" w:rsidRDefault="00697D02" w:rsidP="00697D02">
      <w:pPr>
        <w:pStyle w:val="a6"/>
        <w:ind w:left="0" w:firstLine="851"/>
        <w:jc w:val="both"/>
        <w:rPr>
          <w:sz w:val="28"/>
          <w:szCs w:val="28"/>
        </w:rPr>
      </w:pPr>
      <w:r w:rsidRPr="00750C31">
        <w:rPr>
          <w:sz w:val="28"/>
          <w:szCs w:val="28"/>
        </w:rPr>
        <w:t>ГБУ АО «ЦПП и ООС» в отчетном периоде реализовывал семь программных мероприятий. Согласно данным официального сайта единой информационной системы в сфере закупок (zakupki.gov.ru) в отчетном периоде ГБУ АО «ЦПП и ООС» заключено 9 контрактов на общую сумму 39,1 млн.руб. (предусмотренную к выплате в текущем году). Из девяти контрактов выполнено два на сумму 3,0 млн.руб. по следующим мероприятиям:</w:t>
      </w:r>
    </w:p>
    <w:p w14:paraId="7DEAC1A5" w14:textId="77777777" w:rsidR="00697D02" w:rsidRPr="00750C31" w:rsidRDefault="00697D02" w:rsidP="00697D02">
      <w:pPr>
        <w:pStyle w:val="a6"/>
        <w:numPr>
          <w:ilvl w:val="0"/>
          <w:numId w:val="19"/>
        </w:numPr>
        <w:ind w:left="0" w:firstLine="851"/>
        <w:jc w:val="both"/>
        <w:rPr>
          <w:sz w:val="28"/>
          <w:szCs w:val="28"/>
        </w:rPr>
      </w:pPr>
      <w:r w:rsidRPr="00750C31">
        <w:rPr>
          <w:sz w:val="28"/>
          <w:szCs w:val="28"/>
        </w:rPr>
        <w:t>№ 1.1. Разработка территориальной схемы обращения с отходами производства и потребления в Архангельской области и создание регионального кадастра отходов - Выполнены работы по корректировке (актуализации) данной системы на сумму 2,3 млн.руб.;</w:t>
      </w:r>
    </w:p>
    <w:p w14:paraId="3213CA68" w14:textId="77777777" w:rsidR="00697D02" w:rsidRPr="00750C31" w:rsidRDefault="00697D02" w:rsidP="00697D02">
      <w:pPr>
        <w:pStyle w:val="a6"/>
        <w:numPr>
          <w:ilvl w:val="0"/>
          <w:numId w:val="19"/>
        </w:numPr>
        <w:ind w:left="0" w:firstLine="851"/>
        <w:jc w:val="both"/>
        <w:rPr>
          <w:sz w:val="28"/>
          <w:szCs w:val="28"/>
        </w:rPr>
      </w:pPr>
      <w:r w:rsidRPr="00750C31">
        <w:rPr>
          <w:sz w:val="28"/>
          <w:szCs w:val="28"/>
        </w:rPr>
        <w:t>№ 6.1. Проведение эколого-практических и эколого-просветительских мероприятий - проведен Слет школьных лесничес</w:t>
      </w:r>
      <w:r>
        <w:rPr>
          <w:sz w:val="28"/>
          <w:szCs w:val="28"/>
        </w:rPr>
        <w:t>тв в Голубино на сумму 0,7 млн.</w:t>
      </w:r>
      <w:r w:rsidRPr="00750C31">
        <w:rPr>
          <w:sz w:val="28"/>
          <w:szCs w:val="28"/>
        </w:rPr>
        <w:t>руб.</w:t>
      </w:r>
    </w:p>
    <w:p w14:paraId="3C48CE2D" w14:textId="77777777" w:rsidR="00697D02" w:rsidRPr="00201589" w:rsidRDefault="00697D02" w:rsidP="00697D02">
      <w:pPr>
        <w:pStyle w:val="a6"/>
        <w:ind w:left="0" w:firstLine="851"/>
        <w:jc w:val="both"/>
        <w:rPr>
          <w:sz w:val="20"/>
          <w:szCs w:val="20"/>
          <w:highlight w:val="cyan"/>
          <w:lang w:eastAsia="ru-RU"/>
        </w:rPr>
      </w:pPr>
      <w:r w:rsidRPr="00E15B7E">
        <w:rPr>
          <w:sz w:val="28"/>
          <w:szCs w:val="28"/>
        </w:rPr>
        <w:t>Исполнение программных мероприятий за 9 месяцев 2019 ГБУ АО «ЦПП и ООС»</w:t>
      </w:r>
      <w:r>
        <w:rPr>
          <w:sz w:val="28"/>
          <w:szCs w:val="28"/>
        </w:rPr>
        <w:t>:</w:t>
      </w:r>
    </w:p>
    <w:tbl>
      <w:tblPr>
        <w:tblW w:w="9473"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42"/>
        <w:gridCol w:w="1305"/>
        <w:gridCol w:w="1059"/>
        <w:gridCol w:w="901"/>
        <w:gridCol w:w="1241"/>
        <w:gridCol w:w="1050"/>
        <w:gridCol w:w="1109"/>
        <w:gridCol w:w="1166"/>
      </w:tblGrid>
      <w:tr w:rsidR="00697D02" w:rsidRPr="003423CD" w14:paraId="0E485E10" w14:textId="77777777" w:rsidTr="00AE759B">
        <w:trPr>
          <w:trHeight w:val="420"/>
        </w:trPr>
        <w:tc>
          <w:tcPr>
            <w:tcW w:w="1533" w:type="dxa"/>
            <w:vMerge w:val="restart"/>
            <w:shd w:val="clear" w:color="auto" w:fill="auto"/>
            <w:vAlign w:val="center"/>
            <w:hideMark/>
          </w:tcPr>
          <w:p w14:paraId="501A5862"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Наименование, номер и количество мероприятий госпрограммы</w:t>
            </w:r>
          </w:p>
        </w:tc>
        <w:tc>
          <w:tcPr>
            <w:tcW w:w="1319" w:type="dxa"/>
            <w:vMerge w:val="restart"/>
            <w:shd w:val="clear" w:color="auto" w:fill="auto"/>
            <w:vAlign w:val="center"/>
            <w:hideMark/>
          </w:tcPr>
          <w:p w14:paraId="1DBD7EBF"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Предусмотрено госпрограммой, млн.руб.</w:t>
            </w:r>
          </w:p>
        </w:tc>
        <w:tc>
          <w:tcPr>
            <w:tcW w:w="1141" w:type="dxa"/>
            <w:vMerge w:val="restart"/>
            <w:shd w:val="clear" w:color="auto" w:fill="auto"/>
            <w:vAlign w:val="center"/>
            <w:hideMark/>
          </w:tcPr>
          <w:p w14:paraId="09B42262"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Утверждено плановых назначений, млн.руб.</w:t>
            </w:r>
          </w:p>
        </w:tc>
        <w:tc>
          <w:tcPr>
            <w:tcW w:w="2265" w:type="dxa"/>
            <w:gridSpan w:val="2"/>
            <w:shd w:val="clear" w:color="auto" w:fill="auto"/>
            <w:vAlign w:val="center"/>
            <w:hideMark/>
          </w:tcPr>
          <w:p w14:paraId="5E97B788"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 xml:space="preserve"> Доведено финансирование </w:t>
            </w:r>
          </w:p>
        </w:tc>
        <w:tc>
          <w:tcPr>
            <w:tcW w:w="2121" w:type="dxa"/>
            <w:gridSpan w:val="2"/>
            <w:shd w:val="clear" w:color="auto" w:fill="auto"/>
            <w:vAlign w:val="center"/>
            <w:hideMark/>
          </w:tcPr>
          <w:p w14:paraId="7D68C381" w14:textId="0D650FF2"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 xml:space="preserve"> Выполненные работы на отчетную дату</w:t>
            </w:r>
            <w:r w:rsidR="00933C5F">
              <w:rPr>
                <w:rFonts w:ascii="Times New Roman" w:eastAsia="Times New Roman" w:hAnsi="Times New Roman"/>
                <w:sz w:val="16"/>
                <w:szCs w:val="16"/>
                <w:lang w:eastAsia="ru-RU"/>
              </w:rPr>
              <w:t xml:space="preserve"> </w:t>
            </w:r>
          </w:p>
        </w:tc>
        <w:tc>
          <w:tcPr>
            <w:tcW w:w="1094" w:type="dxa"/>
            <w:vMerge w:val="restart"/>
            <w:shd w:val="clear" w:color="auto" w:fill="auto"/>
            <w:vAlign w:val="center"/>
            <w:hideMark/>
          </w:tcPr>
          <w:p w14:paraId="372129AB"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 xml:space="preserve"> Кассовые расходы на отчетную дату, нарастающим итогом с начало года млн.руб. </w:t>
            </w:r>
          </w:p>
        </w:tc>
      </w:tr>
      <w:tr w:rsidR="00697D02" w:rsidRPr="003423CD" w14:paraId="430F0964" w14:textId="77777777" w:rsidTr="00AE759B">
        <w:trPr>
          <w:trHeight w:val="1248"/>
        </w:trPr>
        <w:tc>
          <w:tcPr>
            <w:tcW w:w="1533" w:type="dxa"/>
            <w:vMerge/>
            <w:vAlign w:val="center"/>
            <w:hideMark/>
          </w:tcPr>
          <w:p w14:paraId="094D5698" w14:textId="77777777" w:rsidR="00697D02" w:rsidRPr="003423CD" w:rsidRDefault="00697D02" w:rsidP="00AE759B">
            <w:pPr>
              <w:spacing w:after="0" w:line="240" w:lineRule="auto"/>
              <w:rPr>
                <w:rFonts w:ascii="Times New Roman" w:eastAsia="Times New Roman" w:hAnsi="Times New Roman"/>
                <w:sz w:val="16"/>
                <w:szCs w:val="16"/>
                <w:lang w:eastAsia="ru-RU"/>
              </w:rPr>
            </w:pPr>
          </w:p>
        </w:tc>
        <w:tc>
          <w:tcPr>
            <w:tcW w:w="1319" w:type="dxa"/>
            <w:vMerge/>
            <w:vAlign w:val="center"/>
            <w:hideMark/>
          </w:tcPr>
          <w:p w14:paraId="76FFC355" w14:textId="77777777" w:rsidR="00697D02" w:rsidRPr="003423CD" w:rsidRDefault="00697D02" w:rsidP="00AE759B">
            <w:pPr>
              <w:spacing w:after="0" w:line="240" w:lineRule="auto"/>
              <w:rPr>
                <w:rFonts w:ascii="Times New Roman" w:eastAsia="Times New Roman" w:hAnsi="Times New Roman"/>
                <w:sz w:val="16"/>
                <w:szCs w:val="16"/>
                <w:lang w:eastAsia="ru-RU"/>
              </w:rPr>
            </w:pPr>
          </w:p>
        </w:tc>
        <w:tc>
          <w:tcPr>
            <w:tcW w:w="1141" w:type="dxa"/>
            <w:vMerge/>
            <w:vAlign w:val="center"/>
            <w:hideMark/>
          </w:tcPr>
          <w:p w14:paraId="4CF583F9" w14:textId="77777777" w:rsidR="00697D02" w:rsidRPr="003423CD" w:rsidRDefault="00697D02" w:rsidP="00AE759B">
            <w:pPr>
              <w:spacing w:after="0" w:line="240" w:lineRule="auto"/>
              <w:rPr>
                <w:rFonts w:ascii="Times New Roman" w:eastAsia="Times New Roman" w:hAnsi="Times New Roman"/>
                <w:sz w:val="16"/>
                <w:szCs w:val="16"/>
                <w:lang w:eastAsia="ru-RU"/>
              </w:rPr>
            </w:pPr>
          </w:p>
        </w:tc>
        <w:tc>
          <w:tcPr>
            <w:tcW w:w="939" w:type="dxa"/>
            <w:shd w:val="clear" w:color="auto" w:fill="auto"/>
            <w:vAlign w:val="center"/>
            <w:hideMark/>
          </w:tcPr>
          <w:p w14:paraId="01D4B71C" w14:textId="77777777" w:rsidR="00697D02" w:rsidRPr="003423CD" w:rsidRDefault="00697D02" w:rsidP="00AE759B">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 xml:space="preserve"> с начало отчетного года на отчетную дату, млн.руб. </w:t>
            </w:r>
          </w:p>
        </w:tc>
        <w:tc>
          <w:tcPr>
            <w:tcW w:w="1326" w:type="dxa"/>
            <w:shd w:val="clear" w:color="auto" w:fill="auto"/>
            <w:vAlign w:val="center"/>
            <w:hideMark/>
          </w:tcPr>
          <w:p w14:paraId="588163DE" w14:textId="032D2754" w:rsidR="00697D02" w:rsidRPr="003423CD" w:rsidRDefault="00697D02" w:rsidP="00BF32C5">
            <w:pPr>
              <w:spacing w:after="0" w:line="240" w:lineRule="auto"/>
              <w:jc w:val="center"/>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 xml:space="preserve"> %, к утвержденным плановым назначениям </w:t>
            </w:r>
          </w:p>
        </w:tc>
        <w:tc>
          <w:tcPr>
            <w:tcW w:w="1114" w:type="dxa"/>
            <w:shd w:val="clear" w:color="auto" w:fill="auto"/>
            <w:vAlign w:val="center"/>
            <w:hideMark/>
          </w:tcPr>
          <w:p w14:paraId="76E12C6A" w14:textId="77777777" w:rsidR="00697D02" w:rsidRPr="003423CD" w:rsidRDefault="00697D02" w:rsidP="00AE759B">
            <w:pPr>
              <w:spacing w:after="0" w:line="240" w:lineRule="auto"/>
              <w:jc w:val="center"/>
              <w:rPr>
                <w:rFonts w:ascii="Times New Roman" w:eastAsia="Times New Roman" w:hAnsi="Times New Roman"/>
                <w:sz w:val="14"/>
                <w:szCs w:val="14"/>
                <w:lang w:eastAsia="ru-RU"/>
              </w:rPr>
            </w:pPr>
            <w:r w:rsidRPr="003423CD">
              <w:rPr>
                <w:rFonts w:ascii="Times New Roman" w:eastAsia="Times New Roman" w:hAnsi="Times New Roman"/>
                <w:sz w:val="14"/>
                <w:szCs w:val="14"/>
                <w:lang w:eastAsia="ru-RU"/>
              </w:rPr>
              <w:t xml:space="preserve"> принятые и подписанные акты выполненных работ нарастающим итогом с начало года, млн.руб. </w:t>
            </w:r>
          </w:p>
        </w:tc>
        <w:tc>
          <w:tcPr>
            <w:tcW w:w="1007" w:type="dxa"/>
            <w:shd w:val="clear" w:color="auto" w:fill="auto"/>
            <w:vAlign w:val="center"/>
            <w:hideMark/>
          </w:tcPr>
          <w:p w14:paraId="3771DD83" w14:textId="10FE5B62" w:rsidR="00697D02" w:rsidRPr="003423CD" w:rsidRDefault="00697D02" w:rsidP="00AE759B">
            <w:pPr>
              <w:spacing w:after="0" w:line="240" w:lineRule="auto"/>
              <w:jc w:val="center"/>
              <w:rPr>
                <w:rFonts w:ascii="Times New Roman" w:eastAsia="Times New Roman" w:hAnsi="Times New Roman"/>
                <w:sz w:val="14"/>
                <w:szCs w:val="14"/>
                <w:lang w:eastAsia="ru-RU"/>
              </w:rPr>
            </w:pPr>
            <w:r w:rsidRPr="003423CD">
              <w:rPr>
                <w:rFonts w:ascii="Times New Roman" w:eastAsia="Times New Roman" w:hAnsi="Times New Roman"/>
                <w:sz w:val="14"/>
                <w:szCs w:val="14"/>
                <w:lang w:eastAsia="ru-RU"/>
              </w:rPr>
              <w:t xml:space="preserve"> %</w:t>
            </w:r>
            <w:r w:rsidR="00933C5F">
              <w:rPr>
                <w:rFonts w:ascii="Times New Roman" w:eastAsia="Times New Roman" w:hAnsi="Times New Roman"/>
                <w:sz w:val="14"/>
                <w:szCs w:val="14"/>
                <w:lang w:eastAsia="ru-RU"/>
              </w:rPr>
              <w:t xml:space="preserve"> </w:t>
            </w:r>
            <w:r w:rsidRPr="003423CD">
              <w:rPr>
                <w:rFonts w:ascii="Times New Roman" w:eastAsia="Times New Roman" w:hAnsi="Times New Roman"/>
                <w:sz w:val="14"/>
                <w:szCs w:val="14"/>
                <w:lang w:eastAsia="ru-RU"/>
              </w:rPr>
              <w:t xml:space="preserve">к утвержденным плановым назначениям </w:t>
            </w:r>
          </w:p>
        </w:tc>
        <w:tc>
          <w:tcPr>
            <w:tcW w:w="1094" w:type="dxa"/>
            <w:vMerge/>
            <w:vAlign w:val="center"/>
            <w:hideMark/>
          </w:tcPr>
          <w:p w14:paraId="264BBFEF" w14:textId="77777777" w:rsidR="00697D02" w:rsidRPr="003423CD" w:rsidRDefault="00697D02" w:rsidP="00AE759B">
            <w:pPr>
              <w:spacing w:after="0" w:line="240" w:lineRule="auto"/>
              <w:rPr>
                <w:rFonts w:ascii="Times New Roman" w:eastAsia="Times New Roman" w:hAnsi="Times New Roman"/>
                <w:sz w:val="16"/>
                <w:szCs w:val="16"/>
                <w:lang w:eastAsia="ru-RU"/>
              </w:rPr>
            </w:pPr>
          </w:p>
        </w:tc>
      </w:tr>
      <w:tr w:rsidR="00697D02" w:rsidRPr="003423CD" w14:paraId="13BEB9CB" w14:textId="77777777" w:rsidTr="00AE759B">
        <w:trPr>
          <w:trHeight w:val="924"/>
        </w:trPr>
        <w:tc>
          <w:tcPr>
            <w:tcW w:w="1533" w:type="dxa"/>
            <w:shd w:val="clear" w:color="auto" w:fill="auto"/>
            <w:vAlign w:val="center"/>
            <w:hideMark/>
          </w:tcPr>
          <w:p w14:paraId="32E82BCD" w14:textId="77777777" w:rsidR="00697D02" w:rsidRPr="003423CD" w:rsidRDefault="00697D02" w:rsidP="00AE759B">
            <w:pPr>
              <w:spacing w:after="0" w:line="240" w:lineRule="auto"/>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Финансовое обеспечение деятельности ГБУ АО "Центр природопользования и охраны окружающей среды"</w:t>
            </w:r>
          </w:p>
        </w:tc>
        <w:tc>
          <w:tcPr>
            <w:tcW w:w="1319" w:type="dxa"/>
            <w:shd w:val="clear" w:color="auto" w:fill="auto"/>
            <w:vAlign w:val="center"/>
            <w:hideMark/>
          </w:tcPr>
          <w:p w14:paraId="0FE53596"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36,2</w:t>
            </w:r>
          </w:p>
        </w:tc>
        <w:tc>
          <w:tcPr>
            <w:tcW w:w="1141" w:type="dxa"/>
            <w:shd w:val="clear" w:color="auto" w:fill="auto"/>
            <w:vAlign w:val="center"/>
            <w:hideMark/>
          </w:tcPr>
          <w:p w14:paraId="6745745C"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36,2</w:t>
            </w:r>
          </w:p>
        </w:tc>
        <w:tc>
          <w:tcPr>
            <w:tcW w:w="939" w:type="dxa"/>
            <w:shd w:val="clear" w:color="auto" w:fill="auto"/>
            <w:vAlign w:val="center"/>
            <w:hideMark/>
          </w:tcPr>
          <w:p w14:paraId="6E8DE874"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28,1</w:t>
            </w:r>
          </w:p>
        </w:tc>
        <w:tc>
          <w:tcPr>
            <w:tcW w:w="1326" w:type="dxa"/>
            <w:shd w:val="clear" w:color="auto" w:fill="auto"/>
            <w:vAlign w:val="center"/>
            <w:hideMark/>
          </w:tcPr>
          <w:p w14:paraId="551B8DB8"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77,7</w:t>
            </w:r>
          </w:p>
        </w:tc>
        <w:tc>
          <w:tcPr>
            <w:tcW w:w="1114" w:type="dxa"/>
            <w:shd w:val="clear" w:color="auto" w:fill="auto"/>
            <w:vAlign w:val="center"/>
            <w:hideMark/>
          </w:tcPr>
          <w:p w14:paraId="1D18B51F"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 </w:t>
            </w:r>
          </w:p>
        </w:tc>
        <w:tc>
          <w:tcPr>
            <w:tcW w:w="1007" w:type="dxa"/>
            <w:shd w:val="clear" w:color="auto" w:fill="auto"/>
            <w:vAlign w:val="center"/>
            <w:hideMark/>
          </w:tcPr>
          <w:p w14:paraId="57E9219B"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 </w:t>
            </w:r>
          </w:p>
        </w:tc>
        <w:tc>
          <w:tcPr>
            <w:tcW w:w="1094" w:type="dxa"/>
            <w:shd w:val="clear" w:color="auto" w:fill="auto"/>
            <w:vAlign w:val="center"/>
            <w:hideMark/>
          </w:tcPr>
          <w:p w14:paraId="25BB0BC1"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24,4</w:t>
            </w:r>
          </w:p>
        </w:tc>
      </w:tr>
      <w:tr w:rsidR="00697D02" w:rsidRPr="003423CD" w14:paraId="39C35CFB" w14:textId="77777777" w:rsidTr="00AE759B">
        <w:trPr>
          <w:trHeight w:val="636"/>
        </w:trPr>
        <w:tc>
          <w:tcPr>
            <w:tcW w:w="1533" w:type="dxa"/>
            <w:shd w:val="clear" w:color="auto" w:fill="auto"/>
            <w:vAlign w:val="center"/>
            <w:hideMark/>
          </w:tcPr>
          <w:p w14:paraId="16EA4996" w14:textId="77777777" w:rsidR="00697D02" w:rsidRPr="003423CD" w:rsidRDefault="00697D02" w:rsidP="00AE759B">
            <w:pPr>
              <w:spacing w:after="0" w:line="240" w:lineRule="auto"/>
              <w:rPr>
                <w:rFonts w:ascii="Times New Roman" w:eastAsia="Times New Roman" w:hAnsi="Times New Roman"/>
                <w:sz w:val="16"/>
                <w:szCs w:val="16"/>
                <w:lang w:eastAsia="ru-RU"/>
              </w:rPr>
            </w:pPr>
            <w:r w:rsidRPr="003423CD">
              <w:rPr>
                <w:rFonts w:ascii="Times New Roman" w:eastAsia="Times New Roman" w:hAnsi="Times New Roman"/>
                <w:sz w:val="16"/>
                <w:szCs w:val="16"/>
                <w:lang w:eastAsia="ru-RU"/>
              </w:rPr>
              <w:t>Шесть мероприятий (№№1.1, 2.3, 2.5, 4.3, 5.2, 6.1)</w:t>
            </w:r>
          </w:p>
        </w:tc>
        <w:tc>
          <w:tcPr>
            <w:tcW w:w="1319" w:type="dxa"/>
            <w:shd w:val="clear" w:color="auto" w:fill="auto"/>
            <w:vAlign w:val="center"/>
            <w:hideMark/>
          </w:tcPr>
          <w:p w14:paraId="3515B2BE"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42,1</w:t>
            </w:r>
          </w:p>
        </w:tc>
        <w:tc>
          <w:tcPr>
            <w:tcW w:w="1141" w:type="dxa"/>
            <w:shd w:val="clear" w:color="auto" w:fill="auto"/>
            <w:vAlign w:val="center"/>
            <w:hideMark/>
          </w:tcPr>
          <w:p w14:paraId="1C770628"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42,1</w:t>
            </w:r>
          </w:p>
        </w:tc>
        <w:tc>
          <w:tcPr>
            <w:tcW w:w="939" w:type="dxa"/>
            <w:shd w:val="clear" w:color="auto" w:fill="auto"/>
            <w:vAlign w:val="center"/>
            <w:hideMark/>
          </w:tcPr>
          <w:p w14:paraId="1D33EBEC"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5,6</w:t>
            </w:r>
          </w:p>
        </w:tc>
        <w:tc>
          <w:tcPr>
            <w:tcW w:w="1326" w:type="dxa"/>
            <w:shd w:val="clear" w:color="auto" w:fill="auto"/>
            <w:vAlign w:val="center"/>
            <w:hideMark/>
          </w:tcPr>
          <w:p w14:paraId="6BEE89D5"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13,3</w:t>
            </w:r>
          </w:p>
        </w:tc>
        <w:tc>
          <w:tcPr>
            <w:tcW w:w="1114" w:type="dxa"/>
            <w:shd w:val="clear" w:color="auto" w:fill="auto"/>
            <w:vAlign w:val="center"/>
            <w:hideMark/>
          </w:tcPr>
          <w:p w14:paraId="392AAD0F"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3,0</w:t>
            </w:r>
          </w:p>
        </w:tc>
        <w:tc>
          <w:tcPr>
            <w:tcW w:w="1007" w:type="dxa"/>
            <w:shd w:val="clear" w:color="auto" w:fill="auto"/>
            <w:vAlign w:val="center"/>
            <w:hideMark/>
          </w:tcPr>
          <w:p w14:paraId="353DFBE1"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7,1</w:t>
            </w:r>
          </w:p>
        </w:tc>
        <w:tc>
          <w:tcPr>
            <w:tcW w:w="1094" w:type="dxa"/>
            <w:shd w:val="clear" w:color="auto" w:fill="auto"/>
            <w:vAlign w:val="center"/>
            <w:hideMark/>
          </w:tcPr>
          <w:p w14:paraId="25F4C201"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4,1</w:t>
            </w:r>
          </w:p>
        </w:tc>
      </w:tr>
      <w:tr w:rsidR="00697D02" w:rsidRPr="003423CD" w14:paraId="4D825EBB" w14:textId="77777777" w:rsidTr="00AE759B">
        <w:trPr>
          <w:trHeight w:val="74"/>
        </w:trPr>
        <w:tc>
          <w:tcPr>
            <w:tcW w:w="1533" w:type="dxa"/>
            <w:shd w:val="clear" w:color="auto" w:fill="auto"/>
            <w:vAlign w:val="center"/>
            <w:hideMark/>
          </w:tcPr>
          <w:p w14:paraId="16D2E101"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Итого по ГП</w:t>
            </w:r>
          </w:p>
        </w:tc>
        <w:tc>
          <w:tcPr>
            <w:tcW w:w="1319" w:type="dxa"/>
            <w:shd w:val="clear" w:color="auto" w:fill="auto"/>
            <w:vAlign w:val="center"/>
            <w:hideMark/>
          </w:tcPr>
          <w:p w14:paraId="330E9258"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78,3</w:t>
            </w:r>
          </w:p>
        </w:tc>
        <w:tc>
          <w:tcPr>
            <w:tcW w:w="1141" w:type="dxa"/>
            <w:shd w:val="clear" w:color="auto" w:fill="auto"/>
            <w:vAlign w:val="center"/>
            <w:hideMark/>
          </w:tcPr>
          <w:p w14:paraId="51110F89"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78,3</w:t>
            </w:r>
          </w:p>
        </w:tc>
        <w:tc>
          <w:tcPr>
            <w:tcW w:w="939" w:type="dxa"/>
            <w:shd w:val="clear" w:color="auto" w:fill="auto"/>
            <w:vAlign w:val="center"/>
            <w:hideMark/>
          </w:tcPr>
          <w:p w14:paraId="168DE53F"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33,7</w:t>
            </w:r>
          </w:p>
        </w:tc>
        <w:tc>
          <w:tcPr>
            <w:tcW w:w="1326" w:type="dxa"/>
            <w:shd w:val="clear" w:color="auto" w:fill="auto"/>
            <w:vAlign w:val="center"/>
            <w:hideMark/>
          </w:tcPr>
          <w:p w14:paraId="5CA059A2"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43,1</w:t>
            </w:r>
          </w:p>
        </w:tc>
        <w:tc>
          <w:tcPr>
            <w:tcW w:w="1114" w:type="dxa"/>
            <w:shd w:val="clear" w:color="auto" w:fill="auto"/>
            <w:vAlign w:val="center"/>
            <w:hideMark/>
          </w:tcPr>
          <w:p w14:paraId="0E9B7B17"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3,0</w:t>
            </w:r>
          </w:p>
        </w:tc>
        <w:tc>
          <w:tcPr>
            <w:tcW w:w="1007" w:type="dxa"/>
            <w:shd w:val="clear" w:color="auto" w:fill="auto"/>
            <w:vAlign w:val="center"/>
            <w:hideMark/>
          </w:tcPr>
          <w:p w14:paraId="7DCDCFA8"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3,8</w:t>
            </w:r>
          </w:p>
        </w:tc>
        <w:tc>
          <w:tcPr>
            <w:tcW w:w="1094" w:type="dxa"/>
            <w:shd w:val="clear" w:color="auto" w:fill="auto"/>
            <w:vAlign w:val="center"/>
            <w:hideMark/>
          </w:tcPr>
          <w:p w14:paraId="5BA469F9" w14:textId="77777777" w:rsidR="00697D02" w:rsidRPr="003423CD" w:rsidRDefault="00697D02" w:rsidP="00AE759B">
            <w:pPr>
              <w:spacing w:after="0" w:line="240" w:lineRule="auto"/>
              <w:jc w:val="center"/>
              <w:rPr>
                <w:rFonts w:ascii="Times New Roman" w:eastAsia="Times New Roman" w:hAnsi="Times New Roman"/>
                <w:sz w:val="18"/>
                <w:szCs w:val="18"/>
                <w:lang w:eastAsia="ru-RU"/>
              </w:rPr>
            </w:pPr>
            <w:r w:rsidRPr="003423CD">
              <w:rPr>
                <w:rFonts w:ascii="Times New Roman" w:eastAsia="Times New Roman" w:hAnsi="Times New Roman"/>
                <w:sz w:val="18"/>
                <w:szCs w:val="18"/>
                <w:lang w:eastAsia="ru-RU"/>
              </w:rPr>
              <w:t>28,5</w:t>
            </w:r>
          </w:p>
        </w:tc>
      </w:tr>
    </w:tbl>
    <w:p w14:paraId="1D790DA4" w14:textId="77777777" w:rsidR="00697D02" w:rsidRPr="00201589" w:rsidRDefault="00697D02" w:rsidP="00697D02">
      <w:pPr>
        <w:spacing w:after="0" w:line="240" w:lineRule="auto"/>
        <w:contextualSpacing/>
        <w:jc w:val="both"/>
        <w:rPr>
          <w:rFonts w:ascii="Times New Roman" w:hAnsi="Times New Roman"/>
          <w:sz w:val="28"/>
          <w:szCs w:val="28"/>
          <w:highlight w:val="cyan"/>
        </w:rPr>
      </w:pPr>
    </w:p>
    <w:p w14:paraId="480D2106" w14:textId="77777777" w:rsidR="00697D02" w:rsidRPr="003423CD" w:rsidRDefault="00697D02" w:rsidP="00697D02">
      <w:pPr>
        <w:pStyle w:val="a6"/>
        <w:ind w:left="0" w:firstLine="851"/>
        <w:jc w:val="both"/>
        <w:rPr>
          <w:sz w:val="28"/>
          <w:szCs w:val="28"/>
        </w:rPr>
      </w:pPr>
      <w:r w:rsidRPr="003423CD">
        <w:rPr>
          <w:sz w:val="28"/>
          <w:szCs w:val="28"/>
        </w:rPr>
        <w:t>Минприроды АО в отчетном периоде реализовывало шесть мероприятий государственной программы. Согласно данным официального сайта единой информационной системы в сфере закупок (zakupki.gov.ru) в отчетном периоде министерство заключило всего 5 контрактов по четырем мероприятиям (№№ 2.2., 2.8., 5.5., 6.5.) на общую сумму 194,2 млн.руб., по двум контрактом произведена частичная оплата (аванс и выполнение первого этапа</w:t>
      </w:r>
      <w:r>
        <w:rPr>
          <w:sz w:val="28"/>
          <w:szCs w:val="28"/>
        </w:rPr>
        <w:t>), всего на сумму 19,0 млн.руб.</w:t>
      </w:r>
    </w:p>
    <w:p w14:paraId="3AB8B1DB" w14:textId="77777777" w:rsidR="00697D02" w:rsidRPr="003423CD" w:rsidRDefault="00697D02" w:rsidP="00697D02">
      <w:pPr>
        <w:pStyle w:val="a6"/>
        <w:ind w:left="0" w:firstLine="851"/>
        <w:jc w:val="both"/>
        <w:rPr>
          <w:sz w:val="28"/>
          <w:szCs w:val="28"/>
        </w:rPr>
      </w:pPr>
      <w:r w:rsidRPr="003423CD">
        <w:rPr>
          <w:sz w:val="28"/>
          <w:szCs w:val="28"/>
        </w:rPr>
        <w:t>По мероприятию № 1.9. Создание мест (площадок) накопления (в том числе раздельного накопления) твердых коммунальных отходов, средства областного бюджета распределены в соответствии с постановлением Правительства Архангельской области от 30.07.2019 № 407-пп.</w:t>
      </w:r>
    </w:p>
    <w:p w14:paraId="5A8BEDC2" w14:textId="77777777" w:rsidR="00697D02" w:rsidRPr="003423CD" w:rsidRDefault="00697D02" w:rsidP="00697D02">
      <w:pPr>
        <w:pStyle w:val="a6"/>
        <w:ind w:left="0" w:firstLine="851"/>
        <w:jc w:val="both"/>
        <w:rPr>
          <w:sz w:val="28"/>
          <w:szCs w:val="28"/>
        </w:rPr>
      </w:pPr>
      <w:r w:rsidRPr="003423CD">
        <w:rPr>
          <w:sz w:val="28"/>
          <w:szCs w:val="28"/>
        </w:rPr>
        <w:t>Распределение субсидий из областного бюджета бюджетам муниципальных районов и городских округов Архангельской области на софинансирование мероприятий в сфере обращения с отходами производства и потребления, в том числе с твердыми коммунальными отходами, в 2019 году.</w:t>
      </w:r>
    </w:p>
    <w:tbl>
      <w:tblPr>
        <w:tblW w:w="9087" w:type="dxa"/>
        <w:tblInd w:w="93" w:type="dxa"/>
        <w:tblLook w:val="04A0" w:firstRow="1" w:lastRow="0" w:firstColumn="1" w:lastColumn="0" w:noHBand="0" w:noVBand="1"/>
      </w:tblPr>
      <w:tblGrid>
        <w:gridCol w:w="7812"/>
        <w:gridCol w:w="1275"/>
      </w:tblGrid>
      <w:tr w:rsidR="00697D02" w:rsidRPr="00837E24" w14:paraId="24B648CD" w14:textId="77777777" w:rsidTr="001512DE">
        <w:trPr>
          <w:trHeight w:val="288"/>
          <w:tblHeader/>
        </w:trPr>
        <w:tc>
          <w:tcPr>
            <w:tcW w:w="7812" w:type="dxa"/>
            <w:vMerge w:val="restart"/>
            <w:tcBorders>
              <w:top w:val="double" w:sz="4" w:space="0" w:color="auto"/>
              <w:left w:val="double" w:sz="4" w:space="0" w:color="auto"/>
              <w:bottom w:val="nil"/>
              <w:right w:val="single" w:sz="8" w:space="0" w:color="auto"/>
            </w:tcBorders>
            <w:shd w:val="clear" w:color="auto" w:fill="auto"/>
            <w:vAlign w:val="center"/>
            <w:hideMark/>
          </w:tcPr>
          <w:p w14:paraId="452D0517" w14:textId="77777777" w:rsidR="00697D02" w:rsidRPr="00837E24" w:rsidRDefault="00697D02" w:rsidP="00AE759B">
            <w:pPr>
              <w:spacing w:after="0" w:line="240" w:lineRule="auto"/>
              <w:jc w:val="center"/>
              <w:rPr>
                <w:rFonts w:ascii="Times New Roman" w:eastAsia="Times New Roman" w:hAnsi="Times New Roman"/>
                <w:color w:val="000000"/>
                <w:sz w:val="24"/>
                <w:szCs w:val="24"/>
                <w:lang w:eastAsia="ru-RU"/>
              </w:rPr>
            </w:pPr>
            <w:r w:rsidRPr="00837E24">
              <w:rPr>
                <w:rFonts w:ascii="Times New Roman" w:eastAsia="Times New Roman" w:hAnsi="Times New Roman"/>
                <w:color w:val="000000"/>
                <w:sz w:val="24"/>
                <w:szCs w:val="24"/>
                <w:lang w:eastAsia="ru-RU"/>
              </w:rPr>
              <w:t>Наименование муниципального района, городского округа Архангельской области</w:t>
            </w:r>
          </w:p>
        </w:tc>
        <w:tc>
          <w:tcPr>
            <w:tcW w:w="1275" w:type="dxa"/>
            <w:tcBorders>
              <w:top w:val="double" w:sz="4" w:space="0" w:color="auto"/>
              <w:left w:val="nil"/>
              <w:bottom w:val="nil"/>
              <w:right w:val="double" w:sz="4" w:space="0" w:color="auto"/>
            </w:tcBorders>
            <w:shd w:val="clear" w:color="auto" w:fill="auto"/>
            <w:vAlign w:val="center"/>
            <w:hideMark/>
          </w:tcPr>
          <w:p w14:paraId="6B29267C" w14:textId="77777777" w:rsidR="00697D02" w:rsidRPr="00837E24" w:rsidRDefault="00697D02" w:rsidP="00AE759B">
            <w:pPr>
              <w:spacing w:after="0" w:line="240" w:lineRule="auto"/>
              <w:jc w:val="center"/>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Сумма</w:t>
            </w:r>
          </w:p>
        </w:tc>
      </w:tr>
      <w:tr w:rsidR="00697D02" w:rsidRPr="00837E24" w14:paraId="2959680F" w14:textId="77777777" w:rsidTr="001512DE">
        <w:trPr>
          <w:trHeight w:val="112"/>
          <w:tblHeader/>
        </w:trPr>
        <w:tc>
          <w:tcPr>
            <w:tcW w:w="7812" w:type="dxa"/>
            <w:vMerge/>
            <w:tcBorders>
              <w:top w:val="single" w:sz="8" w:space="0" w:color="auto"/>
              <w:left w:val="double" w:sz="4" w:space="0" w:color="auto"/>
              <w:bottom w:val="nil"/>
              <w:right w:val="single" w:sz="8" w:space="0" w:color="auto"/>
            </w:tcBorders>
            <w:vAlign w:val="center"/>
            <w:hideMark/>
          </w:tcPr>
          <w:p w14:paraId="0013ADBA"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p>
        </w:tc>
        <w:tc>
          <w:tcPr>
            <w:tcW w:w="1275" w:type="dxa"/>
            <w:tcBorders>
              <w:top w:val="nil"/>
              <w:left w:val="nil"/>
              <w:bottom w:val="nil"/>
              <w:right w:val="double" w:sz="4" w:space="0" w:color="auto"/>
            </w:tcBorders>
            <w:shd w:val="clear" w:color="auto" w:fill="auto"/>
            <w:vAlign w:val="center"/>
            <w:hideMark/>
          </w:tcPr>
          <w:p w14:paraId="0DFC7677" w14:textId="5241C79C" w:rsidR="00697D02" w:rsidRPr="00837E24" w:rsidRDefault="00656E15" w:rsidP="00AE759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(млн.</w:t>
            </w:r>
            <w:r w:rsidR="00697D02" w:rsidRPr="00837E24">
              <w:rPr>
                <w:rFonts w:ascii="Times New Roman" w:eastAsia="Times New Roman" w:hAnsi="Times New Roman"/>
                <w:color w:val="000000"/>
                <w:sz w:val="20"/>
                <w:szCs w:val="20"/>
                <w:lang w:eastAsia="ru-RU"/>
              </w:rPr>
              <w:t>руб.)</w:t>
            </w:r>
          </w:p>
        </w:tc>
      </w:tr>
      <w:tr w:rsidR="00697D02" w:rsidRPr="00837E24" w14:paraId="5D567364" w14:textId="77777777" w:rsidTr="00AE759B">
        <w:trPr>
          <w:trHeight w:hRule="exact" w:val="255"/>
        </w:trPr>
        <w:tc>
          <w:tcPr>
            <w:tcW w:w="7812"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5F9CAC0"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 Город Коряжма</w:t>
            </w:r>
          </w:p>
        </w:tc>
        <w:tc>
          <w:tcPr>
            <w:tcW w:w="1275" w:type="dxa"/>
            <w:tcBorders>
              <w:top w:val="single" w:sz="4" w:space="0" w:color="auto"/>
              <w:left w:val="nil"/>
              <w:bottom w:val="single" w:sz="4" w:space="0" w:color="auto"/>
              <w:right w:val="double" w:sz="4" w:space="0" w:color="auto"/>
            </w:tcBorders>
            <w:shd w:val="clear" w:color="auto" w:fill="auto"/>
            <w:vAlign w:val="center"/>
            <w:hideMark/>
          </w:tcPr>
          <w:p w14:paraId="3AE4246E"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0,2</w:t>
            </w:r>
          </w:p>
        </w:tc>
      </w:tr>
      <w:tr w:rsidR="00697D02" w:rsidRPr="00837E24" w14:paraId="21A48E8F"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58959E97"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2. Котлас</w:t>
            </w:r>
          </w:p>
        </w:tc>
        <w:tc>
          <w:tcPr>
            <w:tcW w:w="1275" w:type="dxa"/>
            <w:tcBorders>
              <w:top w:val="nil"/>
              <w:left w:val="nil"/>
              <w:bottom w:val="single" w:sz="4" w:space="0" w:color="auto"/>
              <w:right w:val="double" w:sz="4" w:space="0" w:color="auto"/>
            </w:tcBorders>
            <w:shd w:val="clear" w:color="auto" w:fill="auto"/>
            <w:vAlign w:val="center"/>
            <w:hideMark/>
          </w:tcPr>
          <w:p w14:paraId="7EF1E9D5"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1,9</w:t>
            </w:r>
          </w:p>
        </w:tc>
      </w:tr>
      <w:tr w:rsidR="00697D02" w:rsidRPr="00837E24" w14:paraId="5D1B0109"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40FDD94B"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3. Город Новодвинск</w:t>
            </w:r>
          </w:p>
        </w:tc>
        <w:tc>
          <w:tcPr>
            <w:tcW w:w="1275" w:type="dxa"/>
            <w:tcBorders>
              <w:top w:val="nil"/>
              <w:left w:val="nil"/>
              <w:bottom w:val="single" w:sz="4" w:space="0" w:color="auto"/>
              <w:right w:val="double" w:sz="4" w:space="0" w:color="auto"/>
            </w:tcBorders>
            <w:shd w:val="clear" w:color="auto" w:fill="auto"/>
            <w:vAlign w:val="center"/>
            <w:hideMark/>
          </w:tcPr>
          <w:p w14:paraId="6585E7D0"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0,4</w:t>
            </w:r>
          </w:p>
        </w:tc>
      </w:tr>
      <w:tr w:rsidR="00697D02" w:rsidRPr="00837E24" w14:paraId="0896F2B4"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70039460"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4. Вельский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54602C79"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1,7</w:t>
            </w:r>
          </w:p>
        </w:tc>
      </w:tr>
      <w:tr w:rsidR="00697D02" w:rsidRPr="00837E24" w14:paraId="5F9624CB"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21E9A794"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5. Вилегодский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1BCE977C"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6,8</w:t>
            </w:r>
          </w:p>
        </w:tc>
      </w:tr>
      <w:tr w:rsidR="00697D02" w:rsidRPr="00837E24" w14:paraId="475FF0AA"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E0E7B28"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6. Верхнетоемский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2C97673A"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4,0</w:t>
            </w:r>
          </w:p>
        </w:tc>
      </w:tr>
      <w:tr w:rsidR="00697D02" w:rsidRPr="00837E24" w14:paraId="675822F5"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46A0865E"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7. Каргопольский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174FB179"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6,0</w:t>
            </w:r>
          </w:p>
        </w:tc>
      </w:tr>
      <w:tr w:rsidR="00697D02" w:rsidRPr="00837E24" w14:paraId="625FD130"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3B41ED17"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8. Коношский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6B316E42"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1,6</w:t>
            </w:r>
          </w:p>
        </w:tc>
      </w:tr>
      <w:tr w:rsidR="00697D02" w:rsidRPr="00837E24" w14:paraId="02EB4010"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0E8F7FB"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9. Котласский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547E0DFB"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1,2</w:t>
            </w:r>
          </w:p>
        </w:tc>
      </w:tr>
      <w:tr w:rsidR="00697D02" w:rsidRPr="00837E24" w14:paraId="4106FE1D"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6054C2E"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10. Красноборский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64483430"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0,4</w:t>
            </w:r>
          </w:p>
        </w:tc>
      </w:tr>
      <w:tr w:rsidR="00697D02" w:rsidRPr="00837E24" w14:paraId="1ECA6823"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444F6EDC"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11. Ленский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365CBCF9"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1,4</w:t>
            </w:r>
          </w:p>
        </w:tc>
      </w:tr>
      <w:tr w:rsidR="00697D02" w:rsidRPr="00837E24" w14:paraId="3DD9B4C3"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5609CBB9"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12. Лешуконский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50D95D36"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5,3</w:t>
            </w:r>
          </w:p>
        </w:tc>
      </w:tr>
      <w:tr w:rsidR="00697D02" w:rsidRPr="00837E24" w14:paraId="54E07879"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63F87601"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13. Мезенский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4DD3E40C"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0,8</w:t>
            </w:r>
          </w:p>
        </w:tc>
      </w:tr>
      <w:tr w:rsidR="00697D02" w:rsidRPr="00837E24" w14:paraId="2E3541EF"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427AAB2D"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14. Няндомский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7705A26E"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2,6</w:t>
            </w:r>
          </w:p>
        </w:tc>
      </w:tr>
      <w:tr w:rsidR="00697D02" w:rsidRPr="00837E24" w14:paraId="58F08D90"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4C2F3DEC"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15. Онежский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4B67673E"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6,2</w:t>
            </w:r>
          </w:p>
        </w:tc>
      </w:tr>
      <w:tr w:rsidR="00697D02" w:rsidRPr="00837E24" w14:paraId="39602B8D"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F73B790"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16. Пинежский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3555D885"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2,6</w:t>
            </w:r>
          </w:p>
        </w:tc>
      </w:tr>
      <w:tr w:rsidR="00697D02" w:rsidRPr="00837E24" w14:paraId="5D2B949F"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397393C5"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17. Плесецкий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21F8B45A"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1,2</w:t>
            </w:r>
          </w:p>
        </w:tc>
      </w:tr>
      <w:tr w:rsidR="00697D02" w:rsidRPr="00837E24" w14:paraId="77D761BF"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6BF16CE1"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18. Приморский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27EADAC4"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4,0</w:t>
            </w:r>
          </w:p>
        </w:tc>
      </w:tr>
      <w:tr w:rsidR="00697D02" w:rsidRPr="00837E24" w14:paraId="1E22D16A"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CCDE6B5"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19. Устьянский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22186D38"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5,0</w:t>
            </w:r>
          </w:p>
        </w:tc>
      </w:tr>
      <w:tr w:rsidR="00697D02" w:rsidRPr="00837E24" w14:paraId="36C107E8"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38C8A1B4"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20. Холмогорский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03F05A33"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7,2</w:t>
            </w:r>
          </w:p>
        </w:tc>
      </w:tr>
      <w:tr w:rsidR="00697D02" w:rsidRPr="00837E24" w14:paraId="263D6FF2"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26591DA8" w14:textId="77777777" w:rsidR="00697D02" w:rsidRPr="00837E24" w:rsidRDefault="00697D02" w:rsidP="00AE759B">
            <w:pPr>
              <w:spacing w:after="0" w:line="240" w:lineRule="auto"/>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21. Шенкурский муниципальный район</w:t>
            </w:r>
          </w:p>
        </w:tc>
        <w:tc>
          <w:tcPr>
            <w:tcW w:w="1275" w:type="dxa"/>
            <w:tcBorders>
              <w:top w:val="nil"/>
              <w:left w:val="nil"/>
              <w:bottom w:val="single" w:sz="4" w:space="0" w:color="auto"/>
              <w:right w:val="double" w:sz="4" w:space="0" w:color="auto"/>
            </w:tcBorders>
            <w:shd w:val="clear" w:color="auto" w:fill="auto"/>
            <w:vAlign w:val="center"/>
            <w:hideMark/>
          </w:tcPr>
          <w:p w14:paraId="43D38FB8"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1,3</w:t>
            </w:r>
          </w:p>
        </w:tc>
      </w:tr>
      <w:tr w:rsidR="00697D02" w:rsidRPr="00837E24" w14:paraId="650DCE04" w14:textId="77777777" w:rsidTr="00AE759B">
        <w:trPr>
          <w:trHeight w:hRule="exact" w:val="255"/>
        </w:trPr>
        <w:tc>
          <w:tcPr>
            <w:tcW w:w="7812" w:type="dxa"/>
            <w:tcBorders>
              <w:top w:val="nil"/>
              <w:left w:val="double" w:sz="4" w:space="0" w:color="auto"/>
              <w:bottom w:val="single" w:sz="4" w:space="0" w:color="auto"/>
              <w:right w:val="single" w:sz="4" w:space="0" w:color="auto"/>
            </w:tcBorders>
            <w:shd w:val="clear" w:color="auto" w:fill="auto"/>
            <w:vAlign w:val="center"/>
            <w:hideMark/>
          </w:tcPr>
          <w:p w14:paraId="1DFC522F" w14:textId="77777777" w:rsidR="00697D02" w:rsidRPr="00837E24" w:rsidRDefault="00697D02" w:rsidP="00AE759B">
            <w:pPr>
              <w:spacing w:after="0" w:line="240" w:lineRule="auto"/>
              <w:jc w:val="center"/>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Итого</w:t>
            </w:r>
          </w:p>
        </w:tc>
        <w:tc>
          <w:tcPr>
            <w:tcW w:w="1275" w:type="dxa"/>
            <w:tcBorders>
              <w:top w:val="nil"/>
              <w:left w:val="nil"/>
              <w:bottom w:val="single" w:sz="4" w:space="0" w:color="auto"/>
              <w:right w:val="double" w:sz="4" w:space="0" w:color="auto"/>
            </w:tcBorders>
            <w:shd w:val="clear" w:color="auto" w:fill="auto"/>
            <w:vAlign w:val="center"/>
            <w:hideMark/>
          </w:tcPr>
          <w:p w14:paraId="73E9A28C"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61,8</w:t>
            </w:r>
          </w:p>
        </w:tc>
      </w:tr>
      <w:tr w:rsidR="00697D02" w:rsidRPr="00837E24" w14:paraId="3257DBBF" w14:textId="77777777" w:rsidTr="00AE759B">
        <w:trPr>
          <w:trHeight w:hRule="exact" w:val="255"/>
        </w:trPr>
        <w:tc>
          <w:tcPr>
            <w:tcW w:w="7812" w:type="dxa"/>
            <w:tcBorders>
              <w:top w:val="nil"/>
              <w:left w:val="double" w:sz="4" w:space="0" w:color="auto"/>
              <w:bottom w:val="double" w:sz="4" w:space="0" w:color="auto"/>
              <w:right w:val="single" w:sz="4" w:space="0" w:color="auto"/>
            </w:tcBorders>
            <w:shd w:val="clear" w:color="auto" w:fill="auto"/>
            <w:vAlign w:val="center"/>
            <w:hideMark/>
          </w:tcPr>
          <w:p w14:paraId="5DA564B7" w14:textId="77777777" w:rsidR="00697D02" w:rsidRPr="00837E24" w:rsidRDefault="00697D02" w:rsidP="00AE759B">
            <w:pPr>
              <w:spacing w:after="0" w:line="240" w:lineRule="auto"/>
              <w:jc w:val="center"/>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Нераспределенный остаток</w:t>
            </w:r>
          </w:p>
        </w:tc>
        <w:tc>
          <w:tcPr>
            <w:tcW w:w="1275" w:type="dxa"/>
            <w:tcBorders>
              <w:top w:val="nil"/>
              <w:left w:val="nil"/>
              <w:bottom w:val="double" w:sz="4" w:space="0" w:color="auto"/>
              <w:right w:val="double" w:sz="4" w:space="0" w:color="auto"/>
            </w:tcBorders>
            <w:shd w:val="clear" w:color="auto" w:fill="auto"/>
            <w:vAlign w:val="center"/>
            <w:hideMark/>
          </w:tcPr>
          <w:p w14:paraId="2D15A496" w14:textId="77777777" w:rsidR="00697D02" w:rsidRPr="00837E24" w:rsidRDefault="00697D02" w:rsidP="00656E15">
            <w:pPr>
              <w:spacing w:after="0" w:line="240" w:lineRule="auto"/>
              <w:jc w:val="right"/>
              <w:rPr>
                <w:rFonts w:ascii="Times New Roman" w:eastAsia="Times New Roman" w:hAnsi="Times New Roman"/>
                <w:color w:val="000000"/>
                <w:sz w:val="20"/>
                <w:szCs w:val="20"/>
                <w:lang w:eastAsia="ru-RU"/>
              </w:rPr>
            </w:pPr>
            <w:r w:rsidRPr="00837E24">
              <w:rPr>
                <w:rFonts w:ascii="Times New Roman" w:eastAsia="Times New Roman" w:hAnsi="Times New Roman"/>
                <w:color w:val="000000"/>
                <w:sz w:val="20"/>
                <w:szCs w:val="20"/>
                <w:lang w:eastAsia="ru-RU"/>
              </w:rPr>
              <w:t>3,0</w:t>
            </w:r>
          </w:p>
        </w:tc>
      </w:tr>
    </w:tbl>
    <w:p w14:paraId="6F95EC46" w14:textId="77777777" w:rsidR="00697D02" w:rsidRDefault="00697D02" w:rsidP="00697D02">
      <w:pPr>
        <w:spacing w:after="0" w:line="240" w:lineRule="auto"/>
        <w:ind w:firstLine="851"/>
        <w:contextualSpacing/>
        <w:jc w:val="both"/>
        <w:rPr>
          <w:rFonts w:ascii="Times New Roman" w:hAnsi="Times New Roman"/>
          <w:sz w:val="28"/>
          <w:szCs w:val="28"/>
          <w:highlight w:val="cyan"/>
        </w:rPr>
      </w:pPr>
    </w:p>
    <w:p w14:paraId="65963AFB" w14:textId="77777777" w:rsidR="00697D02" w:rsidRPr="00FB4F2B" w:rsidRDefault="00697D02" w:rsidP="00697D02">
      <w:pPr>
        <w:pStyle w:val="a6"/>
        <w:ind w:left="0" w:firstLine="851"/>
        <w:jc w:val="both"/>
        <w:rPr>
          <w:sz w:val="28"/>
          <w:szCs w:val="28"/>
        </w:rPr>
      </w:pPr>
      <w:r w:rsidRPr="00FB4F2B">
        <w:rPr>
          <w:sz w:val="28"/>
          <w:szCs w:val="28"/>
        </w:rPr>
        <w:t>В отчетном периоде расходы отсутствуют, предельные объемы финансирования доведены всего до четырех муниципальных образований на общую сумму 5,1 млн.руб.</w:t>
      </w:r>
    </w:p>
    <w:p w14:paraId="4F618B45" w14:textId="77777777" w:rsidR="00697D02" w:rsidRPr="00FB4F2B" w:rsidRDefault="00697D02" w:rsidP="00697D02">
      <w:pPr>
        <w:pStyle w:val="a6"/>
        <w:ind w:left="0" w:firstLine="851"/>
        <w:jc w:val="both"/>
        <w:rPr>
          <w:sz w:val="20"/>
          <w:szCs w:val="20"/>
          <w:highlight w:val="cyan"/>
          <w:lang w:val="ru-RU" w:eastAsia="ru-RU"/>
        </w:rPr>
      </w:pPr>
      <w:r w:rsidRPr="00FB4F2B">
        <w:rPr>
          <w:sz w:val="28"/>
          <w:szCs w:val="28"/>
        </w:rPr>
        <w:t xml:space="preserve">Исполнение программных мероприятий за 9 месяцев 2019 </w:t>
      </w:r>
      <w:r>
        <w:rPr>
          <w:sz w:val="28"/>
          <w:szCs w:val="28"/>
        </w:rPr>
        <w:t>Минприроды АО</w:t>
      </w:r>
      <w:r>
        <w:rPr>
          <w:sz w:val="28"/>
          <w:szCs w:val="28"/>
          <w:lang w:val="ru-RU"/>
        </w:rPr>
        <w:t>:</w:t>
      </w:r>
    </w:p>
    <w:tbl>
      <w:tblPr>
        <w:tblW w:w="9140" w:type="dxa"/>
        <w:tblInd w:w="98" w:type="dxa"/>
        <w:tblLook w:val="04A0" w:firstRow="1" w:lastRow="0" w:firstColumn="1" w:lastColumn="0" w:noHBand="0" w:noVBand="1"/>
      </w:tblPr>
      <w:tblGrid>
        <w:gridCol w:w="1677"/>
        <w:gridCol w:w="1304"/>
        <w:gridCol w:w="1033"/>
        <w:gridCol w:w="850"/>
        <w:gridCol w:w="1356"/>
        <w:gridCol w:w="976"/>
        <w:gridCol w:w="1020"/>
        <w:gridCol w:w="924"/>
      </w:tblGrid>
      <w:tr w:rsidR="00697D02" w:rsidRPr="00FB4F2B" w14:paraId="2CFF0969" w14:textId="77777777" w:rsidTr="00AE759B">
        <w:trPr>
          <w:trHeight w:val="400"/>
          <w:tblHeader/>
        </w:trPr>
        <w:tc>
          <w:tcPr>
            <w:tcW w:w="1800"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6C28B8F8"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Наименование, номер и количество мероприятий госпрограммы</w:t>
            </w:r>
          </w:p>
        </w:tc>
        <w:tc>
          <w:tcPr>
            <w:tcW w:w="1304"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714CF94D"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Предусмотрено госпрограммой, млн.руб.</w:t>
            </w:r>
          </w:p>
        </w:tc>
        <w:tc>
          <w:tcPr>
            <w:tcW w:w="1033"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3104FEE0"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Уточненная сводная бюджетная роспись на 2019 год по состоянию на 30.09.2019, млн.руб.</w:t>
            </w:r>
          </w:p>
        </w:tc>
        <w:tc>
          <w:tcPr>
            <w:tcW w:w="85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27B2B39D"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 xml:space="preserve"> План кассовых выплат на 9 месяцев 2019 года, млн.руб. </w:t>
            </w:r>
          </w:p>
        </w:tc>
        <w:tc>
          <w:tcPr>
            <w:tcW w:w="1356"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DA15884"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 xml:space="preserve"> Доведено предельных объемов финансирования министерством финансов Архангельской области до ГРБС </w:t>
            </w:r>
          </w:p>
        </w:tc>
        <w:tc>
          <w:tcPr>
            <w:tcW w:w="976"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1CD8890"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 xml:space="preserve"> Исполнено на 30.09.2019, млн.руб. </w:t>
            </w:r>
          </w:p>
        </w:tc>
        <w:tc>
          <w:tcPr>
            <w:tcW w:w="1821" w:type="dxa"/>
            <w:gridSpan w:val="2"/>
            <w:tcBorders>
              <w:top w:val="double" w:sz="4" w:space="0" w:color="auto"/>
              <w:left w:val="nil"/>
              <w:bottom w:val="nil"/>
              <w:right w:val="double" w:sz="4" w:space="0" w:color="auto"/>
            </w:tcBorders>
            <w:shd w:val="clear" w:color="auto" w:fill="auto"/>
            <w:vAlign w:val="center"/>
            <w:hideMark/>
          </w:tcPr>
          <w:p w14:paraId="44FCB02A" w14:textId="77777777" w:rsidR="00697D02" w:rsidRPr="00FB4F2B" w:rsidRDefault="00697D02" w:rsidP="00AE759B">
            <w:pPr>
              <w:spacing w:after="0" w:line="240" w:lineRule="auto"/>
              <w:jc w:val="center"/>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 xml:space="preserve"> Исполнение 9 месяцев, в % </w:t>
            </w:r>
          </w:p>
        </w:tc>
      </w:tr>
      <w:tr w:rsidR="00697D02" w:rsidRPr="00FB4F2B" w14:paraId="47C8C3DB" w14:textId="77777777" w:rsidTr="00AE759B">
        <w:trPr>
          <w:trHeight w:val="1252"/>
          <w:tblHeader/>
        </w:trPr>
        <w:tc>
          <w:tcPr>
            <w:tcW w:w="1800" w:type="dxa"/>
            <w:vMerge/>
            <w:tcBorders>
              <w:top w:val="single" w:sz="8" w:space="0" w:color="auto"/>
              <w:left w:val="double" w:sz="4" w:space="0" w:color="auto"/>
              <w:bottom w:val="single" w:sz="4" w:space="0" w:color="auto"/>
              <w:right w:val="single" w:sz="4" w:space="0" w:color="auto"/>
            </w:tcBorders>
            <w:vAlign w:val="center"/>
            <w:hideMark/>
          </w:tcPr>
          <w:p w14:paraId="4F18DCEE"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1304" w:type="dxa"/>
            <w:vMerge/>
            <w:tcBorders>
              <w:top w:val="single" w:sz="8" w:space="0" w:color="auto"/>
              <w:left w:val="single" w:sz="4" w:space="0" w:color="auto"/>
              <w:bottom w:val="single" w:sz="4" w:space="0" w:color="auto"/>
              <w:right w:val="single" w:sz="4" w:space="0" w:color="auto"/>
            </w:tcBorders>
            <w:vAlign w:val="center"/>
            <w:hideMark/>
          </w:tcPr>
          <w:p w14:paraId="07E083DC"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1033" w:type="dxa"/>
            <w:vMerge/>
            <w:tcBorders>
              <w:top w:val="single" w:sz="8" w:space="0" w:color="auto"/>
              <w:left w:val="single" w:sz="4" w:space="0" w:color="auto"/>
              <w:bottom w:val="single" w:sz="4" w:space="0" w:color="auto"/>
              <w:right w:val="single" w:sz="4" w:space="0" w:color="auto"/>
            </w:tcBorders>
            <w:vAlign w:val="center"/>
            <w:hideMark/>
          </w:tcPr>
          <w:p w14:paraId="4B2F49E4"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703287CB"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1356" w:type="dxa"/>
            <w:vMerge/>
            <w:tcBorders>
              <w:top w:val="single" w:sz="8" w:space="0" w:color="auto"/>
              <w:left w:val="single" w:sz="4" w:space="0" w:color="auto"/>
              <w:bottom w:val="single" w:sz="4" w:space="0" w:color="auto"/>
              <w:right w:val="single" w:sz="4" w:space="0" w:color="auto"/>
            </w:tcBorders>
            <w:vAlign w:val="center"/>
            <w:hideMark/>
          </w:tcPr>
          <w:p w14:paraId="5D905A06"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976" w:type="dxa"/>
            <w:vMerge/>
            <w:tcBorders>
              <w:top w:val="single" w:sz="8" w:space="0" w:color="auto"/>
              <w:left w:val="single" w:sz="4" w:space="0" w:color="auto"/>
              <w:bottom w:val="single" w:sz="4" w:space="0" w:color="auto"/>
              <w:right w:val="single" w:sz="4" w:space="0" w:color="auto"/>
            </w:tcBorders>
            <w:vAlign w:val="center"/>
            <w:hideMark/>
          </w:tcPr>
          <w:p w14:paraId="05DA8BF3" w14:textId="77777777" w:rsidR="00697D02" w:rsidRPr="00FB4F2B" w:rsidRDefault="00697D02" w:rsidP="00AE759B">
            <w:pPr>
              <w:spacing w:after="0" w:line="240" w:lineRule="auto"/>
              <w:rPr>
                <w:rFonts w:ascii="Times New Roman" w:eastAsia="Times New Roman" w:hAnsi="Times New Roman"/>
                <w:sz w:val="16"/>
                <w:szCs w:val="16"/>
                <w:lang w:eastAsia="ru-RU"/>
              </w:rPr>
            </w:pP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14:paraId="2C378EBE" w14:textId="77777777" w:rsidR="00697D02" w:rsidRPr="00FB4F2B" w:rsidRDefault="00697D02" w:rsidP="00AE759B">
            <w:pPr>
              <w:spacing w:after="0" w:line="240" w:lineRule="auto"/>
              <w:jc w:val="center"/>
              <w:rPr>
                <w:rFonts w:ascii="Times New Roman" w:eastAsia="Times New Roman" w:hAnsi="Times New Roman"/>
                <w:color w:val="000000"/>
                <w:sz w:val="16"/>
                <w:szCs w:val="16"/>
                <w:lang w:eastAsia="ru-RU"/>
              </w:rPr>
            </w:pPr>
            <w:r w:rsidRPr="00FB4F2B">
              <w:rPr>
                <w:rFonts w:ascii="Times New Roman" w:eastAsia="Times New Roman" w:hAnsi="Times New Roman"/>
                <w:color w:val="000000"/>
                <w:sz w:val="16"/>
                <w:szCs w:val="16"/>
                <w:lang w:eastAsia="ru-RU"/>
              </w:rPr>
              <w:t>к уточненной сводной бюджетной росписи на год</w:t>
            </w:r>
          </w:p>
        </w:tc>
        <w:tc>
          <w:tcPr>
            <w:tcW w:w="801" w:type="dxa"/>
            <w:tcBorders>
              <w:top w:val="single" w:sz="4" w:space="0" w:color="000000"/>
              <w:left w:val="nil"/>
              <w:bottom w:val="single" w:sz="4" w:space="0" w:color="000000"/>
              <w:right w:val="double" w:sz="4" w:space="0" w:color="auto"/>
            </w:tcBorders>
            <w:shd w:val="clear" w:color="auto" w:fill="auto"/>
            <w:vAlign w:val="center"/>
            <w:hideMark/>
          </w:tcPr>
          <w:p w14:paraId="6A6BE1F7" w14:textId="77777777" w:rsidR="00697D02" w:rsidRPr="00FB4F2B" w:rsidRDefault="00697D02" w:rsidP="00AE759B">
            <w:pPr>
              <w:spacing w:after="0" w:line="240" w:lineRule="auto"/>
              <w:jc w:val="center"/>
              <w:rPr>
                <w:rFonts w:ascii="Times New Roman" w:eastAsia="Times New Roman" w:hAnsi="Times New Roman"/>
                <w:color w:val="000000"/>
                <w:sz w:val="16"/>
                <w:szCs w:val="16"/>
                <w:lang w:eastAsia="ru-RU"/>
              </w:rPr>
            </w:pPr>
            <w:r w:rsidRPr="00FB4F2B">
              <w:rPr>
                <w:rFonts w:ascii="Times New Roman" w:eastAsia="Times New Roman" w:hAnsi="Times New Roman"/>
                <w:color w:val="000000"/>
                <w:sz w:val="16"/>
                <w:szCs w:val="16"/>
                <w:lang w:eastAsia="ru-RU"/>
              </w:rPr>
              <w:t>К кассовому плану на 9 месяцев</w:t>
            </w:r>
          </w:p>
        </w:tc>
      </w:tr>
      <w:tr w:rsidR="00697D02" w:rsidRPr="00FB4F2B" w14:paraId="37ED8612" w14:textId="77777777" w:rsidTr="00AE759B">
        <w:trPr>
          <w:trHeight w:val="816"/>
        </w:trPr>
        <w:tc>
          <w:tcPr>
            <w:tcW w:w="1800"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7C0E7D73" w14:textId="77777777" w:rsidR="00697D02" w:rsidRPr="00FB4F2B" w:rsidRDefault="00697D02" w:rsidP="00AE759B">
            <w:pPr>
              <w:spacing w:after="0" w:line="240" w:lineRule="auto"/>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 xml:space="preserve"> 1.9 Создание мест (площадок) накопления (в том числе раздельного накопления) твердых коммунальных отходов</w:t>
            </w:r>
          </w:p>
        </w:tc>
        <w:tc>
          <w:tcPr>
            <w:tcW w:w="1304" w:type="dxa"/>
            <w:tcBorders>
              <w:top w:val="single" w:sz="4" w:space="0" w:color="auto"/>
              <w:left w:val="nil"/>
              <w:bottom w:val="nil"/>
              <w:right w:val="single" w:sz="4" w:space="0" w:color="auto"/>
            </w:tcBorders>
            <w:shd w:val="clear" w:color="auto" w:fill="auto"/>
            <w:vAlign w:val="center"/>
            <w:hideMark/>
          </w:tcPr>
          <w:p w14:paraId="52EF9D43"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64,8</w:t>
            </w:r>
          </w:p>
        </w:tc>
        <w:tc>
          <w:tcPr>
            <w:tcW w:w="1033" w:type="dxa"/>
            <w:tcBorders>
              <w:top w:val="single" w:sz="4" w:space="0" w:color="auto"/>
              <w:left w:val="nil"/>
              <w:bottom w:val="nil"/>
              <w:right w:val="single" w:sz="4" w:space="0" w:color="auto"/>
            </w:tcBorders>
            <w:shd w:val="clear" w:color="auto" w:fill="auto"/>
            <w:vAlign w:val="center"/>
            <w:hideMark/>
          </w:tcPr>
          <w:p w14:paraId="4D70F02D"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64,8</w:t>
            </w:r>
          </w:p>
        </w:tc>
        <w:tc>
          <w:tcPr>
            <w:tcW w:w="850" w:type="dxa"/>
            <w:tcBorders>
              <w:top w:val="nil"/>
              <w:left w:val="nil"/>
              <w:bottom w:val="nil"/>
              <w:right w:val="single" w:sz="4" w:space="0" w:color="auto"/>
            </w:tcBorders>
            <w:shd w:val="clear" w:color="auto" w:fill="auto"/>
            <w:vAlign w:val="center"/>
            <w:hideMark/>
          </w:tcPr>
          <w:p w14:paraId="00BACA37"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64,8</w:t>
            </w:r>
          </w:p>
        </w:tc>
        <w:tc>
          <w:tcPr>
            <w:tcW w:w="1356" w:type="dxa"/>
            <w:tcBorders>
              <w:top w:val="nil"/>
              <w:left w:val="nil"/>
              <w:bottom w:val="nil"/>
              <w:right w:val="single" w:sz="4" w:space="0" w:color="auto"/>
            </w:tcBorders>
            <w:shd w:val="clear" w:color="auto" w:fill="auto"/>
            <w:vAlign w:val="center"/>
            <w:hideMark/>
          </w:tcPr>
          <w:p w14:paraId="18EC479F"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5,1</w:t>
            </w:r>
          </w:p>
        </w:tc>
        <w:tc>
          <w:tcPr>
            <w:tcW w:w="976" w:type="dxa"/>
            <w:tcBorders>
              <w:top w:val="nil"/>
              <w:left w:val="nil"/>
              <w:bottom w:val="nil"/>
              <w:right w:val="single" w:sz="4" w:space="0" w:color="auto"/>
            </w:tcBorders>
            <w:shd w:val="clear" w:color="auto" w:fill="auto"/>
            <w:vAlign w:val="center"/>
            <w:hideMark/>
          </w:tcPr>
          <w:p w14:paraId="3B84559C"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0</w:t>
            </w:r>
          </w:p>
        </w:tc>
        <w:tc>
          <w:tcPr>
            <w:tcW w:w="1020" w:type="dxa"/>
            <w:tcBorders>
              <w:top w:val="nil"/>
              <w:left w:val="nil"/>
              <w:bottom w:val="nil"/>
              <w:right w:val="single" w:sz="4" w:space="0" w:color="auto"/>
            </w:tcBorders>
            <w:shd w:val="clear" w:color="auto" w:fill="auto"/>
            <w:vAlign w:val="center"/>
            <w:hideMark/>
          </w:tcPr>
          <w:p w14:paraId="5ED52583" w14:textId="77777777" w:rsidR="00697D02" w:rsidRPr="00FB4F2B" w:rsidRDefault="00697D02" w:rsidP="00656E15">
            <w:pPr>
              <w:spacing w:after="0" w:line="240" w:lineRule="auto"/>
              <w:jc w:val="right"/>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0</w:t>
            </w:r>
          </w:p>
        </w:tc>
        <w:tc>
          <w:tcPr>
            <w:tcW w:w="801" w:type="dxa"/>
            <w:tcBorders>
              <w:top w:val="nil"/>
              <w:left w:val="nil"/>
              <w:bottom w:val="single" w:sz="4" w:space="0" w:color="auto"/>
              <w:right w:val="double" w:sz="4" w:space="0" w:color="auto"/>
            </w:tcBorders>
            <w:shd w:val="clear" w:color="auto" w:fill="auto"/>
            <w:vAlign w:val="center"/>
            <w:hideMark/>
          </w:tcPr>
          <w:p w14:paraId="320D0109"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0,0</w:t>
            </w:r>
          </w:p>
        </w:tc>
      </w:tr>
      <w:tr w:rsidR="00697D02" w:rsidRPr="00FB4F2B" w14:paraId="58A1D074" w14:textId="77777777" w:rsidTr="00AE759B">
        <w:trPr>
          <w:trHeight w:val="408"/>
        </w:trPr>
        <w:tc>
          <w:tcPr>
            <w:tcW w:w="1800" w:type="dxa"/>
            <w:tcBorders>
              <w:top w:val="nil"/>
              <w:left w:val="double" w:sz="4" w:space="0" w:color="auto"/>
              <w:bottom w:val="single" w:sz="4" w:space="0" w:color="auto"/>
              <w:right w:val="single" w:sz="4" w:space="0" w:color="auto"/>
            </w:tcBorders>
            <w:shd w:val="clear" w:color="auto" w:fill="auto"/>
            <w:vAlign w:val="center"/>
            <w:hideMark/>
          </w:tcPr>
          <w:p w14:paraId="2E3D252D" w14:textId="77777777" w:rsidR="00697D02" w:rsidRPr="00FB4F2B" w:rsidRDefault="00697D02" w:rsidP="00AE759B">
            <w:pPr>
              <w:spacing w:after="0" w:line="240" w:lineRule="auto"/>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Два мероприятия (№№ 2.7, 2.8) за счет бюджета города Москвы</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7AC7F182"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200,0</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6388F0F9"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917E44"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18,4</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43A5A934"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18,4</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45591A10"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18,4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49C06B"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9,2</w:t>
            </w:r>
          </w:p>
        </w:tc>
        <w:tc>
          <w:tcPr>
            <w:tcW w:w="801" w:type="dxa"/>
            <w:tcBorders>
              <w:top w:val="nil"/>
              <w:left w:val="nil"/>
              <w:bottom w:val="single" w:sz="4" w:space="0" w:color="auto"/>
              <w:right w:val="double" w:sz="4" w:space="0" w:color="auto"/>
            </w:tcBorders>
            <w:shd w:val="clear" w:color="auto" w:fill="auto"/>
            <w:vAlign w:val="center"/>
            <w:hideMark/>
          </w:tcPr>
          <w:p w14:paraId="56676BDD"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100,0</w:t>
            </w:r>
          </w:p>
        </w:tc>
      </w:tr>
      <w:tr w:rsidR="00697D02" w:rsidRPr="00FB4F2B" w14:paraId="4BD548FD" w14:textId="77777777" w:rsidTr="00AE759B">
        <w:trPr>
          <w:trHeight w:val="408"/>
        </w:trPr>
        <w:tc>
          <w:tcPr>
            <w:tcW w:w="1800" w:type="dxa"/>
            <w:tcBorders>
              <w:top w:val="nil"/>
              <w:left w:val="double" w:sz="4" w:space="0" w:color="auto"/>
              <w:bottom w:val="single" w:sz="4" w:space="0" w:color="auto"/>
              <w:right w:val="single" w:sz="4" w:space="0" w:color="auto"/>
            </w:tcBorders>
            <w:shd w:val="clear" w:color="auto" w:fill="auto"/>
            <w:vAlign w:val="center"/>
            <w:hideMark/>
          </w:tcPr>
          <w:p w14:paraId="52C6E3CE" w14:textId="77777777" w:rsidR="00697D02" w:rsidRPr="00FB4F2B" w:rsidRDefault="00697D02" w:rsidP="00AE759B">
            <w:pPr>
              <w:spacing w:after="0" w:line="240" w:lineRule="auto"/>
              <w:rPr>
                <w:rFonts w:ascii="Times New Roman" w:eastAsia="Times New Roman" w:hAnsi="Times New Roman"/>
                <w:sz w:val="16"/>
                <w:szCs w:val="16"/>
                <w:lang w:eastAsia="ru-RU"/>
              </w:rPr>
            </w:pPr>
            <w:r w:rsidRPr="00FB4F2B">
              <w:rPr>
                <w:rFonts w:ascii="Times New Roman" w:eastAsia="Times New Roman" w:hAnsi="Times New Roman"/>
                <w:sz w:val="16"/>
                <w:szCs w:val="16"/>
                <w:lang w:eastAsia="ru-RU"/>
              </w:rPr>
              <w:t>Три мероприятия (№№ 2.1, 5.5, 6.5)</w:t>
            </w:r>
          </w:p>
        </w:tc>
        <w:tc>
          <w:tcPr>
            <w:tcW w:w="1304" w:type="dxa"/>
            <w:tcBorders>
              <w:top w:val="nil"/>
              <w:left w:val="nil"/>
              <w:bottom w:val="single" w:sz="4" w:space="0" w:color="auto"/>
              <w:right w:val="single" w:sz="4" w:space="0" w:color="auto"/>
            </w:tcBorders>
            <w:shd w:val="clear" w:color="auto" w:fill="auto"/>
            <w:vAlign w:val="center"/>
            <w:hideMark/>
          </w:tcPr>
          <w:p w14:paraId="331E44BB"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9,8</w:t>
            </w:r>
          </w:p>
        </w:tc>
        <w:tc>
          <w:tcPr>
            <w:tcW w:w="1033" w:type="dxa"/>
            <w:tcBorders>
              <w:top w:val="nil"/>
              <w:left w:val="nil"/>
              <w:bottom w:val="single" w:sz="4" w:space="0" w:color="auto"/>
              <w:right w:val="single" w:sz="4" w:space="0" w:color="auto"/>
            </w:tcBorders>
            <w:shd w:val="clear" w:color="auto" w:fill="auto"/>
            <w:vAlign w:val="center"/>
            <w:hideMark/>
          </w:tcPr>
          <w:p w14:paraId="2B3F8D2E"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9,8</w:t>
            </w:r>
          </w:p>
        </w:tc>
        <w:tc>
          <w:tcPr>
            <w:tcW w:w="850" w:type="dxa"/>
            <w:tcBorders>
              <w:top w:val="nil"/>
              <w:left w:val="nil"/>
              <w:bottom w:val="single" w:sz="4" w:space="0" w:color="auto"/>
              <w:right w:val="single" w:sz="4" w:space="0" w:color="auto"/>
            </w:tcBorders>
            <w:shd w:val="clear" w:color="auto" w:fill="auto"/>
            <w:vAlign w:val="center"/>
            <w:hideMark/>
          </w:tcPr>
          <w:p w14:paraId="4017EFFC"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0,6</w:t>
            </w:r>
          </w:p>
        </w:tc>
        <w:tc>
          <w:tcPr>
            <w:tcW w:w="1356" w:type="dxa"/>
            <w:tcBorders>
              <w:top w:val="nil"/>
              <w:left w:val="nil"/>
              <w:bottom w:val="single" w:sz="4" w:space="0" w:color="auto"/>
              <w:right w:val="single" w:sz="4" w:space="0" w:color="auto"/>
            </w:tcBorders>
            <w:shd w:val="clear" w:color="auto" w:fill="auto"/>
            <w:vAlign w:val="center"/>
            <w:hideMark/>
          </w:tcPr>
          <w:p w14:paraId="715E5AF4"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0,6</w:t>
            </w:r>
          </w:p>
        </w:tc>
        <w:tc>
          <w:tcPr>
            <w:tcW w:w="976" w:type="dxa"/>
            <w:tcBorders>
              <w:top w:val="nil"/>
              <w:left w:val="nil"/>
              <w:bottom w:val="single" w:sz="4" w:space="0" w:color="auto"/>
              <w:right w:val="single" w:sz="4" w:space="0" w:color="auto"/>
            </w:tcBorders>
            <w:shd w:val="clear" w:color="auto" w:fill="auto"/>
            <w:vAlign w:val="center"/>
            <w:hideMark/>
          </w:tcPr>
          <w:p w14:paraId="4BD43CA0"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0,6</w:t>
            </w:r>
          </w:p>
        </w:tc>
        <w:tc>
          <w:tcPr>
            <w:tcW w:w="1020" w:type="dxa"/>
            <w:tcBorders>
              <w:top w:val="nil"/>
              <w:left w:val="nil"/>
              <w:bottom w:val="single" w:sz="4" w:space="0" w:color="auto"/>
              <w:right w:val="single" w:sz="4" w:space="0" w:color="auto"/>
            </w:tcBorders>
            <w:shd w:val="clear" w:color="auto" w:fill="auto"/>
            <w:vAlign w:val="center"/>
            <w:hideMark/>
          </w:tcPr>
          <w:p w14:paraId="282694E0"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6,1</w:t>
            </w:r>
          </w:p>
        </w:tc>
        <w:tc>
          <w:tcPr>
            <w:tcW w:w="801" w:type="dxa"/>
            <w:tcBorders>
              <w:top w:val="nil"/>
              <w:left w:val="nil"/>
              <w:bottom w:val="single" w:sz="4" w:space="0" w:color="auto"/>
              <w:right w:val="double" w:sz="4" w:space="0" w:color="auto"/>
            </w:tcBorders>
            <w:shd w:val="clear" w:color="auto" w:fill="auto"/>
            <w:vAlign w:val="center"/>
            <w:hideMark/>
          </w:tcPr>
          <w:p w14:paraId="6B2A2B8A"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100,0</w:t>
            </w:r>
          </w:p>
        </w:tc>
      </w:tr>
      <w:tr w:rsidR="00697D02" w:rsidRPr="00FB4F2B" w14:paraId="4CF599C3" w14:textId="77777777" w:rsidTr="00AE759B">
        <w:trPr>
          <w:trHeight w:val="130"/>
        </w:trPr>
        <w:tc>
          <w:tcPr>
            <w:tcW w:w="1800" w:type="dxa"/>
            <w:tcBorders>
              <w:top w:val="nil"/>
              <w:left w:val="double" w:sz="4" w:space="0" w:color="auto"/>
              <w:bottom w:val="double" w:sz="4" w:space="0" w:color="auto"/>
              <w:right w:val="single" w:sz="4" w:space="0" w:color="auto"/>
            </w:tcBorders>
            <w:shd w:val="clear" w:color="auto" w:fill="auto"/>
            <w:vAlign w:val="center"/>
            <w:hideMark/>
          </w:tcPr>
          <w:p w14:paraId="505DF57D" w14:textId="77777777" w:rsidR="00697D02" w:rsidRPr="00FB4F2B" w:rsidRDefault="00697D02" w:rsidP="00AE759B">
            <w:pPr>
              <w:spacing w:after="0" w:line="240" w:lineRule="auto"/>
              <w:jc w:val="center"/>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Итого по ГП</w:t>
            </w:r>
          </w:p>
        </w:tc>
        <w:tc>
          <w:tcPr>
            <w:tcW w:w="1304" w:type="dxa"/>
            <w:tcBorders>
              <w:top w:val="nil"/>
              <w:left w:val="nil"/>
              <w:bottom w:val="double" w:sz="4" w:space="0" w:color="auto"/>
              <w:right w:val="single" w:sz="4" w:space="0" w:color="auto"/>
            </w:tcBorders>
            <w:shd w:val="clear" w:color="auto" w:fill="auto"/>
            <w:vAlign w:val="center"/>
            <w:hideMark/>
          </w:tcPr>
          <w:p w14:paraId="3F9FA59C"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274,6</w:t>
            </w:r>
          </w:p>
        </w:tc>
        <w:tc>
          <w:tcPr>
            <w:tcW w:w="1033" w:type="dxa"/>
            <w:tcBorders>
              <w:top w:val="nil"/>
              <w:left w:val="nil"/>
              <w:bottom w:val="double" w:sz="4" w:space="0" w:color="auto"/>
              <w:right w:val="single" w:sz="4" w:space="0" w:color="auto"/>
            </w:tcBorders>
            <w:shd w:val="clear" w:color="auto" w:fill="auto"/>
            <w:vAlign w:val="center"/>
            <w:hideMark/>
          </w:tcPr>
          <w:p w14:paraId="6AA12C68"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274,6</w:t>
            </w:r>
          </w:p>
        </w:tc>
        <w:tc>
          <w:tcPr>
            <w:tcW w:w="850" w:type="dxa"/>
            <w:tcBorders>
              <w:top w:val="nil"/>
              <w:left w:val="nil"/>
              <w:bottom w:val="double" w:sz="4" w:space="0" w:color="auto"/>
              <w:right w:val="single" w:sz="4" w:space="0" w:color="auto"/>
            </w:tcBorders>
            <w:shd w:val="clear" w:color="auto" w:fill="auto"/>
            <w:vAlign w:val="center"/>
            <w:hideMark/>
          </w:tcPr>
          <w:p w14:paraId="443190B6"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83,8</w:t>
            </w:r>
          </w:p>
        </w:tc>
        <w:tc>
          <w:tcPr>
            <w:tcW w:w="1356" w:type="dxa"/>
            <w:tcBorders>
              <w:top w:val="nil"/>
              <w:left w:val="nil"/>
              <w:bottom w:val="double" w:sz="4" w:space="0" w:color="auto"/>
              <w:right w:val="single" w:sz="4" w:space="0" w:color="auto"/>
            </w:tcBorders>
            <w:shd w:val="clear" w:color="auto" w:fill="auto"/>
            <w:vAlign w:val="center"/>
            <w:hideMark/>
          </w:tcPr>
          <w:p w14:paraId="3C89646B"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24,1</w:t>
            </w:r>
          </w:p>
        </w:tc>
        <w:tc>
          <w:tcPr>
            <w:tcW w:w="976" w:type="dxa"/>
            <w:tcBorders>
              <w:top w:val="nil"/>
              <w:left w:val="nil"/>
              <w:bottom w:val="double" w:sz="4" w:space="0" w:color="auto"/>
              <w:right w:val="single" w:sz="4" w:space="0" w:color="auto"/>
            </w:tcBorders>
            <w:shd w:val="clear" w:color="auto" w:fill="auto"/>
            <w:vAlign w:val="center"/>
            <w:hideMark/>
          </w:tcPr>
          <w:p w14:paraId="7DDE2F97"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19,0</w:t>
            </w:r>
          </w:p>
        </w:tc>
        <w:tc>
          <w:tcPr>
            <w:tcW w:w="1020" w:type="dxa"/>
            <w:tcBorders>
              <w:top w:val="nil"/>
              <w:left w:val="nil"/>
              <w:bottom w:val="double" w:sz="4" w:space="0" w:color="auto"/>
              <w:right w:val="single" w:sz="4" w:space="0" w:color="auto"/>
            </w:tcBorders>
            <w:shd w:val="clear" w:color="auto" w:fill="auto"/>
            <w:vAlign w:val="center"/>
            <w:hideMark/>
          </w:tcPr>
          <w:p w14:paraId="4FD4A213"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6,9</w:t>
            </w:r>
          </w:p>
        </w:tc>
        <w:tc>
          <w:tcPr>
            <w:tcW w:w="801" w:type="dxa"/>
            <w:tcBorders>
              <w:top w:val="nil"/>
              <w:left w:val="nil"/>
              <w:bottom w:val="double" w:sz="4" w:space="0" w:color="auto"/>
              <w:right w:val="double" w:sz="4" w:space="0" w:color="auto"/>
            </w:tcBorders>
            <w:shd w:val="clear" w:color="auto" w:fill="auto"/>
            <w:vAlign w:val="center"/>
            <w:hideMark/>
          </w:tcPr>
          <w:p w14:paraId="2B5A943C" w14:textId="77777777" w:rsidR="00697D02" w:rsidRPr="00FB4F2B" w:rsidRDefault="00697D02" w:rsidP="00656E15">
            <w:pPr>
              <w:spacing w:after="0" w:line="240" w:lineRule="auto"/>
              <w:jc w:val="right"/>
              <w:rPr>
                <w:rFonts w:ascii="Times New Roman" w:eastAsia="Times New Roman" w:hAnsi="Times New Roman"/>
                <w:sz w:val="18"/>
                <w:szCs w:val="18"/>
                <w:lang w:eastAsia="ru-RU"/>
              </w:rPr>
            </w:pPr>
            <w:r w:rsidRPr="00FB4F2B">
              <w:rPr>
                <w:rFonts w:ascii="Times New Roman" w:eastAsia="Times New Roman" w:hAnsi="Times New Roman"/>
                <w:sz w:val="18"/>
                <w:szCs w:val="18"/>
                <w:lang w:eastAsia="ru-RU"/>
              </w:rPr>
              <w:t>22,7</w:t>
            </w:r>
          </w:p>
        </w:tc>
      </w:tr>
    </w:tbl>
    <w:p w14:paraId="0518B120" w14:textId="77777777" w:rsidR="00697D02" w:rsidRDefault="00697D02" w:rsidP="00697D02">
      <w:pPr>
        <w:pStyle w:val="a6"/>
        <w:ind w:left="0" w:firstLine="851"/>
        <w:jc w:val="both"/>
        <w:rPr>
          <w:sz w:val="28"/>
          <w:szCs w:val="28"/>
        </w:rPr>
      </w:pPr>
    </w:p>
    <w:p w14:paraId="1F4FBF97" w14:textId="77777777" w:rsidR="00697D02" w:rsidRPr="00FB4F2B" w:rsidRDefault="00697D02" w:rsidP="00697D02">
      <w:pPr>
        <w:pStyle w:val="a6"/>
        <w:ind w:left="0" w:firstLine="851"/>
        <w:jc w:val="both"/>
        <w:rPr>
          <w:sz w:val="28"/>
          <w:szCs w:val="28"/>
        </w:rPr>
      </w:pPr>
      <w:r w:rsidRPr="00FB4F2B">
        <w:rPr>
          <w:sz w:val="28"/>
          <w:szCs w:val="28"/>
        </w:rPr>
        <w:t>Согласно отчету об исполнении мероприятий госпрограммы, размещенному в КИАС Архангельской области, по состоянию на 01.10.2019 израсходовано 54,3 млн.руб., что составляет 15,2 % от предусмотренных программой средств, из них средства: областного бюджета израсходованы в размере 52,8 млн.руб. (34,5 %) (следует отметить, что в том числе средства бюджета города Москвы в размере 18,4 млн.руб.), местного бюджета – 1,6 млн.руб. (40,7 %).</w:t>
      </w:r>
    </w:p>
    <w:p w14:paraId="5175C8B7" w14:textId="77777777" w:rsidR="00697D02" w:rsidRPr="00FB4F2B" w:rsidRDefault="00697D02" w:rsidP="00697D02">
      <w:pPr>
        <w:pStyle w:val="a6"/>
        <w:ind w:left="0" w:firstLine="851"/>
        <w:jc w:val="both"/>
        <w:rPr>
          <w:sz w:val="28"/>
          <w:szCs w:val="28"/>
        </w:rPr>
      </w:pPr>
      <w:r w:rsidRPr="00FB4F2B">
        <w:rPr>
          <w:sz w:val="28"/>
          <w:szCs w:val="28"/>
        </w:rPr>
        <w:t>Из четырнадцати мероприятий за отчетный период с отставанием от плана выполнены следующие мероприятия:</w:t>
      </w:r>
    </w:p>
    <w:p w14:paraId="2EA1EB8C" w14:textId="77777777" w:rsidR="00697D02" w:rsidRPr="00FB4F2B" w:rsidRDefault="00697D02" w:rsidP="00697D02">
      <w:pPr>
        <w:pStyle w:val="a6"/>
        <w:numPr>
          <w:ilvl w:val="0"/>
          <w:numId w:val="19"/>
        </w:numPr>
        <w:ind w:left="0" w:firstLine="851"/>
        <w:jc w:val="both"/>
        <w:rPr>
          <w:sz w:val="28"/>
          <w:szCs w:val="28"/>
        </w:rPr>
      </w:pPr>
      <w:r w:rsidRPr="00FB4F2B">
        <w:rPr>
          <w:sz w:val="28"/>
          <w:szCs w:val="28"/>
        </w:rPr>
        <w:t>№ 2.3. Выявление и ликвидация несанкционированных свалок и захламлений территорий Архангельской области - контракт на оказание услуг на ликвидацию свалок (захламлений) на землях лесного фонда заключен по результатам проведения повторного аукциона 27</w:t>
      </w:r>
      <w:r>
        <w:rPr>
          <w:sz w:val="28"/>
          <w:szCs w:val="28"/>
        </w:rPr>
        <w:t>.08.2019, по плану – 15.07.2019.</w:t>
      </w:r>
    </w:p>
    <w:p w14:paraId="14D63640" w14:textId="62D68438" w:rsidR="00697D02" w:rsidRPr="00FB4F2B" w:rsidRDefault="00697D02" w:rsidP="00697D02">
      <w:pPr>
        <w:pStyle w:val="a6"/>
        <w:ind w:left="0" w:firstLine="851"/>
        <w:jc w:val="both"/>
        <w:rPr>
          <w:sz w:val="28"/>
          <w:szCs w:val="28"/>
        </w:rPr>
      </w:pPr>
      <w:r w:rsidRPr="00FB4F2B">
        <w:rPr>
          <w:sz w:val="28"/>
          <w:szCs w:val="28"/>
        </w:rPr>
        <w:t>Согласно данным официального сайта единой информационной системы в сфере закупок (zakupki.gov.ru) контракт № 0124200000619004020 (код закупки: 192290109747129010100100300023812000) от 27.08.2019 заключен с ООО «Архангельский региональный оператор по обращению с отходами» на ликвидацию несанкционированных мест размещения отходов (захламлений) на землях лесного фонда по судебным решениям в Котласском, Няндомском, Плесецком, Лешуконском, Шенкурском и Верхнетоемском районах</w:t>
      </w:r>
      <w:r w:rsidR="00933C5F">
        <w:rPr>
          <w:sz w:val="28"/>
          <w:szCs w:val="28"/>
        </w:rPr>
        <w:t xml:space="preserve"> </w:t>
      </w:r>
      <w:r w:rsidRPr="00FB4F2B">
        <w:rPr>
          <w:sz w:val="28"/>
          <w:szCs w:val="28"/>
        </w:rPr>
        <w:t>с ценой контракта 21,5</w:t>
      </w:r>
      <w:r w:rsidR="00933C5F">
        <w:rPr>
          <w:sz w:val="28"/>
          <w:szCs w:val="28"/>
        </w:rPr>
        <w:t xml:space="preserve"> </w:t>
      </w:r>
      <w:r w:rsidRPr="00FB4F2B">
        <w:rPr>
          <w:sz w:val="28"/>
          <w:szCs w:val="28"/>
        </w:rPr>
        <w:t>млн.руб. в т.ч. НДС 12,2 млн.руб.</w:t>
      </w:r>
    </w:p>
    <w:p w14:paraId="78EBE74D" w14:textId="77777777" w:rsidR="00697D02" w:rsidRPr="00FB4F2B" w:rsidRDefault="00697D02" w:rsidP="00697D02">
      <w:pPr>
        <w:pStyle w:val="a6"/>
        <w:ind w:left="0" w:firstLine="851"/>
        <w:jc w:val="both"/>
        <w:rPr>
          <w:sz w:val="28"/>
          <w:szCs w:val="28"/>
        </w:rPr>
      </w:pPr>
      <w:r w:rsidRPr="00FB4F2B">
        <w:rPr>
          <w:sz w:val="28"/>
          <w:szCs w:val="28"/>
        </w:rPr>
        <w:t>Срок выполнения работ по контр</w:t>
      </w:r>
      <w:r>
        <w:rPr>
          <w:sz w:val="28"/>
          <w:szCs w:val="28"/>
        </w:rPr>
        <w:t>акту до 30 ноября 2019 года;</w:t>
      </w:r>
    </w:p>
    <w:p w14:paraId="0D155BB4" w14:textId="77777777" w:rsidR="00697D02" w:rsidRPr="00FB4F2B" w:rsidRDefault="00697D02" w:rsidP="00697D02">
      <w:pPr>
        <w:pStyle w:val="a6"/>
        <w:numPr>
          <w:ilvl w:val="0"/>
          <w:numId w:val="19"/>
        </w:numPr>
        <w:ind w:left="0" w:firstLine="851"/>
        <w:jc w:val="both"/>
        <w:rPr>
          <w:sz w:val="28"/>
          <w:szCs w:val="28"/>
        </w:rPr>
      </w:pPr>
      <w:r w:rsidRPr="00FB4F2B">
        <w:rPr>
          <w:sz w:val="28"/>
          <w:szCs w:val="28"/>
        </w:rPr>
        <w:t>№ 2.5. Разработка проектно-сметной документации на рекультивацию полигонов размещения отходов, выводимых из эксплуатации по плану предусмотрена 20.06.2019. В ходе подготовки технического задания потребовалась его доработка с МО «Город Архангельск», МО «Город Новодвинск», МО «Северодвинск», на территориях которых запланировано проведение работ. Техническое задание подготовлено, контракт заключен, по контракту велись подготовительные работы для проведения инженерных изысканий в рамках разработки проектно-сметной документации.</w:t>
      </w:r>
    </w:p>
    <w:p w14:paraId="076BBD12" w14:textId="77777777" w:rsidR="00697D02" w:rsidRPr="004D54E0" w:rsidRDefault="00697D02" w:rsidP="00697D02">
      <w:pPr>
        <w:pStyle w:val="a6"/>
        <w:ind w:left="0" w:firstLine="851"/>
        <w:jc w:val="both"/>
        <w:rPr>
          <w:sz w:val="28"/>
          <w:szCs w:val="28"/>
        </w:rPr>
      </w:pPr>
      <w:r w:rsidRPr="004D54E0">
        <w:rPr>
          <w:sz w:val="28"/>
          <w:szCs w:val="28"/>
        </w:rPr>
        <w:t>Согласно данным официального сайта единой информационной системы в сфере закупок (zakupki.gov.ru) контракт № 0124200000619004064 (код закупки: 192290109747129010100100350017112000) заключен с обществом с ООО Институт «Газэнергопроект» 24.09.2019 с ценой контракта 72,98 млн.руб. в т.ч. НДС 12,2 млн.руб.</w:t>
      </w:r>
    </w:p>
    <w:p w14:paraId="4B410340" w14:textId="40F82AA1" w:rsidR="00697D02" w:rsidRPr="004D54E0" w:rsidRDefault="00697D02" w:rsidP="00697D02">
      <w:pPr>
        <w:pStyle w:val="a6"/>
        <w:ind w:left="0" w:firstLine="851"/>
        <w:jc w:val="both"/>
        <w:rPr>
          <w:sz w:val="28"/>
          <w:szCs w:val="28"/>
        </w:rPr>
      </w:pPr>
      <w:r w:rsidRPr="004D54E0">
        <w:rPr>
          <w:sz w:val="28"/>
          <w:szCs w:val="28"/>
        </w:rPr>
        <w:t xml:space="preserve">Срок выполнения </w:t>
      </w:r>
      <w:r>
        <w:rPr>
          <w:sz w:val="28"/>
          <w:szCs w:val="28"/>
          <w:lang w:val="ru-RU"/>
        </w:rPr>
        <w:t>р</w:t>
      </w:r>
      <w:r w:rsidR="00BF32C5" w:rsidRPr="004D54E0">
        <w:rPr>
          <w:sz w:val="28"/>
          <w:szCs w:val="28"/>
        </w:rPr>
        <w:t>работ</w:t>
      </w:r>
      <w:r w:rsidRPr="004D54E0">
        <w:rPr>
          <w:sz w:val="28"/>
          <w:szCs w:val="28"/>
        </w:rPr>
        <w:t xml:space="preserve"> по контракту: в течение 2-х лет с даты заключения контракта. Работ</w:t>
      </w:r>
      <w:r>
        <w:rPr>
          <w:sz w:val="28"/>
          <w:szCs w:val="28"/>
          <w:lang w:val="ru-RU"/>
        </w:rPr>
        <w:t>ы</w:t>
      </w:r>
      <w:r w:rsidRPr="004D54E0">
        <w:rPr>
          <w:sz w:val="28"/>
          <w:szCs w:val="28"/>
        </w:rPr>
        <w:t xml:space="preserve"> выполняется в 2 этапа:</w:t>
      </w:r>
    </w:p>
    <w:p w14:paraId="1826926F" w14:textId="77777777" w:rsidR="00697D02" w:rsidRPr="004D54E0" w:rsidRDefault="00697D02" w:rsidP="00697D02">
      <w:pPr>
        <w:pStyle w:val="a6"/>
        <w:ind w:left="0" w:firstLine="851"/>
        <w:jc w:val="both"/>
        <w:rPr>
          <w:sz w:val="28"/>
          <w:szCs w:val="28"/>
        </w:rPr>
      </w:pPr>
      <w:r w:rsidRPr="004D54E0">
        <w:rPr>
          <w:sz w:val="28"/>
          <w:szCs w:val="28"/>
        </w:rPr>
        <w:t>1 этап – выполнение комплексных инженерных изысканий – с даты заключения Контракта до 15 декабря 2019 года;</w:t>
      </w:r>
    </w:p>
    <w:p w14:paraId="1ACC5A2F" w14:textId="77777777" w:rsidR="00697D02" w:rsidRPr="004D54E0" w:rsidRDefault="00697D02" w:rsidP="00697D02">
      <w:pPr>
        <w:pStyle w:val="a6"/>
        <w:ind w:left="0" w:firstLine="851"/>
        <w:jc w:val="both"/>
        <w:rPr>
          <w:sz w:val="28"/>
          <w:szCs w:val="28"/>
        </w:rPr>
      </w:pPr>
      <w:r w:rsidRPr="004D54E0">
        <w:rPr>
          <w:sz w:val="28"/>
          <w:szCs w:val="28"/>
        </w:rPr>
        <w:t>2 этап – разработка проектно-сметной документации (далее – ПСД) – в течении 2-х лет с даты заключения контракта.</w:t>
      </w:r>
    </w:p>
    <w:p w14:paraId="2CAC76D8" w14:textId="77777777" w:rsidR="00697D02" w:rsidRPr="004D54E0" w:rsidRDefault="00697D02" w:rsidP="00697D02">
      <w:pPr>
        <w:pStyle w:val="a6"/>
        <w:numPr>
          <w:ilvl w:val="0"/>
          <w:numId w:val="19"/>
        </w:numPr>
        <w:ind w:left="0" w:firstLine="851"/>
        <w:jc w:val="both"/>
        <w:rPr>
          <w:sz w:val="28"/>
          <w:szCs w:val="28"/>
        </w:rPr>
      </w:pPr>
      <w:r w:rsidRPr="004D54E0">
        <w:rPr>
          <w:sz w:val="28"/>
          <w:szCs w:val="28"/>
        </w:rPr>
        <w:t>№ 4.3. Проведение мероприятий, направленных на развитие ООПТ в целях оптимизации расходов, планируемые закупки (в количестве 3) по памятникам природы Красноборского, Приморского районов и памятнику природы «Урочище Куртяево» объединены в одну, на оставшуюся часть денежных средств осуществлена вторая закупка по описанию местоположения границ Соянского, Монастырского, Кожозерского и Сурского заказников. В результате оптимизации расходов и экономии средств дополнительно планируется провести в 4 квартале закупку по описанию местоположения границ Селенгинского, Железные Ворота, Ленского, Яренского, Коношского, Онского заказников.</w:t>
      </w:r>
    </w:p>
    <w:p w14:paraId="6F581807" w14:textId="77777777" w:rsidR="00697D02" w:rsidRPr="00800EF7" w:rsidRDefault="00697D02" w:rsidP="00697D02">
      <w:pPr>
        <w:pStyle w:val="a6"/>
        <w:ind w:left="0" w:firstLine="851"/>
        <w:jc w:val="both"/>
        <w:rPr>
          <w:sz w:val="28"/>
          <w:szCs w:val="28"/>
        </w:rPr>
      </w:pPr>
      <w:r w:rsidRPr="00800EF7">
        <w:rPr>
          <w:sz w:val="28"/>
          <w:szCs w:val="28"/>
        </w:rPr>
        <w:t>Согласно данным официального сайта единой информационной системы в сфере закупок (zakupki.gov.ru) в отчетном периоде заключено два контракта:</w:t>
      </w:r>
    </w:p>
    <w:p w14:paraId="219EC366" w14:textId="77777777" w:rsidR="00697D02" w:rsidRPr="00800EF7" w:rsidRDefault="00697D02" w:rsidP="00697D02">
      <w:pPr>
        <w:pStyle w:val="a6"/>
        <w:ind w:left="0" w:firstLine="851"/>
        <w:jc w:val="both"/>
        <w:rPr>
          <w:sz w:val="28"/>
          <w:szCs w:val="28"/>
        </w:rPr>
      </w:pPr>
      <w:r>
        <w:rPr>
          <w:sz w:val="28"/>
          <w:szCs w:val="28"/>
          <w:lang w:val="ru-RU"/>
        </w:rPr>
        <w:t>1)</w:t>
      </w:r>
      <w:r w:rsidRPr="00800EF7">
        <w:rPr>
          <w:sz w:val="28"/>
          <w:szCs w:val="28"/>
        </w:rPr>
        <w:t xml:space="preserve"> № 0124200000619003709 (код закупки: 192290109747129010100100110017112000) с индивидуальным предпринимателем Лодде П. А. 13.08.2019 </w:t>
      </w:r>
      <w:r>
        <w:rPr>
          <w:sz w:val="28"/>
          <w:szCs w:val="28"/>
        </w:rPr>
        <w:t>с ценой контракта 0,46 млн.руб.</w:t>
      </w:r>
    </w:p>
    <w:p w14:paraId="62BAE776" w14:textId="77777777" w:rsidR="00697D02" w:rsidRPr="00800EF7" w:rsidRDefault="00697D02" w:rsidP="00697D02">
      <w:pPr>
        <w:pStyle w:val="a6"/>
        <w:ind w:left="0" w:firstLine="851"/>
        <w:jc w:val="both"/>
        <w:rPr>
          <w:sz w:val="28"/>
          <w:szCs w:val="28"/>
        </w:rPr>
      </w:pPr>
      <w:r w:rsidRPr="00800EF7">
        <w:rPr>
          <w:sz w:val="28"/>
          <w:szCs w:val="28"/>
        </w:rPr>
        <w:t>Срок выполнения 02 декабря 2019 года (Соянского, Монастырского, Кожозерского и Сурского заказников) дополнительным соглашением приложение № 1 изменено на другие территории ООПТ в количестве 16 шт., что соответствует документам закупки;</w:t>
      </w:r>
    </w:p>
    <w:p w14:paraId="374E77AE" w14:textId="77777777" w:rsidR="00697D02" w:rsidRPr="00800EF7" w:rsidRDefault="00697D02" w:rsidP="00697D02">
      <w:pPr>
        <w:pStyle w:val="a6"/>
        <w:ind w:left="0" w:firstLine="851"/>
        <w:jc w:val="both"/>
        <w:rPr>
          <w:sz w:val="28"/>
          <w:szCs w:val="28"/>
        </w:rPr>
      </w:pPr>
      <w:r>
        <w:rPr>
          <w:sz w:val="28"/>
          <w:szCs w:val="28"/>
          <w:lang w:val="ru-RU"/>
        </w:rPr>
        <w:t>2)</w:t>
      </w:r>
      <w:r w:rsidRPr="00800EF7">
        <w:rPr>
          <w:sz w:val="28"/>
          <w:szCs w:val="28"/>
        </w:rPr>
        <w:t xml:space="preserve"> № 0124200000619004073 (код закупки: 192290109747129010100100110027112000) с индивидуальным предпринимателем Штаборовым Н.В. 02.09.2019 </w:t>
      </w:r>
      <w:r>
        <w:rPr>
          <w:sz w:val="28"/>
          <w:szCs w:val="28"/>
        </w:rPr>
        <w:t>с ценой контракта 0,24 млн.руб.</w:t>
      </w:r>
    </w:p>
    <w:p w14:paraId="58521192" w14:textId="77777777" w:rsidR="00697D02" w:rsidRPr="00800EF7" w:rsidRDefault="00697D02" w:rsidP="00697D02">
      <w:pPr>
        <w:pStyle w:val="a6"/>
        <w:ind w:left="0" w:firstLine="851"/>
        <w:jc w:val="both"/>
        <w:rPr>
          <w:sz w:val="28"/>
          <w:szCs w:val="28"/>
          <w:lang w:val="ru-RU"/>
        </w:rPr>
      </w:pPr>
      <w:r w:rsidRPr="00800EF7">
        <w:rPr>
          <w:sz w:val="28"/>
          <w:szCs w:val="28"/>
        </w:rPr>
        <w:t>Срок выполнения 02 декабря 2019 года (Соянского, Монастырского, Кожозерского и Сурского заказников)</w:t>
      </w:r>
      <w:r>
        <w:rPr>
          <w:sz w:val="28"/>
          <w:szCs w:val="28"/>
          <w:lang w:val="ru-RU"/>
        </w:rPr>
        <w:t>.</w:t>
      </w:r>
    </w:p>
    <w:p w14:paraId="5F78F331" w14:textId="77777777" w:rsidR="00697D02" w:rsidRPr="00800EF7" w:rsidRDefault="00697D02" w:rsidP="00697D02">
      <w:pPr>
        <w:pStyle w:val="a6"/>
        <w:ind w:left="0" w:firstLine="851"/>
        <w:jc w:val="both"/>
        <w:rPr>
          <w:sz w:val="28"/>
          <w:szCs w:val="28"/>
        </w:rPr>
      </w:pPr>
      <w:r w:rsidRPr="00800EF7">
        <w:rPr>
          <w:sz w:val="28"/>
          <w:szCs w:val="28"/>
        </w:rPr>
        <w:t>Низкий процент исполнения по подпрограмме № 1 связан с тем, что исполнение мероприятий и государственных контрактов запланировано на 4 квартал 2019 года.</w:t>
      </w:r>
    </w:p>
    <w:p w14:paraId="3E1680E2" w14:textId="77777777" w:rsidR="00697D02" w:rsidRPr="00800EF7" w:rsidRDefault="00697D02" w:rsidP="00697D02">
      <w:pPr>
        <w:spacing w:after="0" w:line="240" w:lineRule="auto"/>
        <w:ind w:firstLine="851"/>
        <w:jc w:val="both"/>
        <w:rPr>
          <w:rFonts w:ascii="Times New Roman" w:hAnsi="Times New Roman"/>
          <w:sz w:val="28"/>
          <w:szCs w:val="28"/>
        </w:rPr>
      </w:pPr>
      <w:r w:rsidRPr="00800EF7">
        <w:rPr>
          <w:rFonts w:ascii="Times New Roman" w:hAnsi="Times New Roman"/>
          <w:sz w:val="28"/>
          <w:szCs w:val="28"/>
        </w:rPr>
        <w:t xml:space="preserve">Следует отметить, что в Отчете об исполнении подпрограммы №1 на сумму средств областного бюджета в размере 52,8 млн.руб. отражены кассовые расходы министерства, по мероприятиям, которые выполняет ГБУ АО «ЦПП и ООС», отклонение по кассовым расходам министерства от ГБУ составляет </w:t>
      </w:r>
      <w:r w:rsidRPr="00A02F99">
        <w:rPr>
          <w:rFonts w:ascii="Times New Roman" w:hAnsi="Times New Roman"/>
          <w:color w:val="FF0000"/>
          <w:sz w:val="28"/>
          <w:szCs w:val="28"/>
        </w:rPr>
        <w:t>5,2 млн.руб</w:t>
      </w:r>
      <w:r w:rsidRPr="00800EF7">
        <w:rPr>
          <w:rFonts w:ascii="Times New Roman" w:hAnsi="Times New Roman"/>
          <w:sz w:val="28"/>
          <w:szCs w:val="28"/>
        </w:rPr>
        <w:t>. (33,7-28,5 табл. ГБУ). Кроме того, в кассовых расходах отражены авансы на сумму 19,5 млн. руб., в том числе ГБУ АО - 1,1 млн.руб. и министерство – 18,4 млн.руб.</w:t>
      </w:r>
    </w:p>
    <w:p w14:paraId="005B2F07" w14:textId="77777777" w:rsidR="00697D02" w:rsidRPr="00A02F99" w:rsidRDefault="00697D02" w:rsidP="00697D02">
      <w:pPr>
        <w:spacing w:after="0" w:line="240" w:lineRule="auto"/>
        <w:ind w:firstLine="851"/>
        <w:jc w:val="both"/>
        <w:rPr>
          <w:rFonts w:ascii="Times New Roman" w:hAnsi="Times New Roman"/>
          <w:sz w:val="28"/>
          <w:szCs w:val="28"/>
        </w:rPr>
      </w:pPr>
      <w:r w:rsidRPr="00A02F99">
        <w:rPr>
          <w:rFonts w:ascii="Times New Roman" w:hAnsi="Times New Roman"/>
          <w:sz w:val="28"/>
          <w:szCs w:val="28"/>
        </w:rPr>
        <w:t>Таким образом, фактическое выполнение по подпрограмме № 1 составит всего 28,1 (52,8-5,2-19,5) млн.руб., или 8,0 % к уточненной сводной бюджетной росписи на год и 23,9 % к кассовому плану на 9 месяцев 2019 года.</w:t>
      </w:r>
    </w:p>
    <w:p w14:paraId="4527D99D" w14:textId="77777777" w:rsidR="00697D02" w:rsidRPr="00201589" w:rsidRDefault="00697D02" w:rsidP="00697D02">
      <w:pPr>
        <w:spacing w:after="0" w:line="240" w:lineRule="auto"/>
        <w:ind w:firstLine="851"/>
        <w:jc w:val="both"/>
        <w:rPr>
          <w:rFonts w:ascii="Times New Roman" w:hAnsi="Times New Roman"/>
          <w:sz w:val="28"/>
          <w:szCs w:val="28"/>
          <w:highlight w:val="cyan"/>
        </w:rPr>
      </w:pPr>
    </w:p>
    <w:p w14:paraId="24D42D1C" w14:textId="77777777" w:rsidR="00697D02" w:rsidRPr="00CB77D9" w:rsidRDefault="00697D02" w:rsidP="00697D02">
      <w:pPr>
        <w:spacing w:after="0" w:line="240" w:lineRule="auto"/>
        <w:rPr>
          <w:rFonts w:ascii="Times New Roman" w:hAnsi="Times New Roman"/>
          <w:b/>
          <w:sz w:val="28"/>
          <w:szCs w:val="28"/>
        </w:rPr>
      </w:pPr>
      <w:r w:rsidRPr="00CB77D9">
        <w:rPr>
          <w:rFonts w:ascii="Times New Roman" w:hAnsi="Times New Roman"/>
          <w:b/>
          <w:sz w:val="28"/>
          <w:szCs w:val="28"/>
          <w:u w:val="single"/>
        </w:rPr>
        <w:t xml:space="preserve">Подпрограмма № 2. </w:t>
      </w:r>
      <w:r w:rsidRPr="00CB77D9">
        <w:rPr>
          <w:rFonts w:ascii="Times New Roman" w:hAnsi="Times New Roman"/>
          <w:b/>
          <w:sz w:val="28"/>
          <w:szCs w:val="28"/>
        </w:rPr>
        <w:t>«Воспроизводство и использование природных ресурсов».</w:t>
      </w:r>
    </w:p>
    <w:p w14:paraId="7AD36190" w14:textId="77777777" w:rsidR="00697D02" w:rsidRPr="00CB77D9" w:rsidRDefault="00697D02" w:rsidP="00697D02">
      <w:pPr>
        <w:spacing w:after="0" w:line="240" w:lineRule="auto"/>
        <w:ind w:firstLine="851"/>
        <w:jc w:val="both"/>
        <w:rPr>
          <w:rFonts w:ascii="Times New Roman" w:hAnsi="Times New Roman"/>
          <w:sz w:val="28"/>
          <w:szCs w:val="28"/>
        </w:rPr>
      </w:pPr>
      <w:r w:rsidRPr="00CB77D9">
        <w:rPr>
          <w:rFonts w:ascii="Times New Roman" w:hAnsi="Times New Roman"/>
          <w:sz w:val="28"/>
          <w:szCs w:val="28"/>
        </w:rPr>
        <w:t xml:space="preserve">В соответствии с показателями сводной бюджетной росписи объем расходов по подпрограмме №2 утвержден в размере 25,8 млн.руб., в том числе кассовым планом на девять месяцев предусмотрено 15,7 млн.руб. или 60,6 %. </w:t>
      </w:r>
    </w:p>
    <w:p w14:paraId="1A52BBB7" w14:textId="77777777" w:rsidR="00697D02" w:rsidRPr="00CB77D9" w:rsidRDefault="00697D02" w:rsidP="00697D02">
      <w:pPr>
        <w:spacing w:after="0" w:line="240" w:lineRule="auto"/>
        <w:ind w:firstLine="851"/>
        <w:jc w:val="both"/>
        <w:rPr>
          <w:rFonts w:ascii="Times New Roman" w:hAnsi="Times New Roman"/>
          <w:sz w:val="28"/>
          <w:szCs w:val="28"/>
        </w:rPr>
      </w:pPr>
      <w:r w:rsidRPr="00CB77D9">
        <w:rPr>
          <w:rFonts w:ascii="Times New Roman" w:hAnsi="Times New Roman"/>
          <w:sz w:val="28"/>
          <w:szCs w:val="28"/>
        </w:rPr>
        <w:t>Данные средства запланированы на два мероприятия:</w:t>
      </w:r>
    </w:p>
    <w:p w14:paraId="72F80C42" w14:textId="77777777" w:rsidR="00697D02" w:rsidRPr="00CB77D9" w:rsidRDefault="00697D02" w:rsidP="00697D02">
      <w:pPr>
        <w:pStyle w:val="a6"/>
        <w:numPr>
          <w:ilvl w:val="0"/>
          <w:numId w:val="19"/>
        </w:numPr>
        <w:ind w:left="0" w:firstLine="851"/>
        <w:jc w:val="both"/>
        <w:rPr>
          <w:sz w:val="28"/>
          <w:szCs w:val="28"/>
        </w:rPr>
      </w:pPr>
      <w:r w:rsidRPr="00CB77D9">
        <w:rPr>
          <w:sz w:val="28"/>
          <w:szCs w:val="28"/>
        </w:rPr>
        <w:t>№ 2.1. Составление территориального кадастра месторождений и проявлений ОПИ и актуализация территориального баланса запасов ОПИ с созданием электронной карты расположения месторождений и проявлений ОПИ на территории Архангельской области. По данному мероприятию в отчетном периоде расходы не осущ</w:t>
      </w:r>
      <w:r>
        <w:rPr>
          <w:sz w:val="28"/>
          <w:szCs w:val="28"/>
        </w:rPr>
        <w:t>ествлялись.</w:t>
      </w:r>
    </w:p>
    <w:p w14:paraId="30FB2355" w14:textId="77777777" w:rsidR="00697D02" w:rsidRPr="00CB77D9" w:rsidRDefault="00697D02" w:rsidP="00697D02">
      <w:pPr>
        <w:spacing w:after="0" w:line="240" w:lineRule="auto"/>
        <w:ind w:firstLine="851"/>
        <w:jc w:val="both"/>
        <w:rPr>
          <w:rFonts w:ascii="Times New Roman" w:hAnsi="Times New Roman"/>
          <w:sz w:val="28"/>
          <w:szCs w:val="28"/>
        </w:rPr>
      </w:pPr>
      <w:r w:rsidRPr="00CB77D9">
        <w:rPr>
          <w:rFonts w:ascii="Times New Roman" w:hAnsi="Times New Roman"/>
          <w:sz w:val="28"/>
          <w:szCs w:val="28"/>
        </w:rPr>
        <w:t>Согласно данным официального сайта единой информационной системы в сфере закупок (zakupki.gov.ru) на составление территориального кадастра месторождений и проявлений общераспространенных полезных ископаемых и актуализации территориального баланса запасов общераспространенных полезных ископаемых с созданием электронной карты расположения месторождений и проявлений общераспространенных полезных ископаемых на территории Архангельской области 06.05.2019 года заключен государственный контракт № 6 (код закупки: 192290120011129010100100250017490244) с АО «Камский научно-исследовательский институт комплексных исследований глубоких и сверхглубоких скважин» (АО «КамНИИКИГС») с ценой контракта 1,95 млн.руб. Сроки выполнения работ с даты заключения Контракт</w:t>
      </w:r>
      <w:r>
        <w:rPr>
          <w:rFonts w:ascii="Times New Roman" w:hAnsi="Times New Roman"/>
          <w:sz w:val="28"/>
          <w:szCs w:val="28"/>
        </w:rPr>
        <w:t>а до 01 декабря 2019 года.</w:t>
      </w:r>
    </w:p>
    <w:p w14:paraId="2D874853" w14:textId="77777777" w:rsidR="00697D02" w:rsidRPr="00CB77D9" w:rsidRDefault="00697D02" w:rsidP="00697D02">
      <w:pPr>
        <w:spacing w:after="0" w:line="240" w:lineRule="auto"/>
        <w:ind w:firstLine="851"/>
        <w:jc w:val="both"/>
        <w:rPr>
          <w:rFonts w:ascii="Times New Roman" w:hAnsi="Times New Roman"/>
          <w:sz w:val="28"/>
          <w:szCs w:val="28"/>
        </w:rPr>
      </w:pPr>
      <w:r w:rsidRPr="00CB77D9">
        <w:rPr>
          <w:rFonts w:ascii="Times New Roman" w:hAnsi="Times New Roman"/>
          <w:sz w:val="28"/>
          <w:szCs w:val="28"/>
        </w:rPr>
        <w:t>По плану реализации госпрограммы заключение государственного контракта должно было состояться еще 29.03.2019 года. Из пояснений следует, что первый аукцион не состоялся ввиду отсутствия заявок.</w:t>
      </w:r>
    </w:p>
    <w:p w14:paraId="39EE66D4" w14:textId="77777777" w:rsidR="00697D02" w:rsidRPr="00CB77D9" w:rsidRDefault="00697D02" w:rsidP="00697D02">
      <w:pPr>
        <w:pStyle w:val="a6"/>
        <w:numPr>
          <w:ilvl w:val="0"/>
          <w:numId w:val="19"/>
        </w:numPr>
        <w:ind w:left="0" w:firstLine="851"/>
        <w:jc w:val="both"/>
        <w:rPr>
          <w:sz w:val="28"/>
          <w:szCs w:val="28"/>
        </w:rPr>
      </w:pPr>
      <w:r w:rsidRPr="00CB77D9">
        <w:rPr>
          <w:sz w:val="28"/>
          <w:szCs w:val="28"/>
        </w:rPr>
        <w:t>№ 3.3. Финансовое обеспечение исполнения отдельных переданных полномочий Российской Федерации в области охраны и защиты животного мира - субвенции из федерального бюджета направлены на выполнение полномочий в области охраны и использования охотничьих ресурсов в сумме 15,7 млн. руб. (60,6 % к уточненной годовой росписи и 100,0 % к плану кассовых выплат на 9 месяцев).</w:t>
      </w:r>
    </w:p>
    <w:p w14:paraId="09EBA238" w14:textId="77777777" w:rsidR="00697D02" w:rsidRPr="00CB77D9" w:rsidRDefault="00697D02" w:rsidP="00697D02">
      <w:pPr>
        <w:spacing w:after="0" w:line="240" w:lineRule="auto"/>
        <w:ind w:firstLine="851"/>
        <w:jc w:val="both"/>
        <w:rPr>
          <w:rFonts w:ascii="Times New Roman" w:hAnsi="Times New Roman"/>
          <w:sz w:val="28"/>
          <w:szCs w:val="28"/>
        </w:rPr>
      </w:pPr>
      <w:r w:rsidRPr="00CB77D9">
        <w:rPr>
          <w:rFonts w:ascii="Times New Roman" w:hAnsi="Times New Roman"/>
          <w:sz w:val="28"/>
          <w:szCs w:val="28"/>
        </w:rPr>
        <w:t>Выполнение двух мероприятий предусмотрено за счет внебюджетных источников:</w:t>
      </w:r>
    </w:p>
    <w:p w14:paraId="2FBAF199" w14:textId="77777777" w:rsidR="00697D02" w:rsidRPr="00CB77D9" w:rsidRDefault="00697D02" w:rsidP="00697D02">
      <w:pPr>
        <w:pStyle w:val="a6"/>
        <w:numPr>
          <w:ilvl w:val="0"/>
          <w:numId w:val="19"/>
        </w:numPr>
        <w:ind w:left="0" w:firstLine="851"/>
        <w:jc w:val="both"/>
        <w:rPr>
          <w:sz w:val="28"/>
          <w:szCs w:val="28"/>
        </w:rPr>
      </w:pPr>
      <w:r w:rsidRPr="00CB77D9">
        <w:rPr>
          <w:sz w:val="28"/>
          <w:szCs w:val="28"/>
        </w:rPr>
        <w:t>№ 1.2. Геологическое изучение и воспроизводство минерально-сырьевой базы пресных подземных вод – 10,0 млн.руб.;</w:t>
      </w:r>
    </w:p>
    <w:p w14:paraId="31D3375A" w14:textId="77777777" w:rsidR="00697D02" w:rsidRPr="00CB77D9" w:rsidRDefault="00697D02" w:rsidP="00697D02">
      <w:pPr>
        <w:pStyle w:val="a6"/>
        <w:numPr>
          <w:ilvl w:val="0"/>
          <w:numId w:val="19"/>
        </w:numPr>
        <w:ind w:left="0" w:firstLine="851"/>
        <w:jc w:val="both"/>
        <w:rPr>
          <w:sz w:val="28"/>
          <w:szCs w:val="28"/>
        </w:rPr>
      </w:pPr>
      <w:r w:rsidRPr="00CB77D9">
        <w:rPr>
          <w:sz w:val="28"/>
          <w:szCs w:val="28"/>
        </w:rPr>
        <w:t>№ 1.3. Геологическое изучение и воспроизводство минерально-с</w:t>
      </w:r>
      <w:r>
        <w:rPr>
          <w:sz w:val="28"/>
          <w:szCs w:val="28"/>
        </w:rPr>
        <w:t>ырьевой базы ОПИ - 2,0 млн.руб.</w:t>
      </w:r>
    </w:p>
    <w:p w14:paraId="0EFF3717" w14:textId="77777777" w:rsidR="00697D02" w:rsidRPr="00066747" w:rsidRDefault="00697D02" w:rsidP="00697D02">
      <w:pPr>
        <w:spacing w:after="0" w:line="240" w:lineRule="auto"/>
        <w:ind w:firstLine="851"/>
        <w:jc w:val="both"/>
        <w:rPr>
          <w:rFonts w:ascii="Times New Roman" w:hAnsi="Times New Roman"/>
          <w:sz w:val="28"/>
          <w:szCs w:val="28"/>
        </w:rPr>
      </w:pPr>
      <w:r w:rsidRPr="00066747">
        <w:rPr>
          <w:rFonts w:ascii="Times New Roman" w:hAnsi="Times New Roman"/>
          <w:sz w:val="28"/>
          <w:szCs w:val="28"/>
        </w:rPr>
        <w:t>Согласно отчету об исполнении мероприятий госпрограммы, размещенному в КИАС Архангельской области, в отчетном периоде по подпрограмме № 2 израсходовано 29,3 млн.руб., что составляет 77,4 % от предусмотренных программой средств, из них средства: федерального бюджета израсходованы в размере 15,7 млн.руб. (65,7 %), областного бюджета – 0 руб. (0 %), внебюджетных источников – 13,6 млн.руб. (113,3 %).</w:t>
      </w:r>
    </w:p>
    <w:p w14:paraId="6FF11417" w14:textId="77777777" w:rsidR="00697D02" w:rsidRPr="00201589" w:rsidRDefault="00697D02" w:rsidP="00697D02">
      <w:pPr>
        <w:spacing w:after="0" w:line="240" w:lineRule="auto"/>
        <w:ind w:firstLine="709"/>
        <w:jc w:val="both"/>
        <w:rPr>
          <w:rFonts w:ascii="Times New Roman" w:hAnsi="Times New Roman"/>
          <w:sz w:val="28"/>
          <w:szCs w:val="28"/>
          <w:highlight w:val="cyan"/>
          <w:u w:val="single"/>
        </w:rPr>
      </w:pPr>
    </w:p>
    <w:p w14:paraId="0E9CB30A" w14:textId="77777777" w:rsidR="00697D02" w:rsidRDefault="00697D02" w:rsidP="00697D02">
      <w:pPr>
        <w:spacing w:after="0" w:line="240" w:lineRule="auto"/>
        <w:jc w:val="both"/>
        <w:rPr>
          <w:rFonts w:ascii="Times New Roman" w:hAnsi="Times New Roman"/>
          <w:sz w:val="28"/>
          <w:szCs w:val="28"/>
          <w:highlight w:val="cyan"/>
          <w:u w:val="single"/>
        </w:rPr>
      </w:pPr>
    </w:p>
    <w:p w14:paraId="2C8D43B3" w14:textId="77777777" w:rsidR="00697D02" w:rsidRPr="00066747" w:rsidRDefault="00697D02" w:rsidP="00697D02">
      <w:pPr>
        <w:spacing w:after="0" w:line="240" w:lineRule="auto"/>
        <w:rPr>
          <w:rFonts w:ascii="Times New Roman" w:hAnsi="Times New Roman"/>
          <w:b/>
          <w:sz w:val="28"/>
          <w:szCs w:val="28"/>
        </w:rPr>
      </w:pPr>
      <w:r w:rsidRPr="00066747">
        <w:rPr>
          <w:rFonts w:ascii="Times New Roman" w:hAnsi="Times New Roman"/>
          <w:b/>
          <w:sz w:val="28"/>
          <w:szCs w:val="28"/>
          <w:u w:val="single"/>
        </w:rPr>
        <w:t>Подпрограмма № 3.</w:t>
      </w:r>
      <w:r w:rsidRPr="00066747">
        <w:rPr>
          <w:rFonts w:ascii="Times New Roman" w:hAnsi="Times New Roman"/>
          <w:b/>
          <w:sz w:val="28"/>
          <w:szCs w:val="28"/>
        </w:rPr>
        <w:t xml:space="preserve"> «Развитие водохозяйственного к</w:t>
      </w:r>
      <w:r>
        <w:rPr>
          <w:rFonts w:ascii="Times New Roman" w:hAnsi="Times New Roman"/>
          <w:b/>
          <w:sz w:val="28"/>
          <w:szCs w:val="28"/>
        </w:rPr>
        <w:t>омплекса Архангельской области»</w:t>
      </w:r>
    </w:p>
    <w:p w14:paraId="426B054A" w14:textId="77777777" w:rsidR="00697D02" w:rsidRPr="00066747" w:rsidRDefault="00697D02" w:rsidP="00697D02">
      <w:pPr>
        <w:spacing w:after="0" w:line="240" w:lineRule="auto"/>
        <w:ind w:firstLine="851"/>
        <w:jc w:val="both"/>
        <w:rPr>
          <w:rFonts w:ascii="Times New Roman" w:hAnsi="Times New Roman"/>
          <w:sz w:val="28"/>
          <w:szCs w:val="28"/>
        </w:rPr>
      </w:pPr>
      <w:r w:rsidRPr="00066747">
        <w:rPr>
          <w:rFonts w:ascii="Times New Roman" w:hAnsi="Times New Roman"/>
          <w:sz w:val="28"/>
          <w:szCs w:val="28"/>
        </w:rPr>
        <w:t>В рамках подпрограммы № 3 предусмотрено выполнение девяти мероприятий. Для реализации мероприятий программой предусмотрено финансирование в размере 286,0 млн.руб., из них средства: федерального бюджета – 125,3 млн.руб., областного бюджета – 160,7 млн.руб.</w:t>
      </w:r>
    </w:p>
    <w:p w14:paraId="1EB6CADE" w14:textId="77777777" w:rsidR="00697D02" w:rsidRPr="00066747" w:rsidRDefault="00697D02" w:rsidP="00697D02">
      <w:pPr>
        <w:spacing w:after="0" w:line="240" w:lineRule="auto"/>
        <w:ind w:firstLine="851"/>
        <w:jc w:val="both"/>
        <w:rPr>
          <w:rFonts w:ascii="Times New Roman" w:hAnsi="Times New Roman"/>
          <w:sz w:val="28"/>
          <w:szCs w:val="28"/>
        </w:rPr>
      </w:pPr>
      <w:r w:rsidRPr="00066747">
        <w:rPr>
          <w:rFonts w:ascii="Times New Roman" w:hAnsi="Times New Roman"/>
          <w:sz w:val="28"/>
          <w:szCs w:val="28"/>
        </w:rPr>
        <w:t>Реализацию мероприятий подпрограммы № 3 осуществляли Минприроды АО и Минстрой АО.</w:t>
      </w:r>
    </w:p>
    <w:p w14:paraId="65915819" w14:textId="77777777" w:rsidR="00697D02" w:rsidRPr="00066747" w:rsidRDefault="00697D02" w:rsidP="00697D02">
      <w:pPr>
        <w:spacing w:after="0" w:line="240" w:lineRule="auto"/>
        <w:ind w:firstLine="851"/>
        <w:jc w:val="both"/>
        <w:rPr>
          <w:rFonts w:ascii="Times New Roman" w:hAnsi="Times New Roman"/>
          <w:sz w:val="28"/>
          <w:szCs w:val="28"/>
        </w:rPr>
      </w:pPr>
      <w:r w:rsidRPr="00066747">
        <w:rPr>
          <w:rFonts w:ascii="Times New Roman" w:hAnsi="Times New Roman"/>
          <w:sz w:val="28"/>
          <w:szCs w:val="28"/>
        </w:rPr>
        <w:t xml:space="preserve">Объем расходов по подпрограмме в соответствии с показателями сводной бюджетной росписи на отчетную дату составляет для двух министерств 283,2 млн.руб., в том числе кассовым планом на 9 месяцев предусмотрено всего 40,2 млн.руб. или 14,2 % годовых назначений. </w:t>
      </w:r>
    </w:p>
    <w:p w14:paraId="13EDB2CB" w14:textId="77777777" w:rsidR="00697D02" w:rsidRPr="00201589" w:rsidRDefault="00697D02" w:rsidP="00697D02">
      <w:pPr>
        <w:spacing w:after="0" w:line="240" w:lineRule="auto"/>
        <w:ind w:firstLine="851"/>
        <w:jc w:val="both"/>
        <w:rPr>
          <w:rFonts w:ascii="Times New Roman" w:hAnsi="Times New Roman"/>
          <w:sz w:val="20"/>
          <w:szCs w:val="20"/>
          <w:highlight w:val="cyan"/>
        </w:rPr>
      </w:pPr>
      <w:r w:rsidRPr="00066747">
        <w:rPr>
          <w:rFonts w:ascii="Times New Roman" w:hAnsi="Times New Roman"/>
          <w:sz w:val="28"/>
          <w:szCs w:val="28"/>
        </w:rPr>
        <w:t xml:space="preserve">Исполнение программных мероприятий за </w:t>
      </w:r>
      <w:r>
        <w:rPr>
          <w:rFonts w:ascii="Times New Roman" w:hAnsi="Times New Roman"/>
          <w:sz w:val="28"/>
          <w:szCs w:val="28"/>
        </w:rPr>
        <w:t>9 месяцев 2019 по министерствам:</w:t>
      </w:r>
    </w:p>
    <w:tbl>
      <w:tblPr>
        <w:tblW w:w="9366"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44"/>
        <w:gridCol w:w="1304"/>
        <w:gridCol w:w="1033"/>
        <w:gridCol w:w="991"/>
        <w:gridCol w:w="1215"/>
        <w:gridCol w:w="976"/>
        <w:gridCol w:w="1211"/>
        <w:gridCol w:w="992"/>
      </w:tblGrid>
      <w:tr w:rsidR="00697D02" w:rsidRPr="002458C5" w14:paraId="62CBC577" w14:textId="77777777" w:rsidTr="00656E15">
        <w:trPr>
          <w:trHeight w:val="637"/>
          <w:tblHeader/>
        </w:trPr>
        <w:tc>
          <w:tcPr>
            <w:tcW w:w="1644" w:type="dxa"/>
            <w:vMerge w:val="restart"/>
            <w:shd w:val="clear" w:color="auto" w:fill="auto"/>
            <w:vAlign w:val="center"/>
            <w:hideMark/>
          </w:tcPr>
          <w:p w14:paraId="20F0C4F4" w14:textId="77777777" w:rsidR="00697D02" w:rsidRPr="002458C5" w:rsidRDefault="00697D02" w:rsidP="00AE759B">
            <w:pPr>
              <w:spacing w:after="0" w:line="240" w:lineRule="auto"/>
              <w:jc w:val="center"/>
              <w:rPr>
                <w:rFonts w:ascii="Times New Roman" w:eastAsia="Times New Roman" w:hAnsi="Times New Roman"/>
                <w:color w:val="000000"/>
                <w:sz w:val="16"/>
                <w:szCs w:val="16"/>
                <w:lang w:eastAsia="ru-RU"/>
              </w:rPr>
            </w:pPr>
            <w:r w:rsidRPr="002458C5">
              <w:rPr>
                <w:rFonts w:ascii="Times New Roman" w:eastAsia="Times New Roman" w:hAnsi="Times New Roman"/>
                <w:color w:val="000000"/>
                <w:sz w:val="16"/>
                <w:szCs w:val="16"/>
                <w:lang w:eastAsia="ru-RU"/>
              </w:rPr>
              <w:t>Ответственный исполнитель мероприятий госпрограммы (ГРБС)</w:t>
            </w:r>
          </w:p>
        </w:tc>
        <w:tc>
          <w:tcPr>
            <w:tcW w:w="1304" w:type="dxa"/>
            <w:vMerge w:val="restart"/>
            <w:shd w:val="clear" w:color="auto" w:fill="auto"/>
            <w:vAlign w:val="center"/>
            <w:hideMark/>
          </w:tcPr>
          <w:p w14:paraId="4FC088C0"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Предусмотрено госпрограммой, млн.руб.</w:t>
            </w:r>
          </w:p>
        </w:tc>
        <w:tc>
          <w:tcPr>
            <w:tcW w:w="1033" w:type="dxa"/>
            <w:vMerge w:val="restart"/>
            <w:shd w:val="clear" w:color="auto" w:fill="auto"/>
            <w:vAlign w:val="center"/>
            <w:hideMark/>
          </w:tcPr>
          <w:p w14:paraId="284B0BDD"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Уточненная сводная бюджетная роспись на 2019 год по состоянию на 30.09.2019, млн.руб.</w:t>
            </w:r>
          </w:p>
        </w:tc>
        <w:tc>
          <w:tcPr>
            <w:tcW w:w="991" w:type="dxa"/>
            <w:vMerge w:val="restart"/>
            <w:shd w:val="clear" w:color="auto" w:fill="auto"/>
            <w:vAlign w:val="center"/>
            <w:hideMark/>
          </w:tcPr>
          <w:p w14:paraId="6212D627"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 xml:space="preserve"> План кассовых выплат на 9 месяцев 2019 года, млн.руб. </w:t>
            </w:r>
          </w:p>
        </w:tc>
        <w:tc>
          <w:tcPr>
            <w:tcW w:w="1215" w:type="dxa"/>
            <w:vMerge w:val="restart"/>
            <w:shd w:val="clear" w:color="auto" w:fill="auto"/>
            <w:vAlign w:val="center"/>
            <w:hideMark/>
          </w:tcPr>
          <w:p w14:paraId="07AE9134"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 xml:space="preserve"> Доведено предельных объемов финансирования министерством финансов Архангельской области до ГРБС </w:t>
            </w:r>
          </w:p>
        </w:tc>
        <w:tc>
          <w:tcPr>
            <w:tcW w:w="976" w:type="dxa"/>
            <w:vMerge w:val="restart"/>
            <w:shd w:val="clear" w:color="auto" w:fill="auto"/>
            <w:vAlign w:val="center"/>
            <w:hideMark/>
          </w:tcPr>
          <w:p w14:paraId="4F05351B"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 xml:space="preserve">Исполнено на 30.09.2019, млн.руб. </w:t>
            </w:r>
          </w:p>
        </w:tc>
        <w:tc>
          <w:tcPr>
            <w:tcW w:w="2203" w:type="dxa"/>
            <w:gridSpan w:val="2"/>
            <w:shd w:val="clear" w:color="auto" w:fill="auto"/>
            <w:vAlign w:val="center"/>
            <w:hideMark/>
          </w:tcPr>
          <w:p w14:paraId="15D33603"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 xml:space="preserve"> Исполнение 9 месяцев, в процентах </w:t>
            </w:r>
          </w:p>
        </w:tc>
      </w:tr>
      <w:tr w:rsidR="00697D02" w:rsidRPr="002458C5" w14:paraId="41FE6360" w14:textId="77777777" w:rsidTr="00656E15">
        <w:trPr>
          <w:trHeight w:val="1236"/>
          <w:tblHeader/>
        </w:trPr>
        <w:tc>
          <w:tcPr>
            <w:tcW w:w="1644" w:type="dxa"/>
            <w:vMerge/>
            <w:vAlign w:val="center"/>
            <w:hideMark/>
          </w:tcPr>
          <w:p w14:paraId="3E633ECC" w14:textId="77777777" w:rsidR="00697D02" w:rsidRPr="002458C5" w:rsidRDefault="00697D02" w:rsidP="00AE759B">
            <w:pPr>
              <w:spacing w:after="0" w:line="240" w:lineRule="auto"/>
              <w:rPr>
                <w:rFonts w:ascii="Times New Roman" w:eastAsia="Times New Roman" w:hAnsi="Times New Roman"/>
                <w:color w:val="000000"/>
                <w:sz w:val="16"/>
                <w:szCs w:val="16"/>
                <w:lang w:eastAsia="ru-RU"/>
              </w:rPr>
            </w:pPr>
          </w:p>
        </w:tc>
        <w:tc>
          <w:tcPr>
            <w:tcW w:w="1304" w:type="dxa"/>
            <w:vMerge/>
            <w:vAlign w:val="center"/>
            <w:hideMark/>
          </w:tcPr>
          <w:p w14:paraId="006CE66A" w14:textId="77777777" w:rsidR="00697D02" w:rsidRPr="002458C5" w:rsidRDefault="00697D02" w:rsidP="00AE759B">
            <w:pPr>
              <w:spacing w:after="0" w:line="240" w:lineRule="auto"/>
              <w:rPr>
                <w:rFonts w:ascii="Times New Roman" w:eastAsia="Times New Roman" w:hAnsi="Times New Roman"/>
                <w:sz w:val="16"/>
                <w:szCs w:val="16"/>
                <w:lang w:eastAsia="ru-RU"/>
              </w:rPr>
            </w:pPr>
          </w:p>
        </w:tc>
        <w:tc>
          <w:tcPr>
            <w:tcW w:w="1033" w:type="dxa"/>
            <w:vMerge/>
            <w:vAlign w:val="center"/>
            <w:hideMark/>
          </w:tcPr>
          <w:p w14:paraId="6CD01CDD" w14:textId="77777777" w:rsidR="00697D02" w:rsidRPr="002458C5" w:rsidRDefault="00697D02" w:rsidP="00AE759B">
            <w:pPr>
              <w:spacing w:after="0" w:line="240" w:lineRule="auto"/>
              <w:rPr>
                <w:rFonts w:ascii="Times New Roman" w:eastAsia="Times New Roman" w:hAnsi="Times New Roman"/>
                <w:sz w:val="16"/>
                <w:szCs w:val="16"/>
                <w:lang w:eastAsia="ru-RU"/>
              </w:rPr>
            </w:pPr>
          </w:p>
        </w:tc>
        <w:tc>
          <w:tcPr>
            <w:tcW w:w="991" w:type="dxa"/>
            <w:vMerge/>
            <w:vAlign w:val="center"/>
            <w:hideMark/>
          </w:tcPr>
          <w:p w14:paraId="06F03882" w14:textId="77777777" w:rsidR="00697D02" w:rsidRPr="002458C5" w:rsidRDefault="00697D02" w:rsidP="00AE759B">
            <w:pPr>
              <w:spacing w:after="0" w:line="240" w:lineRule="auto"/>
              <w:rPr>
                <w:rFonts w:ascii="Times New Roman" w:eastAsia="Times New Roman" w:hAnsi="Times New Roman"/>
                <w:sz w:val="16"/>
                <w:szCs w:val="16"/>
                <w:lang w:eastAsia="ru-RU"/>
              </w:rPr>
            </w:pPr>
          </w:p>
        </w:tc>
        <w:tc>
          <w:tcPr>
            <w:tcW w:w="1215" w:type="dxa"/>
            <w:vMerge/>
            <w:vAlign w:val="center"/>
            <w:hideMark/>
          </w:tcPr>
          <w:p w14:paraId="48B499BC" w14:textId="77777777" w:rsidR="00697D02" w:rsidRPr="002458C5" w:rsidRDefault="00697D02" w:rsidP="00AE759B">
            <w:pPr>
              <w:spacing w:after="0" w:line="240" w:lineRule="auto"/>
              <w:rPr>
                <w:rFonts w:ascii="Times New Roman" w:eastAsia="Times New Roman" w:hAnsi="Times New Roman"/>
                <w:sz w:val="16"/>
                <w:szCs w:val="16"/>
                <w:lang w:eastAsia="ru-RU"/>
              </w:rPr>
            </w:pPr>
          </w:p>
        </w:tc>
        <w:tc>
          <w:tcPr>
            <w:tcW w:w="976" w:type="dxa"/>
            <w:vMerge/>
            <w:vAlign w:val="center"/>
            <w:hideMark/>
          </w:tcPr>
          <w:p w14:paraId="537A9836" w14:textId="77777777" w:rsidR="00697D02" w:rsidRPr="002458C5" w:rsidRDefault="00697D02" w:rsidP="00AE759B">
            <w:pPr>
              <w:spacing w:after="0" w:line="240" w:lineRule="auto"/>
              <w:rPr>
                <w:rFonts w:ascii="Times New Roman" w:eastAsia="Times New Roman" w:hAnsi="Times New Roman"/>
                <w:sz w:val="16"/>
                <w:szCs w:val="16"/>
                <w:lang w:eastAsia="ru-RU"/>
              </w:rPr>
            </w:pPr>
          </w:p>
        </w:tc>
        <w:tc>
          <w:tcPr>
            <w:tcW w:w="1211" w:type="dxa"/>
            <w:shd w:val="clear" w:color="auto" w:fill="auto"/>
            <w:vAlign w:val="center"/>
            <w:hideMark/>
          </w:tcPr>
          <w:p w14:paraId="212E446F"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к уточненной сводной бюджетной росписи на год</w:t>
            </w:r>
          </w:p>
        </w:tc>
        <w:tc>
          <w:tcPr>
            <w:tcW w:w="992" w:type="dxa"/>
            <w:shd w:val="clear" w:color="auto" w:fill="auto"/>
            <w:vAlign w:val="center"/>
            <w:hideMark/>
          </w:tcPr>
          <w:p w14:paraId="0704109F" w14:textId="77777777" w:rsidR="00697D02" w:rsidRPr="002458C5" w:rsidRDefault="00697D02" w:rsidP="00AE759B">
            <w:pPr>
              <w:spacing w:after="0" w:line="240" w:lineRule="auto"/>
              <w:jc w:val="center"/>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к плану на 9 месяцев</w:t>
            </w:r>
          </w:p>
        </w:tc>
      </w:tr>
      <w:tr w:rsidR="00697D02" w:rsidRPr="002458C5" w14:paraId="6F5E104A" w14:textId="77777777" w:rsidTr="00AE759B">
        <w:trPr>
          <w:trHeight w:val="160"/>
        </w:trPr>
        <w:tc>
          <w:tcPr>
            <w:tcW w:w="1644" w:type="dxa"/>
            <w:shd w:val="clear" w:color="auto" w:fill="auto"/>
            <w:vAlign w:val="center"/>
            <w:hideMark/>
          </w:tcPr>
          <w:p w14:paraId="57373BE1" w14:textId="77777777" w:rsidR="00697D02" w:rsidRPr="002458C5" w:rsidRDefault="00697D02" w:rsidP="00AE759B">
            <w:pPr>
              <w:spacing w:after="0" w:line="240" w:lineRule="auto"/>
              <w:rPr>
                <w:rFonts w:ascii="Times New Roman" w:eastAsia="Times New Roman" w:hAnsi="Times New Roman"/>
                <w:color w:val="000000"/>
                <w:sz w:val="16"/>
                <w:szCs w:val="16"/>
                <w:lang w:eastAsia="ru-RU"/>
              </w:rPr>
            </w:pPr>
            <w:r w:rsidRPr="002458C5">
              <w:rPr>
                <w:rFonts w:ascii="Times New Roman" w:eastAsia="Times New Roman" w:hAnsi="Times New Roman"/>
                <w:color w:val="000000"/>
                <w:sz w:val="16"/>
                <w:szCs w:val="16"/>
                <w:lang w:eastAsia="ru-RU"/>
              </w:rPr>
              <w:t>Минприроды АО</w:t>
            </w:r>
          </w:p>
        </w:tc>
        <w:tc>
          <w:tcPr>
            <w:tcW w:w="1304" w:type="dxa"/>
            <w:shd w:val="clear" w:color="auto" w:fill="auto"/>
            <w:vAlign w:val="center"/>
            <w:hideMark/>
          </w:tcPr>
          <w:p w14:paraId="7D01170D"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35,4</w:t>
            </w:r>
          </w:p>
        </w:tc>
        <w:tc>
          <w:tcPr>
            <w:tcW w:w="1033" w:type="dxa"/>
            <w:shd w:val="clear" w:color="auto" w:fill="auto"/>
            <w:vAlign w:val="center"/>
            <w:hideMark/>
          </w:tcPr>
          <w:p w14:paraId="2DDE58A4"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35,4</w:t>
            </w:r>
          </w:p>
        </w:tc>
        <w:tc>
          <w:tcPr>
            <w:tcW w:w="991" w:type="dxa"/>
            <w:shd w:val="clear" w:color="auto" w:fill="auto"/>
            <w:vAlign w:val="center"/>
            <w:hideMark/>
          </w:tcPr>
          <w:p w14:paraId="45FB5C6D"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0,2</w:t>
            </w:r>
          </w:p>
        </w:tc>
        <w:tc>
          <w:tcPr>
            <w:tcW w:w="1215" w:type="dxa"/>
            <w:shd w:val="clear" w:color="auto" w:fill="auto"/>
            <w:vAlign w:val="center"/>
            <w:hideMark/>
          </w:tcPr>
          <w:p w14:paraId="57159B10"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0</w:t>
            </w:r>
          </w:p>
        </w:tc>
        <w:tc>
          <w:tcPr>
            <w:tcW w:w="976" w:type="dxa"/>
            <w:shd w:val="clear" w:color="auto" w:fill="auto"/>
            <w:vAlign w:val="center"/>
            <w:hideMark/>
          </w:tcPr>
          <w:p w14:paraId="72EA8A01"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0</w:t>
            </w:r>
          </w:p>
        </w:tc>
        <w:tc>
          <w:tcPr>
            <w:tcW w:w="1211" w:type="dxa"/>
            <w:shd w:val="clear" w:color="auto" w:fill="auto"/>
            <w:vAlign w:val="center"/>
            <w:hideMark/>
          </w:tcPr>
          <w:p w14:paraId="2ABD365C" w14:textId="77777777" w:rsidR="00697D02" w:rsidRPr="002458C5" w:rsidRDefault="00697D02" w:rsidP="00656E15">
            <w:pPr>
              <w:spacing w:after="0" w:line="240" w:lineRule="auto"/>
              <w:jc w:val="right"/>
              <w:rPr>
                <w:rFonts w:ascii="Times New Roman" w:eastAsia="Times New Roman" w:hAnsi="Times New Roman"/>
                <w:sz w:val="16"/>
                <w:szCs w:val="16"/>
                <w:lang w:eastAsia="ru-RU"/>
              </w:rPr>
            </w:pPr>
            <w:r w:rsidRPr="002458C5">
              <w:rPr>
                <w:rFonts w:ascii="Times New Roman" w:eastAsia="Times New Roman" w:hAnsi="Times New Roman"/>
                <w:sz w:val="16"/>
                <w:szCs w:val="16"/>
                <w:lang w:eastAsia="ru-RU"/>
              </w:rPr>
              <w:t>0</w:t>
            </w:r>
          </w:p>
        </w:tc>
        <w:tc>
          <w:tcPr>
            <w:tcW w:w="992" w:type="dxa"/>
            <w:shd w:val="clear" w:color="auto" w:fill="auto"/>
            <w:vAlign w:val="center"/>
            <w:hideMark/>
          </w:tcPr>
          <w:p w14:paraId="37DB33C6"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0</w:t>
            </w:r>
          </w:p>
        </w:tc>
      </w:tr>
      <w:tr w:rsidR="00697D02" w:rsidRPr="002458C5" w14:paraId="4AD9608B" w14:textId="77777777" w:rsidTr="00AE759B">
        <w:trPr>
          <w:trHeight w:val="219"/>
        </w:trPr>
        <w:tc>
          <w:tcPr>
            <w:tcW w:w="1644" w:type="dxa"/>
            <w:shd w:val="clear" w:color="auto" w:fill="auto"/>
            <w:vAlign w:val="center"/>
            <w:hideMark/>
          </w:tcPr>
          <w:p w14:paraId="06A3CD2A" w14:textId="77777777" w:rsidR="00697D02" w:rsidRPr="002458C5" w:rsidRDefault="00697D02" w:rsidP="00AE759B">
            <w:pPr>
              <w:spacing w:after="0" w:line="240" w:lineRule="auto"/>
              <w:rPr>
                <w:rFonts w:ascii="Times New Roman" w:eastAsia="Times New Roman" w:hAnsi="Times New Roman"/>
                <w:color w:val="000000"/>
                <w:sz w:val="16"/>
                <w:szCs w:val="16"/>
                <w:lang w:eastAsia="ru-RU"/>
              </w:rPr>
            </w:pPr>
            <w:r w:rsidRPr="002458C5">
              <w:rPr>
                <w:rFonts w:ascii="Times New Roman" w:eastAsia="Times New Roman" w:hAnsi="Times New Roman"/>
                <w:color w:val="000000"/>
                <w:sz w:val="16"/>
                <w:szCs w:val="16"/>
                <w:lang w:eastAsia="ru-RU"/>
              </w:rPr>
              <w:t>Минстрой АО</w:t>
            </w:r>
          </w:p>
        </w:tc>
        <w:tc>
          <w:tcPr>
            <w:tcW w:w="1304" w:type="dxa"/>
            <w:shd w:val="clear" w:color="auto" w:fill="auto"/>
            <w:vAlign w:val="center"/>
            <w:hideMark/>
          </w:tcPr>
          <w:p w14:paraId="5502757C"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250,6</w:t>
            </w:r>
          </w:p>
        </w:tc>
        <w:tc>
          <w:tcPr>
            <w:tcW w:w="1033" w:type="dxa"/>
            <w:shd w:val="clear" w:color="auto" w:fill="auto"/>
            <w:vAlign w:val="center"/>
            <w:hideMark/>
          </w:tcPr>
          <w:p w14:paraId="5A61FCD9"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247,8</w:t>
            </w:r>
          </w:p>
        </w:tc>
        <w:tc>
          <w:tcPr>
            <w:tcW w:w="991" w:type="dxa"/>
            <w:shd w:val="clear" w:color="auto" w:fill="auto"/>
            <w:vAlign w:val="center"/>
            <w:hideMark/>
          </w:tcPr>
          <w:p w14:paraId="7C2DF2C3"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40</w:t>
            </w:r>
          </w:p>
        </w:tc>
        <w:tc>
          <w:tcPr>
            <w:tcW w:w="1215" w:type="dxa"/>
            <w:shd w:val="clear" w:color="auto" w:fill="auto"/>
            <w:vAlign w:val="center"/>
            <w:hideMark/>
          </w:tcPr>
          <w:p w14:paraId="09C70C31"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40</w:t>
            </w:r>
          </w:p>
        </w:tc>
        <w:tc>
          <w:tcPr>
            <w:tcW w:w="976" w:type="dxa"/>
            <w:shd w:val="clear" w:color="auto" w:fill="auto"/>
            <w:vAlign w:val="center"/>
            <w:hideMark/>
          </w:tcPr>
          <w:p w14:paraId="342B7643"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39,7</w:t>
            </w:r>
          </w:p>
        </w:tc>
        <w:tc>
          <w:tcPr>
            <w:tcW w:w="1211" w:type="dxa"/>
            <w:shd w:val="clear" w:color="auto" w:fill="auto"/>
            <w:vAlign w:val="center"/>
            <w:hideMark/>
          </w:tcPr>
          <w:p w14:paraId="0264C69B"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16,0</w:t>
            </w:r>
          </w:p>
        </w:tc>
        <w:tc>
          <w:tcPr>
            <w:tcW w:w="992" w:type="dxa"/>
            <w:shd w:val="clear" w:color="auto" w:fill="auto"/>
            <w:vAlign w:val="center"/>
            <w:hideMark/>
          </w:tcPr>
          <w:p w14:paraId="6F23C8C0"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99,3</w:t>
            </w:r>
          </w:p>
        </w:tc>
      </w:tr>
      <w:tr w:rsidR="00697D02" w:rsidRPr="002458C5" w14:paraId="15226574" w14:textId="77777777" w:rsidTr="00AE759B">
        <w:trPr>
          <w:trHeight w:val="420"/>
        </w:trPr>
        <w:tc>
          <w:tcPr>
            <w:tcW w:w="1644" w:type="dxa"/>
            <w:shd w:val="clear" w:color="auto" w:fill="auto"/>
            <w:vAlign w:val="center"/>
            <w:hideMark/>
          </w:tcPr>
          <w:p w14:paraId="1059898B" w14:textId="77777777" w:rsidR="00697D02" w:rsidRPr="002458C5" w:rsidRDefault="00697D02" w:rsidP="00AE759B">
            <w:pPr>
              <w:spacing w:after="0" w:line="240" w:lineRule="auto"/>
              <w:rPr>
                <w:rFonts w:ascii="Times New Roman" w:eastAsia="Times New Roman" w:hAnsi="Times New Roman"/>
                <w:color w:val="000000"/>
                <w:sz w:val="16"/>
                <w:szCs w:val="16"/>
                <w:lang w:eastAsia="ru-RU"/>
              </w:rPr>
            </w:pPr>
            <w:r w:rsidRPr="002458C5">
              <w:rPr>
                <w:rFonts w:ascii="Times New Roman" w:eastAsia="Times New Roman" w:hAnsi="Times New Roman"/>
                <w:color w:val="000000"/>
                <w:sz w:val="16"/>
                <w:szCs w:val="16"/>
                <w:lang w:eastAsia="ru-RU"/>
              </w:rPr>
              <w:t>Итого по подпрограмме № 3</w:t>
            </w:r>
          </w:p>
        </w:tc>
        <w:tc>
          <w:tcPr>
            <w:tcW w:w="1304" w:type="dxa"/>
            <w:shd w:val="clear" w:color="auto" w:fill="auto"/>
            <w:vAlign w:val="center"/>
            <w:hideMark/>
          </w:tcPr>
          <w:p w14:paraId="55FE5331"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286</w:t>
            </w:r>
          </w:p>
        </w:tc>
        <w:tc>
          <w:tcPr>
            <w:tcW w:w="1033" w:type="dxa"/>
            <w:shd w:val="clear" w:color="auto" w:fill="auto"/>
            <w:vAlign w:val="center"/>
            <w:hideMark/>
          </w:tcPr>
          <w:p w14:paraId="18CA5366"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283,2</w:t>
            </w:r>
          </w:p>
        </w:tc>
        <w:tc>
          <w:tcPr>
            <w:tcW w:w="991" w:type="dxa"/>
            <w:shd w:val="clear" w:color="auto" w:fill="auto"/>
            <w:vAlign w:val="center"/>
            <w:hideMark/>
          </w:tcPr>
          <w:p w14:paraId="24EE264E"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40,2</w:t>
            </w:r>
          </w:p>
        </w:tc>
        <w:tc>
          <w:tcPr>
            <w:tcW w:w="1215" w:type="dxa"/>
            <w:shd w:val="clear" w:color="auto" w:fill="auto"/>
            <w:vAlign w:val="center"/>
            <w:hideMark/>
          </w:tcPr>
          <w:p w14:paraId="5F40454B"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40</w:t>
            </w:r>
          </w:p>
        </w:tc>
        <w:tc>
          <w:tcPr>
            <w:tcW w:w="976" w:type="dxa"/>
            <w:shd w:val="clear" w:color="auto" w:fill="auto"/>
            <w:vAlign w:val="center"/>
            <w:hideMark/>
          </w:tcPr>
          <w:p w14:paraId="3FAF289C"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39,7</w:t>
            </w:r>
          </w:p>
        </w:tc>
        <w:tc>
          <w:tcPr>
            <w:tcW w:w="1211" w:type="dxa"/>
            <w:shd w:val="clear" w:color="auto" w:fill="auto"/>
            <w:vAlign w:val="center"/>
            <w:hideMark/>
          </w:tcPr>
          <w:p w14:paraId="3DB5C4C2"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14,0</w:t>
            </w:r>
          </w:p>
        </w:tc>
        <w:tc>
          <w:tcPr>
            <w:tcW w:w="992" w:type="dxa"/>
            <w:shd w:val="clear" w:color="auto" w:fill="auto"/>
            <w:vAlign w:val="center"/>
            <w:hideMark/>
          </w:tcPr>
          <w:p w14:paraId="014A2963" w14:textId="77777777" w:rsidR="00697D02" w:rsidRPr="002458C5" w:rsidRDefault="00697D02" w:rsidP="00656E15">
            <w:pPr>
              <w:spacing w:after="0" w:line="240" w:lineRule="auto"/>
              <w:jc w:val="right"/>
              <w:rPr>
                <w:rFonts w:ascii="Times New Roman" w:eastAsia="Times New Roman" w:hAnsi="Times New Roman"/>
                <w:sz w:val="18"/>
                <w:szCs w:val="18"/>
                <w:lang w:eastAsia="ru-RU"/>
              </w:rPr>
            </w:pPr>
            <w:r w:rsidRPr="002458C5">
              <w:rPr>
                <w:rFonts w:ascii="Times New Roman" w:eastAsia="Times New Roman" w:hAnsi="Times New Roman"/>
                <w:sz w:val="18"/>
                <w:szCs w:val="18"/>
                <w:lang w:eastAsia="ru-RU"/>
              </w:rPr>
              <w:t>98,8</w:t>
            </w:r>
          </w:p>
        </w:tc>
      </w:tr>
    </w:tbl>
    <w:p w14:paraId="639AC63E" w14:textId="77777777" w:rsidR="00697D02" w:rsidRDefault="00697D02" w:rsidP="00697D02">
      <w:pPr>
        <w:spacing w:after="0" w:line="240" w:lineRule="auto"/>
        <w:ind w:firstLine="709"/>
        <w:jc w:val="both"/>
        <w:rPr>
          <w:rFonts w:ascii="Times New Roman" w:hAnsi="Times New Roman"/>
          <w:sz w:val="28"/>
          <w:szCs w:val="28"/>
          <w:highlight w:val="cyan"/>
        </w:rPr>
      </w:pPr>
    </w:p>
    <w:p w14:paraId="43B41938"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Минприроды АО по подпрограмме № 3 в отчетном периоде исполняет пять мероприятий. Согласно данным официального сайта единой информационной системы в сфере закупок (zakupki.gov.ru) по четырем мероприятиям подпрограммы № 3 (1.3, 3.3, 4.1, 4.3) в отчетном периоде заключено 12 госконтрактов на общую сумму 24,2 млн.руб., на 01.10.2019 работы по данным контрактам не выполнены, оплата не производилась.</w:t>
      </w:r>
    </w:p>
    <w:p w14:paraId="6F384FA9"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По мероприятию № 1.1. Выполнение мероприятий по обеспечению исполнения отдельных полномочий Российской Федерации в области водных отношений государственный контракт в отчетном периоде не заключен.</w:t>
      </w:r>
    </w:p>
    <w:p w14:paraId="5E54E9D3"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 xml:space="preserve">Через Минстрой АО предусмотрено финансирование четырех мероприятий подпрограммы № 3. В соответствии с показателями сводной бюджетной росписи на отчетную дату объем расходов составляет 247,8 млн.руб., в том числе кассовым планом на девять месяцев предусмотрено 40,0 млн.руб. Расходы в отчетном периоде по трем мероприятиям ГКУ АО «ГУКС» (заказчик) составили всего 39,7 млн.руб., что составляет всего 16 % к уточненной годовой росписи и 99,3 % к плану кассовых выплат на 9 месяцев. </w:t>
      </w:r>
    </w:p>
    <w:p w14:paraId="7A9B1EFD" w14:textId="77777777" w:rsidR="00697D02" w:rsidRPr="002458C5" w:rsidRDefault="00697D02" w:rsidP="00697D02">
      <w:pPr>
        <w:spacing w:after="0" w:line="320" w:lineRule="atLeast"/>
        <w:ind w:firstLine="709"/>
        <w:jc w:val="both"/>
        <w:rPr>
          <w:rFonts w:ascii="Times New Roman" w:hAnsi="Times New Roman"/>
          <w:b/>
          <w:sz w:val="28"/>
          <w:szCs w:val="28"/>
        </w:rPr>
      </w:pPr>
      <w:r w:rsidRPr="002458C5">
        <w:rPr>
          <w:rFonts w:ascii="Times New Roman" w:hAnsi="Times New Roman"/>
          <w:sz w:val="28"/>
          <w:szCs w:val="28"/>
        </w:rPr>
        <w:t>Согласно пояснительной записке: «</w:t>
      </w:r>
      <w:r w:rsidRPr="002458C5">
        <w:rPr>
          <w:rFonts w:ascii="Times New Roman" w:hAnsi="Times New Roman"/>
          <w:i/>
          <w:sz w:val="28"/>
          <w:szCs w:val="28"/>
        </w:rPr>
        <w:t>Низкий темп производства работ обусловлен многочисленными изменениями в проектной документации, в том числе изменение профиля дна за период с момента проектирования до производства работ (2013 – 2019 гг.), также отсутствием оборотных средств у подрядной организации</w:t>
      </w:r>
      <w:r w:rsidRPr="002458C5">
        <w:rPr>
          <w:rFonts w:ascii="Times New Roman" w:hAnsi="Times New Roman"/>
          <w:sz w:val="28"/>
          <w:szCs w:val="28"/>
        </w:rPr>
        <w:t>».</w:t>
      </w:r>
    </w:p>
    <w:p w14:paraId="2C00B9DC"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При этом необходимо отметить, что из представленных ГКУ АО «ГУКС» сведений на запрос КСП АО от 08.11.2019 следует, что ООО «Проектстрой» по госконтракту от 19.11.2018 № 0124200000618004493_246648, заключенному на выполнение работ «Укрепление правового берега реки Северная Двина в Соломбальском территориальном округе г. Архангельска на участке от ул. Маяковского до ул. Кедрова (I этап, I подэтап; I этап, II подэтап; II этап), при дебиторской задолженности в 21,6 млн.руб. и принятых выполненных работах в отчетном периоде на сумму 20,7 млн.руб., перечислено 27,6 млн.руб., что привело к наращиванию дебиторской задолженности на 01.10.2019 года на 7 млн.руб. до 28,5 млн.руб.</w:t>
      </w:r>
    </w:p>
    <w:p w14:paraId="32E700C5"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Мероприятие № 2.8. Выполнение инженерных изысканий, разработка обоснования инвестиций и проведение ценового и технологического аудита по мероприятию «Укрепление берега Белого моря в пос. Пертоминске Приморского района» задерживается из-за отсутствия исходных данных Федерального государственного бюджетного учреждения «Северное управление по гидрометеорологии и мониторингу окружающей среды».</w:t>
      </w:r>
    </w:p>
    <w:p w14:paraId="631542DB" w14:textId="77777777" w:rsidR="00697D02" w:rsidRPr="002458C5" w:rsidRDefault="00697D02" w:rsidP="00697D02">
      <w:pPr>
        <w:spacing w:after="0" w:line="240" w:lineRule="auto"/>
        <w:ind w:firstLine="851"/>
        <w:jc w:val="both"/>
        <w:rPr>
          <w:rFonts w:ascii="Times New Roman" w:hAnsi="Times New Roman"/>
          <w:sz w:val="28"/>
          <w:szCs w:val="28"/>
        </w:rPr>
      </w:pPr>
      <w:r w:rsidRPr="002458C5">
        <w:rPr>
          <w:rFonts w:ascii="Times New Roman" w:hAnsi="Times New Roman"/>
          <w:sz w:val="28"/>
          <w:szCs w:val="28"/>
        </w:rPr>
        <w:t>Согласно отчету об исполнении мероприятий госпрограммы, размещенному в КИАС Архангельской области, в отчетном периоде израсходовано по подпрограмме №3 средств на сумму 39,7 млн.руб., что составляет 13,9 % от предусмотренных программой средств, из них средства: федерального бюджета израсходованы в размере 16,5 млн.руб. (13,1 %), областного бюджета – 23,3 млн.руб. (14,5 %).</w:t>
      </w:r>
    </w:p>
    <w:p w14:paraId="41B2BBBA" w14:textId="77777777" w:rsidR="00697D02" w:rsidRPr="00D10A5E" w:rsidRDefault="00697D02" w:rsidP="00697D02">
      <w:pPr>
        <w:spacing w:after="0" w:line="240" w:lineRule="auto"/>
        <w:ind w:firstLine="851"/>
        <w:jc w:val="both"/>
        <w:rPr>
          <w:rFonts w:ascii="Times New Roman" w:hAnsi="Times New Roman"/>
          <w:color w:val="FF0000"/>
          <w:sz w:val="28"/>
          <w:szCs w:val="28"/>
        </w:rPr>
      </w:pPr>
      <w:r w:rsidRPr="00D10A5E">
        <w:rPr>
          <w:rFonts w:ascii="Times New Roman" w:hAnsi="Times New Roman"/>
          <w:sz w:val="28"/>
          <w:szCs w:val="28"/>
        </w:rPr>
        <w:t>Следует отметить, что в Отчете об исполнении подпрограммы №3 на</w:t>
      </w:r>
      <w:r w:rsidRPr="00D10A5E">
        <w:rPr>
          <w:rFonts w:ascii="Times New Roman" w:hAnsi="Times New Roman"/>
          <w:color w:val="FF0000"/>
          <w:sz w:val="28"/>
          <w:szCs w:val="28"/>
        </w:rPr>
        <w:t xml:space="preserve"> сумму средств областного бюджета в размере 39,7 млн.руб. отражены кассовые расходы министерства, по мероприятиям, которые выполняет ГКУ АО «ГУКС». </w:t>
      </w:r>
      <w:r w:rsidRPr="00D10A5E">
        <w:rPr>
          <w:rFonts w:ascii="Times New Roman" w:hAnsi="Times New Roman"/>
          <w:sz w:val="28"/>
          <w:szCs w:val="28"/>
        </w:rPr>
        <w:t xml:space="preserve">В кассовых расходах за отчетный период отражен аванс на сумму 7,0 млн.руб., следовательно, </w:t>
      </w:r>
      <w:r w:rsidRPr="00D10A5E">
        <w:rPr>
          <w:rFonts w:ascii="Times New Roman" w:hAnsi="Times New Roman"/>
          <w:color w:val="FF0000"/>
          <w:sz w:val="28"/>
          <w:szCs w:val="28"/>
        </w:rPr>
        <w:t>выполнение по подпрограмме № 3 составит всего 28,1 (39,7-7,0) млн.руб., или 11,5 % к уточненной сводной бюджетной росписи на год и 81,3 % к кассовому плану на 9 месяцев 2019 года.</w:t>
      </w:r>
    </w:p>
    <w:p w14:paraId="00D8A531" w14:textId="77777777" w:rsidR="00697D02" w:rsidRPr="00D10A5E" w:rsidRDefault="00697D02" w:rsidP="00697D02">
      <w:pPr>
        <w:spacing w:after="0" w:line="240" w:lineRule="auto"/>
        <w:ind w:firstLine="851"/>
        <w:jc w:val="both"/>
        <w:rPr>
          <w:rFonts w:ascii="Times New Roman" w:hAnsi="Times New Roman"/>
          <w:color w:val="FF0000"/>
          <w:sz w:val="28"/>
          <w:szCs w:val="28"/>
        </w:rPr>
      </w:pPr>
      <w:r w:rsidRPr="00D10A5E">
        <w:rPr>
          <w:rFonts w:ascii="Times New Roman" w:hAnsi="Times New Roman"/>
          <w:color w:val="FF0000"/>
          <w:sz w:val="28"/>
          <w:szCs w:val="28"/>
        </w:rPr>
        <w:t>Таким образом, реализация мероприятий ГП АО «Охрана окружающей среды» за 9 месяцев 2019 года (в ред. от 10.09.2019 предусмотрено 680,6 млн.руб.) составляет всего 76,5 млн.руб. или 11,2 % от плана 2019 г.</w:t>
      </w:r>
    </w:p>
    <w:p w14:paraId="1245FB61" w14:textId="77777777" w:rsidR="00697D02" w:rsidRPr="00D10A5E" w:rsidRDefault="00697D02" w:rsidP="00697D02">
      <w:pPr>
        <w:spacing w:after="0" w:line="240" w:lineRule="auto"/>
        <w:ind w:firstLine="851"/>
        <w:jc w:val="both"/>
        <w:rPr>
          <w:rFonts w:ascii="Times New Roman" w:hAnsi="Times New Roman"/>
          <w:color w:val="FF0000"/>
          <w:sz w:val="28"/>
          <w:szCs w:val="28"/>
        </w:rPr>
      </w:pPr>
      <w:r w:rsidRPr="00D10A5E">
        <w:rPr>
          <w:rFonts w:ascii="Times New Roman" w:hAnsi="Times New Roman"/>
          <w:color w:val="FF0000"/>
          <w:sz w:val="28"/>
          <w:szCs w:val="28"/>
        </w:rPr>
        <w:t>Процент исполнения к уточненной сводной бюджетной росписи на год составит 11,6 %, к кассовому плану на 9 месяцев 2019 года – 44,1 %.</w:t>
      </w:r>
    </w:p>
    <w:p w14:paraId="21C98305" w14:textId="77777777" w:rsidR="00697D02" w:rsidRDefault="00697D02" w:rsidP="00697D02">
      <w:pPr>
        <w:spacing w:after="0" w:line="240" w:lineRule="auto"/>
        <w:ind w:firstLine="851"/>
        <w:jc w:val="both"/>
        <w:rPr>
          <w:rFonts w:ascii="Times New Roman" w:hAnsi="Times New Roman"/>
          <w:sz w:val="28"/>
          <w:szCs w:val="28"/>
        </w:rPr>
      </w:pPr>
      <w:r w:rsidRPr="00D10A5E">
        <w:rPr>
          <w:rFonts w:ascii="Times New Roman" w:hAnsi="Times New Roman"/>
          <w:sz w:val="28"/>
          <w:szCs w:val="28"/>
        </w:rPr>
        <w:t>Низкое исполнение мероприятий госпрограммы за 9 месяцев 2019 года, указывает на наличие рисков при реализации государственной программы исполнения всех запланированных на 2019 год мероприятий.</w:t>
      </w:r>
    </w:p>
    <w:p w14:paraId="11F71CBE" w14:textId="6DFEAB9A" w:rsidR="00AE759B" w:rsidRPr="00CA63CD" w:rsidRDefault="00AE759B" w:rsidP="00AE759B">
      <w:pPr>
        <w:pStyle w:val="3"/>
        <w:spacing w:line="240" w:lineRule="auto"/>
        <w:jc w:val="center"/>
        <w:rPr>
          <w:rFonts w:ascii="Times New Roman" w:hAnsi="Times New Roman"/>
          <w:b w:val="0"/>
          <w:sz w:val="28"/>
          <w:szCs w:val="28"/>
          <w:u w:val="single"/>
          <w:lang w:val="ru-RU" w:eastAsia="ru-RU"/>
        </w:rPr>
      </w:pPr>
      <w:bookmarkStart w:id="17" w:name="_Toc26445474"/>
      <w:r w:rsidRPr="007C74B8">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7C74B8">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9</w:t>
      </w:r>
      <w:r w:rsidRPr="007C74B8">
        <w:rPr>
          <w:rFonts w:ascii="Times New Roman" w:hAnsi="Times New Roman"/>
          <w:b w:val="0"/>
          <w:sz w:val="28"/>
          <w:szCs w:val="28"/>
          <w:u w:val="single"/>
          <w:lang w:val="ru-RU" w:eastAsia="ru-RU"/>
        </w:rPr>
        <w:t xml:space="preserve">. </w:t>
      </w:r>
      <w:bookmarkStart w:id="18" w:name="_Toc525547326"/>
      <w:r w:rsidRPr="007C74B8">
        <w:rPr>
          <w:rFonts w:ascii="Times New Roman" w:hAnsi="Times New Roman"/>
          <w:b w:val="0"/>
          <w:sz w:val="28"/>
          <w:szCs w:val="28"/>
          <w:u w:val="single"/>
        </w:rPr>
        <w:t>Государственная программа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w:t>
      </w:r>
      <w:r>
        <w:rPr>
          <w:rFonts w:ascii="Times New Roman" w:hAnsi="Times New Roman"/>
          <w:b w:val="0"/>
          <w:sz w:val="28"/>
          <w:szCs w:val="28"/>
          <w:u w:val="single"/>
          <w:lang w:val="ru-RU"/>
        </w:rPr>
        <w:t>4</w:t>
      </w:r>
      <w:r w:rsidRPr="007C74B8">
        <w:rPr>
          <w:rFonts w:ascii="Times New Roman" w:hAnsi="Times New Roman"/>
          <w:b w:val="0"/>
          <w:sz w:val="28"/>
          <w:szCs w:val="28"/>
          <w:u w:val="single"/>
        </w:rPr>
        <w:t xml:space="preserve"> годы)»</w:t>
      </w:r>
      <w:bookmarkEnd w:id="17"/>
      <w:bookmarkEnd w:id="18"/>
    </w:p>
    <w:p w14:paraId="50165008" w14:textId="77777777" w:rsidR="00AE759B" w:rsidRPr="007C74B8" w:rsidRDefault="00AE759B" w:rsidP="00AE759B">
      <w:pPr>
        <w:spacing w:after="0" w:line="240" w:lineRule="auto"/>
        <w:ind w:firstLine="709"/>
        <w:jc w:val="both"/>
        <w:rPr>
          <w:rFonts w:ascii="Times New Roman" w:hAnsi="Times New Roman"/>
          <w:sz w:val="28"/>
          <w:szCs w:val="28"/>
        </w:rPr>
      </w:pPr>
      <w:r w:rsidRPr="003A056C">
        <w:rPr>
          <w:rFonts w:ascii="Times New Roman" w:eastAsiaTheme="minorHAnsi" w:hAnsi="Times New Roman"/>
          <w:sz w:val="28"/>
          <w:szCs w:val="28"/>
        </w:rPr>
        <w:t xml:space="preserve"> </w:t>
      </w:r>
      <w:r w:rsidRPr="007C74B8">
        <w:rPr>
          <w:rFonts w:ascii="Times New Roman" w:hAnsi="Times New Roman"/>
          <w:sz w:val="28"/>
          <w:szCs w:val="28"/>
        </w:rPr>
        <w:t>Расходы на реализацию государственной программы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2024 годы)» составили 725,9 млн.руб. или 68,0 % к показателям сводной бюджетной росписи на год и 92,2 % к показателям кассового плана на 9 месяцев 2019</w:t>
      </w:r>
      <w:r>
        <w:rPr>
          <w:rFonts w:ascii="Times New Roman" w:hAnsi="Times New Roman"/>
          <w:sz w:val="28"/>
          <w:szCs w:val="28"/>
        </w:rPr>
        <w:t>.</w:t>
      </w:r>
    </w:p>
    <w:p w14:paraId="030926CA" w14:textId="0B186359" w:rsidR="00AE759B" w:rsidRPr="00E23248" w:rsidRDefault="00AE759B" w:rsidP="00AE759B">
      <w:pPr>
        <w:spacing w:after="0" w:line="240" w:lineRule="auto"/>
        <w:ind w:firstLine="709"/>
        <w:jc w:val="both"/>
        <w:rPr>
          <w:rFonts w:ascii="Times New Roman" w:eastAsiaTheme="minorHAnsi" w:hAnsi="Times New Roman"/>
          <w:sz w:val="28"/>
          <w:szCs w:val="28"/>
        </w:rPr>
      </w:pPr>
      <w:r w:rsidRPr="00E23248">
        <w:rPr>
          <w:rFonts w:ascii="Times New Roman" w:eastAsiaTheme="minorHAnsi" w:hAnsi="Times New Roman"/>
          <w:sz w:val="28"/>
          <w:szCs w:val="28"/>
        </w:rPr>
        <w:t xml:space="preserve">Расходы на реализацию госпрограммы </w:t>
      </w:r>
      <w:r w:rsidR="00DD674F">
        <w:rPr>
          <w:rFonts w:ascii="Times New Roman" w:eastAsiaTheme="minorHAnsi" w:hAnsi="Times New Roman"/>
          <w:sz w:val="28"/>
          <w:szCs w:val="28"/>
        </w:rPr>
        <w:t>из областного бюджета</w:t>
      </w:r>
      <w:r w:rsidRPr="00E23248">
        <w:rPr>
          <w:rFonts w:ascii="Times New Roman" w:eastAsiaTheme="minorHAnsi" w:hAnsi="Times New Roman"/>
          <w:sz w:val="28"/>
          <w:szCs w:val="28"/>
        </w:rPr>
        <w:t xml:space="preserve"> в разрезе подпрограмм по состоянию на 01.10.2019 представлены в таблице </w:t>
      </w:r>
      <w:r w:rsidR="00656E15">
        <w:rPr>
          <w:rFonts w:ascii="Times New Roman" w:eastAsiaTheme="minorHAnsi" w:hAnsi="Times New Roman"/>
          <w:sz w:val="28"/>
          <w:szCs w:val="28"/>
        </w:rPr>
        <w:t>28</w:t>
      </w:r>
      <w:r w:rsidRPr="00E23248">
        <w:rPr>
          <w:rFonts w:ascii="Times New Roman" w:eastAsiaTheme="minorHAnsi" w:hAnsi="Times New Roman"/>
          <w:sz w:val="28"/>
          <w:szCs w:val="28"/>
        </w:rPr>
        <w:t>.</w:t>
      </w:r>
    </w:p>
    <w:p w14:paraId="1121CBBB" w14:textId="77777777" w:rsidR="00AE759B" w:rsidRPr="007C74B8" w:rsidRDefault="00AE759B" w:rsidP="00AE759B">
      <w:pPr>
        <w:spacing w:after="0" w:line="240" w:lineRule="auto"/>
        <w:ind w:firstLine="851"/>
        <w:jc w:val="both"/>
        <w:rPr>
          <w:rFonts w:ascii="Times New Roman" w:hAnsi="Times New Roman"/>
          <w:sz w:val="28"/>
          <w:szCs w:val="28"/>
          <w:highlight w:val="cyan"/>
        </w:rPr>
      </w:pPr>
    </w:p>
    <w:p w14:paraId="58918F30" w14:textId="77777777" w:rsidR="00AE759B" w:rsidRPr="00E23248" w:rsidRDefault="00AE759B" w:rsidP="00AE759B">
      <w:pPr>
        <w:pStyle w:val="afe"/>
        <w:keepNext/>
        <w:spacing w:after="0" w:line="240" w:lineRule="auto"/>
        <w:jc w:val="both"/>
        <w:rPr>
          <w:rFonts w:ascii="Times New Roman" w:hAnsi="Times New Roman"/>
          <w:b w:val="0"/>
          <w:bCs w:val="0"/>
          <w:sz w:val="24"/>
          <w:szCs w:val="24"/>
        </w:rPr>
      </w:pPr>
      <w:r w:rsidRPr="00E23248">
        <w:rPr>
          <w:rFonts w:ascii="Times New Roman" w:hAnsi="Times New Roman"/>
          <w:b w:val="0"/>
          <w:sz w:val="24"/>
          <w:szCs w:val="24"/>
        </w:rPr>
        <w:t xml:space="preserve">Таблица </w:t>
      </w:r>
      <w:r w:rsidRPr="00E23248">
        <w:rPr>
          <w:rFonts w:ascii="Times New Roman" w:hAnsi="Times New Roman"/>
          <w:b w:val="0"/>
          <w:sz w:val="24"/>
          <w:szCs w:val="24"/>
        </w:rPr>
        <w:fldChar w:fldCharType="begin"/>
      </w:r>
      <w:r w:rsidRPr="00E23248">
        <w:rPr>
          <w:rFonts w:ascii="Times New Roman" w:hAnsi="Times New Roman"/>
          <w:b w:val="0"/>
          <w:sz w:val="24"/>
          <w:szCs w:val="24"/>
        </w:rPr>
        <w:instrText xml:space="preserve"> SEQ Таблица \* ARABIC </w:instrText>
      </w:r>
      <w:r w:rsidRPr="00E23248">
        <w:rPr>
          <w:rFonts w:ascii="Times New Roman" w:hAnsi="Times New Roman"/>
          <w:b w:val="0"/>
          <w:sz w:val="24"/>
          <w:szCs w:val="24"/>
        </w:rPr>
        <w:fldChar w:fldCharType="separate"/>
      </w:r>
      <w:r w:rsidR="00203001">
        <w:rPr>
          <w:rFonts w:ascii="Times New Roman" w:hAnsi="Times New Roman"/>
          <w:b w:val="0"/>
          <w:noProof/>
          <w:sz w:val="24"/>
          <w:szCs w:val="24"/>
        </w:rPr>
        <w:t>28</w:t>
      </w:r>
      <w:r w:rsidRPr="00E23248">
        <w:rPr>
          <w:rFonts w:ascii="Times New Roman" w:hAnsi="Times New Roman"/>
          <w:b w:val="0"/>
          <w:sz w:val="24"/>
          <w:szCs w:val="24"/>
        </w:rPr>
        <w:fldChar w:fldCharType="end"/>
      </w:r>
      <w:r w:rsidRPr="00E23248">
        <w:rPr>
          <w:rFonts w:ascii="Times New Roman" w:hAnsi="Times New Roman"/>
          <w:b w:val="0"/>
          <w:sz w:val="24"/>
          <w:szCs w:val="24"/>
        </w:rPr>
        <w:t>. Расходы на реализацию госпрограммы, млн.руб.</w:t>
      </w:r>
    </w:p>
    <w:tbl>
      <w:tblPr>
        <w:tblW w:w="919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647"/>
        <w:gridCol w:w="1275"/>
        <w:gridCol w:w="993"/>
        <w:gridCol w:w="1275"/>
      </w:tblGrid>
      <w:tr w:rsidR="00AE759B" w:rsidRPr="00393CAF" w14:paraId="1D25440E" w14:textId="77777777" w:rsidTr="00656E15">
        <w:trPr>
          <w:trHeight w:val="969"/>
          <w:tblHeader/>
        </w:trPr>
        <w:tc>
          <w:tcPr>
            <w:tcW w:w="5647" w:type="dxa"/>
            <w:shd w:val="clear" w:color="000000" w:fill="FFFFFF"/>
            <w:vAlign w:val="center"/>
            <w:hideMark/>
          </w:tcPr>
          <w:p w14:paraId="632F1581" w14:textId="77777777" w:rsidR="00AE759B" w:rsidRPr="00393CAF" w:rsidRDefault="00AE759B" w:rsidP="00AE759B">
            <w:pPr>
              <w:spacing w:after="0" w:line="240" w:lineRule="auto"/>
              <w:jc w:val="center"/>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Наименование</w:t>
            </w:r>
          </w:p>
        </w:tc>
        <w:tc>
          <w:tcPr>
            <w:tcW w:w="1275" w:type="dxa"/>
            <w:shd w:val="clear" w:color="auto" w:fill="auto"/>
            <w:vAlign w:val="center"/>
            <w:hideMark/>
          </w:tcPr>
          <w:p w14:paraId="2058D360" w14:textId="77777777" w:rsidR="00AE759B" w:rsidRPr="00393CAF" w:rsidRDefault="00AE759B" w:rsidP="00AE759B">
            <w:pPr>
              <w:spacing w:after="0" w:line="240" w:lineRule="auto"/>
              <w:jc w:val="center"/>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Уточненная сводная бюджетная роспись на 2019 год</w:t>
            </w:r>
          </w:p>
        </w:tc>
        <w:tc>
          <w:tcPr>
            <w:tcW w:w="993" w:type="dxa"/>
            <w:shd w:val="clear" w:color="auto" w:fill="auto"/>
            <w:vAlign w:val="center"/>
            <w:hideMark/>
          </w:tcPr>
          <w:p w14:paraId="0AB1D7BB" w14:textId="77777777" w:rsidR="00AE759B" w:rsidRPr="00393CAF" w:rsidRDefault="00AE759B" w:rsidP="00AE759B">
            <w:pPr>
              <w:spacing w:after="0" w:line="240" w:lineRule="auto"/>
              <w:jc w:val="center"/>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 xml:space="preserve">Исполнено на 30.09.2019 </w:t>
            </w:r>
          </w:p>
        </w:tc>
        <w:tc>
          <w:tcPr>
            <w:tcW w:w="1275" w:type="dxa"/>
            <w:shd w:val="clear" w:color="auto" w:fill="auto"/>
            <w:vAlign w:val="center"/>
            <w:hideMark/>
          </w:tcPr>
          <w:p w14:paraId="63ADC9D8" w14:textId="77777777" w:rsidR="00AE759B" w:rsidRPr="00393CAF" w:rsidRDefault="00AE759B" w:rsidP="00AE759B">
            <w:pPr>
              <w:spacing w:after="0" w:line="240" w:lineRule="auto"/>
              <w:jc w:val="center"/>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 исполнения к уточненной сводной бюджетной росписи на год</w:t>
            </w:r>
          </w:p>
        </w:tc>
      </w:tr>
      <w:tr w:rsidR="00AE759B" w:rsidRPr="00393CAF" w14:paraId="608140B8" w14:textId="77777777" w:rsidTr="005466B3">
        <w:trPr>
          <w:trHeight w:val="163"/>
        </w:trPr>
        <w:tc>
          <w:tcPr>
            <w:tcW w:w="5647" w:type="dxa"/>
            <w:shd w:val="clear" w:color="auto" w:fill="auto"/>
            <w:vAlign w:val="center"/>
            <w:hideMark/>
          </w:tcPr>
          <w:p w14:paraId="39B085BC" w14:textId="77777777" w:rsidR="00AE759B" w:rsidRPr="00393CAF" w:rsidRDefault="00AE759B" w:rsidP="00AE759B">
            <w:pPr>
              <w:spacing w:after="0" w:line="240" w:lineRule="auto"/>
              <w:rPr>
                <w:rFonts w:ascii="Times New Roman" w:eastAsia="Times New Roman" w:hAnsi="Times New Roman"/>
                <w:color w:val="000000"/>
                <w:sz w:val="16"/>
                <w:szCs w:val="16"/>
                <w:lang w:eastAsia="ru-RU"/>
              </w:rPr>
            </w:pPr>
            <w:r w:rsidRPr="00393CAF">
              <w:rPr>
                <w:rFonts w:ascii="Times New Roman" w:eastAsia="Times New Roman" w:hAnsi="Times New Roman"/>
                <w:bCs/>
                <w:sz w:val="16"/>
                <w:szCs w:val="16"/>
                <w:lang w:eastAsia="ru-RU"/>
              </w:rPr>
              <w:t>ВСЕГО расходов по госпрограмме</w:t>
            </w:r>
          </w:p>
        </w:tc>
        <w:tc>
          <w:tcPr>
            <w:tcW w:w="1275" w:type="dxa"/>
            <w:shd w:val="clear" w:color="auto" w:fill="auto"/>
            <w:noWrap/>
            <w:vAlign w:val="center"/>
          </w:tcPr>
          <w:p w14:paraId="44073D10"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1067,2</w:t>
            </w:r>
          </w:p>
        </w:tc>
        <w:tc>
          <w:tcPr>
            <w:tcW w:w="993" w:type="dxa"/>
            <w:shd w:val="clear" w:color="auto" w:fill="auto"/>
            <w:noWrap/>
            <w:vAlign w:val="center"/>
          </w:tcPr>
          <w:p w14:paraId="64BE5864"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725,9</w:t>
            </w:r>
          </w:p>
        </w:tc>
        <w:tc>
          <w:tcPr>
            <w:tcW w:w="1275" w:type="dxa"/>
            <w:shd w:val="clear" w:color="auto" w:fill="auto"/>
            <w:noWrap/>
            <w:vAlign w:val="center"/>
          </w:tcPr>
          <w:p w14:paraId="7551DC67"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68,0</w:t>
            </w:r>
          </w:p>
        </w:tc>
      </w:tr>
      <w:tr w:rsidR="00AE759B" w:rsidRPr="00393CAF" w14:paraId="521397A9" w14:textId="77777777" w:rsidTr="005466B3">
        <w:trPr>
          <w:trHeight w:val="252"/>
        </w:trPr>
        <w:tc>
          <w:tcPr>
            <w:tcW w:w="5647" w:type="dxa"/>
            <w:shd w:val="clear" w:color="auto" w:fill="auto"/>
            <w:vAlign w:val="center"/>
            <w:hideMark/>
          </w:tcPr>
          <w:p w14:paraId="599CC2DC" w14:textId="77777777" w:rsidR="00AE759B" w:rsidRPr="00393CAF" w:rsidRDefault="00AE759B" w:rsidP="00AE759B">
            <w:pPr>
              <w:spacing w:after="0" w:line="240" w:lineRule="auto"/>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Подпрограмма «Спорт Беломорья. Спорт высших достижений и подготовка спортивного резерва (2014 – 2024 годы)»</w:t>
            </w:r>
          </w:p>
        </w:tc>
        <w:tc>
          <w:tcPr>
            <w:tcW w:w="1275" w:type="dxa"/>
            <w:shd w:val="clear" w:color="auto" w:fill="auto"/>
            <w:noWrap/>
            <w:vAlign w:val="center"/>
          </w:tcPr>
          <w:p w14:paraId="6DEC60F7"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824,0</w:t>
            </w:r>
          </w:p>
        </w:tc>
        <w:tc>
          <w:tcPr>
            <w:tcW w:w="993" w:type="dxa"/>
            <w:shd w:val="clear" w:color="auto" w:fill="auto"/>
            <w:noWrap/>
            <w:vAlign w:val="center"/>
          </w:tcPr>
          <w:p w14:paraId="2050C4EA"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528,2</w:t>
            </w:r>
          </w:p>
        </w:tc>
        <w:tc>
          <w:tcPr>
            <w:tcW w:w="1275" w:type="dxa"/>
            <w:shd w:val="clear" w:color="auto" w:fill="auto"/>
            <w:noWrap/>
            <w:vAlign w:val="center"/>
          </w:tcPr>
          <w:p w14:paraId="559F0F1C"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64,1</w:t>
            </w:r>
          </w:p>
        </w:tc>
      </w:tr>
      <w:tr w:rsidR="00AE759B" w:rsidRPr="00393CAF" w14:paraId="4D24BB00" w14:textId="77777777" w:rsidTr="005466B3">
        <w:trPr>
          <w:trHeight w:val="157"/>
        </w:trPr>
        <w:tc>
          <w:tcPr>
            <w:tcW w:w="5647" w:type="dxa"/>
            <w:shd w:val="clear" w:color="auto" w:fill="auto"/>
            <w:vAlign w:val="center"/>
            <w:hideMark/>
          </w:tcPr>
          <w:p w14:paraId="54AE1D36" w14:textId="77777777" w:rsidR="00AE759B" w:rsidRPr="00393CAF" w:rsidRDefault="00AE759B" w:rsidP="00AE759B">
            <w:pPr>
              <w:spacing w:after="0" w:line="240" w:lineRule="auto"/>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Подпрограмма «Молодежь Архангельской области (2014 – 2024 годы)»</w:t>
            </w:r>
          </w:p>
        </w:tc>
        <w:tc>
          <w:tcPr>
            <w:tcW w:w="1275" w:type="dxa"/>
            <w:shd w:val="clear" w:color="auto" w:fill="auto"/>
            <w:noWrap/>
            <w:vAlign w:val="center"/>
          </w:tcPr>
          <w:p w14:paraId="36A39342"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108,1</w:t>
            </w:r>
          </w:p>
        </w:tc>
        <w:tc>
          <w:tcPr>
            <w:tcW w:w="993" w:type="dxa"/>
            <w:shd w:val="clear" w:color="auto" w:fill="auto"/>
            <w:noWrap/>
            <w:vAlign w:val="center"/>
          </w:tcPr>
          <w:p w14:paraId="3C55215F"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92,0</w:t>
            </w:r>
          </w:p>
        </w:tc>
        <w:tc>
          <w:tcPr>
            <w:tcW w:w="1275" w:type="dxa"/>
            <w:shd w:val="clear" w:color="auto" w:fill="auto"/>
            <w:noWrap/>
            <w:vAlign w:val="center"/>
          </w:tcPr>
          <w:p w14:paraId="28EDFD8C"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85,1</w:t>
            </w:r>
          </w:p>
        </w:tc>
      </w:tr>
      <w:tr w:rsidR="00AE759B" w:rsidRPr="00393CAF" w14:paraId="77F79F16" w14:textId="77777777" w:rsidTr="005466B3">
        <w:trPr>
          <w:trHeight w:val="399"/>
        </w:trPr>
        <w:tc>
          <w:tcPr>
            <w:tcW w:w="5647" w:type="dxa"/>
            <w:shd w:val="clear" w:color="auto" w:fill="auto"/>
            <w:vAlign w:val="center"/>
            <w:hideMark/>
          </w:tcPr>
          <w:p w14:paraId="1526D25C" w14:textId="77777777" w:rsidR="00AE759B" w:rsidRPr="00393CAF" w:rsidRDefault="00AE759B" w:rsidP="00AE759B">
            <w:pPr>
              <w:spacing w:after="0" w:line="240" w:lineRule="auto"/>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Подпрограмма «Гражданско-патриотическое воспитание граждан Российской Федерации и допризывная подготовка молодежи в Архангельской области (2014 – 2024 годы)»</w:t>
            </w:r>
          </w:p>
        </w:tc>
        <w:tc>
          <w:tcPr>
            <w:tcW w:w="1275" w:type="dxa"/>
            <w:shd w:val="clear" w:color="auto" w:fill="auto"/>
            <w:noWrap/>
            <w:vAlign w:val="center"/>
          </w:tcPr>
          <w:p w14:paraId="0D60C15B"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118,6</w:t>
            </w:r>
          </w:p>
        </w:tc>
        <w:tc>
          <w:tcPr>
            <w:tcW w:w="993" w:type="dxa"/>
            <w:shd w:val="clear" w:color="auto" w:fill="auto"/>
            <w:noWrap/>
            <w:vAlign w:val="center"/>
          </w:tcPr>
          <w:p w14:paraId="53E680CC"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94,5</w:t>
            </w:r>
          </w:p>
        </w:tc>
        <w:tc>
          <w:tcPr>
            <w:tcW w:w="1275" w:type="dxa"/>
            <w:shd w:val="clear" w:color="auto" w:fill="auto"/>
            <w:noWrap/>
            <w:vAlign w:val="center"/>
          </w:tcPr>
          <w:p w14:paraId="4CE7E98D"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79,7</w:t>
            </w:r>
          </w:p>
        </w:tc>
      </w:tr>
      <w:tr w:rsidR="00AE759B" w:rsidRPr="00393CAF" w14:paraId="666B17FF" w14:textId="77777777" w:rsidTr="005466B3">
        <w:trPr>
          <w:trHeight w:val="254"/>
        </w:trPr>
        <w:tc>
          <w:tcPr>
            <w:tcW w:w="5647" w:type="dxa"/>
            <w:shd w:val="clear" w:color="auto" w:fill="auto"/>
            <w:vAlign w:val="center"/>
            <w:hideMark/>
          </w:tcPr>
          <w:p w14:paraId="719EF92A" w14:textId="77777777" w:rsidR="00AE759B" w:rsidRPr="00393CAF" w:rsidRDefault="00AE759B" w:rsidP="00AE759B">
            <w:pPr>
              <w:spacing w:after="0" w:line="240" w:lineRule="auto"/>
              <w:rPr>
                <w:rFonts w:ascii="Times New Roman" w:eastAsia="Times New Roman" w:hAnsi="Times New Roman"/>
                <w:color w:val="000000"/>
                <w:sz w:val="16"/>
                <w:szCs w:val="16"/>
                <w:lang w:eastAsia="ru-RU"/>
              </w:rPr>
            </w:pPr>
            <w:r w:rsidRPr="00393CAF">
              <w:rPr>
                <w:rFonts w:ascii="Times New Roman" w:eastAsia="Times New Roman" w:hAnsi="Times New Roman"/>
                <w:color w:val="000000"/>
                <w:sz w:val="16"/>
                <w:szCs w:val="16"/>
                <w:lang w:eastAsia="ru-RU"/>
              </w:rPr>
              <w:t>Подпрограмма «Создание условий для реализации государственной программы»</w:t>
            </w:r>
          </w:p>
        </w:tc>
        <w:tc>
          <w:tcPr>
            <w:tcW w:w="1275" w:type="dxa"/>
            <w:shd w:val="clear" w:color="auto" w:fill="auto"/>
            <w:noWrap/>
            <w:vAlign w:val="center"/>
          </w:tcPr>
          <w:p w14:paraId="7AC9A8EE"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16,5</w:t>
            </w:r>
          </w:p>
        </w:tc>
        <w:tc>
          <w:tcPr>
            <w:tcW w:w="993" w:type="dxa"/>
            <w:shd w:val="clear" w:color="auto" w:fill="auto"/>
            <w:noWrap/>
            <w:vAlign w:val="center"/>
          </w:tcPr>
          <w:p w14:paraId="2562A939"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11,2</w:t>
            </w:r>
          </w:p>
        </w:tc>
        <w:tc>
          <w:tcPr>
            <w:tcW w:w="1275" w:type="dxa"/>
            <w:shd w:val="clear" w:color="auto" w:fill="auto"/>
            <w:noWrap/>
            <w:vAlign w:val="center"/>
          </w:tcPr>
          <w:p w14:paraId="5502C5CC" w14:textId="77777777" w:rsidR="00AE759B" w:rsidRPr="00393CAF" w:rsidRDefault="00AE759B" w:rsidP="00AE759B">
            <w:pPr>
              <w:spacing w:after="0" w:line="240" w:lineRule="auto"/>
              <w:jc w:val="right"/>
              <w:rPr>
                <w:rFonts w:ascii="Times New Roman" w:eastAsia="Times New Roman" w:hAnsi="Times New Roman"/>
                <w:sz w:val="16"/>
                <w:szCs w:val="16"/>
                <w:lang w:eastAsia="ru-RU"/>
              </w:rPr>
            </w:pPr>
            <w:r w:rsidRPr="00393CAF">
              <w:rPr>
                <w:rFonts w:ascii="Times New Roman" w:eastAsia="Times New Roman" w:hAnsi="Times New Roman"/>
                <w:sz w:val="16"/>
                <w:szCs w:val="16"/>
                <w:lang w:eastAsia="ru-RU"/>
              </w:rPr>
              <w:t>67,9</w:t>
            </w:r>
          </w:p>
        </w:tc>
      </w:tr>
    </w:tbl>
    <w:p w14:paraId="35847943" w14:textId="77777777" w:rsidR="00AE759B" w:rsidRPr="00D53E2F" w:rsidRDefault="00AE759B" w:rsidP="00AE759B">
      <w:pPr>
        <w:spacing w:after="0" w:line="240" w:lineRule="auto"/>
        <w:ind w:firstLine="709"/>
        <w:jc w:val="both"/>
        <w:rPr>
          <w:rFonts w:ascii="Times New Roman" w:eastAsiaTheme="minorHAnsi" w:hAnsi="Times New Roman"/>
          <w:sz w:val="28"/>
          <w:szCs w:val="28"/>
        </w:rPr>
      </w:pPr>
    </w:p>
    <w:p w14:paraId="362CE132" w14:textId="77777777" w:rsidR="00AE759B" w:rsidRPr="00D53E2F" w:rsidRDefault="00AE759B" w:rsidP="00AE759B">
      <w:pPr>
        <w:spacing w:after="0" w:line="240" w:lineRule="auto"/>
        <w:ind w:firstLine="709"/>
        <w:jc w:val="both"/>
        <w:rPr>
          <w:rFonts w:ascii="Times New Roman" w:eastAsiaTheme="minorHAnsi" w:hAnsi="Times New Roman"/>
          <w:sz w:val="28"/>
          <w:szCs w:val="28"/>
        </w:rPr>
      </w:pPr>
      <w:r w:rsidRPr="00D53E2F">
        <w:rPr>
          <w:rFonts w:ascii="Times New Roman" w:eastAsiaTheme="minorHAnsi" w:hAnsi="Times New Roman"/>
          <w:sz w:val="28"/>
          <w:szCs w:val="28"/>
        </w:rPr>
        <w:t>Наибольший уровень исполнения отмечается по подпрограмме «Молодежь Архангельской области (2014 – 2024 годы)» - 85,1% к уточненной бюджетной росписи. Наиболее низкое выполнение отмечается по подпрограмме «Спорт Беломорья. Спорт высших достижений и подготовка спортивного резерва (2014 – 2024 годы)» (64,1%) и обусловлено предусмотренным выполнением мероприятий в 4 квартале 2019 года.</w:t>
      </w:r>
    </w:p>
    <w:p w14:paraId="72C81D8B" w14:textId="77777777" w:rsidR="00AE759B" w:rsidRPr="00D53E2F" w:rsidRDefault="00AE759B" w:rsidP="00AE759B">
      <w:pPr>
        <w:spacing w:after="0" w:line="240" w:lineRule="auto"/>
        <w:ind w:firstLine="709"/>
        <w:jc w:val="both"/>
        <w:rPr>
          <w:rFonts w:ascii="Times New Roman" w:eastAsiaTheme="minorHAnsi" w:hAnsi="Times New Roman"/>
          <w:sz w:val="28"/>
          <w:szCs w:val="28"/>
        </w:rPr>
      </w:pPr>
      <w:r w:rsidRPr="00D53E2F">
        <w:rPr>
          <w:rFonts w:ascii="Times New Roman" w:eastAsiaTheme="minorHAnsi" w:hAnsi="Times New Roman"/>
          <w:sz w:val="28"/>
          <w:szCs w:val="28"/>
        </w:rPr>
        <w:t>Согласно отчету об исполнении мероприятий государственной программы, размещенному в КИАС Архангельской области (далее – Отчет), по состоянию на 01.10.2019 не соблюдается план реализации следующих мероприятий госпрограммы:</w:t>
      </w:r>
    </w:p>
    <w:p w14:paraId="02224A4C" w14:textId="77777777" w:rsidR="00AE759B" w:rsidRPr="00D53E2F" w:rsidRDefault="00AE759B" w:rsidP="00AE759B">
      <w:pPr>
        <w:spacing w:after="0" w:line="240" w:lineRule="auto"/>
        <w:ind w:firstLine="709"/>
        <w:jc w:val="both"/>
        <w:rPr>
          <w:rFonts w:ascii="Times New Roman" w:eastAsiaTheme="minorHAnsi" w:hAnsi="Times New Roman"/>
          <w:sz w:val="28"/>
          <w:szCs w:val="28"/>
        </w:rPr>
      </w:pPr>
      <w:r w:rsidRPr="00D53E2F">
        <w:rPr>
          <w:rFonts w:ascii="Times New Roman" w:eastAsiaTheme="minorHAnsi" w:hAnsi="Times New Roman"/>
          <w:sz w:val="28"/>
          <w:szCs w:val="28"/>
        </w:rPr>
        <w:t>1) По подпрограмме № 1 «Спорт Беломорья. Спорт высших достижений и подготовка спортивного резерва (2014-2024 годы)»:</w:t>
      </w:r>
    </w:p>
    <w:p w14:paraId="7888EF31" w14:textId="77777777" w:rsidR="00AE759B" w:rsidRDefault="00AE759B" w:rsidP="00AE759B">
      <w:pPr>
        <w:pStyle w:val="a6"/>
        <w:numPr>
          <w:ilvl w:val="0"/>
          <w:numId w:val="6"/>
        </w:numPr>
        <w:ind w:left="0" w:firstLine="851"/>
        <w:jc w:val="both"/>
        <w:rPr>
          <w:sz w:val="28"/>
          <w:szCs w:val="28"/>
          <w:lang w:val="ru-RU"/>
        </w:rPr>
      </w:pPr>
      <w:r w:rsidRPr="00A922E0">
        <w:rPr>
          <w:sz w:val="28"/>
          <w:szCs w:val="28"/>
          <w:lang w:val="ru-RU"/>
        </w:rPr>
        <w:t xml:space="preserve">мероприятие 1.2 «Обеспечение повышения квалификации и переподготовки тренеров-преподавателей детско-юношеских спортивных школ муниципальных образований Архангельской области (далее - муниципальные образования) (в том числе олимпийского резерва) и специалистов государственных учреждений физической культуры и спорта, переподготовки спортивных судей, подготовки контролеров-распорядителей». </w:t>
      </w:r>
      <w:r>
        <w:rPr>
          <w:sz w:val="28"/>
          <w:szCs w:val="28"/>
          <w:lang w:val="ru-RU"/>
        </w:rPr>
        <w:t>Согласно отчету о выполнении мероприятий госпрограммы,</w:t>
      </w:r>
      <w:r w:rsidRPr="00A922E0">
        <w:rPr>
          <w:sz w:val="28"/>
          <w:szCs w:val="28"/>
          <w:lang w:val="ru-RU"/>
        </w:rPr>
        <w:t xml:space="preserve"> бюджетные ассигнования, выделенные на 2019 год, по состоянию на 01.1</w:t>
      </w:r>
      <w:r>
        <w:rPr>
          <w:sz w:val="28"/>
          <w:szCs w:val="28"/>
          <w:lang w:val="ru-RU"/>
        </w:rPr>
        <w:t>0.2019 освоены в полном объеме (200,0 тыс.руб.).</w:t>
      </w:r>
    </w:p>
    <w:p w14:paraId="384D23BD" w14:textId="77777777" w:rsidR="00AE759B" w:rsidRDefault="00AE759B" w:rsidP="00AE759B">
      <w:pPr>
        <w:spacing w:after="0" w:line="240" w:lineRule="auto"/>
        <w:ind w:firstLine="709"/>
        <w:jc w:val="both"/>
        <w:rPr>
          <w:rFonts w:ascii="Times New Roman" w:eastAsiaTheme="minorHAnsi" w:hAnsi="Times New Roman"/>
          <w:sz w:val="28"/>
          <w:szCs w:val="28"/>
        </w:rPr>
      </w:pPr>
      <w:r w:rsidRPr="00861CB2">
        <w:rPr>
          <w:rFonts w:ascii="Times New Roman" w:eastAsiaTheme="minorHAnsi" w:hAnsi="Times New Roman"/>
          <w:sz w:val="28"/>
          <w:szCs w:val="28"/>
        </w:rPr>
        <w:t>Вместе с тем, согласно Сведениям по дебиторской и кредиторской задолженности (ф. 0503169)</w:t>
      </w:r>
      <w:r>
        <w:rPr>
          <w:rFonts w:ascii="Times New Roman" w:eastAsiaTheme="minorHAnsi" w:hAnsi="Times New Roman"/>
          <w:sz w:val="28"/>
          <w:szCs w:val="28"/>
        </w:rPr>
        <w:t xml:space="preserve"> агентства по спорту по состоянию на 01.10.2019, по указанному мероприятию по сч. 206.41 «</w:t>
      </w:r>
      <w:r w:rsidRPr="0091383E">
        <w:rPr>
          <w:rFonts w:ascii="Times New Roman" w:eastAsiaTheme="minorHAnsi" w:hAnsi="Times New Roman"/>
          <w:sz w:val="28"/>
          <w:szCs w:val="28"/>
        </w:rPr>
        <w:t>Расчеты по авансовым безвозмездным перечислениям текущего характера государственным (муниципальным) бюджетным и автономным учреждениям</w:t>
      </w:r>
      <w:r>
        <w:rPr>
          <w:rFonts w:ascii="Times New Roman" w:eastAsiaTheme="minorHAnsi" w:hAnsi="Times New Roman"/>
          <w:sz w:val="28"/>
          <w:szCs w:val="28"/>
        </w:rPr>
        <w:t xml:space="preserve">» имеется дебиторская задолженность в сумме </w:t>
      </w:r>
      <w:r w:rsidRPr="00DC1EC9">
        <w:rPr>
          <w:rFonts w:ascii="Times New Roman" w:eastAsiaTheme="minorHAnsi" w:hAnsi="Times New Roman"/>
          <w:color w:val="FF0000"/>
          <w:sz w:val="28"/>
          <w:szCs w:val="28"/>
        </w:rPr>
        <w:t>148,3 тыс.руб</w:t>
      </w:r>
      <w:r>
        <w:rPr>
          <w:rFonts w:ascii="Times New Roman" w:eastAsiaTheme="minorHAnsi" w:hAnsi="Times New Roman"/>
          <w:sz w:val="28"/>
          <w:szCs w:val="28"/>
        </w:rPr>
        <w:t>. Данный факт свидетельствует о том, что фактически освоено средств в сумме 57,3 тыс.руб. (200,0 – 148,3).</w:t>
      </w:r>
    </w:p>
    <w:p w14:paraId="0260DAA9" w14:textId="77777777" w:rsidR="00AE759B" w:rsidRPr="00861CB2" w:rsidRDefault="00AE759B" w:rsidP="00AE759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На основании вышеизложенного имеет место </w:t>
      </w:r>
      <w:r w:rsidRPr="00DC1EC9">
        <w:rPr>
          <w:rFonts w:ascii="Times New Roman" w:eastAsiaTheme="minorHAnsi" w:hAnsi="Times New Roman"/>
          <w:color w:val="FF0000"/>
          <w:sz w:val="28"/>
          <w:szCs w:val="28"/>
        </w:rPr>
        <w:t xml:space="preserve">нарушение п. 8 примечаний к Приложению 8 к Порядку № 299-пп и факт недостоверности </w:t>
      </w:r>
      <w:r>
        <w:rPr>
          <w:rFonts w:ascii="Times New Roman" w:eastAsiaTheme="minorHAnsi" w:hAnsi="Times New Roman"/>
          <w:sz w:val="28"/>
          <w:szCs w:val="28"/>
        </w:rPr>
        <w:t>отчета об исполнении мероприятий госпрограммы в указанной части.</w:t>
      </w:r>
    </w:p>
    <w:p w14:paraId="58B1466E" w14:textId="77777777" w:rsidR="00AE759B" w:rsidRPr="00A922E0" w:rsidRDefault="00AE759B" w:rsidP="00AE759B">
      <w:pPr>
        <w:pStyle w:val="a6"/>
        <w:numPr>
          <w:ilvl w:val="0"/>
          <w:numId w:val="6"/>
        </w:numPr>
        <w:ind w:left="0" w:firstLine="851"/>
        <w:jc w:val="both"/>
        <w:rPr>
          <w:sz w:val="28"/>
          <w:szCs w:val="28"/>
          <w:lang w:val="ru-RU"/>
        </w:rPr>
      </w:pPr>
      <w:r w:rsidRPr="00A922E0">
        <w:rPr>
          <w:sz w:val="28"/>
          <w:szCs w:val="28"/>
          <w:lang w:val="ru-RU"/>
        </w:rPr>
        <w:t>по мероприятиям 2.3 «Гранты тренерам, специалистам физической культуры и спорта, муниципальным учреждениям и организациям физкультурно-спортивной направленности, спортивным клубам, общественным объединениям за лучшую организацию физкультурно-спортивной работы», 3.2 «Поддержка муниципальных учреждений и организаций физкультурно-спортивной направленности, спортсменов, тренеров и специалистов по развитию базовых зимних видов спорта» выделенные бюджетные ассигнования на 2019 год в сумме 1,0 млн.руб. и 5,0 млн.руб. соответственно израсходованы в полном объеме. В тоже время Отчет не содержит информации о достижении показателей реализации мероприятия, хотя согласно плану реализации госпрограммы на 2019 год установлено значение для мероприятия 2.3 - 15 выделенных грантов, для мероприятия 3.2 количество выделенных грантов 15, выделенных премий 33, плановый срок реализации мероприятия – IV квартал 2019 года.</w:t>
      </w:r>
    </w:p>
    <w:p w14:paraId="23E7DD48" w14:textId="77777777" w:rsidR="00AE759B" w:rsidRPr="00B92644" w:rsidRDefault="00AE759B" w:rsidP="00AE759B">
      <w:pPr>
        <w:autoSpaceDE w:val="0"/>
        <w:autoSpaceDN w:val="0"/>
        <w:adjustRightInd w:val="0"/>
        <w:spacing w:after="0" w:line="240" w:lineRule="auto"/>
        <w:ind w:firstLine="851"/>
        <w:jc w:val="both"/>
        <w:rPr>
          <w:rFonts w:ascii="Times New Roman" w:hAnsi="Times New Roman"/>
          <w:sz w:val="28"/>
          <w:szCs w:val="28"/>
        </w:rPr>
      </w:pPr>
      <w:r w:rsidRPr="00B92644">
        <w:rPr>
          <w:rFonts w:ascii="Times New Roman" w:hAnsi="Times New Roman"/>
          <w:sz w:val="28"/>
          <w:szCs w:val="28"/>
        </w:rPr>
        <w:t>Таким образом, имеет место нарушение сроков реализации указанного мероприятия государственной программы, а также неотражение сведений о количестве выделенных грантов в отчете о реализации мероприятий госпрограммы. Следовательно, имеет место нарушение порядка составления Отчета</w:t>
      </w:r>
      <w:r w:rsidRPr="00B92644">
        <w:rPr>
          <w:rFonts w:ascii="Times New Roman" w:hAnsi="Times New Roman"/>
          <w:color w:val="FF0000"/>
          <w:sz w:val="28"/>
          <w:szCs w:val="28"/>
        </w:rPr>
        <w:t xml:space="preserve"> </w:t>
      </w:r>
      <w:r w:rsidRPr="00B92644">
        <w:rPr>
          <w:rFonts w:ascii="Times New Roman" w:hAnsi="Times New Roman"/>
          <w:sz w:val="28"/>
          <w:szCs w:val="28"/>
        </w:rPr>
        <w:t>о реализации государственной программы в соответствии с Приложением № 8 к Порядку № 299-пп. Согласно указанному порядку в Отчете указываются фактические значения сроков выполнения основных этапов мероприятия и (или) показателей реализации мероприятия на отчетную дату.</w:t>
      </w:r>
    </w:p>
    <w:p w14:paraId="1120CC2E" w14:textId="77777777" w:rsidR="00AE759B" w:rsidRPr="00C33BBF" w:rsidRDefault="00AE759B" w:rsidP="00AE759B">
      <w:pPr>
        <w:pStyle w:val="a6"/>
        <w:numPr>
          <w:ilvl w:val="0"/>
          <w:numId w:val="6"/>
        </w:numPr>
        <w:ind w:left="0" w:firstLine="851"/>
        <w:jc w:val="both"/>
        <w:rPr>
          <w:sz w:val="28"/>
          <w:szCs w:val="28"/>
          <w:lang w:val="ru-RU"/>
        </w:rPr>
      </w:pPr>
      <w:r w:rsidRPr="00C33BBF">
        <w:rPr>
          <w:sz w:val="28"/>
          <w:szCs w:val="28"/>
          <w:lang w:val="ru-RU"/>
        </w:rPr>
        <w:t>мероприятий 4.3 «Медицинская помощь участникам при проведении официальных физкультурных мероприятий и спортивных мероприятий Архангельской области».</w:t>
      </w:r>
    </w:p>
    <w:p w14:paraId="3245BCF4" w14:textId="77777777" w:rsidR="00AE759B" w:rsidRPr="00C33BBF" w:rsidRDefault="00AE759B" w:rsidP="00AE759B">
      <w:pPr>
        <w:spacing w:after="0" w:line="240" w:lineRule="auto"/>
        <w:ind w:firstLine="709"/>
        <w:jc w:val="both"/>
        <w:rPr>
          <w:rFonts w:ascii="Times New Roman" w:hAnsi="Times New Roman"/>
          <w:sz w:val="28"/>
          <w:szCs w:val="28"/>
        </w:rPr>
      </w:pPr>
      <w:r w:rsidRPr="00C33BBF">
        <w:rPr>
          <w:rFonts w:ascii="Times New Roman" w:hAnsi="Times New Roman"/>
          <w:sz w:val="28"/>
          <w:szCs w:val="28"/>
        </w:rPr>
        <w:t xml:space="preserve">2) По подпрограмме № 2 «Молодежь Архангельской области </w:t>
      </w:r>
      <w:r w:rsidRPr="00C33BBF">
        <w:rPr>
          <w:rFonts w:ascii="Times New Roman" w:hAnsi="Times New Roman"/>
          <w:sz w:val="28"/>
          <w:szCs w:val="28"/>
        </w:rPr>
        <w:br/>
        <w:t>(2014 –2024 годы)»:</w:t>
      </w:r>
    </w:p>
    <w:p w14:paraId="386EB7FB" w14:textId="77777777" w:rsidR="00AE759B" w:rsidRPr="000A3354" w:rsidRDefault="00AE759B" w:rsidP="00AE759B">
      <w:pPr>
        <w:pStyle w:val="a6"/>
        <w:numPr>
          <w:ilvl w:val="0"/>
          <w:numId w:val="6"/>
        </w:numPr>
        <w:ind w:left="0" w:firstLine="851"/>
        <w:jc w:val="both"/>
        <w:rPr>
          <w:sz w:val="28"/>
          <w:szCs w:val="28"/>
          <w:lang w:val="ru-RU"/>
        </w:rPr>
      </w:pPr>
      <w:r w:rsidRPr="00C33BBF">
        <w:rPr>
          <w:sz w:val="28"/>
          <w:szCs w:val="28"/>
          <w:lang w:val="ru-RU"/>
        </w:rPr>
        <w:t xml:space="preserve">мероприятие 1.3 «Организация и проведение мероприятий по развитию детского и молодежного общественного движения, и молодежного самоуправления Архангельской области». В связи с тем, что согласно положению о проведении Всероссийского конкурса лидеров и руководителей детских и молодежных общественных объединений «Лидер XXI века», муниципальные этапы конкурса проводятся в срок до 30 сентября, региональный этап конкурса − в срок до 20 </w:t>
      </w:r>
      <w:r w:rsidRPr="000A3354">
        <w:rPr>
          <w:sz w:val="28"/>
          <w:szCs w:val="28"/>
          <w:lang w:val="ru-RU"/>
        </w:rPr>
        <w:t>октября. Определение результатов конкурса состоялось в октябре 2019 года.</w:t>
      </w:r>
    </w:p>
    <w:p w14:paraId="0A94DBC6" w14:textId="77777777" w:rsidR="00AE759B" w:rsidRPr="003736D4" w:rsidRDefault="00AE759B" w:rsidP="00AE759B">
      <w:pPr>
        <w:pStyle w:val="a6"/>
        <w:numPr>
          <w:ilvl w:val="0"/>
          <w:numId w:val="6"/>
        </w:numPr>
        <w:ind w:left="0" w:firstLine="851"/>
        <w:jc w:val="both"/>
        <w:rPr>
          <w:sz w:val="28"/>
          <w:szCs w:val="28"/>
          <w:lang w:val="ru-RU"/>
        </w:rPr>
      </w:pPr>
      <w:r w:rsidRPr="003736D4">
        <w:rPr>
          <w:sz w:val="28"/>
          <w:szCs w:val="28"/>
          <w:lang w:val="ru-RU"/>
        </w:rPr>
        <w:t>мероприятие 1.8 «Реализация проектов и программ, направленных на поддержку молодых семей и молодежи, находящихся в трудной жизненной ситуации, и профилактику асоциальных проявлений в молодежной среде» в части тиража изданных информационно-методических материалов.</w:t>
      </w:r>
    </w:p>
    <w:p w14:paraId="0BBFE844" w14:textId="77777777" w:rsidR="00AE759B" w:rsidRPr="003A7F04" w:rsidRDefault="00AE759B" w:rsidP="00AE759B">
      <w:pPr>
        <w:pStyle w:val="a6"/>
        <w:numPr>
          <w:ilvl w:val="0"/>
          <w:numId w:val="6"/>
        </w:numPr>
        <w:ind w:left="0" w:firstLine="851"/>
        <w:jc w:val="both"/>
        <w:rPr>
          <w:sz w:val="28"/>
          <w:szCs w:val="28"/>
          <w:lang w:val="ru-RU"/>
        </w:rPr>
      </w:pPr>
      <w:r w:rsidRPr="003A7F04">
        <w:rPr>
          <w:sz w:val="28"/>
          <w:szCs w:val="28"/>
          <w:lang w:val="ru-RU"/>
        </w:rPr>
        <w:t>мероприятие 4.3 «Софинансирование на конкурсной основе мероприятий, отраженных в муниципальных программах по работе с молодежью» По результатам проведенного конкурса решено поддержать 7 муниципальных программ. По состоянию на 01.10.2019 не заключено соглашение о предоставлении субсидии с муниципальным образованием «Пинежский муниципальный район», представляющим сельское поселение «Карпогорское»</w:t>
      </w:r>
      <w:r>
        <w:rPr>
          <w:sz w:val="28"/>
          <w:szCs w:val="28"/>
          <w:lang w:val="ru-RU"/>
        </w:rPr>
        <w:t>.</w:t>
      </w:r>
    </w:p>
    <w:p w14:paraId="5C3E280E" w14:textId="77777777" w:rsidR="00AE759B" w:rsidRPr="003A7F04" w:rsidRDefault="00AE759B" w:rsidP="00AE759B">
      <w:pPr>
        <w:spacing w:after="0" w:line="240" w:lineRule="auto"/>
        <w:ind w:firstLine="709"/>
        <w:jc w:val="both"/>
        <w:rPr>
          <w:rFonts w:ascii="Times New Roman" w:eastAsia="Times New Roman" w:hAnsi="Times New Roman"/>
          <w:sz w:val="28"/>
          <w:szCs w:val="28"/>
          <w:lang w:eastAsia="x-none"/>
        </w:rPr>
      </w:pPr>
      <w:r w:rsidRPr="003A7F04">
        <w:rPr>
          <w:rFonts w:ascii="Times New Roman" w:hAnsi="Times New Roman"/>
          <w:sz w:val="28"/>
          <w:szCs w:val="28"/>
        </w:rPr>
        <w:t xml:space="preserve">3) По подпрограмме № 3 «Гражданско-патриотическое воспитание граждан Российской Федерации и допризывная подготовка молодежи </w:t>
      </w:r>
      <w:r w:rsidRPr="003A7F04">
        <w:rPr>
          <w:rFonts w:ascii="Times New Roman" w:hAnsi="Times New Roman"/>
          <w:sz w:val="28"/>
          <w:szCs w:val="28"/>
        </w:rPr>
        <w:br/>
      </w:r>
      <w:r w:rsidRPr="003A7F04">
        <w:rPr>
          <w:rFonts w:ascii="Times New Roman" w:eastAsia="Times New Roman" w:hAnsi="Times New Roman"/>
          <w:sz w:val="28"/>
          <w:szCs w:val="28"/>
          <w:lang w:eastAsia="x-none"/>
        </w:rPr>
        <w:t>в Архангельской области (2014 – 2024 годы)»:</w:t>
      </w:r>
    </w:p>
    <w:p w14:paraId="5793997F" w14:textId="77777777" w:rsidR="00AE759B" w:rsidRPr="003A7F04" w:rsidRDefault="00AE759B" w:rsidP="00AE759B">
      <w:pPr>
        <w:pStyle w:val="a6"/>
        <w:numPr>
          <w:ilvl w:val="0"/>
          <w:numId w:val="6"/>
        </w:numPr>
        <w:ind w:left="0" w:firstLine="851"/>
        <w:jc w:val="both"/>
        <w:rPr>
          <w:sz w:val="28"/>
          <w:szCs w:val="28"/>
          <w:lang w:val="ru-RU"/>
        </w:rPr>
      </w:pPr>
      <w:r w:rsidRPr="003A7F04">
        <w:rPr>
          <w:sz w:val="28"/>
          <w:szCs w:val="28"/>
          <w:lang w:val="ru-RU"/>
        </w:rPr>
        <w:t xml:space="preserve">мероприятие 1.8 «Развитие юнармейского движения на территории Архангельской области». Снижение количества участников всероссийских мероприятий произошло по причине удорожания билетов, в связи с чем не удалось обеспечить участие планового количества в рамках </w:t>
      </w:r>
      <w:r>
        <w:rPr>
          <w:sz w:val="28"/>
          <w:szCs w:val="28"/>
          <w:lang w:val="ru-RU"/>
        </w:rPr>
        <w:t>запланированного финансирования;</w:t>
      </w:r>
    </w:p>
    <w:p w14:paraId="54747301" w14:textId="77777777" w:rsidR="00AE759B" w:rsidRPr="00F50C90" w:rsidRDefault="00AE759B" w:rsidP="00AE759B">
      <w:pPr>
        <w:pStyle w:val="a6"/>
        <w:numPr>
          <w:ilvl w:val="0"/>
          <w:numId w:val="6"/>
        </w:numPr>
        <w:ind w:left="0" w:firstLine="851"/>
        <w:jc w:val="both"/>
        <w:rPr>
          <w:sz w:val="28"/>
          <w:szCs w:val="28"/>
          <w:lang w:val="ru-RU"/>
        </w:rPr>
      </w:pPr>
      <w:r w:rsidRPr="00F50C90">
        <w:rPr>
          <w:sz w:val="28"/>
          <w:szCs w:val="28"/>
          <w:lang w:val="ru-RU"/>
        </w:rPr>
        <w:t>мероприятие 2.1 «Научно-методическое обеспечение функционирования системы гражданско-патриотического воспитания молодежи». Конференция и чтения перенесены на ноябрь 2019 года по причине того, что с</w:t>
      </w:r>
      <w:r>
        <w:rPr>
          <w:sz w:val="28"/>
          <w:szCs w:val="28"/>
          <w:lang w:val="ru-RU"/>
        </w:rPr>
        <w:t>пикеры не смогли присутствовать;</w:t>
      </w:r>
    </w:p>
    <w:p w14:paraId="126CCD59" w14:textId="77777777" w:rsidR="00AE759B" w:rsidRPr="00F50C90" w:rsidRDefault="00AE759B" w:rsidP="00AE759B">
      <w:pPr>
        <w:pStyle w:val="a6"/>
        <w:numPr>
          <w:ilvl w:val="0"/>
          <w:numId w:val="6"/>
        </w:numPr>
        <w:ind w:left="0" w:firstLine="851"/>
        <w:jc w:val="both"/>
        <w:rPr>
          <w:sz w:val="28"/>
          <w:szCs w:val="28"/>
          <w:lang w:val="ru-RU"/>
        </w:rPr>
      </w:pPr>
      <w:r w:rsidRPr="00F50C90">
        <w:rPr>
          <w:sz w:val="28"/>
          <w:szCs w:val="28"/>
          <w:lang w:val="ru-RU"/>
        </w:rPr>
        <w:t>мероприятие 2.4 «Издание материалов, полиграфической продукции патриотической направленности». Издание перенесено на IV квартал в связи с неготовностью макета. Издание запланировано на декабрь 2019.</w:t>
      </w:r>
    </w:p>
    <w:p w14:paraId="730E9CF4" w14:textId="77777777" w:rsidR="00AE759B" w:rsidRPr="00F50C90" w:rsidRDefault="00AE759B" w:rsidP="00AE759B">
      <w:pPr>
        <w:spacing w:after="0" w:line="240" w:lineRule="auto"/>
        <w:ind w:firstLine="709"/>
        <w:jc w:val="both"/>
        <w:rPr>
          <w:rFonts w:ascii="Times New Roman" w:hAnsi="Times New Roman"/>
          <w:sz w:val="28"/>
          <w:szCs w:val="28"/>
        </w:rPr>
      </w:pPr>
      <w:r w:rsidRPr="00F50C90">
        <w:rPr>
          <w:rFonts w:ascii="Times New Roman" w:hAnsi="Times New Roman"/>
          <w:sz w:val="28"/>
          <w:szCs w:val="28"/>
        </w:rPr>
        <w:t>4) По подпрограмме № 5 «Создание условий для реализации государственной программы»:</w:t>
      </w:r>
    </w:p>
    <w:p w14:paraId="12A843BD" w14:textId="77777777" w:rsidR="00AE759B" w:rsidRDefault="00AE759B" w:rsidP="00AE759B">
      <w:pPr>
        <w:pStyle w:val="a6"/>
        <w:numPr>
          <w:ilvl w:val="0"/>
          <w:numId w:val="6"/>
        </w:numPr>
        <w:ind w:left="0" w:firstLine="851"/>
        <w:jc w:val="both"/>
        <w:rPr>
          <w:sz w:val="28"/>
          <w:szCs w:val="28"/>
          <w:lang w:val="ru-RU"/>
        </w:rPr>
      </w:pPr>
      <w:r w:rsidRPr="00F50C90">
        <w:rPr>
          <w:sz w:val="28"/>
          <w:szCs w:val="28"/>
          <w:lang w:val="ru-RU"/>
        </w:rPr>
        <w:t>мероприятие 1.1 «Исполнение бюджета к утвержденному плану года» в связи с тем, что заработная плата и налоговые платежи за сентябрь 2019 года перечислены в октябре 2019 года.</w:t>
      </w:r>
    </w:p>
    <w:p w14:paraId="0765922D" w14:textId="49CE2464" w:rsidR="00AE759B" w:rsidRPr="003429E6" w:rsidRDefault="00AE759B" w:rsidP="00AE759B">
      <w:pPr>
        <w:pStyle w:val="3"/>
        <w:spacing w:line="240" w:lineRule="auto"/>
        <w:jc w:val="center"/>
        <w:rPr>
          <w:rFonts w:ascii="Times New Roman" w:hAnsi="Times New Roman"/>
          <w:b w:val="0"/>
          <w:sz w:val="28"/>
          <w:szCs w:val="28"/>
          <w:u w:val="single"/>
          <w:lang w:val="ru-RU" w:eastAsia="ru-RU"/>
        </w:rPr>
      </w:pPr>
      <w:bookmarkStart w:id="19" w:name="_Toc515024223"/>
      <w:bookmarkStart w:id="20" w:name="_Toc26445475"/>
      <w:r>
        <w:rPr>
          <w:rFonts w:ascii="Times New Roman" w:hAnsi="Times New Roman"/>
          <w:b w:val="0"/>
          <w:sz w:val="28"/>
          <w:szCs w:val="28"/>
          <w:u w:val="single"/>
          <w:lang w:val="ru-RU" w:eastAsia="ru-RU"/>
        </w:rPr>
        <w:t xml:space="preserve">3.2.10. </w:t>
      </w:r>
      <w:r w:rsidRPr="003429E6">
        <w:rPr>
          <w:rFonts w:ascii="Times New Roman" w:hAnsi="Times New Roman"/>
          <w:b w:val="0"/>
          <w:sz w:val="28"/>
          <w:szCs w:val="28"/>
          <w:u w:val="single"/>
          <w:lang w:val="ru-RU" w:eastAsia="ru-RU"/>
        </w:rPr>
        <w:t>Государственная программа «Экономическое развитие и инвестиционная деятельность в Архангельской области (2014</w:t>
      </w:r>
      <w:r>
        <w:rPr>
          <w:rFonts w:ascii="Times New Roman" w:hAnsi="Times New Roman"/>
          <w:b w:val="0"/>
          <w:sz w:val="28"/>
          <w:szCs w:val="28"/>
          <w:u w:val="single"/>
          <w:lang w:val="ru-RU" w:eastAsia="ru-RU"/>
        </w:rPr>
        <w:t xml:space="preserve"> – </w:t>
      </w:r>
      <w:r w:rsidRPr="003429E6">
        <w:rPr>
          <w:rFonts w:ascii="Times New Roman" w:hAnsi="Times New Roman"/>
          <w:b w:val="0"/>
          <w:sz w:val="28"/>
          <w:szCs w:val="28"/>
          <w:u w:val="single"/>
          <w:lang w:val="ru-RU" w:eastAsia="ru-RU"/>
        </w:rPr>
        <w:t>2024 годы)»</w:t>
      </w:r>
      <w:bookmarkEnd w:id="19"/>
      <w:bookmarkEnd w:id="20"/>
    </w:p>
    <w:p w14:paraId="5EA58723" w14:textId="77777777" w:rsidR="00AE759B" w:rsidRPr="0054047B" w:rsidRDefault="00AE759B" w:rsidP="00AE759B">
      <w:pPr>
        <w:spacing w:after="0" w:line="240" w:lineRule="auto"/>
        <w:ind w:firstLine="851"/>
        <w:jc w:val="both"/>
        <w:rPr>
          <w:rFonts w:ascii="Times New Roman" w:hAnsi="Times New Roman"/>
          <w:sz w:val="28"/>
          <w:szCs w:val="28"/>
        </w:rPr>
      </w:pPr>
      <w:r w:rsidRPr="0054047B">
        <w:rPr>
          <w:rFonts w:ascii="Times New Roman" w:hAnsi="Times New Roman"/>
          <w:sz w:val="28"/>
          <w:szCs w:val="28"/>
        </w:rPr>
        <w:t>Областным законом о бюджете на 2019 год (в ред. от 25.09.2019</w:t>
      </w:r>
      <w:r>
        <w:rPr>
          <w:rFonts w:ascii="Times New Roman" w:hAnsi="Times New Roman"/>
          <w:sz w:val="28"/>
          <w:szCs w:val="28"/>
        </w:rPr>
        <w:t>)</w:t>
      </w:r>
      <w:r w:rsidRPr="0054047B">
        <w:rPr>
          <w:rFonts w:ascii="Times New Roman" w:hAnsi="Times New Roman"/>
          <w:sz w:val="28"/>
          <w:szCs w:val="28"/>
        </w:rPr>
        <w:t xml:space="preserve"> на реализацию государственной программы «Экономическое развитие и инвестиционная деятельность в Архангельской области (2014 – 2024 годы)» (далее – госпрограмма) предусмотрены ассигнования в сумме 612,6 млн.руб., уточненной сводной бюджетной росписью на 30.09.2019 – 825,9 млн.руб., в том числе по разделу «Нацио</w:t>
      </w:r>
      <w:r>
        <w:rPr>
          <w:rFonts w:ascii="Times New Roman" w:hAnsi="Times New Roman"/>
          <w:sz w:val="28"/>
          <w:szCs w:val="28"/>
        </w:rPr>
        <w:t>нальная экономика» - 681,6 млн.</w:t>
      </w:r>
      <w:r w:rsidRPr="0054047B">
        <w:rPr>
          <w:rFonts w:ascii="Times New Roman" w:hAnsi="Times New Roman"/>
          <w:sz w:val="28"/>
          <w:szCs w:val="28"/>
        </w:rPr>
        <w:t>руб. Отклонение показателей сводной бюджетной росписи от назначений, утвержденных областным законом, связаны с дополнительным поступлением средств из федерального бюджета на государственную поддержку малого и среднего предпри</w:t>
      </w:r>
      <w:r>
        <w:rPr>
          <w:rFonts w:ascii="Times New Roman" w:hAnsi="Times New Roman"/>
          <w:sz w:val="28"/>
          <w:szCs w:val="28"/>
        </w:rPr>
        <w:t>нимательства в сумме 216,8 млн.</w:t>
      </w:r>
      <w:r w:rsidRPr="0054047B">
        <w:rPr>
          <w:rFonts w:ascii="Times New Roman" w:hAnsi="Times New Roman"/>
          <w:sz w:val="28"/>
          <w:szCs w:val="28"/>
        </w:rPr>
        <w:t>руб., а также переносо</w:t>
      </w:r>
      <w:r>
        <w:rPr>
          <w:rFonts w:ascii="Times New Roman" w:hAnsi="Times New Roman"/>
          <w:sz w:val="28"/>
          <w:szCs w:val="28"/>
        </w:rPr>
        <w:t>м ассигнований в сумме 3,5 млн.</w:t>
      </w:r>
      <w:r w:rsidRPr="0054047B">
        <w:rPr>
          <w:rFonts w:ascii="Times New Roman" w:hAnsi="Times New Roman"/>
          <w:sz w:val="28"/>
          <w:szCs w:val="28"/>
        </w:rPr>
        <w:t>руб. с министерства экономического развития Архангельской области (далее – минэкономразвития АО) из настоящей госпрограммы на администрацию Губернатора Архангельской области и Правительства Архангельской области в госпрограмму «Эффективное государственное управление в Архангельской области», в связи с передачей полномочий по проектной деятельности.</w:t>
      </w:r>
    </w:p>
    <w:p w14:paraId="0F3E2BCD" w14:textId="77777777" w:rsidR="00AE759B" w:rsidRPr="00CD7019" w:rsidRDefault="00AE759B" w:rsidP="00AE759B">
      <w:pPr>
        <w:spacing w:after="0" w:line="240" w:lineRule="auto"/>
        <w:ind w:firstLine="851"/>
        <w:jc w:val="both"/>
        <w:rPr>
          <w:rFonts w:ascii="Times New Roman" w:hAnsi="Times New Roman"/>
          <w:sz w:val="28"/>
          <w:szCs w:val="28"/>
        </w:rPr>
      </w:pPr>
      <w:r w:rsidRPr="00CD7019">
        <w:rPr>
          <w:rFonts w:ascii="Times New Roman" w:hAnsi="Times New Roman"/>
          <w:sz w:val="28"/>
          <w:szCs w:val="28"/>
        </w:rPr>
        <w:t>Кассовые расходы по госпрограмме за 9 месяцев 2019 года произведены на общую сумму 704,6 млн.руб. (85,3% к показателям уточненной сводной бюджетной росписи на 30.09.2019), в том числе кассовые расходы по разделу «Национальная экономика» - 612,3 млн.руб. (89,8% к показателям уточненной сводной бюджетной росписи на 30.09.2019 по разделу «Национальная экономика»).</w:t>
      </w:r>
    </w:p>
    <w:p w14:paraId="5F230208" w14:textId="77777777" w:rsidR="00AE759B" w:rsidRPr="00D56572" w:rsidRDefault="00AE759B" w:rsidP="00AE759B">
      <w:pPr>
        <w:spacing w:after="0" w:line="240" w:lineRule="auto"/>
        <w:ind w:firstLine="851"/>
        <w:jc w:val="both"/>
        <w:rPr>
          <w:rFonts w:ascii="Times New Roman" w:hAnsi="Times New Roman"/>
          <w:sz w:val="28"/>
          <w:szCs w:val="28"/>
        </w:rPr>
      </w:pPr>
      <w:r w:rsidRPr="00D56572">
        <w:rPr>
          <w:rFonts w:ascii="Times New Roman" w:hAnsi="Times New Roman"/>
          <w:sz w:val="28"/>
          <w:szCs w:val="28"/>
        </w:rPr>
        <w:t>Сведения об исполнении госпрограммы за 9 месяцев 2019 года, в части расходов на национальную экономику, характеризуются следующими данными, представленными ниже:</w:t>
      </w:r>
    </w:p>
    <w:tbl>
      <w:tblPr>
        <w:tblW w:w="93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436"/>
        <w:gridCol w:w="1276"/>
        <w:gridCol w:w="1541"/>
      </w:tblGrid>
      <w:tr w:rsidR="00AE759B" w:rsidRPr="00D56572" w14:paraId="786A8E5C" w14:textId="77777777" w:rsidTr="00AE759B">
        <w:trPr>
          <w:trHeight w:val="1477"/>
          <w:tblHeader/>
        </w:trPr>
        <w:tc>
          <w:tcPr>
            <w:tcW w:w="3510" w:type="dxa"/>
            <w:shd w:val="clear" w:color="auto" w:fill="auto"/>
            <w:vAlign w:val="center"/>
          </w:tcPr>
          <w:p w14:paraId="5D11CD56" w14:textId="77777777" w:rsidR="00AE759B" w:rsidRPr="00D56572" w:rsidRDefault="00AE759B" w:rsidP="00AE759B">
            <w:pPr>
              <w:spacing w:after="0" w:line="240" w:lineRule="auto"/>
              <w:ind w:firstLine="709"/>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Наименование</w:t>
            </w:r>
          </w:p>
        </w:tc>
        <w:tc>
          <w:tcPr>
            <w:tcW w:w="1560" w:type="dxa"/>
            <w:shd w:val="clear" w:color="auto" w:fill="auto"/>
            <w:vAlign w:val="center"/>
          </w:tcPr>
          <w:p w14:paraId="0EFF53AE"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Утверждено областным законом на 2019 год (в ред. от 25.09.2019 № 125-10-ОЗ)</w:t>
            </w:r>
          </w:p>
        </w:tc>
        <w:tc>
          <w:tcPr>
            <w:tcW w:w="1436" w:type="dxa"/>
            <w:shd w:val="clear" w:color="auto" w:fill="auto"/>
            <w:vAlign w:val="center"/>
          </w:tcPr>
          <w:p w14:paraId="743A0237"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Уточненная сводная бюджетная роспись на 30.09.2019</w:t>
            </w:r>
          </w:p>
        </w:tc>
        <w:tc>
          <w:tcPr>
            <w:tcW w:w="1276" w:type="dxa"/>
            <w:shd w:val="clear" w:color="auto" w:fill="auto"/>
            <w:vAlign w:val="center"/>
          </w:tcPr>
          <w:p w14:paraId="7073E72C"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Исполнено на 30.09.2019</w:t>
            </w:r>
          </w:p>
        </w:tc>
        <w:tc>
          <w:tcPr>
            <w:tcW w:w="1541" w:type="dxa"/>
            <w:shd w:val="clear" w:color="auto" w:fill="auto"/>
            <w:vAlign w:val="center"/>
          </w:tcPr>
          <w:p w14:paraId="2978721B"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w:t>
            </w:r>
          </w:p>
          <w:p w14:paraId="0CBE37AD"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исполнения к уточненной сводной бюджетной росписи на 30.09.2019</w:t>
            </w:r>
          </w:p>
        </w:tc>
      </w:tr>
      <w:tr w:rsidR="00AE759B" w:rsidRPr="00D56572" w14:paraId="3C29A000" w14:textId="77777777" w:rsidTr="00AE759B">
        <w:tc>
          <w:tcPr>
            <w:tcW w:w="3510" w:type="dxa"/>
            <w:shd w:val="clear" w:color="auto" w:fill="auto"/>
            <w:vAlign w:val="center"/>
          </w:tcPr>
          <w:p w14:paraId="2AE44733" w14:textId="77777777" w:rsidR="00AE759B" w:rsidRPr="00D56572" w:rsidRDefault="00AE759B" w:rsidP="00AE759B">
            <w:pPr>
              <w:spacing w:after="0" w:line="240" w:lineRule="auto"/>
              <w:ind w:firstLine="19"/>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«Национальная экономика», всего, в том числе:</w:t>
            </w:r>
          </w:p>
        </w:tc>
        <w:tc>
          <w:tcPr>
            <w:tcW w:w="1560" w:type="dxa"/>
            <w:shd w:val="clear" w:color="auto" w:fill="auto"/>
            <w:vAlign w:val="center"/>
          </w:tcPr>
          <w:p w14:paraId="128C3909"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464,8</w:t>
            </w:r>
          </w:p>
        </w:tc>
        <w:tc>
          <w:tcPr>
            <w:tcW w:w="1436" w:type="dxa"/>
            <w:shd w:val="clear" w:color="auto" w:fill="auto"/>
            <w:vAlign w:val="center"/>
          </w:tcPr>
          <w:p w14:paraId="2874C904" w14:textId="77777777" w:rsidR="00AE759B" w:rsidRPr="00D56572" w:rsidRDefault="00AE759B" w:rsidP="00AE759B">
            <w:pPr>
              <w:spacing w:after="0" w:line="240" w:lineRule="auto"/>
              <w:ind w:hanging="90"/>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681,6</w:t>
            </w:r>
          </w:p>
        </w:tc>
        <w:tc>
          <w:tcPr>
            <w:tcW w:w="1276" w:type="dxa"/>
            <w:shd w:val="clear" w:color="auto" w:fill="auto"/>
            <w:vAlign w:val="center"/>
          </w:tcPr>
          <w:p w14:paraId="23506184" w14:textId="77777777" w:rsidR="00AE759B" w:rsidRPr="00D56572" w:rsidRDefault="00AE759B" w:rsidP="00AE759B">
            <w:pPr>
              <w:spacing w:after="0" w:line="240" w:lineRule="auto"/>
              <w:ind w:hanging="108"/>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612,3</w:t>
            </w:r>
          </w:p>
        </w:tc>
        <w:tc>
          <w:tcPr>
            <w:tcW w:w="1541" w:type="dxa"/>
            <w:shd w:val="clear" w:color="auto" w:fill="auto"/>
            <w:vAlign w:val="center"/>
          </w:tcPr>
          <w:p w14:paraId="5DB9CE3B" w14:textId="77777777" w:rsidR="00AE759B" w:rsidRPr="00D56572" w:rsidRDefault="00AE759B" w:rsidP="00AE759B">
            <w:pPr>
              <w:spacing w:after="0" w:line="240" w:lineRule="auto"/>
              <w:ind w:hanging="108"/>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89,8</w:t>
            </w:r>
          </w:p>
        </w:tc>
      </w:tr>
      <w:tr w:rsidR="00AE759B" w:rsidRPr="00D56572" w14:paraId="01EAB0ED" w14:textId="77777777" w:rsidTr="00AE759B">
        <w:tc>
          <w:tcPr>
            <w:tcW w:w="3510" w:type="dxa"/>
            <w:shd w:val="clear" w:color="auto" w:fill="auto"/>
            <w:vAlign w:val="center"/>
          </w:tcPr>
          <w:p w14:paraId="23EBEF6D" w14:textId="77777777" w:rsidR="00AE759B" w:rsidRPr="00D56572" w:rsidRDefault="00AE759B" w:rsidP="00AE759B">
            <w:pPr>
              <w:spacing w:after="0" w:line="240" w:lineRule="auto"/>
              <w:ind w:hanging="142"/>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Общеэкономические вопросы</w:t>
            </w:r>
          </w:p>
        </w:tc>
        <w:tc>
          <w:tcPr>
            <w:tcW w:w="1560" w:type="dxa"/>
            <w:shd w:val="clear" w:color="auto" w:fill="auto"/>
            <w:vAlign w:val="center"/>
          </w:tcPr>
          <w:p w14:paraId="2D4CF0C1"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56,6</w:t>
            </w:r>
          </w:p>
        </w:tc>
        <w:tc>
          <w:tcPr>
            <w:tcW w:w="1436" w:type="dxa"/>
            <w:shd w:val="clear" w:color="auto" w:fill="auto"/>
            <w:vAlign w:val="center"/>
          </w:tcPr>
          <w:p w14:paraId="7BBCF2E0" w14:textId="77777777" w:rsidR="00AE759B" w:rsidRPr="00D56572" w:rsidRDefault="00AE759B" w:rsidP="00AE759B">
            <w:pPr>
              <w:spacing w:after="0" w:line="240" w:lineRule="auto"/>
              <w:ind w:left="-90"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56,6</w:t>
            </w:r>
          </w:p>
        </w:tc>
        <w:tc>
          <w:tcPr>
            <w:tcW w:w="1276" w:type="dxa"/>
            <w:shd w:val="clear" w:color="auto" w:fill="auto"/>
            <w:vAlign w:val="center"/>
          </w:tcPr>
          <w:p w14:paraId="1ABE889E" w14:textId="77777777" w:rsidR="00AE759B" w:rsidRPr="00D56572" w:rsidRDefault="00AE759B" w:rsidP="00AE759B">
            <w:pPr>
              <w:spacing w:after="0" w:line="240" w:lineRule="auto"/>
              <w:ind w:left="-108" w:hanging="34"/>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36,8</w:t>
            </w:r>
          </w:p>
        </w:tc>
        <w:tc>
          <w:tcPr>
            <w:tcW w:w="1541" w:type="dxa"/>
            <w:shd w:val="clear" w:color="auto" w:fill="auto"/>
            <w:vAlign w:val="center"/>
          </w:tcPr>
          <w:p w14:paraId="1A8BD803"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65,0</w:t>
            </w:r>
          </w:p>
        </w:tc>
      </w:tr>
      <w:tr w:rsidR="00AE759B" w:rsidRPr="00D56572" w14:paraId="29476880" w14:textId="77777777" w:rsidTr="00AE759B">
        <w:tc>
          <w:tcPr>
            <w:tcW w:w="3510" w:type="dxa"/>
            <w:shd w:val="clear" w:color="auto" w:fill="auto"/>
            <w:vAlign w:val="center"/>
          </w:tcPr>
          <w:p w14:paraId="239232AA" w14:textId="77777777" w:rsidR="00AE759B" w:rsidRPr="00D56572" w:rsidRDefault="00AE759B" w:rsidP="00AE759B">
            <w:pPr>
              <w:spacing w:after="0" w:line="240" w:lineRule="auto"/>
              <w:ind w:hanging="142"/>
              <w:rPr>
                <w:rFonts w:ascii="Times New Roman" w:hAnsi="Times New Roman"/>
                <w:sz w:val="20"/>
                <w:szCs w:val="20"/>
              </w:rPr>
            </w:pPr>
            <w:r w:rsidRPr="00D56572">
              <w:rPr>
                <w:rFonts w:ascii="Times New Roman" w:hAnsi="Times New Roman"/>
                <w:sz w:val="20"/>
                <w:szCs w:val="20"/>
              </w:rPr>
              <w:t>Другие вопросы в области национальной экономики</w:t>
            </w:r>
          </w:p>
        </w:tc>
        <w:tc>
          <w:tcPr>
            <w:tcW w:w="1560" w:type="dxa"/>
            <w:shd w:val="clear" w:color="auto" w:fill="auto"/>
            <w:vAlign w:val="center"/>
          </w:tcPr>
          <w:p w14:paraId="3AAE70F0"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408,2</w:t>
            </w:r>
          </w:p>
        </w:tc>
        <w:tc>
          <w:tcPr>
            <w:tcW w:w="1436" w:type="dxa"/>
            <w:shd w:val="clear" w:color="auto" w:fill="auto"/>
            <w:vAlign w:val="center"/>
          </w:tcPr>
          <w:p w14:paraId="512F751D"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625,0</w:t>
            </w:r>
          </w:p>
        </w:tc>
        <w:tc>
          <w:tcPr>
            <w:tcW w:w="1276" w:type="dxa"/>
            <w:shd w:val="clear" w:color="auto" w:fill="auto"/>
            <w:vAlign w:val="center"/>
          </w:tcPr>
          <w:p w14:paraId="24ACAFC8"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575,5</w:t>
            </w:r>
          </w:p>
        </w:tc>
        <w:tc>
          <w:tcPr>
            <w:tcW w:w="1541" w:type="dxa"/>
            <w:shd w:val="clear" w:color="auto" w:fill="auto"/>
            <w:vAlign w:val="center"/>
          </w:tcPr>
          <w:p w14:paraId="0FE041C2" w14:textId="77777777" w:rsidR="00AE759B" w:rsidRPr="00D56572" w:rsidRDefault="00AE759B" w:rsidP="00AE759B">
            <w:pPr>
              <w:spacing w:after="0" w:line="240" w:lineRule="auto"/>
              <w:ind w:hanging="142"/>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92,1</w:t>
            </w:r>
          </w:p>
        </w:tc>
      </w:tr>
    </w:tbl>
    <w:p w14:paraId="3380B2BE" w14:textId="77777777" w:rsidR="00AE759B" w:rsidRPr="003429E6" w:rsidRDefault="00AE759B" w:rsidP="00AE759B">
      <w:pPr>
        <w:spacing w:after="0" w:line="240" w:lineRule="auto"/>
        <w:ind w:hanging="142"/>
        <w:contextualSpacing/>
        <w:jc w:val="both"/>
        <w:rPr>
          <w:rFonts w:ascii="Times New Roman" w:eastAsia="Times New Roman" w:hAnsi="Times New Roman"/>
          <w:sz w:val="20"/>
          <w:szCs w:val="20"/>
          <w:highlight w:val="cyan"/>
          <w:lang w:eastAsia="ru-RU"/>
        </w:rPr>
      </w:pPr>
    </w:p>
    <w:p w14:paraId="6B55FE5C" w14:textId="77777777" w:rsidR="00AE759B" w:rsidRPr="00D56572" w:rsidRDefault="00AE759B" w:rsidP="00AE759B">
      <w:pPr>
        <w:spacing w:after="0" w:line="240" w:lineRule="auto"/>
        <w:ind w:firstLine="851"/>
        <w:jc w:val="both"/>
        <w:rPr>
          <w:rFonts w:ascii="Times New Roman" w:hAnsi="Times New Roman"/>
          <w:sz w:val="28"/>
          <w:szCs w:val="28"/>
        </w:rPr>
      </w:pPr>
      <w:r w:rsidRPr="00D56572">
        <w:rPr>
          <w:rFonts w:ascii="Times New Roman" w:hAnsi="Times New Roman"/>
          <w:sz w:val="28"/>
          <w:szCs w:val="28"/>
        </w:rPr>
        <w:t>Исполнение госпрограммы за 9 месяцев 2019 года в разрезе подпрограмм по разделу «Национальная экономика», приведено ниже:</w:t>
      </w:r>
    </w:p>
    <w:tbl>
      <w:tblPr>
        <w:tblW w:w="93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54"/>
        <w:gridCol w:w="1396"/>
        <w:gridCol w:w="1412"/>
        <w:gridCol w:w="1191"/>
        <w:gridCol w:w="1402"/>
      </w:tblGrid>
      <w:tr w:rsidR="00AE759B" w:rsidRPr="00D56572" w14:paraId="728C26CF" w14:textId="77777777" w:rsidTr="00AE759B">
        <w:trPr>
          <w:tblHeader/>
        </w:trPr>
        <w:tc>
          <w:tcPr>
            <w:tcW w:w="3954" w:type="dxa"/>
            <w:shd w:val="clear" w:color="auto" w:fill="auto"/>
            <w:vAlign w:val="center"/>
          </w:tcPr>
          <w:p w14:paraId="5D0BF95E"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Наименование подпрограмм</w:t>
            </w:r>
          </w:p>
        </w:tc>
        <w:tc>
          <w:tcPr>
            <w:tcW w:w="1396" w:type="dxa"/>
            <w:shd w:val="clear" w:color="auto" w:fill="auto"/>
            <w:vAlign w:val="center"/>
          </w:tcPr>
          <w:p w14:paraId="2F6A855C"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Утверждено областным законом на 2019 год (в ред. от 25.09.2019 № 125-10-ОЗ)</w:t>
            </w:r>
          </w:p>
        </w:tc>
        <w:tc>
          <w:tcPr>
            <w:tcW w:w="1412" w:type="dxa"/>
            <w:shd w:val="clear" w:color="auto" w:fill="auto"/>
            <w:vAlign w:val="center"/>
          </w:tcPr>
          <w:p w14:paraId="248AD7B7"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Уточненная сводная бюджетная роспись на 30.09.2019</w:t>
            </w:r>
          </w:p>
        </w:tc>
        <w:tc>
          <w:tcPr>
            <w:tcW w:w="1191" w:type="dxa"/>
            <w:shd w:val="clear" w:color="auto" w:fill="auto"/>
            <w:vAlign w:val="center"/>
          </w:tcPr>
          <w:p w14:paraId="7D825148" w14:textId="77777777" w:rsidR="00AE759B" w:rsidRPr="00D56572" w:rsidRDefault="00AE759B" w:rsidP="00AE759B">
            <w:pPr>
              <w:spacing w:after="0" w:line="240" w:lineRule="auto"/>
              <w:ind w:right="32"/>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Исполнено на 30.06.2019</w:t>
            </w:r>
          </w:p>
        </w:tc>
        <w:tc>
          <w:tcPr>
            <w:tcW w:w="1402" w:type="dxa"/>
            <w:shd w:val="clear" w:color="auto" w:fill="auto"/>
            <w:vAlign w:val="center"/>
          </w:tcPr>
          <w:p w14:paraId="0B753424"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w:t>
            </w:r>
          </w:p>
          <w:p w14:paraId="2A5DFBA8" w14:textId="77777777" w:rsidR="00AE759B" w:rsidRPr="00D56572" w:rsidRDefault="00AE759B" w:rsidP="00AE759B">
            <w:pPr>
              <w:spacing w:after="0" w:line="240" w:lineRule="auto"/>
              <w:jc w:val="center"/>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исполнения к уточненной сводной бюджетной росписи на 30.09.2019</w:t>
            </w:r>
          </w:p>
        </w:tc>
      </w:tr>
      <w:tr w:rsidR="00AE759B" w:rsidRPr="00D56572" w14:paraId="5B7A7358" w14:textId="77777777" w:rsidTr="00AE759B">
        <w:trPr>
          <w:trHeight w:val="268"/>
        </w:trPr>
        <w:tc>
          <w:tcPr>
            <w:tcW w:w="3954" w:type="dxa"/>
            <w:shd w:val="clear" w:color="auto" w:fill="auto"/>
            <w:vAlign w:val="center"/>
          </w:tcPr>
          <w:p w14:paraId="05B9B7AF" w14:textId="77777777" w:rsidR="00AE759B" w:rsidRPr="00D56572" w:rsidRDefault="00AE759B" w:rsidP="00AE759B">
            <w:pPr>
              <w:spacing w:after="0" w:line="240" w:lineRule="auto"/>
              <w:rPr>
                <w:rFonts w:ascii="Times New Roman" w:eastAsia="Times New Roman" w:hAnsi="Times New Roman"/>
                <w:i/>
                <w:sz w:val="20"/>
                <w:szCs w:val="20"/>
                <w:lang w:eastAsia="ru-RU"/>
              </w:rPr>
            </w:pPr>
            <w:r w:rsidRPr="00D56572">
              <w:rPr>
                <w:rFonts w:ascii="Times New Roman" w:hAnsi="Times New Roman"/>
                <w:bCs/>
                <w:sz w:val="20"/>
                <w:szCs w:val="20"/>
              </w:rPr>
              <w:t>ВСЕГО по разделу «Национальная экономика»</w:t>
            </w:r>
          </w:p>
        </w:tc>
        <w:tc>
          <w:tcPr>
            <w:tcW w:w="1396" w:type="dxa"/>
            <w:shd w:val="clear" w:color="auto" w:fill="auto"/>
            <w:vAlign w:val="center"/>
          </w:tcPr>
          <w:p w14:paraId="40C85804"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464,8</w:t>
            </w:r>
          </w:p>
        </w:tc>
        <w:tc>
          <w:tcPr>
            <w:tcW w:w="1412" w:type="dxa"/>
            <w:shd w:val="clear" w:color="auto" w:fill="auto"/>
            <w:vAlign w:val="center"/>
          </w:tcPr>
          <w:p w14:paraId="60E56812"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681,6</w:t>
            </w:r>
          </w:p>
        </w:tc>
        <w:tc>
          <w:tcPr>
            <w:tcW w:w="1191" w:type="dxa"/>
            <w:shd w:val="clear" w:color="auto" w:fill="auto"/>
            <w:vAlign w:val="center"/>
          </w:tcPr>
          <w:p w14:paraId="5BD6537A"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612,3</w:t>
            </w:r>
          </w:p>
        </w:tc>
        <w:tc>
          <w:tcPr>
            <w:tcW w:w="1402" w:type="dxa"/>
            <w:shd w:val="clear" w:color="auto" w:fill="auto"/>
            <w:vAlign w:val="center"/>
          </w:tcPr>
          <w:p w14:paraId="484D6076"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89,8</w:t>
            </w:r>
          </w:p>
        </w:tc>
      </w:tr>
      <w:tr w:rsidR="00AE759B" w:rsidRPr="00D56572" w14:paraId="7765E7DA" w14:textId="77777777" w:rsidTr="00AE759B">
        <w:tc>
          <w:tcPr>
            <w:tcW w:w="3954" w:type="dxa"/>
            <w:shd w:val="clear" w:color="auto" w:fill="auto"/>
            <w:vAlign w:val="center"/>
          </w:tcPr>
          <w:p w14:paraId="03A7E711" w14:textId="77777777" w:rsidR="00AE759B" w:rsidRPr="00D56572" w:rsidRDefault="00AE759B" w:rsidP="00AE759B">
            <w:pPr>
              <w:spacing w:after="0" w:line="240" w:lineRule="auto"/>
              <w:rPr>
                <w:rFonts w:ascii="Times New Roman" w:eastAsia="Times New Roman" w:hAnsi="Times New Roman"/>
                <w:b/>
                <w:i/>
                <w:sz w:val="20"/>
                <w:szCs w:val="20"/>
                <w:lang w:eastAsia="ru-RU"/>
              </w:rPr>
            </w:pPr>
            <w:r w:rsidRPr="00D56572">
              <w:rPr>
                <w:rFonts w:ascii="Times New Roman" w:hAnsi="Times New Roman"/>
                <w:sz w:val="20"/>
                <w:szCs w:val="20"/>
              </w:rPr>
              <w:t xml:space="preserve">Подпрограмма № 1 </w:t>
            </w:r>
            <w:r w:rsidRPr="00D56572">
              <w:rPr>
                <w:rFonts w:ascii="Times New Roman" w:hAnsi="Times New Roman"/>
                <w:color w:val="000000"/>
                <w:sz w:val="20"/>
                <w:szCs w:val="20"/>
              </w:rPr>
              <w:t>«Формирование благоприятной среды для развития инвестиционной деятельности</w:t>
            </w:r>
            <w:r w:rsidRPr="00D56572">
              <w:rPr>
                <w:rFonts w:ascii="Times New Roman" w:hAnsi="Times New Roman"/>
                <w:sz w:val="20"/>
                <w:szCs w:val="20"/>
              </w:rPr>
              <w:t>» (далее – подпрограмма № 1)</w:t>
            </w:r>
          </w:p>
        </w:tc>
        <w:tc>
          <w:tcPr>
            <w:tcW w:w="1396" w:type="dxa"/>
            <w:shd w:val="clear" w:color="auto" w:fill="auto"/>
            <w:vAlign w:val="center"/>
          </w:tcPr>
          <w:p w14:paraId="5B582076"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79,4</w:t>
            </w:r>
          </w:p>
        </w:tc>
        <w:tc>
          <w:tcPr>
            <w:tcW w:w="1412" w:type="dxa"/>
            <w:shd w:val="clear" w:color="auto" w:fill="auto"/>
            <w:vAlign w:val="center"/>
          </w:tcPr>
          <w:p w14:paraId="5EE22BED"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79,4</w:t>
            </w:r>
          </w:p>
        </w:tc>
        <w:tc>
          <w:tcPr>
            <w:tcW w:w="1191" w:type="dxa"/>
            <w:shd w:val="clear" w:color="auto" w:fill="auto"/>
            <w:vAlign w:val="center"/>
          </w:tcPr>
          <w:p w14:paraId="25BC13DE"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68,3</w:t>
            </w:r>
          </w:p>
        </w:tc>
        <w:tc>
          <w:tcPr>
            <w:tcW w:w="1402" w:type="dxa"/>
            <w:shd w:val="clear" w:color="auto" w:fill="auto"/>
            <w:vAlign w:val="center"/>
          </w:tcPr>
          <w:p w14:paraId="3B52ED49"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86,0</w:t>
            </w:r>
          </w:p>
        </w:tc>
      </w:tr>
      <w:tr w:rsidR="00AE759B" w:rsidRPr="00D56572" w14:paraId="726BB43C" w14:textId="77777777" w:rsidTr="00AE759B">
        <w:tc>
          <w:tcPr>
            <w:tcW w:w="3954" w:type="dxa"/>
            <w:shd w:val="clear" w:color="auto" w:fill="auto"/>
            <w:vAlign w:val="center"/>
          </w:tcPr>
          <w:p w14:paraId="1B7C8A56" w14:textId="77777777" w:rsidR="00AE759B" w:rsidRPr="00D56572" w:rsidRDefault="00AE759B" w:rsidP="00AE759B">
            <w:pPr>
              <w:spacing w:after="0" w:line="240" w:lineRule="auto"/>
              <w:rPr>
                <w:rFonts w:ascii="Times New Roman" w:eastAsia="Times New Roman" w:hAnsi="Times New Roman"/>
                <w:b/>
                <w:i/>
                <w:sz w:val="20"/>
                <w:szCs w:val="20"/>
                <w:lang w:eastAsia="ru-RU"/>
              </w:rPr>
            </w:pPr>
            <w:r w:rsidRPr="00D56572">
              <w:rPr>
                <w:rFonts w:ascii="Times New Roman" w:hAnsi="Times New Roman"/>
                <w:sz w:val="20"/>
                <w:szCs w:val="20"/>
              </w:rPr>
              <w:t xml:space="preserve">Подпрограмма № 2 </w:t>
            </w:r>
            <w:r w:rsidRPr="00D56572">
              <w:rPr>
                <w:rFonts w:ascii="Times New Roman" w:hAnsi="Times New Roman"/>
                <w:color w:val="000000"/>
                <w:sz w:val="20"/>
                <w:szCs w:val="20"/>
              </w:rPr>
              <w:t xml:space="preserve">«Развитие субъектов малого и среднего предпринимательства в Архангельской области» </w:t>
            </w:r>
            <w:r w:rsidRPr="00D56572">
              <w:rPr>
                <w:rFonts w:ascii="Times New Roman" w:hAnsi="Times New Roman"/>
                <w:sz w:val="20"/>
                <w:szCs w:val="20"/>
              </w:rPr>
              <w:t>(далее – подпрограмма № 2)</w:t>
            </w:r>
          </w:p>
        </w:tc>
        <w:tc>
          <w:tcPr>
            <w:tcW w:w="1396" w:type="dxa"/>
            <w:shd w:val="clear" w:color="auto" w:fill="auto"/>
            <w:vAlign w:val="center"/>
          </w:tcPr>
          <w:p w14:paraId="13D3CDB3"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305,3</w:t>
            </w:r>
          </w:p>
        </w:tc>
        <w:tc>
          <w:tcPr>
            <w:tcW w:w="1412" w:type="dxa"/>
            <w:shd w:val="clear" w:color="auto" w:fill="auto"/>
            <w:vAlign w:val="center"/>
          </w:tcPr>
          <w:p w14:paraId="3F87184E"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522,1</w:t>
            </w:r>
          </w:p>
        </w:tc>
        <w:tc>
          <w:tcPr>
            <w:tcW w:w="1191" w:type="dxa"/>
            <w:shd w:val="clear" w:color="auto" w:fill="auto"/>
            <w:vAlign w:val="center"/>
          </w:tcPr>
          <w:p w14:paraId="3CBC3EBB"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503,7</w:t>
            </w:r>
          </w:p>
        </w:tc>
        <w:tc>
          <w:tcPr>
            <w:tcW w:w="1402" w:type="dxa"/>
            <w:shd w:val="clear" w:color="auto" w:fill="auto"/>
            <w:vAlign w:val="center"/>
          </w:tcPr>
          <w:p w14:paraId="1CBF4FF9"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96,5</w:t>
            </w:r>
          </w:p>
        </w:tc>
      </w:tr>
      <w:tr w:rsidR="00AE759B" w:rsidRPr="00D56572" w14:paraId="197BBEC4" w14:textId="77777777" w:rsidTr="00AE759B">
        <w:tc>
          <w:tcPr>
            <w:tcW w:w="3954" w:type="dxa"/>
            <w:shd w:val="clear" w:color="auto" w:fill="auto"/>
            <w:vAlign w:val="center"/>
          </w:tcPr>
          <w:p w14:paraId="28EE4527" w14:textId="77777777" w:rsidR="00AE759B" w:rsidRPr="00D56572" w:rsidRDefault="00AE759B" w:rsidP="00AE759B">
            <w:pPr>
              <w:spacing w:after="0" w:line="240" w:lineRule="auto"/>
              <w:rPr>
                <w:rFonts w:ascii="Times New Roman" w:eastAsia="Times New Roman" w:hAnsi="Times New Roman"/>
                <w:b/>
                <w:i/>
                <w:sz w:val="20"/>
                <w:szCs w:val="20"/>
                <w:lang w:eastAsia="ru-RU"/>
              </w:rPr>
            </w:pPr>
            <w:r w:rsidRPr="00D56572">
              <w:rPr>
                <w:rFonts w:ascii="Times New Roman" w:hAnsi="Times New Roman"/>
                <w:sz w:val="20"/>
                <w:szCs w:val="20"/>
              </w:rPr>
              <w:t xml:space="preserve">Подпрограмма № 5 </w:t>
            </w:r>
            <w:r w:rsidRPr="00D56572">
              <w:rPr>
                <w:rFonts w:ascii="Times New Roman" w:hAnsi="Times New Roman"/>
                <w:color w:val="000000"/>
                <w:sz w:val="20"/>
                <w:szCs w:val="20"/>
              </w:rPr>
              <w:t xml:space="preserve">«Проведение сбалансированной политики в области государственного регулирования тарифов на территории Архангельской области» </w:t>
            </w:r>
            <w:r w:rsidRPr="00D56572">
              <w:rPr>
                <w:rFonts w:ascii="Times New Roman" w:hAnsi="Times New Roman"/>
                <w:sz w:val="20"/>
                <w:szCs w:val="20"/>
              </w:rPr>
              <w:t>(далее – подпрограмма № 5)</w:t>
            </w:r>
          </w:p>
        </w:tc>
        <w:tc>
          <w:tcPr>
            <w:tcW w:w="1396" w:type="dxa"/>
            <w:shd w:val="clear" w:color="auto" w:fill="auto"/>
            <w:vAlign w:val="center"/>
          </w:tcPr>
          <w:p w14:paraId="57DFBD9C"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56,6</w:t>
            </w:r>
          </w:p>
        </w:tc>
        <w:tc>
          <w:tcPr>
            <w:tcW w:w="1412" w:type="dxa"/>
            <w:shd w:val="clear" w:color="auto" w:fill="auto"/>
            <w:vAlign w:val="center"/>
          </w:tcPr>
          <w:p w14:paraId="3D79FEB6"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56,6</w:t>
            </w:r>
          </w:p>
        </w:tc>
        <w:tc>
          <w:tcPr>
            <w:tcW w:w="1191" w:type="dxa"/>
            <w:shd w:val="clear" w:color="auto" w:fill="auto"/>
            <w:vAlign w:val="center"/>
          </w:tcPr>
          <w:p w14:paraId="0C2D5B52"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36,8</w:t>
            </w:r>
          </w:p>
        </w:tc>
        <w:tc>
          <w:tcPr>
            <w:tcW w:w="1402" w:type="dxa"/>
            <w:shd w:val="clear" w:color="auto" w:fill="auto"/>
            <w:vAlign w:val="center"/>
          </w:tcPr>
          <w:p w14:paraId="43150C0A"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65,0</w:t>
            </w:r>
          </w:p>
        </w:tc>
      </w:tr>
      <w:tr w:rsidR="00AE759B" w:rsidRPr="00D56572" w14:paraId="7E442436" w14:textId="77777777" w:rsidTr="00AE759B">
        <w:tc>
          <w:tcPr>
            <w:tcW w:w="3954" w:type="dxa"/>
            <w:shd w:val="clear" w:color="auto" w:fill="auto"/>
            <w:vAlign w:val="center"/>
          </w:tcPr>
          <w:p w14:paraId="3B522498" w14:textId="77777777" w:rsidR="00AE759B" w:rsidRPr="00D56572" w:rsidRDefault="00AE759B" w:rsidP="00AE759B">
            <w:pPr>
              <w:spacing w:after="0" w:line="240" w:lineRule="auto"/>
              <w:rPr>
                <w:rFonts w:ascii="Times New Roman" w:hAnsi="Times New Roman"/>
                <w:sz w:val="20"/>
                <w:szCs w:val="20"/>
              </w:rPr>
            </w:pPr>
            <w:r w:rsidRPr="00D56572">
              <w:rPr>
                <w:rFonts w:ascii="Times New Roman" w:hAnsi="Times New Roman"/>
                <w:sz w:val="20"/>
                <w:szCs w:val="20"/>
              </w:rPr>
              <w:t>Подпрограмма № 6 «Развитие промышленности в Архангельской области» (далее – подпрограмма № 6)</w:t>
            </w:r>
          </w:p>
        </w:tc>
        <w:tc>
          <w:tcPr>
            <w:tcW w:w="1396" w:type="dxa"/>
            <w:shd w:val="clear" w:color="auto" w:fill="auto"/>
            <w:vAlign w:val="center"/>
          </w:tcPr>
          <w:p w14:paraId="5952A852"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23,5</w:t>
            </w:r>
          </w:p>
        </w:tc>
        <w:tc>
          <w:tcPr>
            <w:tcW w:w="1412" w:type="dxa"/>
            <w:shd w:val="clear" w:color="auto" w:fill="auto"/>
            <w:vAlign w:val="center"/>
          </w:tcPr>
          <w:p w14:paraId="5310281B"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23,5</w:t>
            </w:r>
          </w:p>
        </w:tc>
        <w:tc>
          <w:tcPr>
            <w:tcW w:w="1191" w:type="dxa"/>
            <w:shd w:val="clear" w:color="auto" w:fill="auto"/>
            <w:vAlign w:val="center"/>
          </w:tcPr>
          <w:p w14:paraId="2DDF773D"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3,5</w:t>
            </w:r>
          </w:p>
        </w:tc>
        <w:tc>
          <w:tcPr>
            <w:tcW w:w="1402" w:type="dxa"/>
            <w:shd w:val="clear" w:color="auto" w:fill="auto"/>
            <w:vAlign w:val="center"/>
          </w:tcPr>
          <w:p w14:paraId="70EE3A6C" w14:textId="77777777" w:rsidR="00AE759B" w:rsidRPr="00D56572" w:rsidRDefault="00AE759B" w:rsidP="00AE759B">
            <w:pPr>
              <w:spacing w:after="0" w:line="240" w:lineRule="auto"/>
              <w:jc w:val="right"/>
              <w:rPr>
                <w:rFonts w:ascii="Times New Roman" w:eastAsia="Times New Roman" w:hAnsi="Times New Roman"/>
                <w:sz w:val="20"/>
                <w:szCs w:val="20"/>
                <w:lang w:eastAsia="ru-RU"/>
              </w:rPr>
            </w:pPr>
            <w:r w:rsidRPr="00D56572">
              <w:rPr>
                <w:rFonts w:ascii="Times New Roman" w:eastAsia="Times New Roman" w:hAnsi="Times New Roman"/>
                <w:sz w:val="20"/>
                <w:szCs w:val="20"/>
                <w:lang w:eastAsia="ru-RU"/>
              </w:rPr>
              <w:t>14,9</w:t>
            </w:r>
          </w:p>
        </w:tc>
      </w:tr>
    </w:tbl>
    <w:p w14:paraId="172E29E0" w14:textId="77777777" w:rsidR="00AE759B" w:rsidRPr="003429E6" w:rsidRDefault="00AE759B" w:rsidP="00AE759B">
      <w:pPr>
        <w:autoSpaceDE w:val="0"/>
        <w:autoSpaceDN w:val="0"/>
        <w:adjustRightInd w:val="0"/>
        <w:spacing w:after="0" w:line="240" w:lineRule="atLeast"/>
        <w:ind w:right="-2"/>
        <w:jc w:val="both"/>
        <w:rPr>
          <w:rFonts w:ascii="Times New Roman" w:hAnsi="Times New Roman"/>
          <w:sz w:val="28"/>
          <w:szCs w:val="28"/>
          <w:highlight w:val="cyan"/>
        </w:rPr>
      </w:pPr>
    </w:p>
    <w:p w14:paraId="61092C66" w14:textId="77777777" w:rsidR="00AE759B" w:rsidRPr="00D56572" w:rsidRDefault="00AE759B" w:rsidP="00AE759B">
      <w:pPr>
        <w:spacing w:after="0" w:line="240" w:lineRule="auto"/>
        <w:ind w:firstLine="851"/>
        <w:jc w:val="both"/>
        <w:rPr>
          <w:rFonts w:ascii="Times New Roman" w:hAnsi="Times New Roman"/>
          <w:sz w:val="28"/>
          <w:szCs w:val="28"/>
        </w:rPr>
      </w:pPr>
      <w:r w:rsidRPr="00D56572">
        <w:rPr>
          <w:rFonts w:ascii="Times New Roman" w:hAnsi="Times New Roman"/>
          <w:sz w:val="28"/>
          <w:szCs w:val="28"/>
        </w:rPr>
        <w:t>Наименьший процент исполнения госпрограммы по разделу «Национальная экономика» сложился по подпрограмме № 6 «Развитие промышленности в Архангельской области» – 14,9% (ответственный исполнитель – минэкономразвития АО). Согласно изменени</w:t>
      </w:r>
      <w:r>
        <w:rPr>
          <w:rFonts w:ascii="Times New Roman" w:hAnsi="Times New Roman"/>
          <w:sz w:val="28"/>
          <w:szCs w:val="28"/>
        </w:rPr>
        <w:t>ям</w:t>
      </w:r>
      <w:r w:rsidRPr="00D56572">
        <w:rPr>
          <w:rFonts w:ascii="Times New Roman" w:hAnsi="Times New Roman"/>
          <w:sz w:val="28"/>
          <w:szCs w:val="28"/>
        </w:rPr>
        <w:t xml:space="preserve"> в план реализации подпрограммы № 6, осуществление мероприятий по поддержке промышленности Архангельской области перенесено на 4 квартал 2019 года. </w:t>
      </w:r>
    </w:p>
    <w:p w14:paraId="37F91D79" w14:textId="77777777" w:rsidR="00AE759B" w:rsidRPr="00D56572" w:rsidRDefault="00AE759B" w:rsidP="00AE759B">
      <w:pPr>
        <w:spacing w:after="0" w:line="240" w:lineRule="auto"/>
        <w:ind w:firstLine="851"/>
        <w:jc w:val="both"/>
        <w:rPr>
          <w:rFonts w:ascii="Times New Roman" w:hAnsi="Times New Roman"/>
          <w:sz w:val="28"/>
          <w:szCs w:val="28"/>
        </w:rPr>
      </w:pPr>
      <w:r w:rsidRPr="00D56572">
        <w:rPr>
          <w:rFonts w:ascii="Times New Roman" w:hAnsi="Times New Roman"/>
          <w:sz w:val="28"/>
          <w:szCs w:val="28"/>
        </w:rPr>
        <w:t>Наибольший процент кассового исполнения госпрограммы по разделу «Национальная экономика» сложился по подпрограмме № 2 – 96,5% (ответственный исполнитель – минэкономразвития АО)</w:t>
      </w:r>
      <w:r>
        <w:rPr>
          <w:rFonts w:ascii="Times New Roman" w:hAnsi="Times New Roman"/>
          <w:sz w:val="28"/>
          <w:szCs w:val="28"/>
        </w:rPr>
        <w:t>.</w:t>
      </w:r>
    </w:p>
    <w:p w14:paraId="6AEC6B51" w14:textId="77777777" w:rsidR="00AE759B" w:rsidRPr="002E7F9C" w:rsidRDefault="00AE759B" w:rsidP="00AE759B">
      <w:pPr>
        <w:spacing w:after="0" w:line="240" w:lineRule="auto"/>
        <w:ind w:firstLine="851"/>
        <w:jc w:val="both"/>
        <w:rPr>
          <w:rFonts w:ascii="Times New Roman" w:hAnsi="Times New Roman"/>
          <w:sz w:val="28"/>
          <w:szCs w:val="28"/>
        </w:rPr>
      </w:pPr>
      <w:r w:rsidRPr="002E7F9C">
        <w:rPr>
          <w:rFonts w:ascii="Times New Roman" w:hAnsi="Times New Roman"/>
          <w:sz w:val="28"/>
          <w:szCs w:val="28"/>
        </w:rPr>
        <w:t>Согласно отчету о реализации госпрограммы за 9 месяцев 2019 года, представленному минэкономразвития АО, по итогам 9 месяцев 2019 года нарушен план реализации 2 мероприятий подпрограммы № 1 (исполнитель – минэкономразвития АО):</w:t>
      </w:r>
    </w:p>
    <w:p w14:paraId="0ADE03C1" w14:textId="77777777" w:rsidR="00AE759B" w:rsidRPr="002E7F9C" w:rsidRDefault="00AE759B" w:rsidP="00AE759B">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2E7F9C">
        <w:rPr>
          <w:rFonts w:ascii="Times New Roman" w:eastAsia="Times New Roman" w:hAnsi="Times New Roman"/>
          <w:sz w:val="28"/>
          <w:szCs w:val="28"/>
          <w:lang w:eastAsia="ru-RU"/>
        </w:rPr>
        <w:t>пункт 1.3 «Создание благоприятной административной среды для осуществления инвестиционной деятельности», при плановом значении показателя «Количество инвестиционных проектов, включенных в реестр приоритетных инвестиционных проектов Архангельской области» - 2 единицы, фактически исполнено – 1 единица, в связи с подачей только одной заявки инвестора для включения в реестр приоритетных инвестиционных проектов Архангельской области. В настоящее время ведется работа с потенциальными инвесторами;</w:t>
      </w:r>
    </w:p>
    <w:p w14:paraId="0242CA60" w14:textId="77777777" w:rsidR="00AE759B" w:rsidRPr="00A84742" w:rsidRDefault="00AE759B" w:rsidP="00AE759B">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A84742">
        <w:rPr>
          <w:rFonts w:ascii="Times New Roman" w:eastAsia="Times New Roman" w:hAnsi="Times New Roman"/>
          <w:sz w:val="28"/>
          <w:szCs w:val="28"/>
          <w:lang w:eastAsia="ru-RU"/>
        </w:rPr>
        <w:t>пункт 2.4 «Реализация проекта «Ежегодный конкурс Архангельской области «Инвестор года», нарушен плановый срок завершения сбора заявок по проекту - 31 августа 2019 года, по причине реорганизации агентства стратегических разработок Архангельской области путем присоединения к минэкономразвития АО, в связи с чем Положение о конкурсе разработано и утверждено 20 августа 2019 года, при плановом сроке 31 июля 2019 года, соответственно извещение о приеме документов для участия в конкурсе опубликовано только 10 сентября 2019 года. Сбор заявок планируется завершить в ноябре 2019 года.</w:t>
      </w:r>
    </w:p>
    <w:p w14:paraId="575A6E62" w14:textId="77777777" w:rsidR="00AE759B" w:rsidRPr="00A84742" w:rsidRDefault="00AE759B" w:rsidP="00AE759B">
      <w:pPr>
        <w:spacing w:after="0" w:line="240" w:lineRule="auto"/>
        <w:ind w:firstLine="851"/>
        <w:jc w:val="both"/>
        <w:rPr>
          <w:rFonts w:ascii="Times New Roman" w:hAnsi="Times New Roman"/>
          <w:sz w:val="28"/>
          <w:szCs w:val="28"/>
        </w:rPr>
      </w:pPr>
      <w:r w:rsidRPr="00A84742">
        <w:rPr>
          <w:rFonts w:ascii="Times New Roman" w:hAnsi="Times New Roman"/>
          <w:sz w:val="28"/>
          <w:szCs w:val="28"/>
        </w:rPr>
        <w:t>Необходимо отметить, что в течение 2019 года, в плановый срок мероприятия «завершение сбора заявок по проекту «Инвестор года» уже вносились корректировки. Первоначальным планом реализации госпрограммы на 2019 год, утвержденным распоряжением минэкономразвития АО от 07.02.2019 № 9-р (далее – План реализации госпрограммы от 07.02.2019 № 9-р), срок завершения сбора заявок по проекту был установлен на 31.07.2019, изменениями от 18.06.2019 № 48-р, срок перенесен на 31.08.2019. Несмотря на внесенные корректировки срока, мероприятие не исполнено.</w:t>
      </w:r>
    </w:p>
    <w:p w14:paraId="43499792" w14:textId="77777777" w:rsidR="00AE759B" w:rsidRPr="00A84742" w:rsidRDefault="00AE759B" w:rsidP="00AE759B">
      <w:pPr>
        <w:spacing w:after="0" w:line="240" w:lineRule="auto"/>
        <w:ind w:firstLine="851"/>
        <w:jc w:val="both"/>
        <w:rPr>
          <w:rFonts w:ascii="Times New Roman" w:hAnsi="Times New Roman"/>
          <w:sz w:val="28"/>
          <w:szCs w:val="28"/>
        </w:rPr>
      </w:pPr>
      <w:r w:rsidRPr="00A84742">
        <w:rPr>
          <w:rFonts w:ascii="Times New Roman" w:hAnsi="Times New Roman"/>
          <w:sz w:val="28"/>
          <w:szCs w:val="28"/>
        </w:rPr>
        <w:t>Кроме того, в связи с внесенными изменениями от 18.06.2019 № 48-р и от 27.09.2019 № 70-р в План реализации госпрограммы от 07.02.2019 № 9-р, отдельные значения показателей реализации мероприятий подпрограмм госпрограммы, а именно: пункты 1.4, 2.2.2, 2.7 мероприятий подпрограммы № 2, пункт</w:t>
      </w:r>
      <w:r>
        <w:rPr>
          <w:rFonts w:ascii="Times New Roman" w:hAnsi="Times New Roman"/>
          <w:sz w:val="28"/>
          <w:szCs w:val="28"/>
        </w:rPr>
        <w:t xml:space="preserve"> </w:t>
      </w:r>
      <w:r w:rsidRPr="00A84742">
        <w:rPr>
          <w:rFonts w:ascii="Times New Roman" w:hAnsi="Times New Roman"/>
          <w:sz w:val="28"/>
          <w:szCs w:val="28"/>
        </w:rPr>
        <w:t>1.5 мероприятия подпрограммы № 3, пункт 1.3 мероприятия подпрограммы № 6, «достигнуты» минэкономразвития АО за 9 месяцев 2019 года в результате уменьшения плановых количественных значений показателей мероприятий или переноса сроков завершения мероприятий на 4 квартал 2019 года.</w:t>
      </w:r>
    </w:p>
    <w:p w14:paraId="79489114" w14:textId="77777777" w:rsidR="00AE759B" w:rsidRPr="00F16089" w:rsidRDefault="00AE759B" w:rsidP="00AE759B">
      <w:pPr>
        <w:spacing w:after="0" w:line="240" w:lineRule="auto"/>
        <w:ind w:firstLine="851"/>
        <w:jc w:val="both"/>
        <w:rPr>
          <w:rFonts w:ascii="Times New Roman" w:hAnsi="Times New Roman"/>
          <w:sz w:val="28"/>
          <w:szCs w:val="28"/>
        </w:rPr>
      </w:pPr>
      <w:r w:rsidRPr="00F16089">
        <w:rPr>
          <w:rFonts w:ascii="Times New Roman" w:hAnsi="Times New Roman"/>
          <w:sz w:val="28"/>
          <w:szCs w:val="28"/>
        </w:rPr>
        <w:t>Как неоднократно отмечалось контрольно-счетной палатой АО в заключениях по исполнению бюджета Архангельской области, практика «корректировок» сроков исполнения мероприятий и уменьшения количественных значений по подпрограммам госпрограммы, ответственным исполнителем которых является минэкономразвития АО, носит систематический характер.</w:t>
      </w:r>
    </w:p>
    <w:p w14:paraId="6FF2B2AF" w14:textId="77777777" w:rsidR="00AE759B" w:rsidRPr="00F16089" w:rsidRDefault="00AE759B" w:rsidP="00AE759B">
      <w:pPr>
        <w:spacing w:after="0" w:line="240" w:lineRule="auto"/>
        <w:ind w:firstLine="851"/>
        <w:jc w:val="both"/>
        <w:rPr>
          <w:rFonts w:ascii="Times New Roman" w:hAnsi="Times New Roman"/>
          <w:sz w:val="28"/>
          <w:szCs w:val="28"/>
        </w:rPr>
      </w:pPr>
    </w:p>
    <w:p w14:paraId="4CBDDEAE" w14:textId="77777777" w:rsidR="00AE759B" w:rsidRPr="00F16089" w:rsidRDefault="00AE759B" w:rsidP="00AE759B">
      <w:pPr>
        <w:spacing w:after="0" w:line="240" w:lineRule="auto"/>
        <w:ind w:firstLine="851"/>
        <w:jc w:val="both"/>
        <w:rPr>
          <w:rFonts w:ascii="Times New Roman" w:hAnsi="Times New Roman"/>
          <w:sz w:val="28"/>
          <w:szCs w:val="28"/>
        </w:rPr>
      </w:pPr>
      <w:r w:rsidRPr="00F16089">
        <w:rPr>
          <w:rFonts w:ascii="Times New Roman" w:hAnsi="Times New Roman"/>
          <w:sz w:val="28"/>
          <w:szCs w:val="28"/>
        </w:rPr>
        <w:t xml:space="preserve">По реализации мероприятия 3.4 «Содействие реализации программы развития судостроительного инновационного кластера Архангельской области на 2014-2016 годы» подпрограммы № 1 (далее – мероприятие 3.4 подпрограммы № 1) полагаем </w:t>
      </w:r>
      <w:r>
        <w:rPr>
          <w:rFonts w:ascii="Times New Roman" w:hAnsi="Times New Roman"/>
          <w:sz w:val="28"/>
          <w:szCs w:val="28"/>
        </w:rPr>
        <w:t>необходимым отметить следующее.</w:t>
      </w:r>
    </w:p>
    <w:p w14:paraId="2B14A3D6" w14:textId="77777777" w:rsidR="00AE759B" w:rsidRPr="00E71881" w:rsidRDefault="00AE759B" w:rsidP="00AE759B">
      <w:pPr>
        <w:spacing w:after="0" w:line="240" w:lineRule="auto"/>
        <w:ind w:firstLine="851"/>
        <w:jc w:val="both"/>
        <w:rPr>
          <w:rFonts w:ascii="Times New Roman" w:hAnsi="Times New Roman"/>
          <w:sz w:val="28"/>
          <w:szCs w:val="28"/>
        </w:rPr>
      </w:pPr>
      <w:r w:rsidRPr="00E71881">
        <w:rPr>
          <w:rFonts w:ascii="Times New Roman" w:hAnsi="Times New Roman"/>
          <w:sz w:val="28"/>
          <w:szCs w:val="28"/>
        </w:rPr>
        <w:t>В рамках подпрограммы № 1, в соответствии с соглашением от 24.12.2014 № 03-ИТК-14, заключенным Правительством Архангельской области с Минэкономразвития РФ (далее – соглашение от 24.12.2014 № 03-ИТК-14), на мероприятие 3.4 подпрограммы № 1, подпункт 30 предоставлена субсидия на реализацию программы развития пилотного инновационного территориального кластера «Судостроительный инновационный территориальный кластер Архангельской области», подпункт 30 в общей сумме 65,8 млн.руб., в том числе: за счет средств федерального бюджета 62,5 млн.руб. и за счет областного бюджета 3,3 млн.руб.</w:t>
      </w:r>
    </w:p>
    <w:p w14:paraId="51DE0E6D" w14:textId="77777777" w:rsidR="00AE759B" w:rsidRPr="00E71881" w:rsidRDefault="00AE759B" w:rsidP="00AE759B">
      <w:pPr>
        <w:spacing w:after="0" w:line="240" w:lineRule="auto"/>
        <w:ind w:firstLine="851"/>
        <w:jc w:val="both"/>
        <w:rPr>
          <w:rFonts w:ascii="Times New Roman" w:hAnsi="Times New Roman"/>
          <w:sz w:val="28"/>
          <w:szCs w:val="28"/>
        </w:rPr>
      </w:pPr>
      <w:r w:rsidRPr="00E71881">
        <w:rPr>
          <w:rFonts w:ascii="Times New Roman" w:hAnsi="Times New Roman"/>
          <w:sz w:val="28"/>
          <w:szCs w:val="28"/>
        </w:rPr>
        <w:t>Минэкономразвития АО в декабре 2014 года перечислены бюджетные средства ГАУ АО «Архангельский региональный бизнес-инкубатор» (далее - ГАУ АО «АРБИ») в виде субсидии на иные цели на основании соглашения о порядке и условиях предоставления субсидий на иные цели, не связанные с финансовым обеспечением выполнения государственного задания от 25.12.2014 (далее - в редакции Соглашения от 01.12.2015 № 03-ИТК-14/02-15) на «приобретение машин и оборудования научно-исследовательского и измерительного, испытательного, электронно-вычислительного и производственного назначения, направленного на конструкторско-технологическое сопровождение и развитие производства импортозамещающей высокотехнологичной продукции - пропульсивных комплексов и их элементов для судов ледового класса» в сумме 65,8 млн.руб.</w:t>
      </w:r>
      <w:r>
        <w:rPr>
          <w:rFonts w:ascii="Times New Roman" w:hAnsi="Times New Roman"/>
          <w:sz w:val="28"/>
          <w:szCs w:val="28"/>
        </w:rPr>
        <w:t xml:space="preserve"> </w:t>
      </w:r>
      <w:r w:rsidRPr="00E71881">
        <w:rPr>
          <w:rFonts w:ascii="Times New Roman" w:hAnsi="Times New Roman"/>
          <w:sz w:val="28"/>
          <w:szCs w:val="28"/>
        </w:rPr>
        <w:t>в том числе: за счет средств федерального бюджета 62,5 млн.руб. и за счет областного бюджета 3,3 млн.руб.</w:t>
      </w:r>
    </w:p>
    <w:p w14:paraId="4EDC4297" w14:textId="77777777" w:rsidR="00AE759B" w:rsidRPr="00E71881" w:rsidRDefault="00AE759B" w:rsidP="00AE759B">
      <w:pPr>
        <w:spacing w:after="0" w:line="240" w:lineRule="auto"/>
        <w:ind w:firstLine="851"/>
        <w:jc w:val="both"/>
        <w:rPr>
          <w:rFonts w:ascii="Times New Roman" w:hAnsi="Times New Roman"/>
          <w:sz w:val="28"/>
          <w:szCs w:val="28"/>
        </w:rPr>
      </w:pPr>
      <w:r w:rsidRPr="00E71881">
        <w:rPr>
          <w:rFonts w:ascii="Times New Roman" w:hAnsi="Times New Roman"/>
          <w:sz w:val="28"/>
          <w:szCs w:val="28"/>
        </w:rPr>
        <w:t>В соответствии со ст. 4 Федерального закона от 03.11.2006 № 174-ФЗ «Об автономных учреждениях», использование субсидии ГАУ АО «АРБИ» в неправомерно, поскольку автономное учреждение вправе осуществлять виды деятельности, при условии, что такая деятельность указана в его учредительных документах (уставе), так как производство высокотехнологичной продукции - пропульсивных комплексов и их элементов для судов ледового класса или конструкторско-технологическое сопровождение такой деятельности не входит в перечень видов деятельности, разрешенных учреждению. Закупка какого-либо оборудования, не являющимся необходимым для ведения уставной деятельности учреждения и предназначенного для передачи иным лицам (в пользу иных лиц), также не отнесена к разрешенным учреждению видам деятельности.</w:t>
      </w:r>
    </w:p>
    <w:p w14:paraId="72F37045" w14:textId="77777777" w:rsidR="00AE759B" w:rsidRPr="001D2B46" w:rsidRDefault="00AE759B" w:rsidP="00AE759B">
      <w:pPr>
        <w:spacing w:after="0" w:line="240" w:lineRule="auto"/>
        <w:ind w:firstLine="851"/>
        <w:jc w:val="both"/>
        <w:rPr>
          <w:rFonts w:ascii="Times New Roman" w:hAnsi="Times New Roman"/>
          <w:sz w:val="28"/>
          <w:szCs w:val="28"/>
        </w:rPr>
      </w:pPr>
      <w:r w:rsidRPr="001D2B46">
        <w:rPr>
          <w:rFonts w:ascii="Times New Roman" w:hAnsi="Times New Roman"/>
          <w:sz w:val="28"/>
          <w:szCs w:val="28"/>
        </w:rPr>
        <w:t xml:space="preserve">ГАУ АО «АРБИ» в марте 2016 года частично возвращен неподтвержденный остаток </w:t>
      </w:r>
      <w:r>
        <w:rPr>
          <w:rFonts w:ascii="Times New Roman" w:hAnsi="Times New Roman"/>
          <w:sz w:val="28"/>
          <w:szCs w:val="28"/>
        </w:rPr>
        <w:t>целевых субсидий в размере 1,</w:t>
      </w:r>
      <w:r w:rsidRPr="001D2B46">
        <w:rPr>
          <w:rFonts w:ascii="Times New Roman" w:hAnsi="Times New Roman"/>
          <w:sz w:val="28"/>
          <w:szCs w:val="28"/>
        </w:rPr>
        <w:t>57 млн.руб., в связи с письмом минэкономразвития АО от 12.02.2016 № 206-06/209, о наличии потребности в направлении остатка целевой субсидии, предоставленной ГАУ АО «АРБИ» по Соглашению от 01.12.2015 № 03-ИТК-14/02-15 на те же цели в теку</w:t>
      </w:r>
      <w:r>
        <w:rPr>
          <w:rFonts w:ascii="Times New Roman" w:hAnsi="Times New Roman"/>
          <w:sz w:val="28"/>
          <w:szCs w:val="28"/>
        </w:rPr>
        <w:t>щем финансовом году в сумме 64,</w:t>
      </w:r>
      <w:r w:rsidRPr="001D2B46">
        <w:rPr>
          <w:rFonts w:ascii="Times New Roman" w:hAnsi="Times New Roman"/>
          <w:sz w:val="28"/>
          <w:szCs w:val="28"/>
        </w:rPr>
        <w:t>2 млн.руб.</w:t>
      </w:r>
    </w:p>
    <w:p w14:paraId="002709F8" w14:textId="77777777" w:rsidR="00AE759B" w:rsidRPr="001D2B46" w:rsidRDefault="00AE759B" w:rsidP="00AE759B">
      <w:pPr>
        <w:spacing w:after="0" w:line="240" w:lineRule="auto"/>
        <w:ind w:firstLine="851"/>
        <w:jc w:val="both"/>
        <w:rPr>
          <w:rFonts w:ascii="Times New Roman" w:hAnsi="Times New Roman"/>
          <w:sz w:val="28"/>
          <w:szCs w:val="28"/>
        </w:rPr>
      </w:pPr>
      <w:r w:rsidRPr="001D2B46">
        <w:rPr>
          <w:rFonts w:ascii="Times New Roman" w:hAnsi="Times New Roman"/>
          <w:sz w:val="28"/>
          <w:szCs w:val="28"/>
        </w:rPr>
        <w:t>По информации минэкономразвития АО от 09.11.2018 № 206-5/1703, по состоянию на 01.10.2018 средства субсидии в сумме 64,2 млн.руб. не израсходованы, закупка оборудования согласно перечню машин и оборудования, приобретаемого за счет средств субсидии не осуществлена в связи с возникшими сложностями при подготовке технических заданий.</w:t>
      </w:r>
    </w:p>
    <w:p w14:paraId="74B62F28" w14:textId="77777777" w:rsidR="00AE759B" w:rsidRPr="001D2B46" w:rsidRDefault="00AE759B" w:rsidP="00AE759B">
      <w:pPr>
        <w:spacing w:after="0" w:line="240" w:lineRule="auto"/>
        <w:ind w:firstLine="851"/>
        <w:jc w:val="both"/>
        <w:rPr>
          <w:rFonts w:ascii="Times New Roman" w:hAnsi="Times New Roman"/>
          <w:sz w:val="28"/>
          <w:szCs w:val="28"/>
        </w:rPr>
      </w:pPr>
      <w:r w:rsidRPr="001D2B46">
        <w:rPr>
          <w:rFonts w:ascii="Times New Roman" w:hAnsi="Times New Roman"/>
          <w:sz w:val="28"/>
          <w:szCs w:val="28"/>
        </w:rPr>
        <w:t>Необходимо отметить, что на протяжении 2015-2018 годов минэкономразвития АО и ГАУ АО «АРБИ» бюджетные средства не освоены, не достигнут результат и цель, определенные Соглашением от 24.12.2014 № 03-ИТК-14 на «приобретение машин и оборудования научно-исследовательского и измерительного, испытательного, электронно-вычислительного и производственного назначения, направленного на конструкторско-технологическое сопровождение и развитие производства импортозамещающе</w:t>
      </w:r>
      <w:r>
        <w:rPr>
          <w:rFonts w:ascii="Times New Roman" w:hAnsi="Times New Roman"/>
          <w:sz w:val="28"/>
          <w:szCs w:val="28"/>
        </w:rPr>
        <w:t xml:space="preserve">й высокотехнологичной продукции </w:t>
      </w:r>
      <w:r w:rsidRPr="001D2B46">
        <w:rPr>
          <w:rFonts w:ascii="Times New Roman" w:hAnsi="Times New Roman"/>
          <w:sz w:val="28"/>
          <w:szCs w:val="28"/>
        </w:rPr>
        <w:t>- пропульсивных комплексов и их элементов для судов ледового класса».</w:t>
      </w:r>
    </w:p>
    <w:p w14:paraId="0C3BF6FD" w14:textId="77777777" w:rsidR="00AE759B" w:rsidRPr="001D2B46" w:rsidRDefault="00AE759B" w:rsidP="00AE759B">
      <w:pPr>
        <w:spacing w:after="0" w:line="240" w:lineRule="auto"/>
        <w:ind w:firstLine="851"/>
        <w:jc w:val="both"/>
        <w:rPr>
          <w:rFonts w:ascii="Times New Roman" w:hAnsi="Times New Roman"/>
          <w:sz w:val="28"/>
          <w:szCs w:val="28"/>
        </w:rPr>
      </w:pPr>
      <w:r w:rsidRPr="001D2B46">
        <w:rPr>
          <w:rFonts w:ascii="Times New Roman" w:hAnsi="Times New Roman"/>
          <w:sz w:val="28"/>
          <w:szCs w:val="28"/>
        </w:rPr>
        <w:t>Данные факты изложены в актах проверок минэкономразвития АО, проведенных контрольно-счетной палатой Архангельской области в 2015-2017 годах (акты от 08.05.2015, 22.04.2016, от 29.11.2017), отражены в заключениях контрольно-счетной палаты Архангельской области об исполнении областного и консолидированного бюджетов Архангельской области по итогам 2015-2018 годов.</w:t>
      </w:r>
    </w:p>
    <w:p w14:paraId="737F0785" w14:textId="77777777" w:rsidR="00AE759B" w:rsidRPr="00F01431" w:rsidRDefault="00AE759B" w:rsidP="00AE759B">
      <w:pPr>
        <w:spacing w:after="0" w:line="240" w:lineRule="auto"/>
        <w:ind w:firstLine="851"/>
        <w:jc w:val="both"/>
        <w:rPr>
          <w:rFonts w:ascii="Times New Roman" w:hAnsi="Times New Roman"/>
          <w:sz w:val="28"/>
          <w:szCs w:val="28"/>
        </w:rPr>
      </w:pPr>
      <w:r w:rsidRPr="00F01431">
        <w:rPr>
          <w:rFonts w:ascii="Times New Roman" w:hAnsi="Times New Roman"/>
          <w:sz w:val="28"/>
          <w:szCs w:val="28"/>
        </w:rPr>
        <w:t xml:space="preserve">Минэкономразвития АО с письмом от 01.11.2019 № 206-05/1901 представлены платежные поручения о возврате неиспользованной субсидии в бюджет сумме </w:t>
      </w:r>
      <w:r w:rsidRPr="00135C1C">
        <w:rPr>
          <w:rFonts w:ascii="Times New Roman" w:hAnsi="Times New Roman"/>
          <w:color w:val="FF0000"/>
          <w:sz w:val="28"/>
          <w:szCs w:val="28"/>
        </w:rPr>
        <w:t>64,2 млн.руб</w:t>
      </w:r>
      <w:r w:rsidRPr="00F01431">
        <w:rPr>
          <w:rFonts w:ascii="Times New Roman" w:hAnsi="Times New Roman"/>
          <w:sz w:val="28"/>
          <w:szCs w:val="28"/>
        </w:rPr>
        <w:t>., в том числе в федеральный бюджет в сумме 61,0 млн.руб. (платежное поручение от 14.03.2019 № 262502), в областной бюджет в сумме 3,2 млн.руб. (платежное поручение от 07.03.2019 № 184098).</w:t>
      </w:r>
    </w:p>
    <w:p w14:paraId="6B5081AF" w14:textId="77777777" w:rsidR="00AE759B" w:rsidRPr="00417DDD" w:rsidRDefault="00AE759B" w:rsidP="00AE759B">
      <w:pPr>
        <w:spacing w:after="0" w:line="240" w:lineRule="auto"/>
        <w:ind w:firstLine="851"/>
        <w:jc w:val="both"/>
        <w:rPr>
          <w:rFonts w:ascii="Times New Roman" w:hAnsi="Times New Roman"/>
          <w:sz w:val="28"/>
          <w:szCs w:val="28"/>
        </w:rPr>
      </w:pPr>
      <w:r w:rsidRPr="00417DDD">
        <w:rPr>
          <w:rFonts w:ascii="Times New Roman" w:hAnsi="Times New Roman"/>
          <w:sz w:val="28"/>
          <w:szCs w:val="28"/>
        </w:rPr>
        <w:t>Статьей 34 БК РФ закреплен принцип эффективности использования бюджетных средств. 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14:paraId="0A8C06E5" w14:textId="77777777" w:rsidR="00AE759B" w:rsidRPr="007C69F3" w:rsidRDefault="00AE759B" w:rsidP="00AE759B">
      <w:pPr>
        <w:spacing w:after="0" w:line="240" w:lineRule="auto"/>
        <w:ind w:firstLine="851"/>
        <w:jc w:val="both"/>
        <w:rPr>
          <w:rFonts w:ascii="Times New Roman" w:hAnsi="Times New Roman"/>
          <w:sz w:val="28"/>
          <w:szCs w:val="28"/>
        </w:rPr>
      </w:pPr>
      <w:r w:rsidRPr="007C69F3">
        <w:rPr>
          <w:rFonts w:ascii="Times New Roman" w:hAnsi="Times New Roman"/>
          <w:sz w:val="28"/>
          <w:szCs w:val="28"/>
        </w:rPr>
        <w:t xml:space="preserve">Исходя из вышеизложенного, минэкономразвития АО как главным распорядителем бюджетных средств </w:t>
      </w:r>
      <w:r w:rsidRPr="007C69F3">
        <w:rPr>
          <w:rFonts w:ascii="Times New Roman" w:hAnsi="Times New Roman"/>
          <w:color w:val="FF0000"/>
          <w:sz w:val="28"/>
          <w:szCs w:val="28"/>
        </w:rPr>
        <w:t>не обеспечено выполнение</w:t>
      </w:r>
      <w:r w:rsidRPr="007C69F3">
        <w:rPr>
          <w:rFonts w:ascii="Times New Roman" w:hAnsi="Times New Roman"/>
          <w:sz w:val="28"/>
          <w:szCs w:val="28"/>
        </w:rPr>
        <w:t>:</w:t>
      </w:r>
    </w:p>
    <w:p w14:paraId="38F13D75" w14:textId="77777777" w:rsidR="00AE759B" w:rsidRPr="007C69F3" w:rsidRDefault="00AE759B" w:rsidP="00AE759B">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7C69F3">
        <w:rPr>
          <w:rFonts w:ascii="Times New Roman" w:eastAsia="Times New Roman" w:hAnsi="Times New Roman"/>
          <w:color w:val="FF0000"/>
          <w:sz w:val="28"/>
          <w:szCs w:val="28"/>
          <w:lang w:eastAsia="ru-RU"/>
        </w:rPr>
        <w:t>принципа эффективности использования бюджетных средств, определенного ст. 34 БК РФ</w:t>
      </w:r>
      <w:r w:rsidRPr="007C69F3">
        <w:rPr>
          <w:rFonts w:ascii="Times New Roman" w:eastAsia="Times New Roman" w:hAnsi="Times New Roman"/>
          <w:sz w:val="28"/>
          <w:szCs w:val="28"/>
          <w:lang w:eastAsia="ru-RU"/>
        </w:rPr>
        <w:t>, в связи с не достижением заданного результата на протяжении ряда лет;</w:t>
      </w:r>
    </w:p>
    <w:p w14:paraId="19CF892C" w14:textId="77777777" w:rsidR="00AE759B" w:rsidRDefault="00AE759B" w:rsidP="00AE759B">
      <w:pPr>
        <w:numPr>
          <w:ilvl w:val="0"/>
          <w:numId w:val="10"/>
        </w:numPr>
        <w:spacing w:after="0" w:line="240" w:lineRule="auto"/>
        <w:ind w:left="0" w:firstLine="993"/>
        <w:contextualSpacing/>
        <w:jc w:val="both"/>
        <w:rPr>
          <w:rFonts w:ascii="Times New Roman" w:eastAsia="Times New Roman" w:hAnsi="Times New Roman"/>
          <w:sz w:val="28"/>
          <w:szCs w:val="28"/>
          <w:lang w:eastAsia="ru-RU"/>
        </w:rPr>
      </w:pPr>
      <w:r w:rsidRPr="00135C1C">
        <w:rPr>
          <w:rFonts w:ascii="Times New Roman" w:eastAsia="Times New Roman" w:hAnsi="Times New Roman"/>
          <w:color w:val="FF0000"/>
          <w:sz w:val="28"/>
          <w:szCs w:val="28"/>
          <w:lang w:eastAsia="ru-RU"/>
        </w:rPr>
        <w:t xml:space="preserve">полномочий </w:t>
      </w:r>
      <w:r w:rsidRPr="007C69F3">
        <w:rPr>
          <w:rFonts w:ascii="Times New Roman" w:eastAsia="Times New Roman" w:hAnsi="Times New Roman"/>
          <w:sz w:val="28"/>
          <w:szCs w:val="28"/>
          <w:lang w:eastAsia="ru-RU"/>
        </w:rPr>
        <w:t xml:space="preserve">по обеспечению результативности использования бюджетных средств, </w:t>
      </w:r>
      <w:r w:rsidRPr="00135C1C">
        <w:rPr>
          <w:rFonts w:ascii="Times New Roman" w:eastAsia="Times New Roman" w:hAnsi="Times New Roman"/>
          <w:color w:val="FF0000"/>
          <w:sz w:val="28"/>
          <w:szCs w:val="28"/>
          <w:lang w:eastAsia="ru-RU"/>
        </w:rPr>
        <w:t>установленных подпунктом 1 пункта 1 статьи 158 БК РФ</w:t>
      </w:r>
      <w:r w:rsidRPr="007C69F3">
        <w:rPr>
          <w:rFonts w:ascii="Times New Roman" w:eastAsia="Times New Roman" w:hAnsi="Times New Roman"/>
          <w:sz w:val="28"/>
          <w:szCs w:val="28"/>
          <w:lang w:eastAsia="ru-RU"/>
        </w:rPr>
        <w:t>.</w:t>
      </w:r>
    </w:p>
    <w:p w14:paraId="5A82BB18" w14:textId="0EF2635A" w:rsidR="005615FA" w:rsidRPr="00CA63CD" w:rsidRDefault="005615FA" w:rsidP="005615FA">
      <w:pPr>
        <w:pStyle w:val="3"/>
        <w:spacing w:line="240" w:lineRule="auto"/>
        <w:jc w:val="center"/>
        <w:rPr>
          <w:rFonts w:ascii="Times New Roman" w:hAnsi="Times New Roman"/>
          <w:b w:val="0"/>
          <w:sz w:val="28"/>
          <w:szCs w:val="28"/>
          <w:u w:val="single"/>
          <w:lang w:val="ru-RU" w:eastAsia="ru-RU"/>
        </w:rPr>
      </w:pPr>
      <w:bookmarkStart w:id="21" w:name="_Toc26445476"/>
      <w:r w:rsidRPr="00C84EDC">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C84EDC">
        <w:rPr>
          <w:rFonts w:ascii="Times New Roman" w:hAnsi="Times New Roman"/>
          <w:b w:val="0"/>
          <w:sz w:val="28"/>
          <w:szCs w:val="28"/>
          <w:u w:val="single"/>
          <w:lang w:val="ru-RU" w:eastAsia="ru-RU"/>
        </w:rPr>
        <w:t>.1</w:t>
      </w:r>
      <w:r>
        <w:rPr>
          <w:rFonts w:ascii="Times New Roman" w:hAnsi="Times New Roman"/>
          <w:b w:val="0"/>
          <w:sz w:val="28"/>
          <w:szCs w:val="28"/>
          <w:u w:val="single"/>
          <w:lang w:val="ru-RU" w:eastAsia="ru-RU"/>
        </w:rPr>
        <w:t>1</w:t>
      </w:r>
      <w:r w:rsidRPr="00C84EDC">
        <w:rPr>
          <w:rFonts w:ascii="Times New Roman" w:hAnsi="Times New Roman"/>
          <w:b w:val="0"/>
          <w:sz w:val="28"/>
          <w:szCs w:val="28"/>
          <w:u w:val="single"/>
          <w:lang w:val="ru-RU" w:eastAsia="ru-RU"/>
        </w:rPr>
        <w:t>. Государственная программа Архангельской области «Формирование современной городской среды в Архангельской области (2018-2022 годы)»</w:t>
      </w:r>
      <w:bookmarkEnd w:id="21"/>
    </w:p>
    <w:p w14:paraId="64506288" w14:textId="77777777" w:rsidR="005615FA" w:rsidRPr="00410CAF" w:rsidRDefault="005615FA" w:rsidP="005615FA">
      <w:pPr>
        <w:pStyle w:val="a6"/>
        <w:ind w:left="0" w:firstLine="851"/>
        <w:jc w:val="both"/>
        <w:rPr>
          <w:sz w:val="28"/>
          <w:szCs w:val="28"/>
          <w:lang w:val="ru-RU"/>
        </w:rPr>
      </w:pPr>
      <w:r w:rsidRPr="00410CAF">
        <w:rPr>
          <w:sz w:val="28"/>
          <w:szCs w:val="28"/>
          <w:lang w:val="ru-RU"/>
        </w:rPr>
        <w:t xml:space="preserve">Реализация мероприятий государственной программы Архангельской области </w:t>
      </w:r>
      <w:r>
        <w:rPr>
          <w:sz w:val="28"/>
          <w:szCs w:val="28"/>
          <w:lang w:val="ru-RU"/>
        </w:rPr>
        <w:t>«</w:t>
      </w:r>
      <w:r w:rsidRPr="00410CAF">
        <w:rPr>
          <w:sz w:val="28"/>
          <w:szCs w:val="28"/>
          <w:lang w:val="ru-RU"/>
        </w:rPr>
        <w:t>Формирование современной городской среды в Архангель</w:t>
      </w:r>
      <w:r>
        <w:rPr>
          <w:sz w:val="28"/>
          <w:szCs w:val="28"/>
          <w:lang w:val="ru-RU"/>
        </w:rPr>
        <w:t>ской области (2018 - 2024 годы)»</w:t>
      </w:r>
      <w:r w:rsidRPr="00410CAF">
        <w:rPr>
          <w:sz w:val="28"/>
          <w:szCs w:val="28"/>
          <w:lang w:val="ru-RU"/>
        </w:rPr>
        <w:t xml:space="preserve"> (далее – ГП АО «Формирование СГС», государственная программа) осуществляется в рамках регионального проекта «Формирование комфортной городской среды в Архангельской области», входящего в состав федерального проекта «Формирование комфортной городской среды» национального проекта «Жилье и городская среда».</w:t>
      </w:r>
    </w:p>
    <w:p w14:paraId="7AE0DAF0" w14:textId="12EBD831" w:rsidR="005615FA" w:rsidRPr="00410CAF" w:rsidRDefault="005615FA" w:rsidP="005615FA">
      <w:pPr>
        <w:pStyle w:val="a6"/>
        <w:ind w:left="0" w:firstLine="851"/>
        <w:jc w:val="both"/>
        <w:rPr>
          <w:sz w:val="28"/>
          <w:szCs w:val="28"/>
          <w:lang w:val="ru-RU"/>
        </w:rPr>
      </w:pPr>
      <w:r w:rsidRPr="00410CAF">
        <w:rPr>
          <w:sz w:val="28"/>
          <w:szCs w:val="28"/>
          <w:lang w:val="ru-RU"/>
        </w:rPr>
        <w:t>Объемы финансирования государственной программы (в ред. постановления Правительства Архангельской области от 10</w:t>
      </w:r>
      <w:r>
        <w:rPr>
          <w:sz w:val="28"/>
          <w:szCs w:val="28"/>
          <w:lang w:val="ru-RU"/>
        </w:rPr>
        <w:t>.10.</w:t>
      </w:r>
      <w:r w:rsidRPr="00410CAF">
        <w:rPr>
          <w:sz w:val="28"/>
          <w:szCs w:val="28"/>
          <w:lang w:val="ru-RU"/>
        </w:rPr>
        <w:t>2019 №</w:t>
      </w:r>
      <w:r>
        <w:rPr>
          <w:sz w:val="28"/>
          <w:szCs w:val="28"/>
          <w:lang w:val="ru-RU"/>
        </w:rPr>
        <w:t> </w:t>
      </w:r>
      <w:r w:rsidRPr="00410CAF">
        <w:rPr>
          <w:sz w:val="28"/>
          <w:szCs w:val="28"/>
          <w:lang w:val="ru-RU"/>
        </w:rPr>
        <w:t>564</w:t>
      </w:r>
      <w:r>
        <w:rPr>
          <w:sz w:val="28"/>
          <w:szCs w:val="28"/>
          <w:lang w:val="ru-RU"/>
        </w:rPr>
        <w:noBreakHyphen/>
      </w:r>
      <w:r w:rsidRPr="00410CAF">
        <w:rPr>
          <w:sz w:val="28"/>
          <w:szCs w:val="28"/>
          <w:lang w:val="ru-RU"/>
        </w:rPr>
        <w:t>пп) на выполнение мероприятий 2019 года утверждены в сумме 538,6 млн.руб. Согласно Отчету о реализации мероприятий государственной программы за 9 месяцев 2019 года, размещенному в системе КИАС,</w:t>
      </w:r>
      <w:r w:rsidR="00933C5F">
        <w:rPr>
          <w:sz w:val="28"/>
          <w:szCs w:val="28"/>
          <w:lang w:val="ru-RU"/>
        </w:rPr>
        <w:t xml:space="preserve"> </w:t>
      </w:r>
      <w:r w:rsidRPr="00410CAF">
        <w:rPr>
          <w:sz w:val="28"/>
          <w:szCs w:val="28"/>
          <w:lang w:val="ru-RU"/>
        </w:rPr>
        <w:t>кассовые расходы составили в</w:t>
      </w:r>
      <w:r>
        <w:rPr>
          <w:sz w:val="28"/>
          <w:szCs w:val="28"/>
          <w:lang w:val="ru-RU"/>
        </w:rPr>
        <w:t xml:space="preserve"> сумме 139,9 млн.</w:t>
      </w:r>
      <w:r w:rsidRPr="00410CAF">
        <w:rPr>
          <w:sz w:val="28"/>
          <w:szCs w:val="28"/>
          <w:lang w:val="ru-RU"/>
        </w:rPr>
        <w:t>руб. или 26,0% к плановым назначениям, исполнение за счет всех источников составило в сумме 139,9 млн.руб. или 26% к плану, в том числе:</w:t>
      </w:r>
    </w:p>
    <w:p w14:paraId="1F3C19BB" w14:textId="77777777" w:rsidR="005615FA" w:rsidRPr="00747420" w:rsidRDefault="005615FA" w:rsidP="005615FA">
      <w:pPr>
        <w:pStyle w:val="a6"/>
        <w:numPr>
          <w:ilvl w:val="0"/>
          <w:numId w:val="6"/>
        </w:numPr>
        <w:ind w:left="0" w:firstLine="851"/>
        <w:jc w:val="both"/>
        <w:rPr>
          <w:sz w:val="28"/>
          <w:szCs w:val="28"/>
        </w:rPr>
      </w:pPr>
      <w:r w:rsidRPr="00747420">
        <w:rPr>
          <w:sz w:val="28"/>
          <w:szCs w:val="28"/>
        </w:rPr>
        <w:t>мероприятия по формированию современной городской среды в сумме 1</w:t>
      </w:r>
      <w:r>
        <w:rPr>
          <w:sz w:val="28"/>
          <w:szCs w:val="28"/>
        </w:rPr>
        <w:t>39,9 млн.руб. или 35,6% к плану;</w:t>
      </w:r>
    </w:p>
    <w:p w14:paraId="5FB3EE2D" w14:textId="77777777" w:rsidR="005615FA" w:rsidRPr="00747420" w:rsidRDefault="005615FA" w:rsidP="005615FA">
      <w:pPr>
        <w:pStyle w:val="a6"/>
        <w:numPr>
          <w:ilvl w:val="0"/>
          <w:numId w:val="6"/>
        </w:numPr>
        <w:ind w:left="0" w:firstLine="851"/>
        <w:jc w:val="both"/>
        <w:rPr>
          <w:sz w:val="28"/>
          <w:szCs w:val="28"/>
        </w:rPr>
      </w:pPr>
      <w:r w:rsidRPr="00747420">
        <w:rPr>
          <w:sz w:val="28"/>
          <w:szCs w:val="28"/>
        </w:rPr>
        <w:t>реализация проекта «Поэзия купеческого дела в г. Каргополе" в сум</w:t>
      </w:r>
      <w:r>
        <w:rPr>
          <w:sz w:val="28"/>
          <w:szCs w:val="28"/>
        </w:rPr>
        <w:t>ме 0,0 млн. руб. или 0% к плану;</w:t>
      </w:r>
    </w:p>
    <w:p w14:paraId="14C52CFC" w14:textId="77777777" w:rsidR="005615FA" w:rsidRPr="00747420" w:rsidRDefault="005615FA" w:rsidP="005615FA">
      <w:pPr>
        <w:pStyle w:val="a6"/>
        <w:numPr>
          <w:ilvl w:val="0"/>
          <w:numId w:val="6"/>
        </w:numPr>
        <w:ind w:left="0" w:firstLine="851"/>
        <w:jc w:val="both"/>
        <w:rPr>
          <w:sz w:val="28"/>
          <w:szCs w:val="28"/>
        </w:rPr>
      </w:pPr>
      <w:r w:rsidRPr="00747420">
        <w:rPr>
          <w:sz w:val="28"/>
          <w:szCs w:val="28"/>
        </w:rPr>
        <w:t xml:space="preserve">реализация проекта </w:t>
      </w:r>
      <w:r>
        <w:rPr>
          <w:sz w:val="28"/>
          <w:szCs w:val="28"/>
          <w:lang w:val="ru-RU"/>
        </w:rPr>
        <w:t>«</w:t>
      </w:r>
      <w:r w:rsidRPr="00747420">
        <w:rPr>
          <w:sz w:val="28"/>
          <w:szCs w:val="28"/>
        </w:rPr>
        <w:t>Сохраняя прошлое - создаем будущее</w:t>
      </w:r>
      <w:r>
        <w:rPr>
          <w:sz w:val="28"/>
          <w:szCs w:val="28"/>
          <w:lang w:val="ru-RU"/>
        </w:rPr>
        <w:t>»</w:t>
      </w:r>
      <w:r w:rsidRPr="00747420">
        <w:rPr>
          <w:sz w:val="28"/>
          <w:szCs w:val="28"/>
        </w:rPr>
        <w:t xml:space="preserve"> в г. Сольвычегодск в рамках реализации федерального проекта </w:t>
      </w:r>
      <w:r>
        <w:rPr>
          <w:sz w:val="28"/>
          <w:szCs w:val="28"/>
          <w:lang w:val="ru-RU"/>
        </w:rPr>
        <w:t>«</w:t>
      </w:r>
      <w:r w:rsidRPr="00747420">
        <w:rPr>
          <w:sz w:val="28"/>
          <w:szCs w:val="28"/>
        </w:rPr>
        <w:t>Формирование комфортной городской сред</w:t>
      </w:r>
      <w:r>
        <w:rPr>
          <w:sz w:val="28"/>
          <w:szCs w:val="28"/>
        </w:rPr>
        <w:t>ы</w:t>
      </w:r>
      <w:r>
        <w:rPr>
          <w:sz w:val="28"/>
          <w:szCs w:val="28"/>
          <w:lang w:val="ru-RU"/>
        </w:rPr>
        <w:t xml:space="preserve">» </w:t>
      </w:r>
      <w:r w:rsidRPr="00747420">
        <w:rPr>
          <w:sz w:val="28"/>
          <w:szCs w:val="28"/>
        </w:rPr>
        <w:t xml:space="preserve">национального проекта </w:t>
      </w:r>
      <w:r>
        <w:rPr>
          <w:sz w:val="28"/>
          <w:szCs w:val="28"/>
          <w:lang w:val="ru-RU"/>
        </w:rPr>
        <w:t>«</w:t>
      </w:r>
      <w:r w:rsidRPr="00747420">
        <w:rPr>
          <w:sz w:val="28"/>
          <w:szCs w:val="28"/>
        </w:rPr>
        <w:t>Жилье и городская среда</w:t>
      </w:r>
      <w:r>
        <w:rPr>
          <w:sz w:val="28"/>
          <w:szCs w:val="28"/>
          <w:lang w:val="ru-RU"/>
        </w:rPr>
        <w:t>»</w:t>
      </w:r>
      <w:r w:rsidRPr="00747420">
        <w:rPr>
          <w:sz w:val="28"/>
          <w:szCs w:val="28"/>
        </w:rPr>
        <w:t xml:space="preserve"> в сум</w:t>
      </w:r>
      <w:r>
        <w:rPr>
          <w:sz w:val="28"/>
          <w:szCs w:val="28"/>
        </w:rPr>
        <w:t>ме 0,0 млн. руб. или 0% к плану;</w:t>
      </w:r>
    </w:p>
    <w:p w14:paraId="6B5B83F4" w14:textId="77777777" w:rsidR="005615FA" w:rsidRPr="00104FDB" w:rsidRDefault="005615FA" w:rsidP="005615FA">
      <w:pPr>
        <w:pStyle w:val="a6"/>
        <w:numPr>
          <w:ilvl w:val="0"/>
          <w:numId w:val="6"/>
        </w:numPr>
        <w:ind w:left="0" w:firstLine="851"/>
        <w:jc w:val="both"/>
        <w:rPr>
          <w:sz w:val="28"/>
          <w:szCs w:val="28"/>
        </w:rPr>
      </w:pPr>
      <w:r w:rsidRPr="00104FDB">
        <w:rPr>
          <w:sz w:val="28"/>
          <w:szCs w:val="28"/>
        </w:rPr>
        <w:t xml:space="preserve">реализация проекта </w:t>
      </w:r>
      <w:r>
        <w:rPr>
          <w:sz w:val="28"/>
          <w:szCs w:val="28"/>
          <w:lang w:val="ru-RU"/>
        </w:rPr>
        <w:t>«</w:t>
      </w:r>
      <w:r w:rsidRPr="00104FDB">
        <w:rPr>
          <w:sz w:val="28"/>
          <w:szCs w:val="28"/>
        </w:rPr>
        <w:t>Равновесие - программа активации городских связей</w:t>
      </w:r>
      <w:r>
        <w:rPr>
          <w:sz w:val="28"/>
          <w:szCs w:val="28"/>
          <w:lang w:val="ru-RU"/>
        </w:rPr>
        <w:t>»</w:t>
      </w:r>
      <w:r w:rsidRPr="00104FDB">
        <w:rPr>
          <w:sz w:val="28"/>
          <w:szCs w:val="28"/>
        </w:rPr>
        <w:t xml:space="preserve"> в г. Котласе в рамках реализации федерального проекта </w:t>
      </w:r>
      <w:r>
        <w:rPr>
          <w:sz w:val="28"/>
          <w:szCs w:val="28"/>
          <w:lang w:val="ru-RU"/>
        </w:rPr>
        <w:t>«</w:t>
      </w:r>
      <w:r w:rsidRPr="00104FDB">
        <w:rPr>
          <w:sz w:val="28"/>
          <w:szCs w:val="28"/>
        </w:rPr>
        <w:t>Формирование комфортной городской среды</w:t>
      </w:r>
      <w:r>
        <w:rPr>
          <w:sz w:val="28"/>
          <w:szCs w:val="28"/>
          <w:lang w:val="ru-RU"/>
        </w:rPr>
        <w:t>»</w:t>
      </w:r>
      <w:r w:rsidRPr="00104FDB">
        <w:rPr>
          <w:sz w:val="28"/>
          <w:szCs w:val="28"/>
        </w:rPr>
        <w:t xml:space="preserve"> национального проекта </w:t>
      </w:r>
      <w:r>
        <w:rPr>
          <w:sz w:val="28"/>
          <w:szCs w:val="28"/>
          <w:lang w:val="ru-RU"/>
        </w:rPr>
        <w:t>«</w:t>
      </w:r>
      <w:r w:rsidRPr="00104FDB">
        <w:rPr>
          <w:sz w:val="28"/>
          <w:szCs w:val="28"/>
        </w:rPr>
        <w:t>Жилье и городская среда</w:t>
      </w:r>
      <w:r>
        <w:rPr>
          <w:sz w:val="28"/>
          <w:szCs w:val="28"/>
          <w:lang w:val="ru-RU"/>
        </w:rPr>
        <w:t>»</w:t>
      </w:r>
      <w:r w:rsidRPr="00104FDB">
        <w:rPr>
          <w:sz w:val="28"/>
          <w:szCs w:val="28"/>
        </w:rPr>
        <w:t xml:space="preserve"> в сумме 0,0 млн.руб. или 0% к плану.</w:t>
      </w:r>
    </w:p>
    <w:p w14:paraId="30E221A0" w14:textId="77777777" w:rsidR="005615FA" w:rsidRPr="00104FDB" w:rsidRDefault="005615FA" w:rsidP="005615FA">
      <w:pPr>
        <w:pStyle w:val="a6"/>
        <w:ind w:left="0" w:firstLine="851"/>
        <w:jc w:val="both"/>
        <w:rPr>
          <w:sz w:val="28"/>
          <w:szCs w:val="28"/>
          <w:lang w:val="ru-RU"/>
        </w:rPr>
      </w:pPr>
      <w:r w:rsidRPr="00104FDB">
        <w:rPr>
          <w:sz w:val="28"/>
          <w:szCs w:val="28"/>
          <w:lang w:val="ru-RU"/>
        </w:rPr>
        <w:t>Исполнение программных мероприятий за счет различных ист</w:t>
      </w:r>
      <w:r>
        <w:rPr>
          <w:sz w:val="28"/>
          <w:szCs w:val="28"/>
          <w:lang w:val="ru-RU"/>
        </w:rPr>
        <w:t>очников представлено в таблице:</w:t>
      </w:r>
    </w:p>
    <w:tbl>
      <w:tblPr>
        <w:tblStyle w:val="a5"/>
        <w:tblW w:w="938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79"/>
        <w:gridCol w:w="1410"/>
        <w:gridCol w:w="1128"/>
        <w:gridCol w:w="1424"/>
        <w:gridCol w:w="1385"/>
        <w:gridCol w:w="1359"/>
      </w:tblGrid>
      <w:tr w:rsidR="005615FA" w:rsidRPr="00104FDB" w14:paraId="5A623DFE" w14:textId="77777777" w:rsidTr="00753B4C">
        <w:trPr>
          <w:trHeight w:val="600"/>
        </w:trPr>
        <w:tc>
          <w:tcPr>
            <w:tcW w:w="2679" w:type="dxa"/>
            <w:vMerge w:val="restart"/>
          </w:tcPr>
          <w:p w14:paraId="6E30C5DF"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Наименование источника</w:t>
            </w:r>
          </w:p>
        </w:tc>
        <w:tc>
          <w:tcPr>
            <w:tcW w:w="1410" w:type="dxa"/>
            <w:vMerge w:val="restart"/>
          </w:tcPr>
          <w:p w14:paraId="6023F88A"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Исполнение 9 месяцев 2018 года,</w:t>
            </w:r>
          </w:p>
          <w:p w14:paraId="5F02C223" w14:textId="77777777" w:rsidR="005615FA" w:rsidRPr="00104FDB" w:rsidRDefault="005615FA" w:rsidP="00753B4C">
            <w:pPr>
              <w:spacing w:after="0" w:line="240" w:lineRule="auto"/>
              <w:jc w:val="center"/>
              <w:rPr>
                <w:rFonts w:ascii="Times New Roman" w:eastAsia="Times New Roman" w:hAnsi="Times New Roman"/>
              </w:rPr>
            </w:pPr>
            <w:r>
              <w:rPr>
                <w:rFonts w:ascii="Times New Roman" w:eastAsia="Times New Roman" w:hAnsi="Times New Roman"/>
              </w:rPr>
              <w:t xml:space="preserve"> млн.</w:t>
            </w:r>
            <w:r w:rsidRPr="00104FDB">
              <w:rPr>
                <w:rFonts w:ascii="Times New Roman" w:eastAsia="Times New Roman" w:hAnsi="Times New Roman"/>
              </w:rPr>
              <w:t>руб.</w:t>
            </w:r>
          </w:p>
        </w:tc>
        <w:tc>
          <w:tcPr>
            <w:tcW w:w="1128" w:type="dxa"/>
            <w:vMerge w:val="restart"/>
          </w:tcPr>
          <w:p w14:paraId="07DEAA29"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 xml:space="preserve">План на 2019 год, </w:t>
            </w:r>
          </w:p>
          <w:p w14:paraId="04329A86" w14:textId="77777777" w:rsidR="005615FA" w:rsidRPr="00104FDB" w:rsidRDefault="005615FA" w:rsidP="00753B4C">
            <w:pPr>
              <w:spacing w:after="0" w:line="240" w:lineRule="auto"/>
              <w:jc w:val="center"/>
              <w:rPr>
                <w:rFonts w:ascii="Times New Roman" w:eastAsia="Times New Roman" w:hAnsi="Times New Roman"/>
              </w:rPr>
            </w:pPr>
            <w:r>
              <w:rPr>
                <w:rFonts w:ascii="Times New Roman" w:eastAsia="Times New Roman" w:hAnsi="Times New Roman"/>
              </w:rPr>
              <w:t>млн.</w:t>
            </w:r>
            <w:r w:rsidRPr="00104FDB">
              <w:rPr>
                <w:rFonts w:ascii="Times New Roman" w:eastAsia="Times New Roman" w:hAnsi="Times New Roman"/>
              </w:rPr>
              <w:t>руб.</w:t>
            </w:r>
          </w:p>
        </w:tc>
        <w:tc>
          <w:tcPr>
            <w:tcW w:w="1424" w:type="dxa"/>
            <w:vMerge w:val="restart"/>
          </w:tcPr>
          <w:p w14:paraId="245EBFED"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Исполнение 9 месяцев 2019 года,</w:t>
            </w:r>
          </w:p>
          <w:p w14:paraId="61F5B83E" w14:textId="77777777" w:rsidR="005615FA" w:rsidRPr="00104FDB" w:rsidRDefault="005615FA" w:rsidP="00753B4C">
            <w:pPr>
              <w:spacing w:after="0" w:line="240" w:lineRule="auto"/>
              <w:jc w:val="center"/>
              <w:rPr>
                <w:rFonts w:ascii="Times New Roman" w:eastAsia="Times New Roman" w:hAnsi="Times New Roman"/>
              </w:rPr>
            </w:pPr>
            <w:r>
              <w:rPr>
                <w:rFonts w:ascii="Times New Roman" w:eastAsia="Times New Roman" w:hAnsi="Times New Roman"/>
              </w:rPr>
              <w:t xml:space="preserve"> млн.</w:t>
            </w:r>
            <w:r w:rsidRPr="00104FDB">
              <w:rPr>
                <w:rFonts w:ascii="Times New Roman" w:eastAsia="Times New Roman" w:hAnsi="Times New Roman"/>
              </w:rPr>
              <w:t>руб.</w:t>
            </w:r>
          </w:p>
        </w:tc>
        <w:tc>
          <w:tcPr>
            <w:tcW w:w="2744" w:type="dxa"/>
            <w:gridSpan w:val="2"/>
          </w:tcPr>
          <w:p w14:paraId="2AAA17DD"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 исполнения</w:t>
            </w:r>
          </w:p>
        </w:tc>
      </w:tr>
      <w:tr w:rsidR="005615FA" w:rsidRPr="00104FDB" w14:paraId="1C6362B8" w14:textId="77777777" w:rsidTr="00753B4C">
        <w:trPr>
          <w:trHeight w:val="540"/>
        </w:trPr>
        <w:tc>
          <w:tcPr>
            <w:tcW w:w="2679" w:type="dxa"/>
            <w:vMerge/>
          </w:tcPr>
          <w:p w14:paraId="05F128C5" w14:textId="77777777" w:rsidR="005615FA" w:rsidRPr="00104FDB" w:rsidRDefault="005615FA" w:rsidP="00753B4C">
            <w:pPr>
              <w:spacing w:after="0" w:line="240" w:lineRule="auto"/>
              <w:jc w:val="both"/>
              <w:rPr>
                <w:rFonts w:ascii="Times New Roman" w:eastAsia="Times New Roman" w:hAnsi="Times New Roman"/>
              </w:rPr>
            </w:pPr>
          </w:p>
        </w:tc>
        <w:tc>
          <w:tcPr>
            <w:tcW w:w="1410" w:type="dxa"/>
            <w:vMerge/>
          </w:tcPr>
          <w:p w14:paraId="0FB5CBD6" w14:textId="77777777" w:rsidR="005615FA" w:rsidRPr="00104FDB" w:rsidRDefault="005615FA" w:rsidP="00753B4C">
            <w:pPr>
              <w:spacing w:after="0" w:line="240" w:lineRule="auto"/>
              <w:jc w:val="center"/>
              <w:rPr>
                <w:rFonts w:ascii="Times New Roman" w:eastAsia="Times New Roman" w:hAnsi="Times New Roman"/>
              </w:rPr>
            </w:pPr>
          </w:p>
        </w:tc>
        <w:tc>
          <w:tcPr>
            <w:tcW w:w="1128" w:type="dxa"/>
            <w:vMerge/>
          </w:tcPr>
          <w:p w14:paraId="4C59820B" w14:textId="77777777" w:rsidR="005615FA" w:rsidRPr="00104FDB" w:rsidRDefault="005615FA" w:rsidP="00753B4C">
            <w:pPr>
              <w:spacing w:after="0" w:line="240" w:lineRule="auto"/>
              <w:jc w:val="center"/>
              <w:rPr>
                <w:rFonts w:ascii="Times New Roman" w:eastAsia="Times New Roman" w:hAnsi="Times New Roman"/>
              </w:rPr>
            </w:pPr>
          </w:p>
        </w:tc>
        <w:tc>
          <w:tcPr>
            <w:tcW w:w="1424" w:type="dxa"/>
            <w:vMerge/>
          </w:tcPr>
          <w:p w14:paraId="20DECDC5" w14:textId="77777777" w:rsidR="005615FA" w:rsidRPr="00104FDB" w:rsidRDefault="005615FA" w:rsidP="00753B4C">
            <w:pPr>
              <w:spacing w:after="0" w:line="240" w:lineRule="auto"/>
              <w:jc w:val="center"/>
              <w:rPr>
                <w:rFonts w:ascii="Times New Roman" w:eastAsia="Times New Roman" w:hAnsi="Times New Roman"/>
              </w:rPr>
            </w:pPr>
          </w:p>
        </w:tc>
        <w:tc>
          <w:tcPr>
            <w:tcW w:w="1385" w:type="dxa"/>
          </w:tcPr>
          <w:p w14:paraId="1E88B604"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Исполнение за 9 месяцев 2019 года к исполнению 9 месяцев 2018 года</w:t>
            </w:r>
          </w:p>
        </w:tc>
        <w:tc>
          <w:tcPr>
            <w:tcW w:w="1359" w:type="dxa"/>
          </w:tcPr>
          <w:p w14:paraId="7DBB7ACF"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Исполнение за 9 месяцев 2019 года к плану на 2019 год</w:t>
            </w:r>
          </w:p>
        </w:tc>
      </w:tr>
      <w:tr w:rsidR="005615FA" w:rsidRPr="00104FDB" w14:paraId="44FA816C" w14:textId="77777777" w:rsidTr="00753B4C">
        <w:tc>
          <w:tcPr>
            <w:tcW w:w="2679" w:type="dxa"/>
          </w:tcPr>
          <w:p w14:paraId="2BCEE8B7"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1</w:t>
            </w:r>
          </w:p>
        </w:tc>
        <w:tc>
          <w:tcPr>
            <w:tcW w:w="1410" w:type="dxa"/>
          </w:tcPr>
          <w:p w14:paraId="3BC26CFA"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2</w:t>
            </w:r>
          </w:p>
        </w:tc>
        <w:tc>
          <w:tcPr>
            <w:tcW w:w="1128" w:type="dxa"/>
          </w:tcPr>
          <w:p w14:paraId="2CDB8B03"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3</w:t>
            </w:r>
          </w:p>
        </w:tc>
        <w:tc>
          <w:tcPr>
            <w:tcW w:w="1424" w:type="dxa"/>
          </w:tcPr>
          <w:p w14:paraId="7D70C3E8"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4</w:t>
            </w:r>
          </w:p>
        </w:tc>
        <w:tc>
          <w:tcPr>
            <w:tcW w:w="1385" w:type="dxa"/>
          </w:tcPr>
          <w:p w14:paraId="6A18A8F8"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5=4/5*100</w:t>
            </w:r>
          </w:p>
        </w:tc>
        <w:tc>
          <w:tcPr>
            <w:tcW w:w="1359" w:type="dxa"/>
          </w:tcPr>
          <w:p w14:paraId="4F171E84" w14:textId="77777777" w:rsidR="005615FA" w:rsidRPr="00104FDB" w:rsidRDefault="005615FA" w:rsidP="00753B4C">
            <w:pPr>
              <w:spacing w:after="0" w:line="240" w:lineRule="auto"/>
              <w:jc w:val="center"/>
              <w:rPr>
                <w:rFonts w:ascii="Times New Roman" w:eastAsia="Times New Roman" w:hAnsi="Times New Roman"/>
              </w:rPr>
            </w:pPr>
            <w:r w:rsidRPr="00104FDB">
              <w:rPr>
                <w:rFonts w:ascii="Times New Roman" w:eastAsia="Times New Roman" w:hAnsi="Times New Roman"/>
              </w:rPr>
              <w:t>6=4/3*100</w:t>
            </w:r>
          </w:p>
        </w:tc>
      </w:tr>
      <w:tr w:rsidR="005615FA" w:rsidRPr="00104FDB" w14:paraId="4EB36B78" w14:textId="77777777" w:rsidTr="00753B4C">
        <w:tc>
          <w:tcPr>
            <w:tcW w:w="2679" w:type="dxa"/>
          </w:tcPr>
          <w:p w14:paraId="5943F369" w14:textId="77777777" w:rsidR="005615FA" w:rsidRPr="00104FDB" w:rsidRDefault="005615FA" w:rsidP="00753B4C">
            <w:pPr>
              <w:spacing w:after="0" w:line="240" w:lineRule="auto"/>
              <w:jc w:val="both"/>
              <w:rPr>
                <w:rFonts w:ascii="Times New Roman" w:eastAsia="Times New Roman" w:hAnsi="Times New Roman"/>
              </w:rPr>
            </w:pPr>
            <w:r w:rsidRPr="00104FDB">
              <w:rPr>
                <w:rFonts w:ascii="Times New Roman" w:eastAsia="Times New Roman" w:hAnsi="Times New Roman"/>
              </w:rPr>
              <w:t>Федеральный бюджет</w:t>
            </w:r>
          </w:p>
        </w:tc>
        <w:tc>
          <w:tcPr>
            <w:tcW w:w="1410" w:type="dxa"/>
          </w:tcPr>
          <w:p w14:paraId="1EDDE18E"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93,8</w:t>
            </w:r>
          </w:p>
        </w:tc>
        <w:tc>
          <w:tcPr>
            <w:tcW w:w="1128" w:type="dxa"/>
          </w:tcPr>
          <w:p w14:paraId="4122D955"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501,8</w:t>
            </w:r>
          </w:p>
        </w:tc>
        <w:tc>
          <w:tcPr>
            <w:tcW w:w="1424" w:type="dxa"/>
          </w:tcPr>
          <w:p w14:paraId="70F85610"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123,0</w:t>
            </w:r>
          </w:p>
        </w:tc>
        <w:tc>
          <w:tcPr>
            <w:tcW w:w="1385" w:type="dxa"/>
          </w:tcPr>
          <w:p w14:paraId="020A88E5"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131,1</w:t>
            </w:r>
          </w:p>
        </w:tc>
        <w:tc>
          <w:tcPr>
            <w:tcW w:w="1359" w:type="dxa"/>
          </w:tcPr>
          <w:p w14:paraId="69326E03"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24,5</w:t>
            </w:r>
          </w:p>
        </w:tc>
      </w:tr>
      <w:tr w:rsidR="005615FA" w:rsidRPr="00104FDB" w14:paraId="5D9565A3" w14:textId="77777777" w:rsidTr="00753B4C">
        <w:tc>
          <w:tcPr>
            <w:tcW w:w="2679" w:type="dxa"/>
          </w:tcPr>
          <w:p w14:paraId="542EA72B" w14:textId="77777777" w:rsidR="005615FA" w:rsidRPr="00104FDB" w:rsidRDefault="005615FA" w:rsidP="00753B4C">
            <w:pPr>
              <w:spacing w:after="0" w:line="240" w:lineRule="auto"/>
              <w:jc w:val="both"/>
              <w:rPr>
                <w:rFonts w:ascii="Times New Roman" w:eastAsia="Times New Roman" w:hAnsi="Times New Roman"/>
              </w:rPr>
            </w:pPr>
            <w:r w:rsidRPr="00104FDB">
              <w:rPr>
                <w:rFonts w:ascii="Times New Roman" w:eastAsia="Times New Roman" w:hAnsi="Times New Roman"/>
              </w:rPr>
              <w:t>Областной бюджет</w:t>
            </w:r>
          </w:p>
        </w:tc>
        <w:tc>
          <w:tcPr>
            <w:tcW w:w="1410" w:type="dxa"/>
          </w:tcPr>
          <w:p w14:paraId="1CD00EE4"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18,8</w:t>
            </w:r>
          </w:p>
        </w:tc>
        <w:tc>
          <w:tcPr>
            <w:tcW w:w="1128" w:type="dxa"/>
          </w:tcPr>
          <w:p w14:paraId="74D7F460"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14,2</w:t>
            </w:r>
          </w:p>
        </w:tc>
        <w:tc>
          <w:tcPr>
            <w:tcW w:w="1424" w:type="dxa"/>
          </w:tcPr>
          <w:p w14:paraId="1BC705E2"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2,5</w:t>
            </w:r>
          </w:p>
        </w:tc>
        <w:tc>
          <w:tcPr>
            <w:tcW w:w="1385" w:type="dxa"/>
          </w:tcPr>
          <w:p w14:paraId="3D395E15"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13,3</w:t>
            </w:r>
          </w:p>
        </w:tc>
        <w:tc>
          <w:tcPr>
            <w:tcW w:w="1359" w:type="dxa"/>
          </w:tcPr>
          <w:p w14:paraId="5CDB2132"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17,6</w:t>
            </w:r>
          </w:p>
        </w:tc>
      </w:tr>
      <w:tr w:rsidR="005615FA" w:rsidRPr="00104FDB" w14:paraId="5D836A7E" w14:textId="77777777" w:rsidTr="00753B4C">
        <w:tc>
          <w:tcPr>
            <w:tcW w:w="2679" w:type="dxa"/>
          </w:tcPr>
          <w:p w14:paraId="4768FC53" w14:textId="77777777" w:rsidR="005615FA" w:rsidRPr="00104FDB" w:rsidRDefault="005615FA" w:rsidP="00753B4C">
            <w:pPr>
              <w:spacing w:after="0" w:line="240" w:lineRule="auto"/>
              <w:jc w:val="both"/>
              <w:rPr>
                <w:rFonts w:ascii="Times New Roman" w:eastAsia="Times New Roman" w:hAnsi="Times New Roman"/>
              </w:rPr>
            </w:pPr>
            <w:r w:rsidRPr="00104FDB">
              <w:rPr>
                <w:rFonts w:ascii="Times New Roman" w:eastAsia="Times New Roman" w:hAnsi="Times New Roman"/>
              </w:rPr>
              <w:t>Местный бюджет</w:t>
            </w:r>
          </w:p>
        </w:tc>
        <w:tc>
          <w:tcPr>
            <w:tcW w:w="1410" w:type="dxa"/>
          </w:tcPr>
          <w:p w14:paraId="21A4DB63"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3,9</w:t>
            </w:r>
          </w:p>
        </w:tc>
        <w:tc>
          <w:tcPr>
            <w:tcW w:w="1128" w:type="dxa"/>
          </w:tcPr>
          <w:p w14:paraId="4C8139A2"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16,6</w:t>
            </w:r>
          </w:p>
        </w:tc>
        <w:tc>
          <w:tcPr>
            <w:tcW w:w="1424" w:type="dxa"/>
          </w:tcPr>
          <w:p w14:paraId="148CDF6F"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12,3</w:t>
            </w:r>
          </w:p>
        </w:tc>
        <w:tc>
          <w:tcPr>
            <w:tcW w:w="1385" w:type="dxa"/>
          </w:tcPr>
          <w:p w14:paraId="7B646828"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в 3 раза</w:t>
            </w:r>
          </w:p>
        </w:tc>
        <w:tc>
          <w:tcPr>
            <w:tcW w:w="1359" w:type="dxa"/>
          </w:tcPr>
          <w:p w14:paraId="55FCC7A2"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74,1</w:t>
            </w:r>
          </w:p>
        </w:tc>
      </w:tr>
      <w:tr w:rsidR="005615FA" w:rsidRPr="00104FDB" w14:paraId="1478D329" w14:textId="77777777" w:rsidTr="00753B4C">
        <w:tc>
          <w:tcPr>
            <w:tcW w:w="2679" w:type="dxa"/>
          </w:tcPr>
          <w:p w14:paraId="1599390B" w14:textId="77777777" w:rsidR="005615FA" w:rsidRPr="00104FDB" w:rsidRDefault="005615FA" w:rsidP="00753B4C">
            <w:pPr>
              <w:spacing w:after="0" w:line="240" w:lineRule="auto"/>
              <w:jc w:val="both"/>
              <w:rPr>
                <w:rFonts w:ascii="Times New Roman" w:eastAsia="Times New Roman" w:hAnsi="Times New Roman"/>
              </w:rPr>
            </w:pPr>
            <w:r w:rsidRPr="00104FDB">
              <w:rPr>
                <w:rFonts w:ascii="Times New Roman" w:eastAsia="Times New Roman" w:hAnsi="Times New Roman"/>
              </w:rPr>
              <w:t>Внебюджетные источники</w:t>
            </w:r>
          </w:p>
        </w:tc>
        <w:tc>
          <w:tcPr>
            <w:tcW w:w="1410" w:type="dxa"/>
          </w:tcPr>
          <w:p w14:paraId="322E2999"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0,9</w:t>
            </w:r>
          </w:p>
        </w:tc>
        <w:tc>
          <w:tcPr>
            <w:tcW w:w="1128" w:type="dxa"/>
          </w:tcPr>
          <w:p w14:paraId="2FFE9AD0"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6,0</w:t>
            </w:r>
          </w:p>
        </w:tc>
        <w:tc>
          <w:tcPr>
            <w:tcW w:w="1424" w:type="dxa"/>
          </w:tcPr>
          <w:p w14:paraId="5585FB4C"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2,0</w:t>
            </w:r>
          </w:p>
        </w:tc>
        <w:tc>
          <w:tcPr>
            <w:tcW w:w="1385" w:type="dxa"/>
          </w:tcPr>
          <w:p w14:paraId="1006755E"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в 2 раза</w:t>
            </w:r>
          </w:p>
        </w:tc>
        <w:tc>
          <w:tcPr>
            <w:tcW w:w="1359" w:type="dxa"/>
          </w:tcPr>
          <w:p w14:paraId="62D15A0F"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33,3</w:t>
            </w:r>
          </w:p>
        </w:tc>
      </w:tr>
      <w:tr w:rsidR="005615FA" w:rsidRPr="00104FDB" w14:paraId="15D7063C" w14:textId="77777777" w:rsidTr="00753B4C">
        <w:tc>
          <w:tcPr>
            <w:tcW w:w="2679" w:type="dxa"/>
          </w:tcPr>
          <w:p w14:paraId="7A4979F9" w14:textId="77777777" w:rsidR="005615FA" w:rsidRPr="00104FDB" w:rsidRDefault="005615FA" w:rsidP="00753B4C">
            <w:pPr>
              <w:spacing w:after="0" w:line="240" w:lineRule="auto"/>
              <w:jc w:val="both"/>
              <w:rPr>
                <w:rFonts w:ascii="Times New Roman" w:eastAsia="Times New Roman" w:hAnsi="Times New Roman"/>
              </w:rPr>
            </w:pPr>
            <w:r w:rsidRPr="00104FDB">
              <w:rPr>
                <w:rFonts w:ascii="Times New Roman" w:eastAsia="Times New Roman" w:hAnsi="Times New Roman"/>
              </w:rPr>
              <w:t>Итого</w:t>
            </w:r>
          </w:p>
        </w:tc>
        <w:tc>
          <w:tcPr>
            <w:tcW w:w="1410" w:type="dxa"/>
          </w:tcPr>
          <w:p w14:paraId="6FD93A7E"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117,4</w:t>
            </w:r>
          </w:p>
        </w:tc>
        <w:tc>
          <w:tcPr>
            <w:tcW w:w="1128" w:type="dxa"/>
          </w:tcPr>
          <w:p w14:paraId="7BA5E97C"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538,6</w:t>
            </w:r>
          </w:p>
        </w:tc>
        <w:tc>
          <w:tcPr>
            <w:tcW w:w="1424" w:type="dxa"/>
          </w:tcPr>
          <w:p w14:paraId="26FB21AD"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139,9</w:t>
            </w:r>
          </w:p>
        </w:tc>
        <w:tc>
          <w:tcPr>
            <w:tcW w:w="1385" w:type="dxa"/>
          </w:tcPr>
          <w:p w14:paraId="0B47A56B"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119,2</w:t>
            </w:r>
          </w:p>
        </w:tc>
        <w:tc>
          <w:tcPr>
            <w:tcW w:w="1359" w:type="dxa"/>
          </w:tcPr>
          <w:p w14:paraId="56A1BCDB" w14:textId="77777777" w:rsidR="005615FA" w:rsidRPr="00104FDB" w:rsidRDefault="005615FA" w:rsidP="00753B4C">
            <w:pPr>
              <w:spacing w:after="0" w:line="240" w:lineRule="auto"/>
              <w:jc w:val="right"/>
              <w:rPr>
                <w:rFonts w:ascii="Times New Roman" w:eastAsia="Times New Roman" w:hAnsi="Times New Roman"/>
              </w:rPr>
            </w:pPr>
            <w:r w:rsidRPr="00104FDB">
              <w:rPr>
                <w:rFonts w:ascii="Times New Roman" w:eastAsia="Times New Roman" w:hAnsi="Times New Roman"/>
              </w:rPr>
              <w:t>26,0</w:t>
            </w:r>
          </w:p>
        </w:tc>
      </w:tr>
    </w:tbl>
    <w:p w14:paraId="7516FC1E" w14:textId="77777777" w:rsidR="005615FA" w:rsidRPr="007B38FC" w:rsidRDefault="005615FA" w:rsidP="005615FA">
      <w:pPr>
        <w:pStyle w:val="a6"/>
        <w:ind w:left="0" w:firstLine="851"/>
        <w:jc w:val="both"/>
        <w:rPr>
          <w:sz w:val="28"/>
          <w:szCs w:val="28"/>
          <w:lang w:val="ru-RU"/>
        </w:rPr>
      </w:pPr>
    </w:p>
    <w:p w14:paraId="0DD30051" w14:textId="77777777" w:rsidR="005615FA" w:rsidRPr="007B38FC" w:rsidRDefault="005615FA" w:rsidP="005615FA">
      <w:pPr>
        <w:pStyle w:val="a6"/>
        <w:ind w:left="0" w:firstLine="851"/>
        <w:jc w:val="both"/>
        <w:rPr>
          <w:sz w:val="28"/>
          <w:szCs w:val="28"/>
          <w:lang w:val="ru-RU"/>
        </w:rPr>
      </w:pPr>
      <w:r w:rsidRPr="007B38FC">
        <w:rPr>
          <w:sz w:val="28"/>
          <w:szCs w:val="28"/>
          <w:lang w:val="ru-RU"/>
        </w:rPr>
        <w:t>Согласно Отчету о реализации мероприятий ГП за 9 месяцев 2019 года, размещенному в системе КИАС, при реализации государственной программы достигнуты следующие результаты:</w:t>
      </w:r>
    </w:p>
    <w:p w14:paraId="72BFC8D0" w14:textId="77777777" w:rsidR="005615FA" w:rsidRPr="007B38FC" w:rsidRDefault="005615FA" w:rsidP="005615FA">
      <w:pPr>
        <w:pStyle w:val="a6"/>
        <w:ind w:left="0" w:firstLine="851"/>
        <w:jc w:val="both"/>
        <w:rPr>
          <w:sz w:val="28"/>
          <w:szCs w:val="28"/>
          <w:lang w:val="ru-RU"/>
        </w:rPr>
      </w:pPr>
      <w:r w:rsidRPr="007B38FC">
        <w:rPr>
          <w:sz w:val="28"/>
          <w:szCs w:val="28"/>
          <w:lang w:val="ru-RU"/>
        </w:rPr>
        <w:t>количество благоустроенных дворовых территорий – 76 ед. (или 74,5% к плану),</w:t>
      </w:r>
    </w:p>
    <w:p w14:paraId="4287C5E7" w14:textId="77777777" w:rsidR="005615FA" w:rsidRPr="007B38FC" w:rsidRDefault="005615FA" w:rsidP="005615FA">
      <w:pPr>
        <w:pStyle w:val="a6"/>
        <w:ind w:left="0" w:firstLine="851"/>
        <w:jc w:val="both"/>
        <w:rPr>
          <w:sz w:val="28"/>
          <w:szCs w:val="28"/>
          <w:lang w:val="ru-RU"/>
        </w:rPr>
      </w:pPr>
      <w:r w:rsidRPr="007B38FC">
        <w:rPr>
          <w:sz w:val="28"/>
          <w:szCs w:val="28"/>
          <w:lang w:val="ru-RU"/>
        </w:rPr>
        <w:t>количество благоустроенных общественных территорий – 74 ед. (или 77,1% к плану).</w:t>
      </w:r>
    </w:p>
    <w:p w14:paraId="6DC00FF3" w14:textId="77777777" w:rsidR="005615FA" w:rsidRPr="007B38FC" w:rsidRDefault="005615FA" w:rsidP="005615FA">
      <w:pPr>
        <w:pStyle w:val="a6"/>
        <w:ind w:left="0" w:firstLine="851"/>
        <w:jc w:val="both"/>
        <w:rPr>
          <w:sz w:val="28"/>
          <w:szCs w:val="28"/>
          <w:lang w:val="ru-RU"/>
        </w:rPr>
      </w:pPr>
      <w:r w:rsidRPr="007B38FC">
        <w:rPr>
          <w:sz w:val="28"/>
          <w:szCs w:val="28"/>
          <w:lang w:val="ru-RU"/>
        </w:rPr>
        <w:t xml:space="preserve">В целях реализации мероприятий ГП АО «Формирование СГС» министерством ТЭК и ЖКХ АО с муниципальными образованиями Архангельской области заключены 25 соглашений о предоставлении субсидии на реализацию муниципальных программ формирования современной городской среды посредством системы электронный бюджет. </w:t>
      </w:r>
    </w:p>
    <w:p w14:paraId="7C30BFBB" w14:textId="77777777" w:rsidR="005615FA" w:rsidRPr="007B38FC" w:rsidRDefault="005615FA" w:rsidP="005615FA">
      <w:pPr>
        <w:pStyle w:val="a6"/>
        <w:ind w:left="0" w:firstLine="851"/>
        <w:jc w:val="both"/>
        <w:rPr>
          <w:sz w:val="28"/>
          <w:szCs w:val="28"/>
          <w:lang w:val="ru-RU"/>
        </w:rPr>
      </w:pPr>
      <w:r w:rsidRPr="007B38FC">
        <w:rPr>
          <w:sz w:val="28"/>
          <w:szCs w:val="28"/>
          <w:lang w:val="ru-RU"/>
        </w:rPr>
        <w:t>Согласно Плану реализации государственной программы за 9 месяцев 2019 года, размещенному в системе КИАС, срок завершения заключение с муниципальными образованиями Архангельской области соглашений о предоставлении субсидии на поддержку муниципальных программ формирования современной городской среды 01 марта 2019 года, фактически соглашения с муниципальными образованиями заключены – с 26.03.2019 по 18.04.2019.</w:t>
      </w:r>
    </w:p>
    <w:p w14:paraId="75385CD8" w14:textId="77777777" w:rsidR="005615FA" w:rsidRPr="00C37083" w:rsidRDefault="005615FA" w:rsidP="005615FA">
      <w:pPr>
        <w:pStyle w:val="a6"/>
        <w:ind w:left="0" w:firstLine="851"/>
        <w:jc w:val="both"/>
        <w:rPr>
          <w:sz w:val="28"/>
          <w:szCs w:val="28"/>
          <w:lang w:val="ru-RU"/>
        </w:rPr>
      </w:pPr>
      <w:r w:rsidRPr="00C37083">
        <w:rPr>
          <w:sz w:val="28"/>
          <w:szCs w:val="28"/>
          <w:lang w:val="ru-RU"/>
        </w:rPr>
        <w:t xml:space="preserve">По запросу КСП АО министерством ТЭК </w:t>
      </w:r>
      <w:r>
        <w:rPr>
          <w:sz w:val="28"/>
          <w:szCs w:val="28"/>
          <w:lang w:val="ru-RU"/>
        </w:rPr>
        <w:t>и</w:t>
      </w:r>
      <w:r w:rsidRPr="00C37083">
        <w:rPr>
          <w:sz w:val="28"/>
          <w:szCs w:val="28"/>
          <w:lang w:val="ru-RU"/>
        </w:rPr>
        <w:t xml:space="preserve"> ЖКХ АО представлены отчеты муниципальных образований о расходах в целях софинансирования муниципальных программ формирования современной городской среды за 9 месяцев 2019 года. Информация об исполнении за счет всех источников в разрезе муниципальных образ</w:t>
      </w:r>
      <w:r>
        <w:rPr>
          <w:sz w:val="28"/>
          <w:szCs w:val="28"/>
          <w:lang w:val="ru-RU"/>
        </w:rPr>
        <w:t>ований представлена в таблице:</w:t>
      </w:r>
    </w:p>
    <w:tbl>
      <w:tblPr>
        <w:tblStyle w:val="a5"/>
        <w:tblW w:w="9517"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5"/>
        <w:gridCol w:w="15"/>
        <w:gridCol w:w="5008"/>
        <w:gridCol w:w="1842"/>
        <w:gridCol w:w="1276"/>
        <w:gridCol w:w="851"/>
      </w:tblGrid>
      <w:tr w:rsidR="005615FA" w:rsidRPr="00C37083" w14:paraId="41485068" w14:textId="77777777" w:rsidTr="00753B4C">
        <w:trPr>
          <w:tblHeader/>
        </w:trPr>
        <w:tc>
          <w:tcPr>
            <w:tcW w:w="540" w:type="dxa"/>
            <w:gridSpan w:val="2"/>
          </w:tcPr>
          <w:p w14:paraId="0E4ECAAD" w14:textId="77777777" w:rsidR="005615FA" w:rsidRPr="00C37083" w:rsidRDefault="005615FA" w:rsidP="00753B4C">
            <w:pPr>
              <w:spacing w:after="0" w:line="240" w:lineRule="auto"/>
              <w:jc w:val="center"/>
              <w:rPr>
                <w:rFonts w:ascii="Times New Roman" w:hAnsi="Times New Roman"/>
                <w:sz w:val="24"/>
                <w:szCs w:val="24"/>
              </w:rPr>
            </w:pPr>
            <w:r w:rsidRPr="00C37083">
              <w:rPr>
                <w:rFonts w:ascii="Times New Roman" w:hAnsi="Times New Roman"/>
                <w:sz w:val="24"/>
                <w:szCs w:val="24"/>
              </w:rPr>
              <w:t>№ п/п</w:t>
            </w:r>
          </w:p>
        </w:tc>
        <w:tc>
          <w:tcPr>
            <w:tcW w:w="5008" w:type="dxa"/>
          </w:tcPr>
          <w:p w14:paraId="7FC1FA3A" w14:textId="77777777" w:rsidR="005615FA" w:rsidRPr="00C37083" w:rsidRDefault="005615FA" w:rsidP="00753B4C">
            <w:pPr>
              <w:spacing w:after="0" w:line="240" w:lineRule="auto"/>
              <w:jc w:val="center"/>
              <w:rPr>
                <w:rFonts w:ascii="Times New Roman" w:hAnsi="Times New Roman"/>
                <w:sz w:val="24"/>
                <w:szCs w:val="24"/>
              </w:rPr>
            </w:pPr>
            <w:r w:rsidRPr="00C37083">
              <w:rPr>
                <w:rFonts w:ascii="Times New Roman" w:hAnsi="Times New Roman"/>
                <w:sz w:val="24"/>
                <w:szCs w:val="24"/>
              </w:rPr>
              <w:t>Наименование муниципального образования</w:t>
            </w:r>
          </w:p>
        </w:tc>
        <w:tc>
          <w:tcPr>
            <w:tcW w:w="1842" w:type="dxa"/>
          </w:tcPr>
          <w:p w14:paraId="4FA989CA" w14:textId="77777777" w:rsidR="005615FA" w:rsidRPr="00C37083" w:rsidRDefault="005615FA" w:rsidP="00753B4C">
            <w:pPr>
              <w:spacing w:after="0" w:line="240" w:lineRule="auto"/>
              <w:jc w:val="center"/>
              <w:rPr>
                <w:rFonts w:ascii="Times New Roman" w:hAnsi="Times New Roman"/>
                <w:sz w:val="24"/>
                <w:szCs w:val="24"/>
              </w:rPr>
            </w:pPr>
            <w:r w:rsidRPr="00C37083">
              <w:rPr>
                <w:rFonts w:ascii="Times New Roman" w:hAnsi="Times New Roman"/>
                <w:sz w:val="24"/>
                <w:szCs w:val="24"/>
              </w:rPr>
              <w:t xml:space="preserve">Предусмотрено средств по соглашению на 2019 г., </w:t>
            </w:r>
          </w:p>
          <w:p w14:paraId="3617FB00" w14:textId="77777777" w:rsidR="005615FA" w:rsidRPr="00C37083" w:rsidRDefault="005615FA" w:rsidP="00753B4C">
            <w:pPr>
              <w:spacing w:after="0" w:line="240" w:lineRule="auto"/>
              <w:jc w:val="center"/>
              <w:rPr>
                <w:rFonts w:ascii="Times New Roman" w:hAnsi="Times New Roman"/>
                <w:sz w:val="24"/>
                <w:szCs w:val="24"/>
              </w:rPr>
            </w:pPr>
            <w:r>
              <w:rPr>
                <w:rFonts w:ascii="Times New Roman" w:hAnsi="Times New Roman"/>
                <w:sz w:val="24"/>
                <w:szCs w:val="24"/>
              </w:rPr>
              <w:t>млн.</w:t>
            </w:r>
            <w:r w:rsidRPr="00C37083">
              <w:rPr>
                <w:rFonts w:ascii="Times New Roman" w:hAnsi="Times New Roman"/>
                <w:sz w:val="24"/>
                <w:szCs w:val="24"/>
              </w:rPr>
              <w:t>руб.</w:t>
            </w:r>
          </w:p>
        </w:tc>
        <w:tc>
          <w:tcPr>
            <w:tcW w:w="1276" w:type="dxa"/>
          </w:tcPr>
          <w:p w14:paraId="51050910" w14:textId="77777777" w:rsidR="005615FA" w:rsidRPr="00C37083" w:rsidRDefault="005615FA" w:rsidP="00753B4C">
            <w:pPr>
              <w:spacing w:after="0" w:line="240" w:lineRule="auto"/>
              <w:jc w:val="center"/>
              <w:rPr>
                <w:rFonts w:ascii="Times New Roman" w:hAnsi="Times New Roman"/>
                <w:sz w:val="24"/>
                <w:szCs w:val="24"/>
              </w:rPr>
            </w:pPr>
            <w:r w:rsidRPr="00C37083">
              <w:rPr>
                <w:rFonts w:ascii="Times New Roman" w:hAnsi="Times New Roman"/>
                <w:sz w:val="24"/>
                <w:szCs w:val="24"/>
              </w:rPr>
              <w:t>Расходы МО,</w:t>
            </w:r>
          </w:p>
          <w:p w14:paraId="49399164" w14:textId="77777777" w:rsidR="005615FA" w:rsidRPr="00C37083" w:rsidRDefault="005615FA" w:rsidP="00753B4C">
            <w:pPr>
              <w:spacing w:after="0" w:line="240" w:lineRule="auto"/>
              <w:jc w:val="center"/>
              <w:rPr>
                <w:rFonts w:ascii="Times New Roman" w:hAnsi="Times New Roman"/>
                <w:sz w:val="24"/>
                <w:szCs w:val="24"/>
              </w:rPr>
            </w:pPr>
            <w:r>
              <w:rPr>
                <w:rFonts w:ascii="Times New Roman" w:hAnsi="Times New Roman"/>
                <w:sz w:val="24"/>
                <w:szCs w:val="24"/>
              </w:rPr>
              <w:t xml:space="preserve"> млн.</w:t>
            </w:r>
            <w:r w:rsidRPr="00C37083">
              <w:rPr>
                <w:rFonts w:ascii="Times New Roman" w:hAnsi="Times New Roman"/>
                <w:sz w:val="24"/>
                <w:szCs w:val="24"/>
              </w:rPr>
              <w:t>руб.</w:t>
            </w:r>
          </w:p>
        </w:tc>
        <w:tc>
          <w:tcPr>
            <w:tcW w:w="851" w:type="dxa"/>
          </w:tcPr>
          <w:p w14:paraId="408B765B" w14:textId="77777777" w:rsidR="005615FA" w:rsidRPr="00C37083" w:rsidRDefault="005615FA" w:rsidP="00753B4C">
            <w:pPr>
              <w:spacing w:after="0" w:line="240" w:lineRule="auto"/>
              <w:jc w:val="center"/>
              <w:rPr>
                <w:rFonts w:ascii="Times New Roman" w:hAnsi="Times New Roman"/>
                <w:sz w:val="24"/>
                <w:szCs w:val="24"/>
              </w:rPr>
            </w:pPr>
            <w:r w:rsidRPr="00C37083">
              <w:rPr>
                <w:rFonts w:ascii="Times New Roman" w:hAnsi="Times New Roman"/>
                <w:sz w:val="24"/>
                <w:szCs w:val="24"/>
              </w:rPr>
              <w:t>% исполнения</w:t>
            </w:r>
          </w:p>
        </w:tc>
      </w:tr>
      <w:tr w:rsidR="005615FA" w:rsidRPr="00C37083" w14:paraId="07E3B316" w14:textId="77777777" w:rsidTr="00753B4C">
        <w:tc>
          <w:tcPr>
            <w:tcW w:w="540" w:type="dxa"/>
            <w:gridSpan w:val="2"/>
            <w:shd w:val="clear" w:color="auto" w:fill="D9E2F3" w:themeFill="accent5" w:themeFillTint="33"/>
          </w:tcPr>
          <w:p w14:paraId="0E418D56"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w:t>
            </w:r>
          </w:p>
        </w:tc>
        <w:tc>
          <w:tcPr>
            <w:tcW w:w="5008" w:type="dxa"/>
            <w:shd w:val="clear" w:color="auto" w:fill="D9E2F3" w:themeFill="accent5" w:themeFillTint="33"/>
          </w:tcPr>
          <w:p w14:paraId="03D7D0C5"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МО «Город Архангельск»</w:t>
            </w:r>
          </w:p>
        </w:tc>
        <w:tc>
          <w:tcPr>
            <w:tcW w:w="1842" w:type="dxa"/>
            <w:shd w:val="clear" w:color="auto" w:fill="D9E2F3" w:themeFill="accent5" w:themeFillTint="33"/>
          </w:tcPr>
          <w:p w14:paraId="0970D5B5"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134,1</w:t>
            </w:r>
          </w:p>
        </w:tc>
        <w:tc>
          <w:tcPr>
            <w:tcW w:w="1276" w:type="dxa"/>
            <w:shd w:val="clear" w:color="auto" w:fill="D9E2F3" w:themeFill="accent5" w:themeFillTint="33"/>
          </w:tcPr>
          <w:p w14:paraId="48C346D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18,2</w:t>
            </w:r>
          </w:p>
        </w:tc>
        <w:tc>
          <w:tcPr>
            <w:tcW w:w="851" w:type="dxa"/>
            <w:shd w:val="clear" w:color="auto" w:fill="D9E2F3" w:themeFill="accent5" w:themeFillTint="33"/>
          </w:tcPr>
          <w:p w14:paraId="06806D09"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13,6</w:t>
            </w:r>
          </w:p>
        </w:tc>
      </w:tr>
      <w:tr w:rsidR="005615FA" w:rsidRPr="00C37083" w14:paraId="4C620364" w14:textId="77777777" w:rsidTr="00753B4C">
        <w:tc>
          <w:tcPr>
            <w:tcW w:w="540" w:type="dxa"/>
            <w:gridSpan w:val="2"/>
          </w:tcPr>
          <w:p w14:paraId="455A0B0A"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w:t>
            </w:r>
          </w:p>
        </w:tc>
        <w:tc>
          <w:tcPr>
            <w:tcW w:w="5008" w:type="dxa"/>
          </w:tcPr>
          <w:p w14:paraId="2A665361"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«Город Коряжма»</w:t>
            </w:r>
          </w:p>
        </w:tc>
        <w:tc>
          <w:tcPr>
            <w:tcW w:w="1842" w:type="dxa"/>
          </w:tcPr>
          <w:p w14:paraId="3299746D"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12,3</w:t>
            </w:r>
          </w:p>
        </w:tc>
        <w:tc>
          <w:tcPr>
            <w:tcW w:w="1276" w:type="dxa"/>
          </w:tcPr>
          <w:p w14:paraId="4414385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5,9</w:t>
            </w:r>
          </w:p>
        </w:tc>
        <w:tc>
          <w:tcPr>
            <w:tcW w:w="851" w:type="dxa"/>
          </w:tcPr>
          <w:p w14:paraId="56C1302D"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48,0</w:t>
            </w:r>
          </w:p>
        </w:tc>
      </w:tr>
      <w:tr w:rsidR="005615FA" w:rsidRPr="00C37083" w14:paraId="03CCCB0D" w14:textId="77777777" w:rsidTr="00753B4C">
        <w:tc>
          <w:tcPr>
            <w:tcW w:w="540" w:type="dxa"/>
            <w:gridSpan w:val="2"/>
            <w:shd w:val="clear" w:color="auto" w:fill="E7E6E6" w:themeFill="background2"/>
          </w:tcPr>
          <w:p w14:paraId="6728F362"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3</w:t>
            </w:r>
          </w:p>
        </w:tc>
        <w:tc>
          <w:tcPr>
            <w:tcW w:w="5008" w:type="dxa"/>
            <w:shd w:val="clear" w:color="auto" w:fill="E7E6E6" w:themeFill="background2"/>
          </w:tcPr>
          <w:p w14:paraId="290DF190" w14:textId="77777777" w:rsidR="005615FA" w:rsidRPr="00C37083" w:rsidRDefault="005615FA" w:rsidP="00753B4C">
            <w:pPr>
              <w:pStyle w:val="afff4"/>
              <w:rPr>
                <w:rFonts w:ascii="Times New Roman" w:hAnsi="Times New Roman" w:cs="Times New Roman"/>
              </w:rPr>
            </w:pPr>
            <w:bookmarkStart w:id="22" w:name="sub_1003"/>
            <w:r w:rsidRPr="00C37083">
              <w:rPr>
                <w:rFonts w:ascii="Times New Roman" w:hAnsi="Times New Roman" w:cs="Times New Roman"/>
              </w:rPr>
              <w:t>МО «Котлас</w:t>
            </w:r>
            <w:bookmarkEnd w:id="22"/>
            <w:r w:rsidRPr="00C37083">
              <w:rPr>
                <w:rFonts w:ascii="Times New Roman" w:hAnsi="Times New Roman" w:cs="Times New Roman"/>
              </w:rPr>
              <w:t>»</w:t>
            </w:r>
          </w:p>
        </w:tc>
        <w:tc>
          <w:tcPr>
            <w:tcW w:w="1842" w:type="dxa"/>
            <w:shd w:val="clear" w:color="auto" w:fill="E7E6E6" w:themeFill="background2"/>
          </w:tcPr>
          <w:p w14:paraId="16F8D790" w14:textId="7CF3E5E8" w:rsidR="005615FA" w:rsidRPr="00C37083" w:rsidRDefault="00933C5F" w:rsidP="00753B4C">
            <w:pPr>
              <w:spacing w:after="0" w:line="240" w:lineRule="auto"/>
              <w:jc w:val="right"/>
              <w:rPr>
                <w:rFonts w:ascii="Times New Roman" w:hAnsi="Times New Roman"/>
                <w:sz w:val="24"/>
                <w:szCs w:val="24"/>
              </w:rPr>
            </w:pPr>
            <w:r>
              <w:rPr>
                <w:rFonts w:ascii="Times New Roman" w:hAnsi="Times New Roman"/>
                <w:sz w:val="24"/>
                <w:szCs w:val="24"/>
              </w:rPr>
              <w:t xml:space="preserve"> </w:t>
            </w:r>
            <w:r w:rsidR="005615FA" w:rsidRPr="00C37083">
              <w:rPr>
                <w:rFonts w:ascii="Times New Roman" w:hAnsi="Times New Roman"/>
                <w:sz w:val="24"/>
                <w:szCs w:val="24"/>
              </w:rPr>
              <w:t>25,7</w:t>
            </w:r>
            <w:r>
              <w:rPr>
                <w:rFonts w:ascii="Times New Roman" w:hAnsi="Times New Roman"/>
                <w:sz w:val="24"/>
                <w:szCs w:val="24"/>
              </w:rPr>
              <w:t xml:space="preserve">  </w:t>
            </w:r>
          </w:p>
        </w:tc>
        <w:tc>
          <w:tcPr>
            <w:tcW w:w="1276" w:type="dxa"/>
            <w:shd w:val="clear" w:color="auto" w:fill="E7E6E6" w:themeFill="background2"/>
          </w:tcPr>
          <w:p w14:paraId="63727645" w14:textId="410E48C6"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r w:rsidR="00933C5F">
              <w:rPr>
                <w:rFonts w:ascii="Times New Roman" w:hAnsi="Times New Roman"/>
                <w:sz w:val="24"/>
                <w:szCs w:val="24"/>
              </w:rPr>
              <w:t xml:space="preserve"> </w:t>
            </w:r>
          </w:p>
        </w:tc>
        <w:tc>
          <w:tcPr>
            <w:tcW w:w="851" w:type="dxa"/>
            <w:shd w:val="clear" w:color="auto" w:fill="E7E6E6" w:themeFill="background2"/>
          </w:tcPr>
          <w:p w14:paraId="39300F6E"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p>
        </w:tc>
      </w:tr>
      <w:tr w:rsidR="005615FA" w:rsidRPr="00C37083" w14:paraId="08E8B8E7" w14:textId="77777777" w:rsidTr="00753B4C">
        <w:tc>
          <w:tcPr>
            <w:tcW w:w="540" w:type="dxa"/>
            <w:gridSpan w:val="2"/>
          </w:tcPr>
          <w:p w14:paraId="62966E43"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4</w:t>
            </w:r>
          </w:p>
        </w:tc>
        <w:tc>
          <w:tcPr>
            <w:tcW w:w="5008" w:type="dxa"/>
          </w:tcPr>
          <w:p w14:paraId="4010F78D"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«Мирный»</w:t>
            </w:r>
          </w:p>
        </w:tc>
        <w:tc>
          <w:tcPr>
            <w:tcW w:w="1842" w:type="dxa"/>
          </w:tcPr>
          <w:p w14:paraId="65F5B5AF"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8,7</w:t>
            </w:r>
          </w:p>
        </w:tc>
        <w:tc>
          <w:tcPr>
            <w:tcW w:w="1276" w:type="dxa"/>
          </w:tcPr>
          <w:p w14:paraId="1E47F622"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3,6</w:t>
            </w:r>
          </w:p>
        </w:tc>
        <w:tc>
          <w:tcPr>
            <w:tcW w:w="851" w:type="dxa"/>
          </w:tcPr>
          <w:p w14:paraId="49BA3DFC"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41,4</w:t>
            </w:r>
          </w:p>
        </w:tc>
      </w:tr>
      <w:tr w:rsidR="005615FA" w:rsidRPr="00C37083" w14:paraId="1696BC1D" w14:textId="77777777" w:rsidTr="00753B4C">
        <w:tc>
          <w:tcPr>
            <w:tcW w:w="540" w:type="dxa"/>
            <w:gridSpan w:val="2"/>
          </w:tcPr>
          <w:p w14:paraId="630A2CEA"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5</w:t>
            </w:r>
          </w:p>
        </w:tc>
        <w:tc>
          <w:tcPr>
            <w:tcW w:w="5008" w:type="dxa"/>
          </w:tcPr>
          <w:p w14:paraId="1869F34A"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«Город Новодвинск»</w:t>
            </w:r>
          </w:p>
        </w:tc>
        <w:tc>
          <w:tcPr>
            <w:tcW w:w="1842" w:type="dxa"/>
          </w:tcPr>
          <w:p w14:paraId="33A70F09"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13,1</w:t>
            </w:r>
          </w:p>
        </w:tc>
        <w:tc>
          <w:tcPr>
            <w:tcW w:w="1276" w:type="dxa"/>
          </w:tcPr>
          <w:p w14:paraId="2AF8AC1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8,0</w:t>
            </w:r>
          </w:p>
        </w:tc>
        <w:tc>
          <w:tcPr>
            <w:tcW w:w="851" w:type="dxa"/>
          </w:tcPr>
          <w:p w14:paraId="20EF478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61,1</w:t>
            </w:r>
          </w:p>
        </w:tc>
      </w:tr>
      <w:tr w:rsidR="005615FA" w:rsidRPr="00C37083" w14:paraId="0156ABDD" w14:textId="77777777" w:rsidTr="00753B4C">
        <w:tc>
          <w:tcPr>
            <w:tcW w:w="540" w:type="dxa"/>
            <w:gridSpan w:val="2"/>
            <w:shd w:val="clear" w:color="auto" w:fill="E7E6E6" w:themeFill="background2"/>
          </w:tcPr>
          <w:p w14:paraId="2FBB6A5F"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6</w:t>
            </w:r>
          </w:p>
        </w:tc>
        <w:tc>
          <w:tcPr>
            <w:tcW w:w="5008" w:type="dxa"/>
            <w:shd w:val="clear" w:color="auto" w:fill="E7E6E6" w:themeFill="background2"/>
          </w:tcPr>
          <w:p w14:paraId="43EC7D14"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«Северодвинск»</w:t>
            </w:r>
          </w:p>
        </w:tc>
        <w:tc>
          <w:tcPr>
            <w:tcW w:w="1842" w:type="dxa"/>
            <w:shd w:val="clear" w:color="auto" w:fill="E7E6E6" w:themeFill="background2"/>
          </w:tcPr>
          <w:p w14:paraId="62873571"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60,4</w:t>
            </w:r>
          </w:p>
        </w:tc>
        <w:tc>
          <w:tcPr>
            <w:tcW w:w="1276" w:type="dxa"/>
            <w:shd w:val="clear" w:color="auto" w:fill="E7E6E6" w:themeFill="background2"/>
          </w:tcPr>
          <w:p w14:paraId="781A0D55"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0,1</w:t>
            </w:r>
          </w:p>
        </w:tc>
        <w:tc>
          <w:tcPr>
            <w:tcW w:w="851" w:type="dxa"/>
            <w:shd w:val="clear" w:color="auto" w:fill="E7E6E6" w:themeFill="background2"/>
          </w:tcPr>
          <w:p w14:paraId="1A7E7B8E"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0,2</w:t>
            </w:r>
          </w:p>
        </w:tc>
      </w:tr>
      <w:tr w:rsidR="005615FA" w:rsidRPr="00C37083" w14:paraId="5AED36F2" w14:textId="77777777" w:rsidTr="00753B4C">
        <w:tc>
          <w:tcPr>
            <w:tcW w:w="540" w:type="dxa"/>
            <w:gridSpan w:val="2"/>
          </w:tcPr>
          <w:p w14:paraId="750BF661"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7</w:t>
            </w:r>
          </w:p>
        </w:tc>
        <w:tc>
          <w:tcPr>
            <w:tcW w:w="5008" w:type="dxa"/>
          </w:tcPr>
          <w:p w14:paraId="66F7D0D0"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«Вельский муниципальный район»</w:t>
            </w:r>
          </w:p>
        </w:tc>
        <w:tc>
          <w:tcPr>
            <w:tcW w:w="1842" w:type="dxa"/>
          </w:tcPr>
          <w:p w14:paraId="4C129E64"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20,9</w:t>
            </w:r>
          </w:p>
        </w:tc>
        <w:tc>
          <w:tcPr>
            <w:tcW w:w="1276" w:type="dxa"/>
          </w:tcPr>
          <w:p w14:paraId="01535293"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16,2</w:t>
            </w:r>
          </w:p>
        </w:tc>
        <w:tc>
          <w:tcPr>
            <w:tcW w:w="851" w:type="dxa"/>
          </w:tcPr>
          <w:p w14:paraId="7493889F"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77,5</w:t>
            </w:r>
          </w:p>
        </w:tc>
      </w:tr>
      <w:tr w:rsidR="005615FA" w:rsidRPr="00C37083" w14:paraId="2025485B" w14:textId="77777777" w:rsidTr="00753B4C">
        <w:tc>
          <w:tcPr>
            <w:tcW w:w="540" w:type="dxa"/>
            <w:gridSpan w:val="2"/>
          </w:tcPr>
          <w:p w14:paraId="5961B89B"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8</w:t>
            </w:r>
          </w:p>
        </w:tc>
        <w:tc>
          <w:tcPr>
            <w:tcW w:w="5008" w:type="dxa"/>
          </w:tcPr>
          <w:p w14:paraId="14F3F238"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«Верхнетоемский муниципальный район»</w:t>
            </w:r>
          </w:p>
        </w:tc>
        <w:tc>
          <w:tcPr>
            <w:tcW w:w="1842" w:type="dxa"/>
          </w:tcPr>
          <w:p w14:paraId="6DA0150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4,0</w:t>
            </w:r>
          </w:p>
        </w:tc>
        <w:tc>
          <w:tcPr>
            <w:tcW w:w="1276" w:type="dxa"/>
          </w:tcPr>
          <w:p w14:paraId="315285D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2,3</w:t>
            </w:r>
          </w:p>
        </w:tc>
        <w:tc>
          <w:tcPr>
            <w:tcW w:w="851" w:type="dxa"/>
          </w:tcPr>
          <w:p w14:paraId="45E5E8E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57,5</w:t>
            </w:r>
          </w:p>
        </w:tc>
      </w:tr>
      <w:tr w:rsidR="005615FA" w:rsidRPr="00C37083" w14:paraId="5BC5BBC4" w14:textId="77777777" w:rsidTr="00753B4C">
        <w:tc>
          <w:tcPr>
            <w:tcW w:w="540" w:type="dxa"/>
            <w:gridSpan w:val="2"/>
          </w:tcPr>
          <w:p w14:paraId="51557B63"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9</w:t>
            </w:r>
          </w:p>
        </w:tc>
        <w:tc>
          <w:tcPr>
            <w:tcW w:w="5008" w:type="dxa"/>
          </w:tcPr>
          <w:p w14:paraId="576B64DF"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«Вилегодский муниципальный район»</w:t>
            </w:r>
          </w:p>
        </w:tc>
        <w:tc>
          <w:tcPr>
            <w:tcW w:w="1842" w:type="dxa"/>
          </w:tcPr>
          <w:p w14:paraId="4E09AC08"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4,1</w:t>
            </w:r>
          </w:p>
        </w:tc>
        <w:tc>
          <w:tcPr>
            <w:tcW w:w="1276" w:type="dxa"/>
          </w:tcPr>
          <w:p w14:paraId="641993C2"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0,2</w:t>
            </w:r>
          </w:p>
        </w:tc>
        <w:tc>
          <w:tcPr>
            <w:tcW w:w="851" w:type="dxa"/>
          </w:tcPr>
          <w:p w14:paraId="4446660C"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4,9</w:t>
            </w:r>
          </w:p>
        </w:tc>
      </w:tr>
      <w:tr w:rsidR="005615FA" w:rsidRPr="00C37083" w14:paraId="1639E0D4" w14:textId="77777777" w:rsidTr="00753B4C">
        <w:tc>
          <w:tcPr>
            <w:tcW w:w="540" w:type="dxa"/>
            <w:gridSpan w:val="2"/>
          </w:tcPr>
          <w:p w14:paraId="4BC12D23"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10</w:t>
            </w:r>
          </w:p>
        </w:tc>
        <w:tc>
          <w:tcPr>
            <w:tcW w:w="5008" w:type="dxa"/>
          </w:tcPr>
          <w:p w14:paraId="4CED76E0"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«Виноградовский муниципальный район»</w:t>
            </w:r>
          </w:p>
        </w:tc>
        <w:tc>
          <w:tcPr>
            <w:tcW w:w="1842" w:type="dxa"/>
          </w:tcPr>
          <w:p w14:paraId="4CF63D13"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4,3</w:t>
            </w:r>
          </w:p>
        </w:tc>
        <w:tc>
          <w:tcPr>
            <w:tcW w:w="1276" w:type="dxa"/>
          </w:tcPr>
          <w:p w14:paraId="1D91E99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4,3</w:t>
            </w:r>
          </w:p>
        </w:tc>
        <w:tc>
          <w:tcPr>
            <w:tcW w:w="851" w:type="dxa"/>
          </w:tcPr>
          <w:p w14:paraId="01BBA1C6"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100,0</w:t>
            </w:r>
          </w:p>
        </w:tc>
      </w:tr>
      <w:tr w:rsidR="005615FA" w:rsidRPr="00C37083" w14:paraId="0D409DCD" w14:textId="77777777" w:rsidTr="00753B4C">
        <w:tc>
          <w:tcPr>
            <w:tcW w:w="540" w:type="dxa"/>
            <w:gridSpan w:val="2"/>
            <w:shd w:val="clear" w:color="auto" w:fill="D9E2F3" w:themeFill="accent5" w:themeFillTint="33"/>
          </w:tcPr>
          <w:p w14:paraId="4572EBD3"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11</w:t>
            </w:r>
          </w:p>
        </w:tc>
        <w:tc>
          <w:tcPr>
            <w:tcW w:w="5008" w:type="dxa"/>
            <w:shd w:val="clear" w:color="auto" w:fill="D9E2F3" w:themeFill="accent5" w:themeFillTint="33"/>
          </w:tcPr>
          <w:p w14:paraId="64CDE115"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«Каргопольский муниципальный район»</w:t>
            </w:r>
          </w:p>
        </w:tc>
        <w:tc>
          <w:tcPr>
            <w:tcW w:w="1842" w:type="dxa"/>
            <w:shd w:val="clear" w:color="auto" w:fill="D9E2F3" w:themeFill="accent5" w:themeFillTint="33"/>
          </w:tcPr>
          <w:p w14:paraId="4940BDE4"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5,6</w:t>
            </w:r>
          </w:p>
        </w:tc>
        <w:tc>
          <w:tcPr>
            <w:tcW w:w="1276" w:type="dxa"/>
            <w:shd w:val="clear" w:color="auto" w:fill="D9E2F3" w:themeFill="accent5" w:themeFillTint="33"/>
          </w:tcPr>
          <w:p w14:paraId="53C1B6CF"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0,7</w:t>
            </w:r>
          </w:p>
        </w:tc>
        <w:tc>
          <w:tcPr>
            <w:tcW w:w="851" w:type="dxa"/>
            <w:shd w:val="clear" w:color="auto" w:fill="D9E2F3" w:themeFill="accent5" w:themeFillTint="33"/>
          </w:tcPr>
          <w:p w14:paraId="498EFB04"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12,5</w:t>
            </w:r>
          </w:p>
        </w:tc>
      </w:tr>
      <w:tr w:rsidR="005615FA" w:rsidRPr="00C37083" w14:paraId="758AC4BC" w14:textId="77777777" w:rsidTr="00753B4C">
        <w:tc>
          <w:tcPr>
            <w:tcW w:w="540" w:type="dxa"/>
            <w:gridSpan w:val="2"/>
          </w:tcPr>
          <w:p w14:paraId="02F270AE"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12</w:t>
            </w:r>
          </w:p>
        </w:tc>
        <w:tc>
          <w:tcPr>
            <w:tcW w:w="5008" w:type="dxa"/>
          </w:tcPr>
          <w:p w14:paraId="29D98753"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«Коношский муниципальный район»</w:t>
            </w:r>
          </w:p>
        </w:tc>
        <w:tc>
          <w:tcPr>
            <w:tcW w:w="1842" w:type="dxa"/>
          </w:tcPr>
          <w:p w14:paraId="192932E7"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7,7</w:t>
            </w:r>
          </w:p>
        </w:tc>
        <w:tc>
          <w:tcPr>
            <w:tcW w:w="1276" w:type="dxa"/>
          </w:tcPr>
          <w:p w14:paraId="5C9297CA"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5,7</w:t>
            </w:r>
          </w:p>
        </w:tc>
        <w:tc>
          <w:tcPr>
            <w:tcW w:w="851" w:type="dxa"/>
          </w:tcPr>
          <w:p w14:paraId="7ED61258"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74,0</w:t>
            </w:r>
          </w:p>
        </w:tc>
      </w:tr>
      <w:tr w:rsidR="005615FA" w:rsidRPr="00C37083" w14:paraId="778DA3B0" w14:textId="77777777" w:rsidTr="00753B4C">
        <w:tc>
          <w:tcPr>
            <w:tcW w:w="540" w:type="dxa"/>
            <w:gridSpan w:val="2"/>
          </w:tcPr>
          <w:p w14:paraId="67AA496B"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13</w:t>
            </w:r>
          </w:p>
        </w:tc>
        <w:tc>
          <w:tcPr>
            <w:tcW w:w="5008" w:type="dxa"/>
          </w:tcPr>
          <w:p w14:paraId="0ACF8815"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«Котласский муниципальный район»</w:t>
            </w:r>
          </w:p>
        </w:tc>
        <w:tc>
          <w:tcPr>
            <w:tcW w:w="1842" w:type="dxa"/>
          </w:tcPr>
          <w:p w14:paraId="56A44AE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6,0</w:t>
            </w:r>
          </w:p>
        </w:tc>
        <w:tc>
          <w:tcPr>
            <w:tcW w:w="1276" w:type="dxa"/>
          </w:tcPr>
          <w:p w14:paraId="77DB0989"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4,9</w:t>
            </w:r>
          </w:p>
        </w:tc>
        <w:tc>
          <w:tcPr>
            <w:tcW w:w="851" w:type="dxa"/>
          </w:tcPr>
          <w:p w14:paraId="2909C9C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81,7</w:t>
            </w:r>
          </w:p>
        </w:tc>
      </w:tr>
      <w:tr w:rsidR="005615FA" w:rsidRPr="00C37083" w14:paraId="0D1E77E1" w14:textId="77777777" w:rsidTr="00753B4C">
        <w:tc>
          <w:tcPr>
            <w:tcW w:w="525" w:type="dxa"/>
          </w:tcPr>
          <w:p w14:paraId="0FCD8815"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14</w:t>
            </w:r>
          </w:p>
        </w:tc>
        <w:tc>
          <w:tcPr>
            <w:tcW w:w="5023" w:type="dxa"/>
            <w:gridSpan w:val="2"/>
          </w:tcPr>
          <w:p w14:paraId="5AEA4BE5"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«Красноборский муниципальный район»</w:t>
            </w:r>
          </w:p>
        </w:tc>
        <w:tc>
          <w:tcPr>
            <w:tcW w:w="1842" w:type="dxa"/>
          </w:tcPr>
          <w:p w14:paraId="696E67D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3,6</w:t>
            </w:r>
          </w:p>
        </w:tc>
        <w:tc>
          <w:tcPr>
            <w:tcW w:w="1276" w:type="dxa"/>
          </w:tcPr>
          <w:p w14:paraId="4B932A54"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2,2</w:t>
            </w:r>
          </w:p>
        </w:tc>
        <w:tc>
          <w:tcPr>
            <w:tcW w:w="851" w:type="dxa"/>
          </w:tcPr>
          <w:p w14:paraId="67CBB653"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61,1</w:t>
            </w:r>
          </w:p>
        </w:tc>
      </w:tr>
      <w:tr w:rsidR="005615FA" w:rsidRPr="00C37083" w14:paraId="046EB0CD" w14:textId="77777777" w:rsidTr="00753B4C">
        <w:tc>
          <w:tcPr>
            <w:tcW w:w="525" w:type="dxa"/>
            <w:shd w:val="clear" w:color="auto" w:fill="E7E6E6" w:themeFill="background2"/>
          </w:tcPr>
          <w:p w14:paraId="64E9B187"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15</w:t>
            </w:r>
          </w:p>
        </w:tc>
        <w:tc>
          <w:tcPr>
            <w:tcW w:w="5023" w:type="dxa"/>
            <w:gridSpan w:val="2"/>
            <w:shd w:val="clear" w:color="auto" w:fill="E7E6E6" w:themeFill="background2"/>
          </w:tcPr>
          <w:p w14:paraId="744C6A1F"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«Ленский муниципальный район»</w:t>
            </w:r>
          </w:p>
        </w:tc>
        <w:tc>
          <w:tcPr>
            <w:tcW w:w="1842" w:type="dxa"/>
            <w:shd w:val="clear" w:color="auto" w:fill="E7E6E6" w:themeFill="background2"/>
          </w:tcPr>
          <w:p w14:paraId="32901E8C"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3,4</w:t>
            </w:r>
          </w:p>
        </w:tc>
        <w:tc>
          <w:tcPr>
            <w:tcW w:w="1276" w:type="dxa"/>
            <w:shd w:val="clear" w:color="auto" w:fill="E7E6E6" w:themeFill="background2"/>
          </w:tcPr>
          <w:p w14:paraId="5DF0C14A"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p>
        </w:tc>
        <w:tc>
          <w:tcPr>
            <w:tcW w:w="851" w:type="dxa"/>
            <w:shd w:val="clear" w:color="auto" w:fill="E7E6E6" w:themeFill="background2"/>
          </w:tcPr>
          <w:p w14:paraId="78342B51"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p>
        </w:tc>
      </w:tr>
      <w:tr w:rsidR="005615FA" w:rsidRPr="00C37083" w14:paraId="4BCDE201" w14:textId="77777777" w:rsidTr="00753B4C">
        <w:tc>
          <w:tcPr>
            <w:tcW w:w="525" w:type="dxa"/>
            <w:shd w:val="clear" w:color="auto" w:fill="E7E6E6" w:themeFill="background2"/>
          </w:tcPr>
          <w:p w14:paraId="25814B04"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16</w:t>
            </w:r>
          </w:p>
        </w:tc>
        <w:tc>
          <w:tcPr>
            <w:tcW w:w="5023" w:type="dxa"/>
            <w:gridSpan w:val="2"/>
            <w:shd w:val="clear" w:color="auto" w:fill="E7E6E6" w:themeFill="background2"/>
          </w:tcPr>
          <w:p w14:paraId="6C27A82D"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«Лешуконский муниципальный район»</w:t>
            </w:r>
          </w:p>
        </w:tc>
        <w:tc>
          <w:tcPr>
            <w:tcW w:w="1842" w:type="dxa"/>
            <w:shd w:val="clear" w:color="auto" w:fill="E7E6E6" w:themeFill="background2"/>
          </w:tcPr>
          <w:p w14:paraId="486BAA6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2,0</w:t>
            </w:r>
          </w:p>
        </w:tc>
        <w:tc>
          <w:tcPr>
            <w:tcW w:w="1276" w:type="dxa"/>
            <w:shd w:val="clear" w:color="auto" w:fill="E7E6E6" w:themeFill="background2"/>
          </w:tcPr>
          <w:p w14:paraId="65741198"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p>
        </w:tc>
        <w:tc>
          <w:tcPr>
            <w:tcW w:w="851" w:type="dxa"/>
            <w:shd w:val="clear" w:color="auto" w:fill="E7E6E6" w:themeFill="background2"/>
          </w:tcPr>
          <w:p w14:paraId="30D3E39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0,0</w:t>
            </w:r>
          </w:p>
        </w:tc>
      </w:tr>
      <w:tr w:rsidR="005615FA" w:rsidRPr="00C37083" w14:paraId="4F2179BC" w14:textId="77777777" w:rsidTr="00753B4C">
        <w:tc>
          <w:tcPr>
            <w:tcW w:w="525" w:type="dxa"/>
          </w:tcPr>
          <w:p w14:paraId="34642046"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17</w:t>
            </w:r>
          </w:p>
        </w:tc>
        <w:tc>
          <w:tcPr>
            <w:tcW w:w="5023" w:type="dxa"/>
            <w:gridSpan w:val="2"/>
          </w:tcPr>
          <w:p w14:paraId="0036E417"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«Мезенский муниципальный район»</w:t>
            </w:r>
          </w:p>
        </w:tc>
        <w:tc>
          <w:tcPr>
            <w:tcW w:w="1842" w:type="dxa"/>
          </w:tcPr>
          <w:p w14:paraId="54D904D8"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1,8</w:t>
            </w:r>
          </w:p>
        </w:tc>
        <w:tc>
          <w:tcPr>
            <w:tcW w:w="1276" w:type="dxa"/>
          </w:tcPr>
          <w:p w14:paraId="249BBF0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1,3</w:t>
            </w:r>
          </w:p>
        </w:tc>
        <w:tc>
          <w:tcPr>
            <w:tcW w:w="851" w:type="dxa"/>
          </w:tcPr>
          <w:p w14:paraId="05FCD26E"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72,2</w:t>
            </w:r>
          </w:p>
        </w:tc>
      </w:tr>
      <w:tr w:rsidR="005615FA" w:rsidRPr="00C37083" w14:paraId="5C48C4AC" w14:textId="77777777" w:rsidTr="00753B4C">
        <w:tc>
          <w:tcPr>
            <w:tcW w:w="525" w:type="dxa"/>
          </w:tcPr>
          <w:p w14:paraId="52480ED7"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18</w:t>
            </w:r>
          </w:p>
        </w:tc>
        <w:tc>
          <w:tcPr>
            <w:tcW w:w="5023" w:type="dxa"/>
            <w:gridSpan w:val="2"/>
          </w:tcPr>
          <w:p w14:paraId="316E3D60"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«Няндомский муниципальный район»</w:t>
            </w:r>
          </w:p>
        </w:tc>
        <w:tc>
          <w:tcPr>
            <w:tcW w:w="1842" w:type="dxa"/>
          </w:tcPr>
          <w:p w14:paraId="6D355B99"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17,1</w:t>
            </w:r>
          </w:p>
        </w:tc>
        <w:tc>
          <w:tcPr>
            <w:tcW w:w="1276" w:type="dxa"/>
          </w:tcPr>
          <w:p w14:paraId="3307E09D"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17,1</w:t>
            </w:r>
          </w:p>
        </w:tc>
        <w:tc>
          <w:tcPr>
            <w:tcW w:w="851" w:type="dxa"/>
          </w:tcPr>
          <w:p w14:paraId="5040AD64"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100,0</w:t>
            </w:r>
          </w:p>
        </w:tc>
      </w:tr>
      <w:tr w:rsidR="005615FA" w:rsidRPr="00C37083" w14:paraId="7ED97FC5" w14:textId="77777777" w:rsidTr="00753B4C">
        <w:tc>
          <w:tcPr>
            <w:tcW w:w="525" w:type="dxa"/>
          </w:tcPr>
          <w:p w14:paraId="6EADD12D"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19</w:t>
            </w:r>
          </w:p>
        </w:tc>
        <w:tc>
          <w:tcPr>
            <w:tcW w:w="5023" w:type="dxa"/>
            <w:gridSpan w:val="2"/>
          </w:tcPr>
          <w:p w14:paraId="1D3E8B42"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«Онежский муниципальный район»</w:t>
            </w:r>
          </w:p>
        </w:tc>
        <w:tc>
          <w:tcPr>
            <w:tcW w:w="1842" w:type="dxa"/>
          </w:tcPr>
          <w:p w14:paraId="037129A3"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10,2</w:t>
            </w:r>
          </w:p>
        </w:tc>
        <w:tc>
          <w:tcPr>
            <w:tcW w:w="1276" w:type="dxa"/>
          </w:tcPr>
          <w:p w14:paraId="275710B5"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9,7</w:t>
            </w:r>
          </w:p>
        </w:tc>
        <w:tc>
          <w:tcPr>
            <w:tcW w:w="851" w:type="dxa"/>
          </w:tcPr>
          <w:p w14:paraId="5228B5F6"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95,1</w:t>
            </w:r>
          </w:p>
        </w:tc>
      </w:tr>
      <w:tr w:rsidR="005615FA" w:rsidRPr="00C37083" w14:paraId="0960CC99" w14:textId="77777777" w:rsidTr="00753B4C">
        <w:tc>
          <w:tcPr>
            <w:tcW w:w="525" w:type="dxa"/>
          </w:tcPr>
          <w:p w14:paraId="7907ADDC"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20</w:t>
            </w:r>
          </w:p>
        </w:tc>
        <w:tc>
          <w:tcPr>
            <w:tcW w:w="5023" w:type="dxa"/>
            <w:gridSpan w:val="2"/>
          </w:tcPr>
          <w:p w14:paraId="36A5D685"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«Пинежский муниципальный район»</w:t>
            </w:r>
          </w:p>
        </w:tc>
        <w:tc>
          <w:tcPr>
            <w:tcW w:w="1842" w:type="dxa"/>
          </w:tcPr>
          <w:p w14:paraId="1323811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7,0</w:t>
            </w:r>
          </w:p>
        </w:tc>
        <w:tc>
          <w:tcPr>
            <w:tcW w:w="1276" w:type="dxa"/>
          </w:tcPr>
          <w:p w14:paraId="541B06FF"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2,2</w:t>
            </w:r>
          </w:p>
        </w:tc>
        <w:tc>
          <w:tcPr>
            <w:tcW w:w="851" w:type="dxa"/>
          </w:tcPr>
          <w:p w14:paraId="2BE849B7"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31,4</w:t>
            </w:r>
          </w:p>
        </w:tc>
      </w:tr>
      <w:tr w:rsidR="005615FA" w:rsidRPr="00C37083" w14:paraId="617445F4" w14:textId="77777777" w:rsidTr="00753B4C">
        <w:tc>
          <w:tcPr>
            <w:tcW w:w="525" w:type="dxa"/>
          </w:tcPr>
          <w:p w14:paraId="6195B843"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21</w:t>
            </w:r>
          </w:p>
        </w:tc>
        <w:tc>
          <w:tcPr>
            <w:tcW w:w="5023" w:type="dxa"/>
            <w:gridSpan w:val="2"/>
          </w:tcPr>
          <w:p w14:paraId="47CAC266"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«Плесецкий муниципальный район»</w:t>
            </w:r>
          </w:p>
        </w:tc>
        <w:tc>
          <w:tcPr>
            <w:tcW w:w="1842" w:type="dxa"/>
          </w:tcPr>
          <w:p w14:paraId="489097A6"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14,1</w:t>
            </w:r>
          </w:p>
        </w:tc>
        <w:tc>
          <w:tcPr>
            <w:tcW w:w="1276" w:type="dxa"/>
          </w:tcPr>
          <w:p w14:paraId="6E1697EA"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5,0</w:t>
            </w:r>
          </w:p>
        </w:tc>
        <w:tc>
          <w:tcPr>
            <w:tcW w:w="851" w:type="dxa"/>
          </w:tcPr>
          <w:p w14:paraId="73CED953"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35,5</w:t>
            </w:r>
          </w:p>
        </w:tc>
      </w:tr>
      <w:tr w:rsidR="005615FA" w:rsidRPr="00C37083" w14:paraId="55DB0246" w14:textId="77777777" w:rsidTr="00753B4C">
        <w:tc>
          <w:tcPr>
            <w:tcW w:w="525" w:type="dxa"/>
          </w:tcPr>
          <w:p w14:paraId="44AC84C5"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22</w:t>
            </w:r>
          </w:p>
        </w:tc>
        <w:tc>
          <w:tcPr>
            <w:tcW w:w="5023" w:type="dxa"/>
            <w:gridSpan w:val="2"/>
          </w:tcPr>
          <w:p w14:paraId="296E5F52"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«Приморский муниципальный район»</w:t>
            </w:r>
          </w:p>
        </w:tc>
        <w:tc>
          <w:tcPr>
            <w:tcW w:w="1842" w:type="dxa"/>
          </w:tcPr>
          <w:p w14:paraId="0A4B99E5"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7,1</w:t>
            </w:r>
          </w:p>
        </w:tc>
        <w:tc>
          <w:tcPr>
            <w:tcW w:w="1276" w:type="dxa"/>
          </w:tcPr>
          <w:p w14:paraId="115B9626"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6,4</w:t>
            </w:r>
          </w:p>
        </w:tc>
        <w:tc>
          <w:tcPr>
            <w:tcW w:w="851" w:type="dxa"/>
          </w:tcPr>
          <w:p w14:paraId="019BECE0"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90,1</w:t>
            </w:r>
          </w:p>
        </w:tc>
      </w:tr>
      <w:tr w:rsidR="005615FA" w:rsidRPr="00C37083" w14:paraId="4446B039" w14:textId="77777777" w:rsidTr="00753B4C">
        <w:tc>
          <w:tcPr>
            <w:tcW w:w="525" w:type="dxa"/>
          </w:tcPr>
          <w:p w14:paraId="4DF31A69"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23</w:t>
            </w:r>
          </w:p>
        </w:tc>
        <w:tc>
          <w:tcPr>
            <w:tcW w:w="5023" w:type="dxa"/>
            <w:gridSpan w:val="2"/>
          </w:tcPr>
          <w:p w14:paraId="0249116E"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«Устьянский муниципальный район»</w:t>
            </w:r>
          </w:p>
        </w:tc>
        <w:tc>
          <w:tcPr>
            <w:tcW w:w="1842" w:type="dxa"/>
          </w:tcPr>
          <w:p w14:paraId="482E4FEC"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8,8</w:t>
            </w:r>
          </w:p>
        </w:tc>
        <w:tc>
          <w:tcPr>
            <w:tcW w:w="1276" w:type="dxa"/>
          </w:tcPr>
          <w:p w14:paraId="33BCFBF6"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5,8</w:t>
            </w:r>
          </w:p>
        </w:tc>
        <w:tc>
          <w:tcPr>
            <w:tcW w:w="851" w:type="dxa"/>
          </w:tcPr>
          <w:p w14:paraId="741AD412"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65,9</w:t>
            </w:r>
          </w:p>
        </w:tc>
      </w:tr>
      <w:tr w:rsidR="005615FA" w:rsidRPr="00C37083" w14:paraId="4FDDF35D" w14:textId="77777777" w:rsidTr="00753B4C">
        <w:tc>
          <w:tcPr>
            <w:tcW w:w="525" w:type="dxa"/>
          </w:tcPr>
          <w:p w14:paraId="66E353F2"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24</w:t>
            </w:r>
          </w:p>
        </w:tc>
        <w:tc>
          <w:tcPr>
            <w:tcW w:w="5023" w:type="dxa"/>
            <w:gridSpan w:val="2"/>
          </w:tcPr>
          <w:p w14:paraId="3A185191"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«Холмогорский муниципальный район»</w:t>
            </w:r>
          </w:p>
        </w:tc>
        <w:tc>
          <w:tcPr>
            <w:tcW w:w="1842" w:type="dxa"/>
          </w:tcPr>
          <w:p w14:paraId="51FDFBA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6,5</w:t>
            </w:r>
          </w:p>
        </w:tc>
        <w:tc>
          <w:tcPr>
            <w:tcW w:w="1276" w:type="dxa"/>
          </w:tcPr>
          <w:p w14:paraId="17ACC0B7"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6,5</w:t>
            </w:r>
          </w:p>
        </w:tc>
        <w:tc>
          <w:tcPr>
            <w:tcW w:w="851" w:type="dxa"/>
          </w:tcPr>
          <w:p w14:paraId="5969EE0B"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100,0</w:t>
            </w:r>
          </w:p>
        </w:tc>
      </w:tr>
      <w:tr w:rsidR="005615FA" w:rsidRPr="00C37083" w14:paraId="32BF251F" w14:textId="77777777" w:rsidTr="00753B4C">
        <w:tc>
          <w:tcPr>
            <w:tcW w:w="525" w:type="dxa"/>
          </w:tcPr>
          <w:p w14:paraId="10CE08AF" w14:textId="77777777" w:rsidR="005615FA" w:rsidRPr="00C37083" w:rsidRDefault="005615FA" w:rsidP="00753B4C">
            <w:pPr>
              <w:spacing w:after="0" w:line="240" w:lineRule="auto"/>
              <w:rPr>
                <w:rFonts w:ascii="Times New Roman" w:hAnsi="Times New Roman"/>
                <w:sz w:val="24"/>
                <w:szCs w:val="24"/>
              </w:rPr>
            </w:pPr>
            <w:r w:rsidRPr="00C37083">
              <w:rPr>
                <w:rFonts w:ascii="Times New Roman" w:hAnsi="Times New Roman"/>
                <w:sz w:val="24"/>
                <w:szCs w:val="24"/>
              </w:rPr>
              <w:t>25</w:t>
            </w:r>
          </w:p>
        </w:tc>
        <w:tc>
          <w:tcPr>
            <w:tcW w:w="5023" w:type="dxa"/>
            <w:gridSpan w:val="2"/>
          </w:tcPr>
          <w:p w14:paraId="4B2FE981" w14:textId="77777777" w:rsidR="005615FA" w:rsidRPr="00C37083" w:rsidRDefault="005615FA" w:rsidP="00753B4C">
            <w:pPr>
              <w:pStyle w:val="afff4"/>
              <w:rPr>
                <w:rFonts w:ascii="Times New Roman" w:hAnsi="Times New Roman" w:cs="Times New Roman"/>
              </w:rPr>
            </w:pPr>
            <w:r w:rsidRPr="00C37083">
              <w:rPr>
                <w:rFonts w:ascii="Times New Roman" w:hAnsi="Times New Roman" w:cs="Times New Roman"/>
              </w:rPr>
              <w:t>МО «Шенкурский муниципальный район»</w:t>
            </w:r>
          </w:p>
        </w:tc>
        <w:tc>
          <w:tcPr>
            <w:tcW w:w="1842" w:type="dxa"/>
          </w:tcPr>
          <w:p w14:paraId="081DE218"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3,8</w:t>
            </w:r>
          </w:p>
        </w:tc>
        <w:tc>
          <w:tcPr>
            <w:tcW w:w="1276" w:type="dxa"/>
          </w:tcPr>
          <w:p w14:paraId="7D77593A"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3,8</w:t>
            </w:r>
          </w:p>
        </w:tc>
        <w:tc>
          <w:tcPr>
            <w:tcW w:w="851" w:type="dxa"/>
          </w:tcPr>
          <w:p w14:paraId="66A71435" w14:textId="77777777" w:rsidR="005615FA" w:rsidRPr="00C37083" w:rsidRDefault="005615FA" w:rsidP="00753B4C">
            <w:pPr>
              <w:spacing w:after="0" w:line="240" w:lineRule="auto"/>
              <w:jc w:val="right"/>
              <w:rPr>
                <w:rFonts w:ascii="Times New Roman" w:hAnsi="Times New Roman"/>
                <w:sz w:val="24"/>
                <w:szCs w:val="24"/>
              </w:rPr>
            </w:pPr>
            <w:r w:rsidRPr="00C37083">
              <w:rPr>
                <w:rFonts w:ascii="Times New Roman" w:hAnsi="Times New Roman"/>
                <w:sz w:val="24"/>
                <w:szCs w:val="24"/>
              </w:rPr>
              <w:t>100,0</w:t>
            </w:r>
          </w:p>
        </w:tc>
      </w:tr>
      <w:tr w:rsidR="005615FA" w:rsidRPr="00C37083" w14:paraId="2E0E8EDF" w14:textId="77777777" w:rsidTr="00753B4C">
        <w:tc>
          <w:tcPr>
            <w:tcW w:w="525" w:type="dxa"/>
          </w:tcPr>
          <w:p w14:paraId="69FFF75E" w14:textId="77777777" w:rsidR="005615FA" w:rsidRPr="00C37083" w:rsidRDefault="005615FA" w:rsidP="00753B4C">
            <w:pPr>
              <w:spacing w:after="0" w:line="240" w:lineRule="auto"/>
              <w:rPr>
                <w:rFonts w:ascii="Times New Roman" w:hAnsi="Times New Roman"/>
                <w:sz w:val="24"/>
                <w:szCs w:val="24"/>
              </w:rPr>
            </w:pPr>
          </w:p>
        </w:tc>
        <w:tc>
          <w:tcPr>
            <w:tcW w:w="5023" w:type="dxa"/>
            <w:gridSpan w:val="2"/>
          </w:tcPr>
          <w:p w14:paraId="1BC1BA93" w14:textId="77777777" w:rsidR="005615FA" w:rsidRPr="00C37083" w:rsidRDefault="005615FA" w:rsidP="00753B4C">
            <w:pPr>
              <w:spacing w:after="0" w:line="240" w:lineRule="auto"/>
              <w:jc w:val="center"/>
              <w:rPr>
                <w:rFonts w:ascii="Times New Roman" w:hAnsi="Times New Roman"/>
                <w:b/>
                <w:sz w:val="24"/>
                <w:szCs w:val="24"/>
              </w:rPr>
            </w:pPr>
            <w:r w:rsidRPr="00C37083">
              <w:rPr>
                <w:rFonts w:ascii="Times New Roman" w:hAnsi="Times New Roman"/>
                <w:b/>
                <w:sz w:val="24"/>
                <w:szCs w:val="24"/>
              </w:rPr>
              <w:t>ИТОГО</w:t>
            </w:r>
          </w:p>
        </w:tc>
        <w:tc>
          <w:tcPr>
            <w:tcW w:w="1842" w:type="dxa"/>
          </w:tcPr>
          <w:p w14:paraId="721F62AE" w14:textId="77777777" w:rsidR="005615FA" w:rsidRPr="00C37083" w:rsidRDefault="005615FA" w:rsidP="00753B4C">
            <w:pPr>
              <w:spacing w:after="0" w:line="240" w:lineRule="auto"/>
              <w:jc w:val="right"/>
              <w:rPr>
                <w:rFonts w:ascii="Times New Roman" w:hAnsi="Times New Roman"/>
                <w:b/>
                <w:sz w:val="24"/>
                <w:szCs w:val="24"/>
              </w:rPr>
            </w:pPr>
            <w:r w:rsidRPr="00C37083">
              <w:rPr>
                <w:rFonts w:ascii="Times New Roman" w:hAnsi="Times New Roman"/>
                <w:b/>
                <w:sz w:val="24"/>
                <w:szCs w:val="24"/>
              </w:rPr>
              <w:t>392,3</w:t>
            </w:r>
          </w:p>
        </w:tc>
        <w:tc>
          <w:tcPr>
            <w:tcW w:w="1276" w:type="dxa"/>
          </w:tcPr>
          <w:p w14:paraId="39199FC7" w14:textId="77777777" w:rsidR="005615FA" w:rsidRPr="00C37083" w:rsidRDefault="005615FA" w:rsidP="00753B4C">
            <w:pPr>
              <w:spacing w:after="0" w:line="240" w:lineRule="auto"/>
              <w:jc w:val="right"/>
              <w:rPr>
                <w:rFonts w:ascii="Times New Roman" w:hAnsi="Times New Roman"/>
                <w:b/>
                <w:sz w:val="24"/>
                <w:szCs w:val="24"/>
              </w:rPr>
            </w:pPr>
            <w:r w:rsidRPr="00C37083">
              <w:rPr>
                <w:rFonts w:ascii="Times New Roman" w:hAnsi="Times New Roman"/>
                <w:b/>
                <w:sz w:val="24"/>
                <w:szCs w:val="24"/>
              </w:rPr>
              <w:t>130,1</w:t>
            </w:r>
          </w:p>
        </w:tc>
        <w:tc>
          <w:tcPr>
            <w:tcW w:w="851" w:type="dxa"/>
          </w:tcPr>
          <w:p w14:paraId="271364CB" w14:textId="77777777" w:rsidR="005615FA" w:rsidRPr="00C37083" w:rsidRDefault="005615FA" w:rsidP="00753B4C">
            <w:pPr>
              <w:spacing w:after="0" w:line="240" w:lineRule="auto"/>
              <w:jc w:val="right"/>
              <w:rPr>
                <w:rFonts w:ascii="Times New Roman" w:hAnsi="Times New Roman"/>
                <w:b/>
                <w:sz w:val="24"/>
                <w:szCs w:val="24"/>
              </w:rPr>
            </w:pPr>
            <w:r w:rsidRPr="00C37083">
              <w:rPr>
                <w:rFonts w:ascii="Times New Roman" w:hAnsi="Times New Roman"/>
                <w:b/>
                <w:sz w:val="24"/>
                <w:szCs w:val="24"/>
              </w:rPr>
              <w:t>33,2</w:t>
            </w:r>
          </w:p>
        </w:tc>
      </w:tr>
    </w:tbl>
    <w:p w14:paraId="7F8BD3A7" w14:textId="77777777" w:rsidR="005615FA" w:rsidRPr="005877E7" w:rsidRDefault="005615FA" w:rsidP="005615FA">
      <w:pPr>
        <w:pStyle w:val="a6"/>
        <w:ind w:left="0" w:firstLine="851"/>
        <w:jc w:val="both"/>
        <w:rPr>
          <w:sz w:val="28"/>
          <w:szCs w:val="28"/>
          <w:lang w:val="ru-RU"/>
        </w:rPr>
      </w:pPr>
    </w:p>
    <w:p w14:paraId="3243BB49" w14:textId="77777777" w:rsidR="005615FA" w:rsidRPr="005877E7" w:rsidRDefault="005615FA" w:rsidP="005615FA">
      <w:pPr>
        <w:pStyle w:val="a6"/>
        <w:ind w:left="0" w:firstLine="851"/>
        <w:jc w:val="both"/>
        <w:rPr>
          <w:sz w:val="28"/>
          <w:szCs w:val="28"/>
          <w:lang w:val="ru-RU"/>
        </w:rPr>
      </w:pPr>
      <w:r w:rsidRPr="005877E7">
        <w:rPr>
          <w:sz w:val="28"/>
          <w:szCs w:val="28"/>
          <w:lang w:val="ru-RU"/>
        </w:rPr>
        <w:t>Исходя из вышеизложенного, следует отметить о низком исполнении мероприятий госпрограммы следующими муниципальными образованиями (далее МО): «Котлас», «Ленский муниципальный район», «Лешуконский муниципальный район», «Северодвинск», «Каргопольский муниципальный район», «Город Архангельск» и, как следствие, о возможных рисках невыполнения мероприятий в установленные сроки.</w:t>
      </w:r>
    </w:p>
    <w:p w14:paraId="6B749EAF" w14:textId="1FC1FB5D" w:rsidR="005615FA" w:rsidRPr="005877E7" w:rsidRDefault="005615FA" w:rsidP="005615FA">
      <w:pPr>
        <w:pStyle w:val="a6"/>
        <w:ind w:left="0" w:firstLine="851"/>
        <w:jc w:val="both"/>
        <w:rPr>
          <w:sz w:val="28"/>
          <w:szCs w:val="28"/>
        </w:rPr>
      </w:pPr>
      <w:r w:rsidRPr="005877E7">
        <w:rPr>
          <w:sz w:val="28"/>
          <w:szCs w:val="28"/>
          <w:lang w:val="ru-RU"/>
        </w:rPr>
        <w:t>Управлением Федерального казначейства по Архангельской области и Ненецкому автономному округу в адрес КСП АО направлена информация по реализации национальных проектов за 9 месяцев 2019 года, согласно которой суммы кассовых выплат по контрактам</w:t>
      </w:r>
      <w:r w:rsidR="00933C5F">
        <w:rPr>
          <w:sz w:val="28"/>
          <w:szCs w:val="28"/>
          <w:lang w:val="ru-RU"/>
        </w:rPr>
        <w:t xml:space="preserve"> </w:t>
      </w:r>
      <w:r w:rsidRPr="005877E7">
        <w:rPr>
          <w:sz w:val="28"/>
          <w:szCs w:val="28"/>
          <w:lang w:val="ru-RU"/>
        </w:rPr>
        <w:t>в разрезе МО составили 132,8 млн. руб. или отклонение от отчетных показателей МО +2,7 млн.руб. Информация об исполнении муниципальных контрактов согласно информации УФК в разрезе муниципальных образований, по отчетности которых возникли отклонения от данных по кассовым выплатам в рамках муниципальных контрактов</w:t>
      </w:r>
      <w:r>
        <w:rPr>
          <w:sz w:val="28"/>
          <w:szCs w:val="28"/>
        </w:rPr>
        <w:t>, представлена в таблице:</w:t>
      </w:r>
    </w:p>
    <w:tbl>
      <w:tblPr>
        <w:tblStyle w:val="a5"/>
        <w:tblW w:w="9393"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5"/>
        <w:gridCol w:w="15"/>
        <w:gridCol w:w="5008"/>
        <w:gridCol w:w="1275"/>
        <w:gridCol w:w="1861"/>
        <w:gridCol w:w="709"/>
      </w:tblGrid>
      <w:tr w:rsidR="005615FA" w:rsidRPr="005877E7" w14:paraId="4F5A8A61" w14:textId="77777777" w:rsidTr="00183F1B">
        <w:trPr>
          <w:tblHeader/>
        </w:trPr>
        <w:tc>
          <w:tcPr>
            <w:tcW w:w="540" w:type="dxa"/>
            <w:gridSpan w:val="2"/>
          </w:tcPr>
          <w:p w14:paraId="73F87E22"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 п/п</w:t>
            </w:r>
          </w:p>
        </w:tc>
        <w:tc>
          <w:tcPr>
            <w:tcW w:w="5008" w:type="dxa"/>
          </w:tcPr>
          <w:p w14:paraId="1F0BC12F"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Наименование муниципального образования</w:t>
            </w:r>
          </w:p>
        </w:tc>
        <w:tc>
          <w:tcPr>
            <w:tcW w:w="1275" w:type="dxa"/>
          </w:tcPr>
          <w:p w14:paraId="20FEF208"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Расходы МО согласно отчетам МО,</w:t>
            </w:r>
          </w:p>
          <w:p w14:paraId="6F97DB18" w14:textId="77777777" w:rsidR="005615FA" w:rsidRPr="005877E7" w:rsidRDefault="005615FA" w:rsidP="00753B4C">
            <w:pPr>
              <w:spacing w:after="0" w:line="240" w:lineRule="auto"/>
              <w:jc w:val="center"/>
              <w:rPr>
                <w:rFonts w:ascii="Times New Roman" w:hAnsi="Times New Roman"/>
                <w:sz w:val="24"/>
                <w:szCs w:val="24"/>
              </w:rPr>
            </w:pPr>
            <w:r>
              <w:rPr>
                <w:rFonts w:ascii="Times New Roman" w:hAnsi="Times New Roman"/>
                <w:sz w:val="24"/>
                <w:szCs w:val="24"/>
              </w:rPr>
              <w:t xml:space="preserve"> млн.</w:t>
            </w:r>
            <w:r w:rsidRPr="005877E7">
              <w:rPr>
                <w:rFonts w:ascii="Times New Roman" w:hAnsi="Times New Roman"/>
                <w:sz w:val="24"/>
                <w:szCs w:val="24"/>
              </w:rPr>
              <w:t>руб.</w:t>
            </w:r>
          </w:p>
        </w:tc>
        <w:tc>
          <w:tcPr>
            <w:tcW w:w="1861" w:type="dxa"/>
          </w:tcPr>
          <w:p w14:paraId="2FBD1EC8"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Кассовые выплаты по контрактам со</w:t>
            </w:r>
            <w:r>
              <w:rPr>
                <w:rFonts w:ascii="Times New Roman" w:hAnsi="Times New Roman"/>
                <w:sz w:val="24"/>
                <w:szCs w:val="24"/>
              </w:rPr>
              <w:t>гласно информации УФК, млн.</w:t>
            </w:r>
            <w:r w:rsidRPr="005877E7">
              <w:rPr>
                <w:rFonts w:ascii="Times New Roman" w:hAnsi="Times New Roman"/>
                <w:sz w:val="24"/>
                <w:szCs w:val="24"/>
              </w:rPr>
              <w:t xml:space="preserve">руб. </w:t>
            </w:r>
          </w:p>
        </w:tc>
        <w:tc>
          <w:tcPr>
            <w:tcW w:w="709" w:type="dxa"/>
          </w:tcPr>
          <w:p w14:paraId="0552AA43"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Отклонение, млн. руб.</w:t>
            </w:r>
          </w:p>
        </w:tc>
      </w:tr>
      <w:tr w:rsidR="005615FA" w:rsidRPr="005877E7" w14:paraId="31862983" w14:textId="77777777" w:rsidTr="00183F1B">
        <w:tc>
          <w:tcPr>
            <w:tcW w:w="540" w:type="dxa"/>
            <w:gridSpan w:val="2"/>
            <w:shd w:val="clear" w:color="auto" w:fill="auto"/>
          </w:tcPr>
          <w:p w14:paraId="5F7B945C" w14:textId="77777777" w:rsidR="005615FA" w:rsidRPr="005877E7" w:rsidRDefault="005615FA" w:rsidP="00753B4C">
            <w:pPr>
              <w:spacing w:after="0" w:line="240" w:lineRule="auto"/>
              <w:jc w:val="center"/>
              <w:rPr>
                <w:rFonts w:ascii="Times New Roman" w:hAnsi="Times New Roman"/>
                <w:sz w:val="20"/>
                <w:szCs w:val="20"/>
              </w:rPr>
            </w:pPr>
            <w:r w:rsidRPr="005877E7">
              <w:rPr>
                <w:rFonts w:ascii="Times New Roman" w:hAnsi="Times New Roman"/>
                <w:sz w:val="20"/>
                <w:szCs w:val="20"/>
              </w:rPr>
              <w:t>1</w:t>
            </w:r>
          </w:p>
        </w:tc>
        <w:tc>
          <w:tcPr>
            <w:tcW w:w="5008" w:type="dxa"/>
            <w:shd w:val="clear" w:color="auto" w:fill="auto"/>
          </w:tcPr>
          <w:p w14:paraId="22F7878F" w14:textId="77777777" w:rsidR="005615FA" w:rsidRPr="005877E7" w:rsidRDefault="005615FA" w:rsidP="00753B4C">
            <w:pPr>
              <w:spacing w:after="0" w:line="240" w:lineRule="auto"/>
              <w:jc w:val="center"/>
              <w:rPr>
                <w:rFonts w:ascii="Times New Roman" w:hAnsi="Times New Roman"/>
                <w:sz w:val="20"/>
                <w:szCs w:val="20"/>
              </w:rPr>
            </w:pPr>
            <w:r w:rsidRPr="005877E7">
              <w:rPr>
                <w:rFonts w:ascii="Times New Roman" w:hAnsi="Times New Roman"/>
                <w:sz w:val="20"/>
                <w:szCs w:val="20"/>
              </w:rPr>
              <w:t>2</w:t>
            </w:r>
          </w:p>
        </w:tc>
        <w:tc>
          <w:tcPr>
            <w:tcW w:w="1275" w:type="dxa"/>
            <w:shd w:val="clear" w:color="auto" w:fill="auto"/>
          </w:tcPr>
          <w:p w14:paraId="0D182F47" w14:textId="77777777" w:rsidR="005615FA" w:rsidRPr="005877E7" w:rsidRDefault="005615FA" w:rsidP="00753B4C">
            <w:pPr>
              <w:spacing w:after="0" w:line="240" w:lineRule="auto"/>
              <w:jc w:val="center"/>
              <w:rPr>
                <w:rFonts w:ascii="Times New Roman" w:hAnsi="Times New Roman"/>
                <w:sz w:val="20"/>
                <w:szCs w:val="20"/>
              </w:rPr>
            </w:pPr>
            <w:r w:rsidRPr="005877E7">
              <w:rPr>
                <w:rFonts w:ascii="Times New Roman" w:hAnsi="Times New Roman"/>
                <w:sz w:val="20"/>
                <w:szCs w:val="20"/>
              </w:rPr>
              <w:t>3</w:t>
            </w:r>
          </w:p>
        </w:tc>
        <w:tc>
          <w:tcPr>
            <w:tcW w:w="1861" w:type="dxa"/>
            <w:shd w:val="clear" w:color="auto" w:fill="auto"/>
          </w:tcPr>
          <w:p w14:paraId="73DA5E5A" w14:textId="77777777" w:rsidR="005615FA" w:rsidRPr="005877E7" w:rsidRDefault="005615FA" w:rsidP="00753B4C">
            <w:pPr>
              <w:spacing w:after="0" w:line="240" w:lineRule="auto"/>
              <w:jc w:val="center"/>
              <w:rPr>
                <w:rFonts w:ascii="Times New Roman" w:hAnsi="Times New Roman"/>
                <w:sz w:val="20"/>
                <w:szCs w:val="20"/>
              </w:rPr>
            </w:pPr>
            <w:r w:rsidRPr="005877E7">
              <w:rPr>
                <w:rFonts w:ascii="Times New Roman" w:hAnsi="Times New Roman"/>
                <w:sz w:val="20"/>
                <w:szCs w:val="20"/>
              </w:rPr>
              <w:t>4</w:t>
            </w:r>
          </w:p>
        </w:tc>
        <w:tc>
          <w:tcPr>
            <w:tcW w:w="709" w:type="dxa"/>
            <w:shd w:val="clear" w:color="auto" w:fill="auto"/>
          </w:tcPr>
          <w:p w14:paraId="1B629F4E" w14:textId="77777777" w:rsidR="005615FA" w:rsidRPr="005877E7" w:rsidRDefault="005615FA" w:rsidP="00753B4C">
            <w:pPr>
              <w:spacing w:after="0" w:line="240" w:lineRule="auto"/>
              <w:jc w:val="center"/>
              <w:rPr>
                <w:rFonts w:ascii="Times New Roman" w:hAnsi="Times New Roman"/>
                <w:sz w:val="20"/>
                <w:szCs w:val="20"/>
              </w:rPr>
            </w:pPr>
            <w:r w:rsidRPr="005877E7">
              <w:rPr>
                <w:rFonts w:ascii="Times New Roman" w:hAnsi="Times New Roman"/>
                <w:sz w:val="20"/>
                <w:szCs w:val="20"/>
              </w:rPr>
              <w:t>5=4-3</w:t>
            </w:r>
          </w:p>
        </w:tc>
      </w:tr>
      <w:tr w:rsidR="005615FA" w:rsidRPr="005877E7" w14:paraId="78E1D48D" w14:textId="77777777" w:rsidTr="00183F1B">
        <w:tc>
          <w:tcPr>
            <w:tcW w:w="540" w:type="dxa"/>
            <w:gridSpan w:val="2"/>
            <w:shd w:val="clear" w:color="auto" w:fill="auto"/>
          </w:tcPr>
          <w:p w14:paraId="02F34695"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4</w:t>
            </w:r>
          </w:p>
        </w:tc>
        <w:tc>
          <w:tcPr>
            <w:tcW w:w="5008" w:type="dxa"/>
            <w:shd w:val="clear" w:color="auto" w:fill="auto"/>
          </w:tcPr>
          <w:p w14:paraId="49E77A40"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«Мирный»</w:t>
            </w:r>
          </w:p>
        </w:tc>
        <w:tc>
          <w:tcPr>
            <w:tcW w:w="1275" w:type="dxa"/>
            <w:shd w:val="clear" w:color="auto" w:fill="auto"/>
          </w:tcPr>
          <w:p w14:paraId="5049C4F7"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3,6</w:t>
            </w:r>
          </w:p>
        </w:tc>
        <w:tc>
          <w:tcPr>
            <w:tcW w:w="1861" w:type="dxa"/>
            <w:shd w:val="clear" w:color="auto" w:fill="auto"/>
          </w:tcPr>
          <w:p w14:paraId="39160ECC"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3,5</w:t>
            </w:r>
          </w:p>
        </w:tc>
        <w:tc>
          <w:tcPr>
            <w:tcW w:w="709" w:type="dxa"/>
            <w:shd w:val="clear" w:color="auto" w:fill="auto"/>
          </w:tcPr>
          <w:p w14:paraId="1E428480"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-0,1</w:t>
            </w:r>
          </w:p>
        </w:tc>
      </w:tr>
      <w:tr w:rsidR="005615FA" w:rsidRPr="005877E7" w14:paraId="3EB781F7" w14:textId="77777777" w:rsidTr="00183F1B">
        <w:tc>
          <w:tcPr>
            <w:tcW w:w="540" w:type="dxa"/>
            <w:gridSpan w:val="2"/>
            <w:shd w:val="clear" w:color="auto" w:fill="auto"/>
          </w:tcPr>
          <w:p w14:paraId="0AA40BF4"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5</w:t>
            </w:r>
          </w:p>
        </w:tc>
        <w:tc>
          <w:tcPr>
            <w:tcW w:w="5008" w:type="dxa"/>
            <w:shd w:val="clear" w:color="auto" w:fill="auto"/>
          </w:tcPr>
          <w:p w14:paraId="526B4450"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«Город Новодвинск»</w:t>
            </w:r>
          </w:p>
        </w:tc>
        <w:tc>
          <w:tcPr>
            <w:tcW w:w="1275" w:type="dxa"/>
            <w:shd w:val="clear" w:color="auto" w:fill="auto"/>
          </w:tcPr>
          <w:p w14:paraId="7828A57F"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8,0</w:t>
            </w:r>
          </w:p>
        </w:tc>
        <w:tc>
          <w:tcPr>
            <w:tcW w:w="1861" w:type="dxa"/>
            <w:shd w:val="clear" w:color="auto" w:fill="auto"/>
          </w:tcPr>
          <w:p w14:paraId="4A6203AE"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8,4</w:t>
            </w:r>
          </w:p>
        </w:tc>
        <w:tc>
          <w:tcPr>
            <w:tcW w:w="709" w:type="dxa"/>
            <w:shd w:val="clear" w:color="auto" w:fill="auto"/>
          </w:tcPr>
          <w:p w14:paraId="2D33FE82"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+0,4</w:t>
            </w:r>
          </w:p>
        </w:tc>
      </w:tr>
      <w:tr w:rsidR="005615FA" w:rsidRPr="005877E7" w14:paraId="056C892B" w14:textId="77777777" w:rsidTr="00183F1B">
        <w:tc>
          <w:tcPr>
            <w:tcW w:w="540" w:type="dxa"/>
            <w:gridSpan w:val="2"/>
            <w:shd w:val="clear" w:color="auto" w:fill="D5DCE4" w:themeFill="text2" w:themeFillTint="33"/>
          </w:tcPr>
          <w:p w14:paraId="2101B82D"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7</w:t>
            </w:r>
          </w:p>
        </w:tc>
        <w:tc>
          <w:tcPr>
            <w:tcW w:w="5008" w:type="dxa"/>
            <w:shd w:val="clear" w:color="auto" w:fill="D5DCE4" w:themeFill="text2" w:themeFillTint="33"/>
          </w:tcPr>
          <w:p w14:paraId="5A0348D9"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«Вельский муниципальный район»</w:t>
            </w:r>
          </w:p>
        </w:tc>
        <w:tc>
          <w:tcPr>
            <w:tcW w:w="1275" w:type="dxa"/>
            <w:shd w:val="clear" w:color="auto" w:fill="D5DCE4" w:themeFill="text2" w:themeFillTint="33"/>
          </w:tcPr>
          <w:p w14:paraId="4B0E9701"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16,2</w:t>
            </w:r>
          </w:p>
        </w:tc>
        <w:tc>
          <w:tcPr>
            <w:tcW w:w="1861" w:type="dxa"/>
            <w:shd w:val="clear" w:color="auto" w:fill="D5DCE4" w:themeFill="text2" w:themeFillTint="33"/>
          </w:tcPr>
          <w:p w14:paraId="09C3E9F8"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17,5</w:t>
            </w:r>
          </w:p>
        </w:tc>
        <w:tc>
          <w:tcPr>
            <w:tcW w:w="709" w:type="dxa"/>
            <w:shd w:val="clear" w:color="auto" w:fill="D5DCE4" w:themeFill="text2" w:themeFillTint="33"/>
          </w:tcPr>
          <w:p w14:paraId="3BF37216"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+1,3</w:t>
            </w:r>
          </w:p>
        </w:tc>
      </w:tr>
      <w:tr w:rsidR="005615FA" w:rsidRPr="005877E7" w14:paraId="13BC564D" w14:textId="77777777" w:rsidTr="00183F1B">
        <w:tc>
          <w:tcPr>
            <w:tcW w:w="540" w:type="dxa"/>
            <w:gridSpan w:val="2"/>
            <w:shd w:val="clear" w:color="auto" w:fill="auto"/>
          </w:tcPr>
          <w:p w14:paraId="2FD6DB90"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10</w:t>
            </w:r>
          </w:p>
        </w:tc>
        <w:tc>
          <w:tcPr>
            <w:tcW w:w="5008" w:type="dxa"/>
            <w:shd w:val="clear" w:color="auto" w:fill="auto"/>
          </w:tcPr>
          <w:p w14:paraId="60B1EBD7" w14:textId="77777777" w:rsidR="005615FA" w:rsidRPr="005877E7" w:rsidRDefault="005615FA" w:rsidP="00753B4C">
            <w:pPr>
              <w:pStyle w:val="afff4"/>
              <w:jc w:val="left"/>
              <w:rPr>
                <w:rFonts w:ascii="Times New Roman" w:hAnsi="Times New Roman" w:cs="Times New Roman"/>
              </w:rPr>
            </w:pPr>
            <w:r w:rsidRPr="005877E7">
              <w:rPr>
                <w:rFonts w:ascii="Times New Roman" w:hAnsi="Times New Roman" w:cs="Times New Roman"/>
              </w:rPr>
              <w:t>МО «Виноградовский муниципальный район»</w:t>
            </w:r>
          </w:p>
        </w:tc>
        <w:tc>
          <w:tcPr>
            <w:tcW w:w="1275" w:type="dxa"/>
            <w:shd w:val="clear" w:color="auto" w:fill="auto"/>
          </w:tcPr>
          <w:p w14:paraId="24B190B7"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4,3</w:t>
            </w:r>
          </w:p>
        </w:tc>
        <w:tc>
          <w:tcPr>
            <w:tcW w:w="1861" w:type="dxa"/>
            <w:shd w:val="clear" w:color="auto" w:fill="auto"/>
          </w:tcPr>
          <w:p w14:paraId="4B098EC0"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4,5</w:t>
            </w:r>
          </w:p>
        </w:tc>
        <w:tc>
          <w:tcPr>
            <w:tcW w:w="709" w:type="dxa"/>
            <w:shd w:val="clear" w:color="auto" w:fill="auto"/>
          </w:tcPr>
          <w:p w14:paraId="48B64686"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+0,2</w:t>
            </w:r>
          </w:p>
        </w:tc>
      </w:tr>
      <w:tr w:rsidR="005615FA" w:rsidRPr="005877E7" w14:paraId="49C2D46A" w14:textId="77777777" w:rsidTr="00183F1B">
        <w:tc>
          <w:tcPr>
            <w:tcW w:w="540" w:type="dxa"/>
            <w:gridSpan w:val="2"/>
            <w:shd w:val="clear" w:color="auto" w:fill="D5DCE4" w:themeFill="text2" w:themeFillTint="33"/>
          </w:tcPr>
          <w:p w14:paraId="3B4796B9"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12</w:t>
            </w:r>
          </w:p>
        </w:tc>
        <w:tc>
          <w:tcPr>
            <w:tcW w:w="5008" w:type="dxa"/>
            <w:shd w:val="clear" w:color="auto" w:fill="D5DCE4" w:themeFill="text2" w:themeFillTint="33"/>
          </w:tcPr>
          <w:p w14:paraId="446E0D60"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«Коношский муниципальный район»</w:t>
            </w:r>
          </w:p>
        </w:tc>
        <w:tc>
          <w:tcPr>
            <w:tcW w:w="1275" w:type="dxa"/>
            <w:shd w:val="clear" w:color="auto" w:fill="D5DCE4" w:themeFill="text2" w:themeFillTint="33"/>
          </w:tcPr>
          <w:p w14:paraId="4D03F15E"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5,7</w:t>
            </w:r>
          </w:p>
        </w:tc>
        <w:tc>
          <w:tcPr>
            <w:tcW w:w="1861" w:type="dxa"/>
            <w:shd w:val="clear" w:color="auto" w:fill="D5DCE4" w:themeFill="text2" w:themeFillTint="33"/>
          </w:tcPr>
          <w:p w14:paraId="2B4F86A8"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7,3</w:t>
            </w:r>
          </w:p>
        </w:tc>
        <w:tc>
          <w:tcPr>
            <w:tcW w:w="709" w:type="dxa"/>
            <w:shd w:val="clear" w:color="auto" w:fill="D5DCE4" w:themeFill="text2" w:themeFillTint="33"/>
          </w:tcPr>
          <w:p w14:paraId="24ED96E7"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+1,6</w:t>
            </w:r>
          </w:p>
        </w:tc>
      </w:tr>
      <w:tr w:rsidR="005615FA" w:rsidRPr="005877E7" w14:paraId="1A42BA74" w14:textId="77777777" w:rsidTr="00183F1B">
        <w:tc>
          <w:tcPr>
            <w:tcW w:w="540" w:type="dxa"/>
            <w:gridSpan w:val="2"/>
            <w:shd w:val="clear" w:color="auto" w:fill="E2EFD9" w:themeFill="accent6" w:themeFillTint="33"/>
          </w:tcPr>
          <w:p w14:paraId="525BBEB3"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13</w:t>
            </w:r>
          </w:p>
        </w:tc>
        <w:tc>
          <w:tcPr>
            <w:tcW w:w="5008" w:type="dxa"/>
            <w:shd w:val="clear" w:color="auto" w:fill="E2EFD9" w:themeFill="accent6" w:themeFillTint="33"/>
          </w:tcPr>
          <w:p w14:paraId="24AFAADA"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«Котласский муниципальный район»</w:t>
            </w:r>
          </w:p>
        </w:tc>
        <w:tc>
          <w:tcPr>
            <w:tcW w:w="1275" w:type="dxa"/>
            <w:shd w:val="clear" w:color="auto" w:fill="E2EFD9" w:themeFill="accent6" w:themeFillTint="33"/>
          </w:tcPr>
          <w:p w14:paraId="023A2E2A"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4,9</w:t>
            </w:r>
          </w:p>
        </w:tc>
        <w:tc>
          <w:tcPr>
            <w:tcW w:w="1861" w:type="dxa"/>
            <w:shd w:val="clear" w:color="auto" w:fill="E2EFD9" w:themeFill="accent6" w:themeFillTint="33"/>
          </w:tcPr>
          <w:p w14:paraId="0D09A0E2"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3,8</w:t>
            </w:r>
          </w:p>
        </w:tc>
        <w:tc>
          <w:tcPr>
            <w:tcW w:w="709" w:type="dxa"/>
            <w:shd w:val="clear" w:color="auto" w:fill="E2EFD9" w:themeFill="accent6" w:themeFillTint="33"/>
          </w:tcPr>
          <w:p w14:paraId="456DA43E"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-1,1</w:t>
            </w:r>
          </w:p>
        </w:tc>
      </w:tr>
      <w:tr w:rsidR="005615FA" w:rsidRPr="005877E7" w14:paraId="022FAC8C" w14:textId="77777777" w:rsidTr="00183F1B">
        <w:tc>
          <w:tcPr>
            <w:tcW w:w="525" w:type="dxa"/>
          </w:tcPr>
          <w:p w14:paraId="0CF7B9D4"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17</w:t>
            </w:r>
          </w:p>
        </w:tc>
        <w:tc>
          <w:tcPr>
            <w:tcW w:w="5023" w:type="dxa"/>
            <w:gridSpan w:val="2"/>
          </w:tcPr>
          <w:p w14:paraId="16A0AAA6"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«Мезенский муниципальный район»</w:t>
            </w:r>
          </w:p>
        </w:tc>
        <w:tc>
          <w:tcPr>
            <w:tcW w:w="1275" w:type="dxa"/>
          </w:tcPr>
          <w:p w14:paraId="2CBF515C"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1,3</w:t>
            </w:r>
          </w:p>
        </w:tc>
        <w:tc>
          <w:tcPr>
            <w:tcW w:w="1861" w:type="dxa"/>
          </w:tcPr>
          <w:p w14:paraId="42A112F5"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0,9</w:t>
            </w:r>
          </w:p>
        </w:tc>
        <w:tc>
          <w:tcPr>
            <w:tcW w:w="709" w:type="dxa"/>
          </w:tcPr>
          <w:p w14:paraId="3861275B"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-0,4</w:t>
            </w:r>
          </w:p>
        </w:tc>
      </w:tr>
      <w:tr w:rsidR="005615FA" w:rsidRPr="005877E7" w14:paraId="60EE0588" w14:textId="77777777" w:rsidTr="00183F1B">
        <w:tc>
          <w:tcPr>
            <w:tcW w:w="525" w:type="dxa"/>
          </w:tcPr>
          <w:p w14:paraId="79FB2C35"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19</w:t>
            </w:r>
          </w:p>
        </w:tc>
        <w:tc>
          <w:tcPr>
            <w:tcW w:w="5023" w:type="dxa"/>
            <w:gridSpan w:val="2"/>
          </w:tcPr>
          <w:p w14:paraId="33DBD3AF"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«Онежский муниципальный район»</w:t>
            </w:r>
          </w:p>
        </w:tc>
        <w:tc>
          <w:tcPr>
            <w:tcW w:w="1275" w:type="dxa"/>
          </w:tcPr>
          <w:p w14:paraId="1354B6AB"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9,7</w:t>
            </w:r>
          </w:p>
        </w:tc>
        <w:tc>
          <w:tcPr>
            <w:tcW w:w="1861" w:type="dxa"/>
          </w:tcPr>
          <w:p w14:paraId="33F08CA6"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10,1</w:t>
            </w:r>
          </w:p>
        </w:tc>
        <w:tc>
          <w:tcPr>
            <w:tcW w:w="709" w:type="dxa"/>
          </w:tcPr>
          <w:p w14:paraId="2E507D92"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+0,4</w:t>
            </w:r>
          </w:p>
        </w:tc>
      </w:tr>
      <w:tr w:rsidR="005615FA" w:rsidRPr="005877E7" w14:paraId="4692C48E" w14:textId="77777777" w:rsidTr="00183F1B">
        <w:tc>
          <w:tcPr>
            <w:tcW w:w="525" w:type="dxa"/>
          </w:tcPr>
          <w:p w14:paraId="265714CA"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21</w:t>
            </w:r>
          </w:p>
        </w:tc>
        <w:tc>
          <w:tcPr>
            <w:tcW w:w="5023" w:type="dxa"/>
            <w:gridSpan w:val="2"/>
          </w:tcPr>
          <w:p w14:paraId="75C54FD0"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«Плесецкий муниципальный район»</w:t>
            </w:r>
          </w:p>
        </w:tc>
        <w:tc>
          <w:tcPr>
            <w:tcW w:w="1275" w:type="dxa"/>
          </w:tcPr>
          <w:p w14:paraId="2D93D4E0"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5,0</w:t>
            </w:r>
          </w:p>
        </w:tc>
        <w:tc>
          <w:tcPr>
            <w:tcW w:w="1861" w:type="dxa"/>
          </w:tcPr>
          <w:p w14:paraId="1B5A6806"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5,1</w:t>
            </w:r>
          </w:p>
        </w:tc>
        <w:tc>
          <w:tcPr>
            <w:tcW w:w="709" w:type="dxa"/>
          </w:tcPr>
          <w:p w14:paraId="76556F11"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+0,1</w:t>
            </w:r>
          </w:p>
        </w:tc>
      </w:tr>
      <w:tr w:rsidR="005615FA" w:rsidRPr="005877E7" w14:paraId="6875F411" w14:textId="77777777" w:rsidTr="00183F1B">
        <w:tc>
          <w:tcPr>
            <w:tcW w:w="525" w:type="dxa"/>
          </w:tcPr>
          <w:p w14:paraId="078B4C4A"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22</w:t>
            </w:r>
          </w:p>
        </w:tc>
        <w:tc>
          <w:tcPr>
            <w:tcW w:w="5023" w:type="dxa"/>
            <w:gridSpan w:val="2"/>
          </w:tcPr>
          <w:p w14:paraId="05FA580D"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«Приморский муниципальный район»</w:t>
            </w:r>
          </w:p>
        </w:tc>
        <w:tc>
          <w:tcPr>
            <w:tcW w:w="1275" w:type="dxa"/>
          </w:tcPr>
          <w:p w14:paraId="7010A1CB"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6,4</w:t>
            </w:r>
          </w:p>
        </w:tc>
        <w:tc>
          <w:tcPr>
            <w:tcW w:w="1861" w:type="dxa"/>
          </w:tcPr>
          <w:p w14:paraId="491BD5FE"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7,0</w:t>
            </w:r>
          </w:p>
        </w:tc>
        <w:tc>
          <w:tcPr>
            <w:tcW w:w="709" w:type="dxa"/>
          </w:tcPr>
          <w:p w14:paraId="4BED44D1"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+0,6</w:t>
            </w:r>
          </w:p>
        </w:tc>
      </w:tr>
      <w:tr w:rsidR="005615FA" w:rsidRPr="005877E7" w14:paraId="60F08C3E" w14:textId="77777777" w:rsidTr="00183F1B">
        <w:tc>
          <w:tcPr>
            <w:tcW w:w="525" w:type="dxa"/>
          </w:tcPr>
          <w:p w14:paraId="102130D5" w14:textId="77777777" w:rsidR="005615FA" w:rsidRPr="005877E7" w:rsidRDefault="005615FA" w:rsidP="00753B4C">
            <w:pPr>
              <w:spacing w:after="0" w:line="240" w:lineRule="auto"/>
              <w:jc w:val="center"/>
              <w:rPr>
                <w:rFonts w:ascii="Times New Roman" w:hAnsi="Times New Roman"/>
                <w:sz w:val="24"/>
                <w:szCs w:val="24"/>
              </w:rPr>
            </w:pPr>
            <w:r w:rsidRPr="005877E7">
              <w:rPr>
                <w:rFonts w:ascii="Times New Roman" w:hAnsi="Times New Roman"/>
                <w:sz w:val="24"/>
                <w:szCs w:val="24"/>
              </w:rPr>
              <w:t>24</w:t>
            </w:r>
          </w:p>
        </w:tc>
        <w:tc>
          <w:tcPr>
            <w:tcW w:w="5023" w:type="dxa"/>
            <w:gridSpan w:val="2"/>
          </w:tcPr>
          <w:p w14:paraId="645B0A22" w14:textId="77777777" w:rsidR="005615FA" w:rsidRPr="005877E7" w:rsidRDefault="005615FA" w:rsidP="00753B4C">
            <w:pPr>
              <w:pStyle w:val="afff4"/>
              <w:rPr>
                <w:rFonts w:ascii="Times New Roman" w:hAnsi="Times New Roman" w:cs="Times New Roman"/>
              </w:rPr>
            </w:pPr>
            <w:r w:rsidRPr="005877E7">
              <w:rPr>
                <w:rFonts w:ascii="Times New Roman" w:hAnsi="Times New Roman" w:cs="Times New Roman"/>
              </w:rPr>
              <w:t>МО «Холмогорский муниципальный район»</w:t>
            </w:r>
          </w:p>
        </w:tc>
        <w:tc>
          <w:tcPr>
            <w:tcW w:w="1275" w:type="dxa"/>
          </w:tcPr>
          <w:p w14:paraId="13A0A162"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6,5</w:t>
            </w:r>
          </w:p>
        </w:tc>
        <w:tc>
          <w:tcPr>
            <w:tcW w:w="1861" w:type="dxa"/>
          </w:tcPr>
          <w:p w14:paraId="145BD6B7"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6,2</w:t>
            </w:r>
          </w:p>
        </w:tc>
        <w:tc>
          <w:tcPr>
            <w:tcW w:w="709" w:type="dxa"/>
          </w:tcPr>
          <w:p w14:paraId="2248E11B" w14:textId="77777777" w:rsidR="005615FA" w:rsidRPr="005877E7" w:rsidRDefault="005615FA" w:rsidP="00753B4C">
            <w:pPr>
              <w:spacing w:after="0" w:line="240" w:lineRule="auto"/>
              <w:jc w:val="right"/>
              <w:rPr>
                <w:rFonts w:ascii="Times New Roman" w:hAnsi="Times New Roman"/>
                <w:sz w:val="24"/>
                <w:szCs w:val="24"/>
              </w:rPr>
            </w:pPr>
            <w:r w:rsidRPr="005877E7">
              <w:rPr>
                <w:rFonts w:ascii="Times New Roman" w:hAnsi="Times New Roman"/>
                <w:sz w:val="24"/>
                <w:szCs w:val="24"/>
              </w:rPr>
              <w:t>-0,3</w:t>
            </w:r>
          </w:p>
        </w:tc>
      </w:tr>
      <w:tr w:rsidR="005615FA" w:rsidRPr="005877E7" w14:paraId="2E7B5C46" w14:textId="77777777" w:rsidTr="00183F1B">
        <w:tc>
          <w:tcPr>
            <w:tcW w:w="525" w:type="dxa"/>
          </w:tcPr>
          <w:p w14:paraId="074112A6" w14:textId="77777777" w:rsidR="005615FA" w:rsidRPr="005877E7" w:rsidRDefault="005615FA" w:rsidP="00753B4C">
            <w:pPr>
              <w:spacing w:after="0" w:line="240" w:lineRule="auto"/>
              <w:rPr>
                <w:rFonts w:ascii="Times New Roman" w:hAnsi="Times New Roman"/>
                <w:sz w:val="24"/>
                <w:szCs w:val="24"/>
              </w:rPr>
            </w:pPr>
          </w:p>
        </w:tc>
        <w:tc>
          <w:tcPr>
            <w:tcW w:w="5023" w:type="dxa"/>
            <w:gridSpan w:val="2"/>
          </w:tcPr>
          <w:p w14:paraId="667521E6" w14:textId="77777777" w:rsidR="005615FA" w:rsidRPr="005877E7" w:rsidRDefault="005615FA" w:rsidP="00753B4C">
            <w:pPr>
              <w:spacing w:after="0" w:line="240" w:lineRule="auto"/>
              <w:jc w:val="center"/>
              <w:rPr>
                <w:rFonts w:ascii="Times New Roman" w:hAnsi="Times New Roman"/>
                <w:b/>
                <w:sz w:val="24"/>
                <w:szCs w:val="24"/>
              </w:rPr>
            </w:pPr>
            <w:r w:rsidRPr="005877E7">
              <w:rPr>
                <w:rFonts w:ascii="Times New Roman" w:hAnsi="Times New Roman"/>
                <w:b/>
                <w:sz w:val="24"/>
                <w:szCs w:val="24"/>
              </w:rPr>
              <w:t>ИТОГО</w:t>
            </w:r>
          </w:p>
        </w:tc>
        <w:tc>
          <w:tcPr>
            <w:tcW w:w="1275" w:type="dxa"/>
          </w:tcPr>
          <w:p w14:paraId="36A26C37" w14:textId="77777777" w:rsidR="005615FA" w:rsidRPr="005877E7" w:rsidRDefault="005615FA" w:rsidP="00753B4C">
            <w:pPr>
              <w:spacing w:after="0" w:line="240" w:lineRule="auto"/>
              <w:jc w:val="right"/>
              <w:rPr>
                <w:rFonts w:ascii="Times New Roman" w:hAnsi="Times New Roman"/>
                <w:b/>
                <w:sz w:val="24"/>
                <w:szCs w:val="24"/>
              </w:rPr>
            </w:pPr>
            <w:r w:rsidRPr="005877E7">
              <w:rPr>
                <w:rFonts w:ascii="Times New Roman" w:hAnsi="Times New Roman"/>
                <w:b/>
                <w:sz w:val="24"/>
                <w:szCs w:val="24"/>
              </w:rPr>
              <w:t>71,6</w:t>
            </w:r>
          </w:p>
        </w:tc>
        <w:tc>
          <w:tcPr>
            <w:tcW w:w="1861" w:type="dxa"/>
          </w:tcPr>
          <w:p w14:paraId="101E56E5" w14:textId="77777777" w:rsidR="005615FA" w:rsidRPr="005877E7" w:rsidRDefault="005615FA" w:rsidP="00753B4C">
            <w:pPr>
              <w:spacing w:after="0" w:line="240" w:lineRule="auto"/>
              <w:jc w:val="right"/>
              <w:rPr>
                <w:rFonts w:ascii="Times New Roman" w:hAnsi="Times New Roman"/>
                <w:b/>
                <w:sz w:val="24"/>
                <w:szCs w:val="24"/>
              </w:rPr>
            </w:pPr>
            <w:r w:rsidRPr="005877E7">
              <w:rPr>
                <w:rFonts w:ascii="Times New Roman" w:hAnsi="Times New Roman"/>
                <w:b/>
                <w:sz w:val="24"/>
                <w:szCs w:val="24"/>
              </w:rPr>
              <w:t>74,3</w:t>
            </w:r>
          </w:p>
        </w:tc>
        <w:tc>
          <w:tcPr>
            <w:tcW w:w="709" w:type="dxa"/>
          </w:tcPr>
          <w:p w14:paraId="76F84BA8" w14:textId="77777777" w:rsidR="005615FA" w:rsidRPr="005877E7" w:rsidRDefault="005615FA" w:rsidP="00753B4C">
            <w:pPr>
              <w:spacing w:after="0" w:line="240" w:lineRule="auto"/>
              <w:jc w:val="right"/>
              <w:rPr>
                <w:rFonts w:ascii="Times New Roman" w:hAnsi="Times New Roman"/>
                <w:b/>
                <w:sz w:val="24"/>
                <w:szCs w:val="24"/>
              </w:rPr>
            </w:pPr>
            <w:r w:rsidRPr="005877E7">
              <w:rPr>
                <w:rFonts w:ascii="Times New Roman" w:hAnsi="Times New Roman"/>
                <w:b/>
                <w:sz w:val="24"/>
                <w:szCs w:val="24"/>
              </w:rPr>
              <w:t>+2,7</w:t>
            </w:r>
          </w:p>
        </w:tc>
      </w:tr>
    </w:tbl>
    <w:p w14:paraId="4D8FC72A" w14:textId="77777777" w:rsidR="005615FA" w:rsidRPr="000118B1" w:rsidRDefault="005615FA" w:rsidP="005615FA">
      <w:pPr>
        <w:spacing w:after="0" w:line="240" w:lineRule="auto"/>
        <w:rPr>
          <w:rFonts w:ascii="Times New Roman" w:hAnsi="Times New Roman"/>
          <w:sz w:val="24"/>
          <w:szCs w:val="24"/>
          <w:highlight w:val="cyan"/>
        </w:rPr>
      </w:pPr>
    </w:p>
    <w:p w14:paraId="4EA7515D" w14:textId="77777777" w:rsidR="005615FA" w:rsidRPr="005877E7" w:rsidRDefault="005615FA" w:rsidP="005615FA">
      <w:pPr>
        <w:pStyle w:val="a6"/>
        <w:ind w:left="0" w:firstLine="851"/>
        <w:jc w:val="both"/>
        <w:rPr>
          <w:sz w:val="28"/>
          <w:szCs w:val="28"/>
          <w:lang w:val="ru-RU"/>
        </w:rPr>
      </w:pPr>
      <w:r w:rsidRPr="005877E7">
        <w:rPr>
          <w:sz w:val="28"/>
          <w:szCs w:val="28"/>
          <w:lang w:val="ru-RU"/>
        </w:rPr>
        <w:t>В 2018 году в число победителей конкурса в номинации «Исторические поселения» по итогам Всероссийского конкурса лучших проектов в сфере создания комфортной городской среды малых городов (с численностью населения до 100 тыс. человек) и исторических поселений включен проект «Поэзия купеческого дела» МО «Каргопольское» Каргопольского района.</w:t>
      </w:r>
    </w:p>
    <w:p w14:paraId="03E93E7F" w14:textId="77777777" w:rsidR="005615FA" w:rsidRPr="005877E7" w:rsidRDefault="005615FA" w:rsidP="005615FA">
      <w:pPr>
        <w:pStyle w:val="a6"/>
        <w:ind w:left="0" w:firstLine="851"/>
        <w:jc w:val="both"/>
        <w:rPr>
          <w:sz w:val="28"/>
          <w:szCs w:val="28"/>
          <w:lang w:val="ru-RU"/>
        </w:rPr>
      </w:pPr>
      <w:r w:rsidRPr="005877E7">
        <w:rPr>
          <w:sz w:val="28"/>
          <w:szCs w:val="28"/>
          <w:lang w:val="ru-RU"/>
        </w:rPr>
        <w:t>Общий объем средств, предусмотренных на реализацию проекта, согласно разработанной проектно-сметной документации, составляет 67,5 млн.руб., в том числе: федеральный бюджет – 50 млн.руб., областной бюджет – 17,4 млн.руб., местный бюджет – 0,1 млн.руб. Срок завершения мероприятий до 31.12.2019.</w:t>
      </w:r>
    </w:p>
    <w:p w14:paraId="260F3C38" w14:textId="77777777" w:rsidR="005615FA" w:rsidRPr="00AE4A6A" w:rsidRDefault="005615FA" w:rsidP="005615FA">
      <w:pPr>
        <w:pStyle w:val="a6"/>
        <w:ind w:left="0" w:firstLine="851"/>
        <w:jc w:val="both"/>
        <w:rPr>
          <w:sz w:val="28"/>
          <w:szCs w:val="28"/>
          <w:lang w:val="ru-RU"/>
        </w:rPr>
      </w:pPr>
      <w:r w:rsidRPr="00AE4A6A">
        <w:rPr>
          <w:sz w:val="28"/>
          <w:szCs w:val="28"/>
          <w:lang w:val="ru-RU"/>
        </w:rPr>
        <w:t>Следует отметить, что на реализацию проекта в 2018 году из федерального бюджета предоставлена дотация в размере 50,0 млн.руб. Распоряжением Правительства Архангельской области от 25.09.2018 № 405-рп из резервного фонда Правительства Архангельской области для бюджета муниципального образования «Каргопольский муниципальный район» бюджету МО «Каргопольское» на разработку проектной документации и проведение государственной и историко-культурной экспертиз в целях реализации проекта благоустройства общественной территории «Поэзия купеческого дела» в г. Каргополе в сумме 4,8 млн.руб. За период 2018 года средства резервного фонда муниципальным образованием не использованы в полном объеме. Из областного бюджета на реализацию проекта в 2019 году предусмотрено в сумме 6</w:t>
      </w:r>
      <w:r>
        <w:rPr>
          <w:sz w:val="28"/>
          <w:szCs w:val="28"/>
          <w:lang w:val="ru-RU"/>
        </w:rPr>
        <w:t>,8 млн.</w:t>
      </w:r>
      <w:r w:rsidRPr="00AE4A6A">
        <w:rPr>
          <w:sz w:val="28"/>
          <w:szCs w:val="28"/>
          <w:lang w:val="ru-RU"/>
        </w:rPr>
        <w:t>руб.</w:t>
      </w:r>
    </w:p>
    <w:p w14:paraId="3185FF05" w14:textId="77777777" w:rsidR="005615FA" w:rsidRPr="00AE4A6A" w:rsidRDefault="005615FA" w:rsidP="005615FA">
      <w:pPr>
        <w:pStyle w:val="a6"/>
        <w:ind w:left="0" w:firstLine="851"/>
        <w:jc w:val="both"/>
        <w:rPr>
          <w:sz w:val="28"/>
          <w:szCs w:val="28"/>
          <w:lang w:val="ru-RU"/>
        </w:rPr>
      </w:pPr>
      <w:r w:rsidRPr="00AE4A6A">
        <w:rPr>
          <w:sz w:val="28"/>
          <w:szCs w:val="28"/>
          <w:lang w:val="ru-RU"/>
        </w:rPr>
        <w:t>Согласно представленному МО «Каргопольский муниципальный район» «Отчету об исполнении обязательств муниципальным образованием – победителем Всероссийского конкурса лучших проектов создания комфортной городской среды МО «Каргопольский муниципальный район» в адрес министерства ТЭК и ЖКХ АО от 18.01.2019 – всего за 2018 год использовано средств в размере 5,2 млн.руб., в том числе средства обла</w:t>
      </w:r>
      <w:r>
        <w:rPr>
          <w:sz w:val="28"/>
          <w:szCs w:val="28"/>
          <w:lang w:val="ru-RU"/>
        </w:rPr>
        <w:t>стного бюджета в сумме 5,1 млн.</w:t>
      </w:r>
      <w:r w:rsidRPr="00AE4A6A">
        <w:rPr>
          <w:sz w:val="28"/>
          <w:szCs w:val="28"/>
          <w:lang w:val="ru-RU"/>
        </w:rPr>
        <w:t>руб.</w:t>
      </w:r>
    </w:p>
    <w:p w14:paraId="7C953203" w14:textId="77777777" w:rsidR="005615FA" w:rsidRPr="00AE4A6A" w:rsidRDefault="005615FA" w:rsidP="005615FA">
      <w:pPr>
        <w:pStyle w:val="a6"/>
        <w:ind w:left="0" w:firstLine="851"/>
        <w:jc w:val="both"/>
        <w:rPr>
          <w:sz w:val="28"/>
          <w:szCs w:val="28"/>
          <w:lang w:val="ru-RU"/>
        </w:rPr>
      </w:pPr>
      <w:r w:rsidRPr="00AE4A6A">
        <w:rPr>
          <w:sz w:val="28"/>
          <w:szCs w:val="28"/>
          <w:lang w:val="ru-RU"/>
        </w:rPr>
        <w:t>По данным Отчета о реализации мероприятий ГП АО «Формирование СГС» за 9 месяцев 2019 года, размещенному в системе КИАС, по указанному мероприятию кассовые расходы отсутствуют.</w:t>
      </w:r>
    </w:p>
    <w:p w14:paraId="02AC9D12" w14:textId="77777777" w:rsidR="005615FA" w:rsidRPr="00AE4A6A" w:rsidRDefault="005615FA" w:rsidP="005615FA">
      <w:pPr>
        <w:pStyle w:val="a6"/>
        <w:ind w:left="0" w:firstLine="851"/>
        <w:jc w:val="both"/>
        <w:rPr>
          <w:sz w:val="28"/>
          <w:szCs w:val="28"/>
          <w:lang w:val="ru-RU"/>
        </w:rPr>
      </w:pPr>
      <w:r w:rsidRPr="00AE4A6A">
        <w:rPr>
          <w:sz w:val="28"/>
          <w:szCs w:val="28"/>
          <w:lang w:val="ru-RU"/>
        </w:rPr>
        <w:t>По запросу КСП АО министерством ТЭК и ЖКХ АО представлена «Справка по реализации проекта Всероссийского конкурса лучших проектов создания комфортной городской среды в 2018 году «Поэзия купеческого дела» г. Каргополь, Архангельская область по состоянию на</w:t>
      </w:r>
      <w:r>
        <w:rPr>
          <w:sz w:val="28"/>
          <w:szCs w:val="28"/>
          <w:lang w:val="ru-RU"/>
        </w:rPr>
        <w:t xml:space="preserve"> 07.11.2019», по данным которой </w:t>
      </w:r>
      <w:r w:rsidRPr="00AE4A6A">
        <w:rPr>
          <w:sz w:val="28"/>
          <w:szCs w:val="28"/>
          <w:lang w:val="ru-RU"/>
        </w:rPr>
        <w:t>в рамках реализации проекта заключены 10 муниципальны</w:t>
      </w:r>
      <w:r>
        <w:rPr>
          <w:sz w:val="28"/>
          <w:szCs w:val="28"/>
          <w:lang w:val="ru-RU"/>
        </w:rPr>
        <w:t>х контрактов на сумму 66,2 млн.</w:t>
      </w:r>
      <w:r w:rsidRPr="00AE4A6A">
        <w:rPr>
          <w:sz w:val="28"/>
          <w:szCs w:val="28"/>
          <w:lang w:val="ru-RU"/>
        </w:rPr>
        <w:t>руб. (из них 4 МК на разработку ПСД – 4,8 млн.руб.), срок исполнения контактов до 28.10.2019. Плановый срок завершения реализации проекта – 15.11.2019. Техническая готовность проекта ¬ 76 %. Фактически оплачено 18,3 млн.руб. по контрактам (сети, благоустройство, ремонт здания по просп. Октябрьский, д. 56, ул. Победы, д. 12).</w:t>
      </w:r>
    </w:p>
    <w:p w14:paraId="3312784F" w14:textId="77777777" w:rsidR="005615FA" w:rsidRPr="00AC10DB" w:rsidRDefault="005615FA" w:rsidP="005615FA">
      <w:pPr>
        <w:pStyle w:val="a6"/>
        <w:ind w:left="0" w:firstLine="851"/>
        <w:jc w:val="both"/>
        <w:rPr>
          <w:sz w:val="28"/>
          <w:szCs w:val="28"/>
          <w:lang w:val="ru-RU"/>
        </w:rPr>
      </w:pPr>
      <w:r w:rsidRPr="00AC10DB">
        <w:rPr>
          <w:sz w:val="28"/>
          <w:szCs w:val="28"/>
          <w:lang w:val="ru-RU"/>
        </w:rPr>
        <w:t>Таким образом, отмечаем о возникновении риска невыполнения мероприятия в установленный срок - 15.11.2019.</w:t>
      </w:r>
    </w:p>
    <w:p w14:paraId="669E2E17" w14:textId="77777777" w:rsidR="005615FA" w:rsidRPr="00AC10DB" w:rsidRDefault="005615FA" w:rsidP="005615FA">
      <w:pPr>
        <w:pStyle w:val="a6"/>
        <w:ind w:left="0" w:firstLine="851"/>
        <w:jc w:val="both"/>
        <w:rPr>
          <w:sz w:val="28"/>
          <w:szCs w:val="28"/>
          <w:lang w:val="ru-RU"/>
        </w:rPr>
      </w:pPr>
    </w:p>
    <w:p w14:paraId="5D5B0C75" w14:textId="77777777" w:rsidR="005615FA" w:rsidRPr="00AC10DB" w:rsidRDefault="005615FA" w:rsidP="005615FA">
      <w:pPr>
        <w:pStyle w:val="a6"/>
        <w:ind w:left="0" w:firstLine="851"/>
        <w:jc w:val="both"/>
        <w:rPr>
          <w:sz w:val="28"/>
          <w:szCs w:val="28"/>
          <w:lang w:val="ru-RU"/>
        </w:rPr>
      </w:pPr>
      <w:r w:rsidRPr="00AC10DB">
        <w:rPr>
          <w:sz w:val="28"/>
          <w:szCs w:val="28"/>
          <w:lang w:val="ru-RU"/>
        </w:rPr>
        <w:t>В 2019 году из федерального бюджета для поощрения муниципальных образований – победителей Конкурса на финансовое обеспечение расходов по реализации проектов создания комфортной городской среды в малых городах и исторических поселениях для Архангельской области (МО «Сольвычегодское» Котласского муниципального района и МО «Котлас») размер межбюджетного транс</w:t>
      </w:r>
      <w:r>
        <w:rPr>
          <w:sz w:val="28"/>
          <w:szCs w:val="28"/>
          <w:lang w:val="ru-RU"/>
        </w:rPr>
        <w:t>ферта составил 139,0 млн.руб.</w:t>
      </w:r>
    </w:p>
    <w:p w14:paraId="08F9D81F" w14:textId="77777777" w:rsidR="005615FA" w:rsidRDefault="005615FA" w:rsidP="005615FA">
      <w:pPr>
        <w:pStyle w:val="a6"/>
        <w:ind w:left="0" w:firstLine="851"/>
        <w:jc w:val="both"/>
        <w:rPr>
          <w:sz w:val="28"/>
          <w:szCs w:val="28"/>
          <w:lang w:val="ru-RU"/>
        </w:rPr>
      </w:pPr>
      <w:r w:rsidRPr="00AC10DB">
        <w:rPr>
          <w:sz w:val="28"/>
          <w:szCs w:val="28"/>
          <w:lang w:val="ru-RU"/>
        </w:rPr>
        <w:t xml:space="preserve">Указанные объемы финансирования направлены на реализацию мероприятий государственной программы «2.4. Реализация проекта «Сохраняя прошлое – создаем будущее» в г. Сольвычегодске в рамках реализации федерального проекта «Формирование комфортной городской среды» национального проекта «Жилье и городская среда» и «2.5. Реализация проекта </w:t>
      </w:r>
      <w:r>
        <w:rPr>
          <w:sz w:val="28"/>
          <w:szCs w:val="28"/>
          <w:lang w:val="ru-RU"/>
        </w:rPr>
        <w:t>«</w:t>
      </w:r>
      <w:r w:rsidRPr="00AC10DB">
        <w:rPr>
          <w:sz w:val="28"/>
          <w:szCs w:val="28"/>
          <w:lang w:val="ru-RU"/>
        </w:rPr>
        <w:t>Равновесие - программа активации городских связей</w:t>
      </w:r>
      <w:r>
        <w:rPr>
          <w:sz w:val="28"/>
          <w:szCs w:val="28"/>
          <w:lang w:val="ru-RU"/>
        </w:rPr>
        <w:t>» в г. Котласе (54,0 и 85,0 млн.</w:t>
      </w:r>
      <w:r w:rsidRPr="00AC10DB">
        <w:rPr>
          <w:sz w:val="28"/>
          <w:szCs w:val="28"/>
          <w:lang w:val="ru-RU"/>
        </w:rPr>
        <w:t>руб. соответственно). Срок завершения проектов до 31.12.2020.</w:t>
      </w:r>
    </w:p>
    <w:p w14:paraId="0E8FBE73" w14:textId="7D02CA36" w:rsidR="005615FA" w:rsidRPr="00B30261" w:rsidRDefault="005615FA" w:rsidP="005615FA">
      <w:pPr>
        <w:pStyle w:val="3"/>
        <w:spacing w:line="240" w:lineRule="auto"/>
        <w:jc w:val="center"/>
        <w:rPr>
          <w:rFonts w:ascii="Times New Roman" w:hAnsi="Times New Roman"/>
          <w:b w:val="0"/>
          <w:sz w:val="28"/>
          <w:szCs w:val="28"/>
          <w:u w:val="single"/>
          <w:lang w:val="ru-RU" w:eastAsia="ru-RU"/>
        </w:rPr>
      </w:pPr>
      <w:bookmarkStart w:id="23" w:name="_Toc26445477"/>
      <w:r w:rsidRPr="00C84EDC">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C84EDC">
        <w:rPr>
          <w:rFonts w:ascii="Times New Roman" w:hAnsi="Times New Roman"/>
          <w:b w:val="0"/>
          <w:sz w:val="28"/>
          <w:szCs w:val="28"/>
          <w:u w:val="single"/>
          <w:lang w:val="ru-RU" w:eastAsia="ru-RU"/>
        </w:rPr>
        <w:t>.1</w:t>
      </w:r>
      <w:r>
        <w:rPr>
          <w:rFonts w:ascii="Times New Roman" w:hAnsi="Times New Roman"/>
          <w:b w:val="0"/>
          <w:sz w:val="28"/>
          <w:szCs w:val="28"/>
          <w:u w:val="single"/>
          <w:lang w:val="ru-RU" w:eastAsia="ru-RU"/>
        </w:rPr>
        <w:t>2</w:t>
      </w:r>
      <w:r w:rsidRPr="00C84EDC">
        <w:rPr>
          <w:rFonts w:ascii="Times New Roman" w:hAnsi="Times New Roman"/>
          <w:b w:val="0"/>
          <w:sz w:val="28"/>
          <w:szCs w:val="28"/>
          <w:u w:val="single"/>
          <w:lang w:val="ru-RU" w:eastAsia="ru-RU"/>
        </w:rPr>
        <w:t xml:space="preserve">. Государственная </w:t>
      </w:r>
      <w:r w:rsidRPr="00B30261">
        <w:rPr>
          <w:rFonts w:ascii="Times New Roman" w:hAnsi="Times New Roman"/>
          <w:b w:val="0"/>
          <w:sz w:val="28"/>
          <w:szCs w:val="28"/>
          <w:u w:val="single"/>
          <w:lang w:val="ru-RU" w:eastAsia="ru-RU"/>
        </w:rPr>
        <w:t>программа Архангельской области «</w:t>
      </w:r>
      <w:r w:rsidRPr="00B30261">
        <w:rPr>
          <w:rFonts w:ascii="Times New Roman" w:hAnsi="Times New Roman"/>
          <w:b w:val="0"/>
          <w:sz w:val="28"/>
          <w:szCs w:val="28"/>
          <w:u w:val="single"/>
        </w:rPr>
        <w:t>Развитие торговли в Архангельской области (2014 – 2021 годы)</w:t>
      </w:r>
      <w:r w:rsidRPr="00B30261">
        <w:rPr>
          <w:rFonts w:ascii="Times New Roman" w:hAnsi="Times New Roman"/>
          <w:b w:val="0"/>
          <w:sz w:val="28"/>
          <w:szCs w:val="28"/>
          <w:u w:val="single"/>
          <w:lang w:val="ru-RU" w:eastAsia="ru-RU"/>
        </w:rPr>
        <w:t>»</w:t>
      </w:r>
      <w:bookmarkEnd w:id="23"/>
    </w:p>
    <w:p w14:paraId="3B89EAB0" w14:textId="77777777" w:rsidR="005615FA" w:rsidRPr="00460BBF" w:rsidRDefault="005615FA" w:rsidP="005615FA">
      <w:pPr>
        <w:pStyle w:val="a6"/>
        <w:ind w:left="0" w:firstLine="851"/>
        <w:jc w:val="both"/>
        <w:rPr>
          <w:sz w:val="28"/>
          <w:szCs w:val="28"/>
          <w:lang w:val="ru-RU"/>
        </w:rPr>
      </w:pPr>
      <w:r w:rsidRPr="00460BBF">
        <w:rPr>
          <w:sz w:val="28"/>
          <w:szCs w:val="28"/>
          <w:lang w:val="ru-RU"/>
        </w:rPr>
        <w:t>ГП «Развитие торговли в Архангельской области (2014-2021 годы)» утверждена постановлением Правительства Архангельской области от 08.10.2013 N 460-пп.</w:t>
      </w:r>
    </w:p>
    <w:p w14:paraId="34FD4285" w14:textId="77777777" w:rsidR="005615FA" w:rsidRPr="00460BBF" w:rsidRDefault="005615FA" w:rsidP="005615FA">
      <w:pPr>
        <w:pStyle w:val="a6"/>
        <w:ind w:left="0" w:firstLine="851"/>
        <w:jc w:val="both"/>
        <w:rPr>
          <w:sz w:val="28"/>
          <w:szCs w:val="28"/>
          <w:lang w:val="ru-RU"/>
        </w:rPr>
      </w:pPr>
      <w:r w:rsidRPr="00460BBF">
        <w:rPr>
          <w:sz w:val="28"/>
          <w:szCs w:val="28"/>
          <w:lang w:val="ru-RU"/>
        </w:rPr>
        <w:t>Цель программы: развитие торговой деятельности и формирование эффективной торговой политики в Архангельской области, направленной на максимально полное удовлетворение потребностей населения в услугах торговли.</w:t>
      </w:r>
    </w:p>
    <w:p w14:paraId="72EDC753" w14:textId="77777777" w:rsidR="005615FA" w:rsidRPr="00304F05" w:rsidRDefault="005615FA" w:rsidP="005615FA">
      <w:pPr>
        <w:pStyle w:val="a6"/>
        <w:ind w:left="0" w:firstLine="851"/>
        <w:jc w:val="both"/>
        <w:rPr>
          <w:sz w:val="28"/>
          <w:szCs w:val="28"/>
          <w:lang w:val="ru-RU"/>
        </w:rPr>
      </w:pPr>
      <w:r w:rsidRPr="00304F05">
        <w:rPr>
          <w:sz w:val="28"/>
          <w:szCs w:val="28"/>
          <w:lang w:val="ru-RU"/>
        </w:rPr>
        <w:t>Ответственный исполнитель государственной программы - министерство агропромышленного комплекса и торговли Архангельской области (далее - министерство АПК и торговли).</w:t>
      </w:r>
    </w:p>
    <w:p w14:paraId="2704A148" w14:textId="77777777" w:rsidR="005615FA" w:rsidRPr="00AA3C13" w:rsidRDefault="005615FA" w:rsidP="005615FA">
      <w:pPr>
        <w:pStyle w:val="a6"/>
        <w:ind w:left="0" w:firstLine="851"/>
        <w:jc w:val="both"/>
        <w:rPr>
          <w:sz w:val="28"/>
          <w:szCs w:val="28"/>
          <w:lang w:val="ru-RU"/>
        </w:rPr>
      </w:pPr>
      <w:r w:rsidRPr="00AA3C13">
        <w:rPr>
          <w:sz w:val="28"/>
          <w:szCs w:val="28"/>
          <w:lang w:val="ru-RU"/>
        </w:rPr>
        <w:t>Согласно Инвестиционной стратегии Архангельской области на период до 2025 года, утвержденной распоряжением Правительства Архангельской области от 25.02.2016 № 46-рп «Развитие крупных и средних предприятий торговли по-прежнему связано с развитием розничных торговых сетей, которые продолжат экспансию на муниципальные районы Архангельской области.</w:t>
      </w:r>
    </w:p>
    <w:p w14:paraId="77AC10CF" w14:textId="77777777" w:rsidR="005615FA" w:rsidRPr="00876B32" w:rsidRDefault="005615FA" w:rsidP="005615FA">
      <w:pPr>
        <w:pStyle w:val="a6"/>
        <w:ind w:left="0" w:firstLine="851"/>
        <w:jc w:val="both"/>
        <w:rPr>
          <w:sz w:val="28"/>
          <w:szCs w:val="28"/>
          <w:lang w:val="ru-RU"/>
        </w:rPr>
      </w:pPr>
      <w:r w:rsidRPr="00876B32">
        <w:rPr>
          <w:sz w:val="28"/>
          <w:szCs w:val="28"/>
          <w:lang w:val="ru-RU"/>
        </w:rPr>
        <w:t xml:space="preserve">Приоритетными направлениями развития торговли являются: </w:t>
      </w:r>
    </w:p>
    <w:p w14:paraId="1F0DC43F" w14:textId="77777777" w:rsidR="005615FA" w:rsidRPr="00876B32" w:rsidRDefault="005615FA" w:rsidP="005615FA">
      <w:pPr>
        <w:pStyle w:val="a6"/>
        <w:numPr>
          <w:ilvl w:val="0"/>
          <w:numId w:val="6"/>
        </w:numPr>
        <w:ind w:left="0" w:firstLine="851"/>
        <w:jc w:val="both"/>
        <w:rPr>
          <w:sz w:val="28"/>
          <w:szCs w:val="28"/>
        </w:rPr>
      </w:pPr>
      <w:r w:rsidRPr="00876B32">
        <w:rPr>
          <w:sz w:val="28"/>
          <w:szCs w:val="28"/>
        </w:rPr>
        <w:t>поддержка и продвижение продукции местных товаропроизводителей;</w:t>
      </w:r>
    </w:p>
    <w:p w14:paraId="6E2E5FDA" w14:textId="77777777" w:rsidR="005615FA" w:rsidRPr="00876B32" w:rsidRDefault="005615FA" w:rsidP="005615FA">
      <w:pPr>
        <w:pStyle w:val="a6"/>
        <w:numPr>
          <w:ilvl w:val="0"/>
          <w:numId w:val="6"/>
        </w:numPr>
        <w:ind w:left="0" w:firstLine="851"/>
        <w:jc w:val="both"/>
        <w:rPr>
          <w:sz w:val="28"/>
          <w:szCs w:val="28"/>
        </w:rPr>
      </w:pPr>
      <w:r w:rsidRPr="00876B32">
        <w:rPr>
          <w:sz w:val="28"/>
          <w:szCs w:val="28"/>
        </w:rPr>
        <w:t>развитие ярмарочной торговли и максимальное упрощение всех процедур для организации и проведения ярмарок и участия в них;</w:t>
      </w:r>
    </w:p>
    <w:p w14:paraId="04202C87" w14:textId="77777777" w:rsidR="005615FA" w:rsidRPr="00876B32" w:rsidRDefault="005615FA" w:rsidP="005615FA">
      <w:pPr>
        <w:pStyle w:val="a6"/>
        <w:numPr>
          <w:ilvl w:val="0"/>
          <w:numId w:val="6"/>
        </w:numPr>
        <w:ind w:left="0" w:firstLine="851"/>
        <w:jc w:val="both"/>
        <w:rPr>
          <w:sz w:val="28"/>
          <w:szCs w:val="28"/>
        </w:rPr>
      </w:pPr>
      <w:r w:rsidRPr="00876B32">
        <w:rPr>
          <w:sz w:val="28"/>
          <w:szCs w:val="28"/>
        </w:rPr>
        <w:t>повышение привлекательности осуществления торговой деятельности в малочисленных, труднодоступных и отдаленных населенных пунктах;</w:t>
      </w:r>
    </w:p>
    <w:p w14:paraId="6158F41C" w14:textId="77777777" w:rsidR="005615FA" w:rsidRPr="00DF1CBC" w:rsidRDefault="005615FA" w:rsidP="005615FA">
      <w:pPr>
        <w:pStyle w:val="a6"/>
        <w:numPr>
          <w:ilvl w:val="0"/>
          <w:numId w:val="6"/>
        </w:numPr>
        <w:ind w:left="0" w:firstLine="851"/>
        <w:jc w:val="both"/>
        <w:rPr>
          <w:sz w:val="28"/>
          <w:szCs w:val="28"/>
        </w:rPr>
      </w:pPr>
      <w:r w:rsidRPr="00DF1CBC">
        <w:rPr>
          <w:sz w:val="28"/>
          <w:szCs w:val="28"/>
        </w:rPr>
        <w:t>улучшение восприятия торговли в обществе как отрасли, обеспечивающей комфортную потребительскую и предпринимательскую среду и сбыт отечественных производителей, как одного из основных налогоплательщиков, современного и необходимого для общества бизнеса.</w:t>
      </w:r>
    </w:p>
    <w:p w14:paraId="2C99B170" w14:textId="77777777" w:rsidR="005615FA" w:rsidRPr="00DF1CBC" w:rsidRDefault="005615FA" w:rsidP="005615FA">
      <w:pPr>
        <w:pStyle w:val="a6"/>
        <w:ind w:left="0" w:firstLine="851"/>
        <w:jc w:val="both"/>
        <w:rPr>
          <w:sz w:val="28"/>
          <w:szCs w:val="28"/>
          <w:lang w:val="ru-RU"/>
        </w:rPr>
      </w:pPr>
      <w:r w:rsidRPr="00DF1CBC">
        <w:rPr>
          <w:sz w:val="28"/>
          <w:szCs w:val="28"/>
          <w:lang w:val="ru-RU"/>
        </w:rPr>
        <w:t>За 9 месяцев 2019 года изменения в госпрограмму внесены два раза.</w:t>
      </w:r>
    </w:p>
    <w:p w14:paraId="1F38D24F" w14:textId="77777777" w:rsidR="005615FA" w:rsidRPr="00DF1CBC" w:rsidRDefault="005615FA" w:rsidP="005615FA">
      <w:pPr>
        <w:pStyle w:val="a6"/>
        <w:ind w:left="0" w:firstLine="851"/>
        <w:jc w:val="both"/>
        <w:rPr>
          <w:sz w:val="28"/>
          <w:szCs w:val="28"/>
          <w:lang w:val="ru-RU"/>
        </w:rPr>
      </w:pPr>
      <w:r w:rsidRPr="00DF1CBC">
        <w:rPr>
          <w:sz w:val="28"/>
          <w:szCs w:val="28"/>
          <w:lang w:val="ru-RU"/>
        </w:rPr>
        <w:t>Объем финансирования программы на 01.10.2019 года остался на уровне начала года - 43,4 млн.руб., из них: средства областного бюджета – 24,6 млн.руб., средства местных бюджетов – 18,8 млн.руб., но изменения внесены в целевые показатели, данные которых представлены в таблице:</w:t>
      </w:r>
    </w:p>
    <w:tbl>
      <w:tblPr>
        <w:tblW w:w="9371" w:type="dxa"/>
        <w:tblInd w:w="93" w:type="dxa"/>
        <w:tblLook w:val="04A0" w:firstRow="1" w:lastRow="0" w:firstColumn="1" w:lastColumn="0" w:noHBand="0" w:noVBand="1"/>
      </w:tblPr>
      <w:tblGrid>
        <w:gridCol w:w="3657"/>
        <w:gridCol w:w="820"/>
        <w:gridCol w:w="1206"/>
        <w:gridCol w:w="1206"/>
        <w:gridCol w:w="1206"/>
        <w:gridCol w:w="1276"/>
      </w:tblGrid>
      <w:tr w:rsidR="005615FA" w:rsidRPr="00B078A3" w14:paraId="5DF0EB79" w14:textId="77777777" w:rsidTr="00753B4C">
        <w:trPr>
          <w:trHeight w:val="480"/>
        </w:trPr>
        <w:tc>
          <w:tcPr>
            <w:tcW w:w="4020" w:type="dxa"/>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61E8D226" w14:textId="77777777" w:rsidR="005615FA" w:rsidRPr="00B078A3" w:rsidRDefault="005615FA" w:rsidP="00753B4C">
            <w:pPr>
              <w:spacing w:after="0" w:line="240" w:lineRule="auto"/>
              <w:jc w:val="center"/>
              <w:rPr>
                <w:rFonts w:ascii="Times New Roman" w:hAnsi="Times New Roman"/>
              </w:rPr>
            </w:pPr>
            <w:r w:rsidRPr="00B078A3">
              <w:rPr>
                <w:rFonts w:ascii="Times New Roman" w:hAnsi="Times New Roman"/>
              </w:rPr>
              <w:t>﻿Номер и наименование целевого показателя государственной программы</w:t>
            </w:r>
          </w:p>
        </w:tc>
        <w:tc>
          <w:tcPr>
            <w:tcW w:w="820"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BD2F783" w14:textId="77777777" w:rsidR="005615FA" w:rsidRPr="00B078A3" w:rsidRDefault="005615FA" w:rsidP="00753B4C">
            <w:pPr>
              <w:spacing w:after="0" w:line="240" w:lineRule="auto"/>
              <w:jc w:val="center"/>
              <w:rPr>
                <w:rFonts w:ascii="Times New Roman" w:hAnsi="Times New Roman"/>
                <w:bCs/>
              </w:rPr>
            </w:pPr>
            <w:r w:rsidRPr="00B078A3">
              <w:rPr>
                <w:rFonts w:ascii="Times New Roman" w:hAnsi="Times New Roman"/>
                <w:bCs/>
              </w:rPr>
              <w:t>2018</w:t>
            </w:r>
          </w:p>
        </w:tc>
        <w:tc>
          <w:tcPr>
            <w:tcW w:w="2121" w:type="dxa"/>
            <w:gridSpan w:val="2"/>
            <w:tcBorders>
              <w:top w:val="double" w:sz="4" w:space="0" w:color="auto"/>
              <w:left w:val="nil"/>
              <w:bottom w:val="single" w:sz="4" w:space="0" w:color="auto"/>
              <w:right w:val="single" w:sz="4" w:space="0" w:color="000000"/>
            </w:tcBorders>
            <w:shd w:val="clear" w:color="auto" w:fill="auto"/>
            <w:noWrap/>
            <w:vAlign w:val="center"/>
            <w:hideMark/>
          </w:tcPr>
          <w:p w14:paraId="276E3229" w14:textId="77777777" w:rsidR="005615FA" w:rsidRPr="00B078A3" w:rsidRDefault="005615FA" w:rsidP="00753B4C">
            <w:pPr>
              <w:spacing w:after="0" w:line="240" w:lineRule="auto"/>
              <w:jc w:val="center"/>
              <w:rPr>
                <w:rFonts w:ascii="Times New Roman" w:hAnsi="Times New Roman"/>
                <w:bCs/>
              </w:rPr>
            </w:pPr>
            <w:r w:rsidRPr="00B078A3">
              <w:rPr>
                <w:rFonts w:ascii="Times New Roman" w:hAnsi="Times New Roman"/>
                <w:bCs/>
              </w:rPr>
              <w:t>2019</w:t>
            </w:r>
          </w:p>
        </w:tc>
        <w:tc>
          <w:tcPr>
            <w:tcW w:w="2410" w:type="dxa"/>
            <w:gridSpan w:val="2"/>
            <w:tcBorders>
              <w:top w:val="double" w:sz="4" w:space="0" w:color="auto"/>
              <w:left w:val="nil"/>
              <w:bottom w:val="single" w:sz="4" w:space="0" w:color="auto"/>
              <w:right w:val="double" w:sz="4" w:space="0" w:color="auto"/>
            </w:tcBorders>
            <w:shd w:val="clear" w:color="auto" w:fill="auto"/>
            <w:vAlign w:val="bottom"/>
            <w:hideMark/>
          </w:tcPr>
          <w:p w14:paraId="49871301" w14:textId="77777777" w:rsidR="005615FA" w:rsidRPr="00B078A3" w:rsidRDefault="005615FA" w:rsidP="00753B4C">
            <w:pPr>
              <w:spacing w:after="0" w:line="240" w:lineRule="auto"/>
              <w:jc w:val="center"/>
              <w:rPr>
                <w:rFonts w:ascii="Times New Roman" w:hAnsi="Times New Roman"/>
                <w:bCs/>
              </w:rPr>
            </w:pPr>
            <w:r w:rsidRPr="00B078A3">
              <w:rPr>
                <w:rFonts w:ascii="Times New Roman" w:hAnsi="Times New Roman"/>
                <w:bCs/>
              </w:rPr>
              <w:t xml:space="preserve">Изменения в 2019 году значений 2019 к 2018 </w:t>
            </w:r>
          </w:p>
        </w:tc>
      </w:tr>
      <w:tr w:rsidR="005615FA" w:rsidRPr="00B078A3" w14:paraId="17CB6007" w14:textId="77777777" w:rsidTr="00753B4C">
        <w:trPr>
          <w:trHeight w:val="384"/>
        </w:trPr>
        <w:tc>
          <w:tcPr>
            <w:tcW w:w="4020" w:type="dxa"/>
            <w:vMerge/>
            <w:tcBorders>
              <w:top w:val="single" w:sz="4" w:space="0" w:color="auto"/>
              <w:left w:val="double" w:sz="4" w:space="0" w:color="auto"/>
              <w:bottom w:val="single" w:sz="4" w:space="0" w:color="000000"/>
              <w:right w:val="single" w:sz="4" w:space="0" w:color="auto"/>
            </w:tcBorders>
            <w:vAlign w:val="center"/>
            <w:hideMark/>
          </w:tcPr>
          <w:p w14:paraId="7E866030" w14:textId="77777777" w:rsidR="005615FA" w:rsidRPr="00B078A3" w:rsidRDefault="005615FA" w:rsidP="00753B4C">
            <w:pPr>
              <w:spacing w:after="0" w:line="240" w:lineRule="auto"/>
              <w:rPr>
                <w:rFonts w:ascii="Times New Roman" w:hAnsi="Times New Roma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04250C79" w14:textId="77777777" w:rsidR="005615FA" w:rsidRPr="00B078A3" w:rsidRDefault="005615FA" w:rsidP="00753B4C">
            <w:pPr>
              <w:spacing w:after="0" w:line="240" w:lineRule="auto"/>
              <w:rPr>
                <w:rFonts w:ascii="Times New Roman" w:hAnsi="Times New Roman"/>
                <w:bCs/>
              </w:rPr>
            </w:pPr>
          </w:p>
        </w:tc>
        <w:tc>
          <w:tcPr>
            <w:tcW w:w="1129" w:type="dxa"/>
            <w:tcBorders>
              <w:top w:val="nil"/>
              <w:left w:val="nil"/>
              <w:bottom w:val="single" w:sz="4" w:space="0" w:color="auto"/>
              <w:right w:val="single" w:sz="4" w:space="0" w:color="auto"/>
            </w:tcBorders>
            <w:shd w:val="clear" w:color="auto" w:fill="auto"/>
            <w:noWrap/>
            <w:vAlign w:val="bottom"/>
            <w:hideMark/>
          </w:tcPr>
          <w:p w14:paraId="1C5C3B53" w14:textId="77777777" w:rsidR="005615FA" w:rsidRPr="00B078A3" w:rsidRDefault="005615FA" w:rsidP="00753B4C">
            <w:pPr>
              <w:spacing w:after="0" w:line="240" w:lineRule="auto"/>
              <w:jc w:val="center"/>
              <w:rPr>
                <w:rFonts w:ascii="Times New Roman" w:hAnsi="Times New Roman"/>
              </w:rPr>
            </w:pPr>
            <w:r w:rsidRPr="00B078A3">
              <w:rPr>
                <w:rFonts w:ascii="Times New Roman" w:hAnsi="Times New Roman"/>
              </w:rPr>
              <w:t>на 01.01.2019</w:t>
            </w:r>
          </w:p>
        </w:tc>
        <w:tc>
          <w:tcPr>
            <w:tcW w:w="992" w:type="dxa"/>
            <w:tcBorders>
              <w:top w:val="nil"/>
              <w:left w:val="nil"/>
              <w:bottom w:val="single" w:sz="4" w:space="0" w:color="auto"/>
              <w:right w:val="single" w:sz="4" w:space="0" w:color="auto"/>
            </w:tcBorders>
            <w:shd w:val="clear" w:color="auto" w:fill="auto"/>
            <w:noWrap/>
            <w:vAlign w:val="bottom"/>
            <w:hideMark/>
          </w:tcPr>
          <w:p w14:paraId="195CAFED" w14:textId="77777777" w:rsidR="005615FA" w:rsidRPr="00B078A3" w:rsidRDefault="005615FA" w:rsidP="00753B4C">
            <w:pPr>
              <w:spacing w:after="0" w:line="240" w:lineRule="auto"/>
              <w:jc w:val="center"/>
              <w:rPr>
                <w:rFonts w:ascii="Times New Roman" w:hAnsi="Times New Roman"/>
              </w:rPr>
            </w:pPr>
            <w:r w:rsidRPr="00B078A3">
              <w:rPr>
                <w:rFonts w:ascii="Times New Roman" w:hAnsi="Times New Roman"/>
              </w:rPr>
              <w:t>на 01.10.2019</w:t>
            </w:r>
          </w:p>
        </w:tc>
        <w:tc>
          <w:tcPr>
            <w:tcW w:w="1134" w:type="dxa"/>
            <w:tcBorders>
              <w:top w:val="nil"/>
              <w:left w:val="nil"/>
              <w:bottom w:val="single" w:sz="4" w:space="0" w:color="auto"/>
              <w:right w:val="single" w:sz="4" w:space="0" w:color="auto"/>
            </w:tcBorders>
            <w:shd w:val="clear" w:color="auto" w:fill="auto"/>
            <w:noWrap/>
            <w:vAlign w:val="bottom"/>
            <w:hideMark/>
          </w:tcPr>
          <w:p w14:paraId="13D5E999" w14:textId="77777777" w:rsidR="005615FA" w:rsidRPr="00B078A3" w:rsidRDefault="005615FA" w:rsidP="00753B4C">
            <w:pPr>
              <w:spacing w:after="0" w:line="240" w:lineRule="auto"/>
              <w:jc w:val="center"/>
              <w:rPr>
                <w:rFonts w:ascii="Times New Roman" w:hAnsi="Times New Roman"/>
              </w:rPr>
            </w:pPr>
            <w:r w:rsidRPr="00B078A3">
              <w:rPr>
                <w:rFonts w:ascii="Times New Roman" w:hAnsi="Times New Roman"/>
              </w:rPr>
              <w:t>на 01.01.2019</w:t>
            </w:r>
          </w:p>
        </w:tc>
        <w:tc>
          <w:tcPr>
            <w:tcW w:w="1276" w:type="dxa"/>
            <w:tcBorders>
              <w:top w:val="nil"/>
              <w:left w:val="nil"/>
              <w:bottom w:val="single" w:sz="4" w:space="0" w:color="auto"/>
              <w:right w:val="double" w:sz="4" w:space="0" w:color="auto"/>
            </w:tcBorders>
            <w:shd w:val="clear" w:color="auto" w:fill="auto"/>
            <w:noWrap/>
            <w:vAlign w:val="bottom"/>
            <w:hideMark/>
          </w:tcPr>
          <w:p w14:paraId="106F4589" w14:textId="77777777" w:rsidR="005615FA" w:rsidRPr="00B078A3" w:rsidRDefault="005615FA" w:rsidP="00753B4C">
            <w:pPr>
              <w:spacing w:after="0" w:line="240" w:lineRule="auto"/>
              <w:jc w:val="center"/>
              <w:rPr>
                <w:rFonts w:ascii="Times New Roman" w:hAnsi="Times New Roman"/>
              </w:rPr>
            </w:pPr>
            <w:r w:rsidRPr="00B078A3">
              <w:rPr>
                <w:rFonts w:ascii="Times New Roman" w:hAnsi="Times New Roman"/>
              </w:rPr>
              <w:t>на 01.10.2019</w:t>
            </w:r>
          </w:p>
        </w:tc>
      </w:tr>
      <w:tr w:rsidR="005615FA" w:rsidRPr="00B078A3" w14:paraId="32BC5AD9" w14:textId="77777777" w:rsidTr="00753B4C">
        <w:trPr>
          <w:trHeight w:val="480"/>
        </w:trPr>
        <w:tc>
          <w:tcPr>
            <w:tcW w:w="4020" w:type="dxa"/>
            <w:tcBorders>
              <w:top w:val="nil"/>
              <w:left w:val="double" w:sz="4" w:space="0" w:color="auto"/>
              <w:bottom w:val="single" w:sz="4" w:space="0" w:color="auto"/>
              <w:right w:val="single" w:sz="4" w:space="0" w:color="auto"/>
            </w:tcBorders>
            <w:shd w:val="clear" w:color="auto" w:fill="auto"/>
            <w:vAlign w:val="center"/>
            <w:hideMark/>
          </w:tcPr>
          <w:p w14:paraId="702FBC6A" w14:textId="77777777" w:rsidR="005615FA" w:rsidRPr="00B078A3" w:rsidRDefault="005615FA" w:rsidP="00753B4C">
            <w:pPr>
              <w:spacing w:after="0" w:line="240" w:lineRule="auto"/>
              <w:rPr>
                <w:rFonts w:ascii="Times New Roman" w:hAnsi="Times New Roman"/>
              </w:rPr>
            </w:pPr>
            <w:r w:rsidRPr="00B078A3">
              <w:rPr>
                <w:rFonts w:ascii="Times New Roman" w:hAnsi="Times New Roman"/>
              </w:rPr>
              <w:t>﻿1. Оборот розничной торговли к предыдущему году в сопоставимых ценах</w:t>
            </w:r>
          </w:p>
        </w:tc>
        <w:tc>
          <w:tcPr>
            <w:tcW w:w="820" w:type="dxa"/>
            <w:tcBorders>
              <w:top w:val="nil"/>
              <w:left w:val="nil"/>
              <w:bottom w:val="single" w:sz="4" w:space="0" w:color="auto"/>
              <w:right w:val="single" w:sz="4" w:space="0" w:color="auto"/>
            </w:tcBorders>
            <w:shd w:val="clear" w:color="auto" w:fill="auto"/>
            <w:noWrap/>
            <w:vAlign w:val="center"/>
            <w:hideMark/>
          </w:tcPr>
          <w:p w14:paraId="725C2079"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104,2</w:t>
            </w:r>
          </w:p>
        </w:tc>
        <w:tc>
          <w:tcPr>
            <w:tcW w:w="1129" w:type="dxa"/>
            <w:tcBorders>
              <w:top w:val="nil"/>
              <w:left w:val="nil"/>
              <w:bottom w:val="single" w:sz="4" w:space="0" w:color="auto"/>
              <w:right w:val="single" w:sz="4" w:space="0" w:color="auto"/>
            </w:tcBorders>
            <w:shd w:val="clear" w:color="auto" w:fill="auto"/>
            <w:noWrap/>
            <w:vAlign w:val="center"/>
            <w:hideMark/>
          </w:tcPr>
          <w:p w14:paraId="5356A66F"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104,3</w:t>
            </w:r>
          </w:p>
        </w:tc>
        <w:tc>
          <w:tcPr>
            <w:tcW w:w="992" w:type="dxa"/>
            <w:tcBorders>
              <w:top w:val="nil"/>
              <w:left w:val="nil"/>
              <w:bottom w:val="single" w:sz="4" w:space="0" w:color="auto"/>
              <w:right w:val="single" w:sz="4" w:space="0" w:color="auto"/>
            </w:tcBorders>
            <w:shd w:val="clear" w:color="auto" w:fill="auto"/>
            <w:noWrap/>
            <w:vAlign w:val="center"/>
            <w:hideMark/>
          </w:tcPr>
          <w:p w14:paraId="3E3BE07E"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102,3</w:t>
            </w:r>
          </w:p>
        </w:tc>
        <w:tc>
          <w:tcPr>
            <w:tcW w:w="1134" w:type="dxa"/>
            <w:tcBorders>
              <w:top w:val="nil"/>
              <w:left w:val="nil"/>
              <w:bottom w:val="single" w:sz="4" w:space="0" w:color="auto"/>
              <w:right w:val="single" w:sz="4" w:space="0" w:color="auto"/>
            </w:tcBorders>
            <w:shd w:val="clear" w:color="auto" w:fill="auto"/>
            <w:noWrap/>
            <w:vAlign w:val="center"/>
            <w:hideMark/>
          </w:tcPr>
          <w:p w14:paraId="1A201865"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0,1</w:t>
            </w:r>
          </w:p>
        </w:tc>
        <w:tc>
          <w:tcPr>
            <w:tcW w:w="1276" w:type="dxa"/>
            <w:tcBorders>
              <w:top w:val="nil"/>
              <w:left w:val="nil"/>
              <w:bottom w:val="single" w:sz="4" w:space="0" w:color="auto"/>
              <w:right w:val="double" w:sz="4" w:space="0" w:color="auto"/>
            </w:tcBorders>
            <w:shd w:val="clear" w:color="auto" w:fill="auto"/>
            <w:noWrap/>
            <w:vAlign w:val="center"/>
            <w:hideMark/>
          </w:tcPr>
          <w:p w14:paraId="5C548D44"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-2,0</w:t>
            </w:r>
          </w:p>
        </w:tc>
      </w:tr>
      <w:tr w:rsidR="005615FA" w:rsidRPr="00B078A3" w14:paraId="54C4AFE4" w14:textId="77777777" w:rsidTr="00753B4C">
        <w:trPr>
          <w:trHeight w:val="672"/>
        </w:trPr>
        <w:tc>
          <w:tcPr>
            <w:tcW w:w="4020" w:type="dxa"/>
            <w:tcBorders>
              <w:top w:val="nil"/>
              <w:left w:val="double" w:sz="4" w:space="0" w:color="auto"/>
              <w:bottom w:val="single" w:sz="4" w:space="0" w:color="auto"/>
              <w:right w:val="single" w:sz="4" w:space="0" w:color="auto"/>
            </w:tcBorders>
            <w:shd w:val="clear" w:color="auto" w:fill="auto"/>
            <w:vAlign w:val="center"/>
            <w:hideMark/>
          </w:tcPr>
          <w:p w14:paraId="7EF5F4F2" w14:textId="77777777" w:rsidR="005615FA" w:rsidRPr="00B078A3" w:rsidRDefault="005615FA" w:rsidP="00753B4C">
            <w:pPr>
              <w:spacing w:after="0" w:line="240" w:lineRule="auto"/>
              <w:rPr>
                <w:rFonts w:ascii="Times New Roman" w:hAnsi="Times New Roman"/>
              </w:rPr>
            </w:pPr>
            <w:r w:rsidRPr="00B078A3">
              <w:rPr>
                <w:rFonts w:ascii="Times New Roman" w:hAnsi="Times New Roman"/>
              </w:rPr>
              <w:t>﻿2. Оборот оптовой торговли к предыдущему году в сопоставимых ценах</w:t>
            </w:r>
          </w:p>
        </w:tc>
        <w:tc>
          <w:tcPr>
            <w:tcW w:w="820" w:type="dxa"/>
            <w:tcBorders>
              <w:top w:val="nil"/>
              <w:left w:val="nil"/>
              <w:bottom w:val="single" w:sz="4" w:space="0" w:color="auto"/>
              <w:right w:val="single" w:sz="4" w:space="0" w:color="auto"/>
            </w:tcBorders>
            <w:shd w:val="clear" w:color="auto" w:fill="auto"/>
            <w:noWrap/>
            <w:vAlign w:val="center"/>
            <w:hideMark/>
          </w:tcPr>
          <w:p w14:paraId="3CC2D802"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103,5</w:t>
            </w:r>
          </w:p>
        </w:tc>
        <w:tc>
          <w:tcPr>
            <w:tcW w:w="1129" w:type="dxa"/>
            <w:tcBorders>
              <w:top w:val="nil"/>
              <w:left w:val="nil"/>
              <w:bottom w:val="single" w:sz="4" w:space="0" w:color="auto"/>
              <w:right w:val="single" w:sz="4" w:space="0" w:color="auto"/>
            </w:tcBorders>
            <w:shd w:val="clear" w:color="auto" w:fill="auto"/>
            <w:noWrap/>
            <w:vAlign w:val="center"/>
            <w:hideMark/>
          </w:tcPr>
          <w:p w14:paraId="19E59461"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﻿103,6</w:t>
            </w:r>
          </w:p>
        </w:tc>
        <w:tc>
          <w:tcPr>
            <w:tcW w:w="992" w:type="dxa"/>
            <w:tcBorders>
              <w:top w:val="nil"/>
              <w:left w:val="nil"/>
              <w:bottom w:val="single" w:sz="4" w:space="0" w:color="auto"/>
              <w:right w:val="single" w:sz="4" w:space="0" w:color="auto"/>
            </w:tcBorders>
            <w:shd w:val="clear" w:color="auto" w:fill="auto"/>
            <w:noWrap/>
            <w:vAlign w:val="center"/>
            <w:hideMark/>
          </w:tcPr>
          <w:p w14:paraId="177A03F0"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100,1</w:t>
            </w:r>
          </w:p>
        </w:tc>
        <w:tc>
          <w:tcPr>
            <w:tcW w:w="1134" w:type="dxa"/>
            <w:tcBorders>
              <w:top w:val="nil"/>
              <w:left w:val="nil"/>
              <w:bottom w:val="single" w:sz="4" w:space="0" w:color="auto"/>
              <w:right w:val="single" w:sz="4" w:space="0" w:color="auto"/>
            </w:tcBorders>
            <w:shd w:val="clear" w:color="auto" w:fill="auto"/>
            <w:noWrap/>
            <w:vAlign w:val="center"/>
            <w:hideMark/>
          </w:tcPr>
          <w:p w14:paraId="3EF5D897"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0,1</w:t>
            </w:r>
          </w:p>
        </w:tc>
        <w:tc>
          <w:tcPr>
            <w:tcW w:w="1276" w:type="dxa"/>
            <w:tcBorders>
              <w:top w:val="nil"/>
              <w:left w:val="nil"/>
              <w:bottom w:val="single" w:sz="4" w:space="0" w:color="auto"/>
              <w:right w:val="double" w:sz="4" w:space="0" w:color="auto"/>
            </w:tcBorders>
            <w:shd w:val="clear" w:color="auto" w:fill="auto"/>
            <w:noWrap/>
            <w:vAlign w:val="center"/>
            <w:hideMark/>
          </w:tcPr>
          <w:p w14:paraId="788300DA"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-3,5</w:t>
            </w:r>
          </w:p>
        </w:tc>
      </w:tr>
      <w:tr w:rsidR="005615FA" w:rsidRPr="00B078A3" w14:paraId="1AB7FE51" w14:textId="77777777" w:rsidTr="00753B4C">
        <w:trPr>
          <w:trHeight w:val="720"/>
        </w:trPr>
        <w:tc>
          <w:tcPr>
            <w:tcW w:w="4020" w:type="dxa"/>
            <w:tcBorders>
              <w:top w:val="nil"/>
              <w:left w:val="double" w:sz="4" w:space="0" w:color="auto"/>
              <w:bottom w:val="single" w:sz="4" w:space="0" w:color="auto"/>
              <w:right w:val="single" w:sz="4" w:space="0" w:color="auto"/>
            </w:tcBorders>
            <w:shd w:val="clear" w:color="auto" w:fill="auto"/>
            <w:vAlign w:val="center"/>
            <w:hideMark/>
          </w:tcPr>
          <w:p w14:paraId="189CB20B" w14:textId="77777777" w:rsidR="005615FA" w:rsidRPr="00B078A3" w:rsidRDefault="005615FA" w:rsidP="00753B4C">
            <w:pPr>
              <w:spacing w:after="0" w:line="240" w:lineRule="auto"/>
              <w:rPr>
                <w:rFonts w:ascii="Times New Roman" w:hAnsi="Times New Roman"/>
              </w:rPr>
            </w:pPr>
            <w:r w:rsidRPr="00B078A3">
              <w:rPr>
                <w:rFonts w:ascii="Times New Roman" w:hAnsi="Times New Roman"/>
              </w:rPr>
              <w:t>6﻿. Доля оборота выявленной нелегальной алкогольной продукции в общем объеме проверенной алкогольной продукции</w:t>
            </w:r>
          </w:p>
        </w:tc>
        <w:tc>
          <w:tcPr>
            <w:tcW w:w="820" w:type="dxa"/>
            <w:tcBorders>
              <w:top w:val="nil"/>
              <w:left w:val="nil"/>
              <w:bottom w:val="single" w:sz="4" w:space="0" w:color="auto"/>
              <w:right w:val="single" w:sz="4" w:space="0" w:color="auto"/>
            </w:tcBorders>
            <w:shd w:val="clear" w:color="auto" w:fill="auto"/>
            <w:noWrap/>
            <w:vAlign w:val="center"/>
            <w:hideMark/>
          </w:tcPr>
          <w:p w14:paraId="4E671F45"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11,8</w:t>
            </w:r>
          </w:p>
        </w:tc>
        <w:tc>
          <w:tcPr>
            <w:tcW w:w="1129" w:type="dxa"/>
            <w:tcBorders>
              <w:top w:val="nil"/>
              <w:left w:val="nil"/>
              <w:bottom w:val="single" w:sz="4" w:space="0" w:color="auto"/>
              <w:right w:val="single" w:sz="4" w:space="0" w:color="auto"/>
            </w:tcBorders>
            <w:shd w:val="clear" w:color="auto" w:fill="auto"/>
            <w:noWrap/>
            <w:vAlign w:val="center"/>
            <w:hideMark/>
          </w:tcPr>
          <w:p w14:paraId="65277AA6"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11,6</w:t>
            </w:r>
          </w:p>
        </w:tc>
        <w:tc>
          <w:tcPr>
            <w:tcW w:w="992" w:type="dxa"/>
            <w:tcBorders>
              <w:top w:val="nil"/>
              <w:left w:val="nil"/>
              <w:bottom w:val="single" w:sz="4" w:space="0" w:color="auto"/>
              <w:right w:val="single" w:sz="4" w:space="0" w:color="auto"/>
            </w:tcBorders>
            <w:shd w:val="clear" w:color="auto" w:fill="auto"/>
            <w:noWrap/>
            <w:vAlign w:val="center"/>
            <w:hideMark/>
          </w:tcPr>
          <w:p w14:paraId="36991151"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9,6</w:t>
            </w:r>
          </w:p>
        </w:tc>
        <w:tc>
          <w:tcPr>
            <w:tcW w:w="1134" w:type="dxa"/>
            <w:tcBorders>
              <w:top w:val="nil"/>
              <w:left w:val="nil"/>
              <w:bottom w:val="single" w:sz="4" w:space="0" w:color="auto"/>
              <w:right w:val="single" w:sz="4" w:space="0" w:color="auto"/>
            </w:tcBorders>
            <w:shd w:val="clear" w:color="auto" w:fill="auto"/>
            <w:noWrap/>
            <w:vAlign w:val="center"/>
            <w:hideMark/>
          </w:tcPr>
          <w:p w14:paraId="293A1031"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-0,2</w:t>
            </w:r>
          </w:p>
        </w:tc>
        <w:tc>
          <w:tcPr>
            <w:tcW w:w="1276" w:type="dxa"/>
            <w:tcBorders>
              <w:top w:val="nil"/>
              <w:left w:val="nil"/>
              <w:bottom w:val="single" w:sz="4" w:space="0" w:color="auto"/>
              <w:right w:val="double" w:sz="4" w:space="0" w:color="auto"/>
            </w:tcBorders>
            <w:shd w:val="clear" w:color="auto" w:fill="auto"/>
            <w:noWrap/>
            <w:vAlign w:val="center"/>
            <w:hideMark/>
          </w:tcPr>
          <w:p w14:paraId="338BF162"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-2,0</w:t>
            </w:r>
          </w:p>
        </w:tc>
      </w:tr>
      <w:tr w:rsidR="005615FA" w:rsidRPr="00B078A3" w14:paraId="485802D7" w14:textId="77777777" w:rsidTr="00753B4C">
        <w:trPr>
          <w:trHeight w:val="1284"/>
        </w:trPr>
        <w:tc>
          <w:tcPr>
            <w:tcW w:w="4020"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1FA4285E" w14:textId="77777777" w:rsidR="005615FA" w:rsidRPr="00B078A3" w:rsidRDefault="005615FA" w:rsidP="00753B4C">
            <w:pPr>
              <w:spacing w:after="0" w:line="240" w:lineRule="auto"/>
              <w:rPr>
                <w:rFonts w:ascii="Times New Roman" w:hAnsi="Times New Roman"/>
              </w:rPr>
            </w:pPr>
            <w:r w:rsidRPr="00B078A3">
              <w:rPr>
                <w:rFonts w:ascii="Times New Roman" w:hAnsi="Times New Roman"/>
              </w:rPr>
              <w:t>﻿ 7. Доля аннулированных лицензий на основании материалов проверок о нарушениях законодательства к действующим лицензиям розничной продажи алкогольной продукции в Архангельской области</w:t>
            </w:r>
          </w:p>
        </w:tc>
        <w:tc>
          <w:tcPr>
            <w:tcW w:w="820" w:type="dxa"/>
            <w:tcBorders>
              <w:top w:val="single" w:sz="4" w:space="0" w:color="auto"/>
              <w:left w:val="nil"/>
              <w:bottom w:val="double" w:sz="4" w:space="0" w:color="auto"/>
              <w:right w:val="single" w:sz="4" w:space="0" w:color="auto"/>
            </w:tcBorders>
            <w:shd w:val="clear" w:color="auto" w:fill="auto"/>
            <w:noWrap/>
            <w:vAlign w:val="center"/>
            <w:hideMark/>
          </w:tcPr>
          <w:p w14:paraId="77AD67CD"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2,0</w:t>
            </w:r>
          </w:p>
        </w:tc>
        <w:tc>
          <w:tcPr>
            <w:tcW w:w="1129" w:type="dxa"/>
            <w:tcBorders>
              <w:top w:val="single" w:sz="4" w:space="0" w:color="auto"/>
              <w:left w:val="nil"/>
              <w:bottom w:val="double" w:sz="4" w:space="0" w:color="auto"/>
              <w:right w:val="single" w:sz="4" w:space="0" w:color="auto"/>
            </w:tcBorders>
            <w:shd w:val="clear" w:color="auto" w:fill="auto"/>
            <w:noWrap/>
            <w:vAlign w:val="center"/>
            <w:hideMark/>
          </w:tcPr>
          <w:p w14:paraId="52741284"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1,9</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14:paraId="49F73349"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1,6</w:t>
            </w:r>
          </w:p>
        </w:tc>
        <w:tc>
          <w:tcPr>
            <w:tcW w:w="1134" w:type="dxa"/>
            <w:tcBorders>
              <w:top w:val="single" w:sz="4" w:space="0" w:color="auto"/>
              <w:left w:val="nil"/>
              <w:bottom w:val="double" w:sz="4" w:space="0" w:color="auto"/>
              <w:right w:val="single" w:sz="4" w:space="0" w:color="auto"/>
            </w:tcBorders>
            <w:shd w:val="clear" w:color="auto" w:fill="auto"/>
            <w:noWrap/>
            <w:vAlign w:val="center"/>
            <w:hideMark/>
          </w:tcPr>
          <w:p w14:paraId="2B774F7D"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-0,1</w:t>
            </w:r>
          </w:p>
        </w:tc>
        <w:tc>
          <w:tcPr>
            <w:tcW w:w="1276" w:type="dxa"/>
            <w:tcBorders>
              <w:top w:val="single" w:sz="4" w:space="0" w:color="auto"/>
              <w:left w:val="nil"/>
              <w:bottom w:val="double" w:sz="4" w:space="0" w:color="auto"/>
              <w:right w:val="double" w:sz="4" w:space="0" w:color="auto"/>
            </w:tcBorders>
            <w:shd w:val="clear" w:color="auto" w:fill="auto"/>
            <w:noWrap/>
            <w:vAlign w:val="center"/>
            <w:hideMark/>
          </w:tcPr>
          <w:p w14:paraId="1B312B54" w14:textId="77777777" w:rsidR="005615FA" w:rsidRPr="00B078A3" w:rsidRDefault="005615FA" w:rsidP="00183F1B">
            <w:pPr>
              <w:spacing w:after="0" w:line="240" w:lineRule="auto"/>
              <w:jc w:val="right"/>
              <w:rPr>
                <w:rFonts w:ascii="Times New Roman" w:hAnsi="Times New Roman"/>
              </w:rPr>
            </w:pPr>
            <w:r w:rsidRPr="00B078A3">
              <w:rPr>
                <w:rFonts w:ascii="Times New Roman" w:hAnsi="Times New Roman"/>
              </w:rPr>
              <w:t>-0,3</w:t>
            </w:r>
          </w:p>
        </w:tc>
      </w:tr>
    </w:tbl>
    <w:p w14:paraId="7371DD53" w14:textId="77777777" w:rsidR="005615FA" w:rsidRPr="008D5112" w:rsidRDefault="005615FA" w:rsidP="005615FA">
      <w:pPr>
        <w:pStyle w:val="a6"/>
        <w:ind w:left="0" w:firstLine="851"/>
        <w:jc w:val="both"/>
        <w:rPr>
          <w:sz w:val="28"/>
          <w:szCs w:val="28"/>
          <w:lang w:val="ru-RU"/>
        </w:rPr>
      </w:pPr>
    </w:p>
    <w:p w14:paraId="7244B694" w14:textId="77777777" w:rsidR="005615FA" w:rsidRPr="008D5112" w:rsidRDefault="005615FA" w:rsidP="005615FA">
      <w:pPr>
        <w:pStyle w:val="a6"/>
        <w:ind w:left="0" w:firstLine="851"/>
        <w:jc w:val="both"/>
        <w:rPr>
          <w:sz w:val="28"/>
          <w:szCs w:val="28"/>
          <w:lang w:val="ru-RU"/>
        </w:rPr>
      </w:pPr>
      <w:r w:rsidRPr="008D5112">
        <w:rPr>
          <w:sz w:val="28"/>
          <w:szCs w:val="28"/>
          <w:lang w:val="ru-RU"/>
        </w:rPr>
        <w:t xml:space="preserve">Необходимо отметить, что из данных изменений следует, что госпрограммой, приоритетно направленной на развитие торговли в Архангельской области предусмотрено снижение таких целевых показателей, как «Оборот розничной торговли к предыдущему году в сопоставимых ценах» и «Оборот оптовой торговли к предыдущему году в сопоставимых ценах». </w:t>
      </w:r>
    </w:p>
    <w:p w14:paraId="511D4EAA" w14:textId="77777777" w:rsidR="005615FA" w:rsidRPr="008D5112" w:rsidRDefault="005615FA" w:rsidP="005615FA">
      <w:pPr>
        <w:pStyle w:val="a6"/>
        <w:ind w:left="0" w:firstLine="851"/>
        <w:jc w:val="both"/>
        <w:rPr>
          <w:sz w:val="28"/>
          <w:szCs w:val="28"/>
          <w:lang w:val="ru-RU"/>
        </w:rPr>
      </w:pPr>
      <w:r w:rsidRPr="008D5112">
        <w:rPr>
          <w:sz w:val="28"/>
          <w:szCs w:val="28"/>
          <w:lang w:val="ru-RU"/>
        </w:rPr>
        <w:t>При этом в разделе IV. «Ожидаемые результаты реализации государственной программы» первым положительным результатом, определяющим социально-экономическую эффективность реализации мероприятий государственной программы, указан - рост оборота розничной и оптовой торговли в сопоставимых ценах.</w:t>
      </w:r>
    </w:p>
    <w:p w14:paraId="6C5FB62F" w14:textId="77777777" w:rsidR="005615FA" w:rsidRPr="008D5112" w:rsidRDefault="005615FA" w:rsidP="005615FA">
      <w:pPr>
        <w:pStyle w:val="a6"/>
        <w:ind w:left="0" w:firstLine="851"/>
        <w:jc w:val="both"/>
        <w:rPr>
          <w:sz w:val="28"/>
          <w:szCs w:val="28"/>
          <w:lang w:val="ru-RU"/>
        </w:rPr>
      </w:pPr>
      <w:r w:rsidRPr="008D5112">
        <w:rPr>
          <w:sz w:val="28"/>
          <w:szCs w:val="28"/>
          <w:lang w:val="ru-RU"/>
        </w:rPr>
        <w:t>Кроме того, на начало года в программе действовали следующие показатели результата реализации государственной программы:</w:t>
      </w:r>
    </w:p>
    <w:p w14:paraId="2EDD0E87" w14:textId="77777777" w:rsidR="005615FA" w:rsidRPr="00970FA4" w:rsidRDefault="005615FA" w:rsidP="005615FA">
      <w:pPr>
        <w:pStyle w:val="a6"/>
        <w:numPr>
          <w:ilvl w:val="0"/>
          <w:numId w:val="6"/>
        </w:numPr>
        <w:ind w:left="0" w:firstLine="851"/>
        <w:jc w:val="both"/>
        <w:rPr>
          <w:sz w:val="28"/>
          <w:szCs w:val="28"/>
        </w:rPr>
      </w:pPr>
      <w:r w:rsidRPr="00970FA4">
        <w:rPr>
          <w:sz w:val="28"/>
          <w:szCs w:val="28"/>
        </w:rPr>
        <w:t>рост оборота розничной торговли в сопоставимых ценах - не менее 4 процентов в год;</w:t>
      </w:r>
    </w:p>
    <w:p w14:paraId="718328C8" w14:textId="77777777" w:rsidR="005615FA" w:rsidRPr="00970FA4" w:rsidRDefault="005615FA" w:rsidP="005615FA">
      <w:pPr>
        <w:pStyle w:val="a6"/>
        <w:numPr>
          <w:ilvl w:val="0"/>
          <w:numId w:val="6"/>
        </w:numPr>
        <w:ind w:left="0" w:firstLine="851"/>
        <w:jc w:val="both"/>
        <w:rPr>
          <w:sz w:val="28"/>
          <w:szCs w:val="28"/>
        </w:rPr>
      </w:pPr>
      <w:r w:rsidRPr="00970FA4">
        <w:rPr>
          <w:sz w:val="28"/>
          <w:szCs w:val="28"/>
        </w:rPr>
        <w:t>рост оборота оптовой торговли в сопоставимых цен</w:t>
      </w:r>
      <w:r>
        <w:rPr>
          <w:sz w:val="28"/>
          <w:szCs w:val="28"/>
        </w:rPr>
        <w:t>ах - не менее 3 процентов в год.</w:t>
      </w:r>
    </w:p>
    <w:p w14:paraId="4FC07565" w14:textId="77777777" w:rsidR="005615FA" w:rsidRPr="00970FA4" w:rsidRDefault="005615FA" w:rsidP="005615FA">
      <w:pPr>
        <w:pStyle w:val="a6"/>
        <w:ind w:left="0" w:firstLine="851"/>
        <w:jc w:val="both"/>
        <w:rPr>
          <w:sz w:val="28"/>
          <w:szCs w:val="28"/>
          <w:lang w:val="ru-RU"/>
        </w:rPr>
      </w:pPr>
      <w:r w:rsidRPr="00970FA4">
        <w:rPr>
          <w:sz w:val="28"/>
          <w:szCs w:val="28"/>
          <w:lang w:val="ru-RU"/>
        </w:rPr>
        <w:t>На 01.10.2019 года внесенными изменениями, указанные проценты роста сведены к нулю.</w:t>
      </w:r>
    </w:p>
    <w:p w14:paraId="25647D88" w14:textId="77777777" w:rsidR="005615FA" w:rsidRPr="00970FA4" w:rsidRDefault="005615FA" w:rsidP="005615FA">
      <w:pPr>
        <w:pStyle w:val="a6"/>
        <w:ind w:left="0" w:firstLine="851"/>
        <w:jc w:val="both"/>
        <w:rPr>
          <w:sz w:val="28"/>
          <w:szCs w:val="28"/>
          <w:lang w:val="ru-RU"/>
        </w:rPr>
      </w:pPr>
      <w:r w:rsidRPr="00970FA4">
        <w:rPr>
          <w:sz w:val="28"/>
          <w:szCs w:val="28"/>
          <w:lang w:val="ru-RU"/>
        </w:rPr>
        <w:t xml:space="preserve">Объем финансирования на 2019 год (ред. от 10.09.2019) на реализацию госпрограммы по источникам в разрезе мероприятий </w:t>
      </w:r>
    </w:p>
    <w:tbl>
      <w:tblPr>
        <w:tblW w:w="9125" w:type="dxa"/>
        <w:tblInd w:w="93" w:type="dxa"/>
        <w:tblLook w:val="04A0" w:firstRow="1" w:lastRow="0" w:firstColumn="1" w:lastColumn="0" w:noHBand="0" w:noVBand="1"/>
      </w:tblPr>
      <w:tblGrid>
        <w:gridCol w:w="5704"/>
        <w:gridCol w:w="2268"/>
        <w:gridCol w:w="1153"/>
      </w:tblGrid>
      <w:tr w:rsidR="005615FA" w:rsidRPr="00862A80" w14:paraId="4AE082BB" w14:textId="77777777" w:rsidTr="00183F1B">
        <w:trPr>
          <w:trHeight w:val="816"/>
          <w:tblHeader/>
        </w:trPr>
        <w:tc>
          <w:tcPr>
            <w:tcW w:w="5704"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1B309C15"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Наименование мероприятия</w:t>
            </w:r>
          </w:p>
        </w:tc>
        <w:tc>
          <w:tcPr>
            <w:tcW w:w="2268" w:type="dxa"/>
            <w:tcBorders>
              <w:top w:val="double" w:sz="4" w:space="0" w:color="auto"/>
              <w:left w:val="nil"/>
              <w:bottom w:val="single" w:sz="4" w:space="0" w:color="auto"/>
              <w:right w:val="single" w:sz="4" w:space="0" w:color="auto"/>
            </w:tcBorders>
            <w:shd w:val="clear" w:color="auto" w:fill="auto"/>
            <w:vAlign w:val="center"/>
            <w:hideMark/>
          </w:tcPr>
          <w:p w14:paraId="32E084A8"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Источник финансирования мероприятия ГП</w:t>
            </w:r>
          </w:p>
        </w:tc>
        <w:tc>
          <w:tcPr>
            <w:tcW w:w="1153" w:type="dxa"/>
            <w:tcBorders>
              <w:top w:val="double" w:sz="4" w:space="0" w:color="auto"/>
              <w:left w:val="nil"/>
              <w:bottom w:val="single" w:sz="4" w:space="0" w:color="auto"/>
              <w:right w:val="double" w:sz="4" w:space="0" w:color="auto"/>
            </w:tcBorders>
            <w:shd w:val="clear" w:color="auto" w:fill="auto"/>
            <w:vAlign w:val="center"/>
            <w:hideMark/>
          </w:tcPr>
          <w:p w14:paraId="6A4DEF41" w14:textId="3F234AC6" w:rsidR="005615FA" w:rsidRPr="00862A80" w:rsidRDefault="005615FA" w:rsidP="00BF32C5">
            <w:pPr>
              <w:spacing w:after="0" w:line="240" w:lineRule="auto"/>
              <w:jc w:val="center"/>
              <w:rPr>
                <w:rFonts w:ascii="Times New Roman" w:hAnsi="Times New Roman"/>
                <w:color w:val="000000"/>
              </w:rPr>
            </w:pPr>
            <w:r>
              <w:rPr>
                <w:rFonts w:ascii="Times New Roman" w:hAnsi="Times New Roman"/>
                <w:color w:val="000000"/>
              </w:rPr>
              <w:t>2019 год</w:t>
            </w:r>
            <w:r w:rsidR="00BF32C5">
              <w:rPr>
                <w:rFonts w:ascii="Times New Roman" w:hAnsi="Times New Roman"/>
                <w:color w:val="000000"/>
              </w:rPr>
              <w:t>,</w:t>
            </w:r>
            <w:r w:rsidR="00933C5F">
              <w:rPr>
                <w:rFonts w:ascii="Times New Roman" w:hAnsi="Times New Roman"/>
                <w:color w:val="000000"/>
              </w:rPr>
              <w:t xml:space="preserve"> </w:t>
            </w:r>
            <w:r>
              <w:rPr>
                <w:rFonts w:ascii="Times New Roman" w:hAnsi="Times New Roman"/>
                <w:color w:val="000000"/>
              </w:rPr>
              <w:t>млн.</w:t>
            </w:r>
            <w:r w:rsidRPr="00862A80">
              <w:rPr>
                <w:rFonts w:ascii="Times New Roman" w:hAnsi="Times New Roman"/>
                <w:color w:val="000000"/>
              </w:rPr>
              <w:t>руб</w:t>
            </w:r>
            <w:r w:rsidR="00BF32C5">
              <w:rPr>
                <w:rFonts w:ascii="Times New Roman" w:hAnsi="Times New Roman"/>
                <w:color w:val="000000"/>
              </w:rPr>
              <w:t>.</w:t>
            </w:r>
            <w:r w:rsidR="00933C5F">
              <w:rPr>
                <w:rFonts w:ascii="Times New Roman" w:hAnsi="Times New Roman"/>
                <w:color w:val="000000"/>
              </w:rPr>
              <w:t xml:space="preserve"> </w:t>
            </w:r>
          </w:p>
        </w:tc>
      </w:tr>
      <w:tr w:rsidR="005615FA" w:rsidRPr="00862A80" w14:paraId="587076F4" w14:textId="77777777" w:rsidTr="00BF32C5">
        <w:trPr>
          <w:trHeight w:val="468"/>
        </w:trPr>
        <w:tc>
          <w:tcPr>
            <w:tcW w:w="5704" w:type="dxa"/>
            <w:vMerge w:val="restart"/>
            <w:tcBorders>
              <w:top w:val="nil"/>
              <w:left w:val="double" w:sz="4" w:space="0" w:color="auto"/>
              <w:bottom w:val="single" w:sz="4" w:space="0" w:color="000000"/>
              <w:right w:val="single" w:sz="4" w:space="0" w:color="auto"/>
            </w:tcBorders>
            <w:shd w:val="clear" w:color="auto" w:fill="auto"/>
            <w:vAlign w:val="center"/>
            <w:hideMark/>
          </w:tcPr>
          <w:p w14:paraId="22040BEA"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Формирование и актуализация торгового реестра Архангельской области, включающего в себя сведения о хозяйствующих субъектах, осуществляющих торговую деятельность и поставки товаров (за исключением производителей товаров), принадлежащих им объектах, и о состоянии торговли на территории Архангельской области</w:t>
            </w:r>
          </w:p>
        </w:tc>
        <w:tc>
          <w:tcPr>
            <w:tcW w:w="2268" w:type="dxa"/>
            <w:tcBorders>
              <w:top w:val="nil"/>
              <w:left w:val="nil"/>
              <w:bottom w:val="single" w:sz="4" w:space="0" w:color="auto"/>
              <w:right w:val="single" w:sz="4" w:space="0" w:color="auto"/>
            </w:tcBorders>
            <w:shd w:val="clear" w:color="auto" w:fill="auto"/>
            <w:vAlign w:val="center"/>
            <w:hideMark/>
          </w:tcPr>
          <w:p w14:paraId="1049CA88"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 xml:space="preserve">итого </w:t>
            </w:r>
          </w:p>
        </w:tc>
        <w:tc>
          <w:tcPr>
            <w:tcW w:w="1153" w:type="dxa"/>
            <w:tcBorders>
              <w:top w:val="nil"/>
              <w:left w:val="nil"/>
              <w:bottom w:val="single" w:sz="4" w:space="0" w:color="auto"/>
              <w:right w:val="double" w:sz="4" w:space="0" w:color="auto"/>
            </w:tcBorders>
            <w:shd w:val="clear" w:color="auto" w:fill="auto"/>
            <w:vAlign w:val="center"/>
            <w:hideMark/>
          </w:tcPr>
          <w:p w14:paraId="79EB718F"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0,9</w:t>
            </w:r>
          </w:p>
        </w:tc>
      </w:tr>
      <w:tr w:rsidR="005615FA" w:rsidRPr="00862A80" w14:paraId="46387DD1" w14:textId="77777777" w:rsidTr="00BF32C5">
        <w:trPr>
          <w:trHeight w:val="480"/>
        </w:trPr>
        <w:tc>
          <w:tcPr>
            <w:tcW w:w="5704" w:type="dxa"/>
            <w:vMerge/>
            <w:tcBorders>
              <w:top w:val="nil"/>
              <w:left w:val="double" w:sz="4" w:space="0" w:color="auto"/>
              <w:bottom w:val="single" w:sz="4" w:space="0" w:color="000000"/>
              <w:right w:val="single" w:sz="4" w:space="0" w:color="auto"/>
            </w:tcBorders>
            <w:vAlign w:val="center"/>
            <w:hideMark/>
          </w:tcPr>
          <w:p w14:paraId="6D906028" w14:textId="77777777" w:rsidR="005615FA" w:rsidRPr="00862A80" w:rsidRDefault="005615FA" w:rsidP="00753B4C">
            <w:pPr>
              <w:spacing w:after="0" w:line="240" w:lineRule="auto"/>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14:paraId="56C5BF7D"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областной бюджет</w:t>
            </w:r>
          </w:p>
        </w:tc>
        <w:tc>
          <w:tcPr>
            <w:tcW w:w="1153" w:type="dxa"/>
            <w:tcBorders>
              <w:top w:val="nil"/>
              <w:left w:val="nil"/>
              <w:bottom w:val="single" w:sz="4" w:space="0" w:color="auto"/>
              <w:right w:val="double" w:sz="4" w:space="0" w:color="auto"/>
            </w:tcBorders>
            <w:shd w:val="clear" w:color="auto" w:fill="auto"/>
            <w:vAlign w:val="center"/>
            <w:hideMark/>
          </w:tcPr>
          <w:p w14:paraId="7B4FFA0B"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0,9</w:t>
            </w:r>
          </w:p>
        </w:tc>
      </w:tr>
      <w:tr w:rsidR="005615FA" w:rsidRPr="00862A80" w14:paraId="0C62BCCE" w14:textId="77777777" w:rsidTr="00BF32C5">
        <w:trPr>
          <w:trHeight w:val="636"/>
        </w:trPr>
        <w:tc>
          <w:tcPr>
            <w:tcW w:w="5704" w:type="dxa"/>
            <w:vMerge/>
            <w:tcBorders>
              <w:top w:val="nil"/>
              <w:left w:val="double" w:sz="4" w:space="0" w:color="auto"/>
              <w:bottom w:val="single" w:sz="4" w:space="0" w:color="000000"/>
              <w:right w:val="single" w:sz="4" w:space="0" w:color="auto"/>
            </w:tcBorders>
            <w:vAlign w:val="center"/>
            <w:hideMark/>
          </w:tcPr>
          <w:p w14:paraId="003FA4A7" w14:textId="77777777" w:rsidR="005615FA" w:rsidRPr="00862A80" w:rsidRDefault="005615FA" w:rsidP="00753B4C">
            <w:pPr>
              <w:spacing w:after="0" w:line="240" w:lineRule="auto"/>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14:paraId="249C5976"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бюджеты муниципальных образований</w:t>
            </w:r>
          </w:p>
        </w:tc>
        <w:tc>
          <w:tcPr>
            <w:tcW w:w="1153" w:type="dxa"/>
            <w:tcBorders>
              <w:top w:val="nil"/>
              <w:left w:val="nil"/>
              <w:bottom w:val="single" w:sz="4" w:space="0" w:color="auto"/>
              <w:right w:val="double" w:sz="4" w:space="0" w:color="auto"/>
            </w:tcBorders>
            <w:shd w:val="clear" w:color="auto" w:fill="auto"/>
            <w:vAlign w:val="center"/>
            <w:hideMark/>
          </w:tcPr>
          <w:p w14:paraId="1D20BF97"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0,0</w:t>
            </w:r>
          </w:p>
        </w:tc>
      </w:tr>
      <w:tr w:rsidR="005615FA" w:rsidRPr="00862A80" w14:paraId="65AC9807" w14:textId="77777777" w:rsidTr="00BF32C5">
        <w:trPr>
          <w:trHeight w:val="195"/>
        </w:trPr>
        <w:tc>
          <w:tcPr>
            <w:tcW w:w="5704" w:type="dxa"/>
            <w:vMerge w:val="restart"/>
            <w:tcBorders>
              <w:top w:val="nil"/>
              <w:left w:val="double" w:sz="4" w:space="0" w:color="auto"/>
              <w:bottom w:val="single" w:sz="4" w:space="0" w:color="000000"/>
              <w:right w:val="single" w:sz="4" w:space="0" w:color="auto"/>
            </w:tcBorders>
            <w:shd w:val="clear" w:color="auto" w:fill="auto"/>
            <w:vAlign w:val="center"/>
            <w:hideMark/>
          </w:tcPr>
          <w:p w14:paraId="42F1E01C"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Создание условий по обеспечению товарами первой необходимости жителей, проживающих в труднодоступных и малонаселенных пунктах Архангельской области</w:t>
            </w:r>
          </w:p>
        </w:tc>
        <w:tc>
          <w:tcPr>
            <w:tcW w:w="2268" w:type="dxa"/>
            <w:tcBorders>
              <w:top w:val="nil"/>
              <w:left w:val="nil"/>
              <w:bottom w:val="single" w:sz="4" w:space="0" w:color="auto"/>
              <w:right w:val="single" w:sz="4" w:space="0" w:color="auto"/>
            </w:tcBorders>
            <w:shd w:val="clear" w:color="auto" w:fill="auto"/>
            <w:vAlign w:val="center"/>
            <w:hideMark/>
          </w:tcPr>
          <w:p w14:paraId="542F71A1"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итого</w:t>
            </w:r>
          </w:p>
        </w:tc>
        <w:tc>
          <w:tcPr>
            <w:tcW w:w="1153" w:type="dxa"/>
            <w:tcBorders>
              <w:top w:val="nil"/>
              <w:left w:val="nil"/>
              <w:bottom w:val="single" w:sz="4" w:space="0" w:color="auto"/>
              <w:right w:val="double" w:sz="4" w:space="0" w:color="auto"/>
            </w:tcBorders>
            <w:shd w:val="clear" w:color="auto" w:fill="auto"/>
            <w:vAlign w:val="center"/>
            <w:hideMark/>
          </w:tcPr>
          <w:p w14:paraId="3B271710"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4,7</w:t>
            </w:r>
          </w:p>
        </w:tc>
      </w:tr>
      <w:tr w:rsidR="005615FA" w:rsidRPr="00862A80" w14:paraId="7CDA501F" w14:textId="77777777" w:rsidTr="00BF32C5">
        <w:trPr>
          <w:trHeight w:val="228"/>
        </w:trPr>
        <w:tc>
          <w:tcPr>
            <w:tcW w:w="5704" w:type="dxa"/>
            <w:vMerge/>
            <w:tcBorders>
              <w:top w:val="nil"/>
              <w:left w:val="double" w:sz="4" w:space="0" w:color="auto"/>
              <w:bottom w:val="single" w:sz="4" w:space="0" w:color="000000"/>
              <w:right w:val="single" w:sz="4" w:space="0" w:color="auto"/>
            </w:tcBorders>
            <w:vAlign w:val="center"/>
            <w:hideMark/>
          </w:tcPr>
          <w:p w14:paraId="29512EDE" w14:textId="77777777" w:rsidR="005615FA" w:rsidRPr="00862A80" w:rsidRDefault="005615FA" w:rsidP="00753B4C">
            <w:pPr>
              <w:spacing w:after="0" w:line="240" w:lineRule="auto"/>
              <w:rPr>
                <w:rFonts w:ascii="Times New Roman" w:hAnsi="Times New Roman"/>
                <w:color w:val="000000"/>
              </w:rPr>
            </w:pPr>
          </w:p>
        </w:tc>
        <w:tc>
          <w:tcPr>
            <w:tcW w:w="2268" w:type="dxa"/>
            <w:tcBorders>
              <w:top w:val="nil"/>
              <w:left w:val="nil"/>
              <w:bottom w:val="single" w:sz="4" w:space="0" w:color="auto"/>
              <w:right w:val="single" w:sz="4" w:space="0" w:color="auto"/>
            </w:tcBorders>
            <w:shd w:val="clear" w:color="auto" w:fill="auto"/>
            <w:vAlign w:val="center"/>
            <w:hideMark/>
          </w:tcPr>
          <w:p w14:paraId="2A7FCAD3"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областной бюджет</w:t>
            </w:r>
          </w:p>
        </w:tc>
        <w:tc>
          <w:tcPr>
            <w:tcW w:w="1153" w:type="dxa"/>
            <w:tcBorders>
              <w:top w:val="nil"/>
              <w:left w:val="nil"/>
              <w:bottom w:val="single" w:sz="4" w:space="0" w:color="auto"/>
              <w:right w:val="double" w:sz="4" w:space="0" w:color="auto"/>
            </w:tcBorders>
            <w:shd w:val="clear" w:color="auto" w:fill="auto"/>
            <w:vAlign w:val="center"/>
            <w:hideMark/>
          </w:tcPr>
          <w:p w14:paraId="0394C1C5"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2,6</w:t>
            </w:r>
          </w:p>
        </w:tc>
      </w:tr>
      <w:tr w:rsidR="005615FA" w:rsidRPr="00862A80" w14:paraId="18B6EE92" w14:textId="77777777" w:rsidTr="00BF32C5">
        <w:trPr>
          <w:trHeight w:val="552"/>
        </w:trPr>
        <w:tc>
          <w:tcPr>
            <w:tcW w:w="5704" w:type="dxa"/>
            <w:vMerge/>
            <w:tcBorders>
              <w:top w:val="nil"/>
              <w:left w:val="double" w:sz="4" w:space="0" w:color="auto"/>
              <w:bottom w:val="double" w:sz="4" w:space="0" w:color="auto"/>
              <w:right w:val="single" w:sz="4" w:space="0" w:color="auto"/>
            </w:tcBorders>
            <w:vAlign w:val="center"/>
            <w:hideMark/>
          </w:tcPr>
          <w:p w14:paraId="5E409FE2" w14:textId="77777777" w:rsidR="005615FA" w:rsidRPr="00862A80" w:rsidRDefault="005615FA" w:rsidP="00753B4C">
            <w:pPr>
              <w:spacing w:after="0" w:line="240" w:lineRule="auto"/>
              <w:rPr>
                <w:rFonts w:ascii="Times New Roman" w:hAnsi="Times New Roman"/>
                <w:color w:val="000000"/>
              </w:rPr>
            </w:pPr>
          </w:p>
        </w:tc>
        <w:tc>
          <w:tcPr>
            <w:tcW w:w="2268" w:type="dxa"/>
            <w:tcBorders>
              <w:top w:val="nil"/>
              <w:left w:val="nil"/>
              <w:bottom w:val="double" w:sz="4" w:space="0" w:color="auto"/>
              <w:right w:val="single" w:sz="4" w:space="0" w:color="auto"/>
            </w:tcBorders>
            <w:shd w:val="clear" w:color="auto" w:fill="auto"/>
            <w:vAlign w:val="center"/>
            <w:hideMark/>
          </w:tcPr>
          <w:p w14:paraId="70428D38" w14:textId="77777777" w:rsidR="005615FA" w:rsidRPr="00862A80" w:rsidRDefault="005615FA" w:rsidP="00753B4C">
            <w:pPr>
              <w:spacing w:after="0" w:line="240" w:lineRule="auto"/>
              <w:rPr>
                <w:rFonts w:ascii="Times New Roman" w:hAnsi="Times New Roman"/>
                <w:color w:val="000000"/>
              </w:rPr>
            </w:pPr>
            <w:r w:rsidRPr="00862A80">
              <w:rPr>
                <w:rFonts w:ascii="Times New Roman" w:hAnsi="Times New Roman"/>
                <w:color w:val="000000"/>
              </w:rPr>
              <w:t>бюджеты муниципальных образований</w:t>
            </w:r>
          </w:p>
        </w:tc>
        <w:tc>
          <w:tcPr>
            <w:tcW w:w="1153" w:type="dxa"/>
            <w:tcBorders>
              <w:top w:val="nil"/>
              <w:left w:val="nil"/>
              <w:bottom w:val="double" w:sz="4" w:space="0" w:color="auto"/>
              <w:right w:val="double" w:sz="4" w:space="0" w:color="auto"/>
            </w:tcBorders>
            <w:shd w:val="clear" w:color="auto" w:fill="auto"/>
            <w:vAlign w:val="center"/>
            <w:hideMark/>
          </w:tcPr>
          <w:p w14:paraId="4430A1AB" w14:textId="77777777" w:rsidR="005615FA" w:rsidRPr="00862A80" w:rsidRDefault="005615FA" w:rsidP="00753B4C">
            <w:pPr>
              <w:spacing w:after="0" w:line="240" w:lineRule="auto"/>
              <w:jc w:val="center"/>
              <w:rPr>
                <w:rFonts w:ascii="Times New Roman" w:hAnsi="Times New Roman"/>
                <w:color w:val="000000"/>
              </w:rPr>
            </w:pPr>
            <w:r w:rsidRPr="00862A80">
              <w:rPr>
                <w:rFonts w:ascii="Times New Roman" w:hAnsi="Times New Roman"/>
                <w:color w:val="000000"/>
              </w:rPr>
              <w:t>2,1</w:t>
            </w:r>
          </w:p>
        </w:tc>
      </w:tr>
    </w:tbl>
    <w:p w14:paraId="3CEB1B86" w14:textId="77777777" w:rsidR="005615FA" w:rsidRDefault="005615FA" w:rsidP="005615FA">
      <w:pPr>
        <w:pStyle w:val="a6"/>
        <w:ind w:left="0" w:firstLine="851"/>
        <w:jc w:val="both"/>
        <w:rPr>
          <w:sz w:val="28"/>
          <w:szCs w:val="28"/>
          <w:lang w:val="ru-RU"/>
        </w:rPr>
      </w:pPr>
    </w:p>
    <w:p w14:paraId="228BBE45" w14:textId="69FBE302" w:rsidR="005615FA" w:rsidRPr="00B45149" w:rsidRDefault="005615FA" w:rsidP="005615FA">
      <w:pPr>
        <w:pStyle w:val="a6"/>
        <w:ind w:left="0" w:firstLine="851"/>
        <w:jc w:val="both"/>
        <w:rPr>
          <w:sz w:val="28"/>
          <w:szCs w:val="28"/>
          <w:lang w:val="ru-RU"/>
        </w:rPr>
      </w:pPr>
      <w:r w:rsidRPr="00B45149">
        <w:rPr>
          <w:sz w:val="28"/>
          <w:szCs w:val="28"/>
          <w:lang w:val="ru-RU"/>
        </w:rPr>
        <w:t xml:space="preserve">Областным законом об областном бюджете (ред. от 25.09.2019 № 125-10-ОЗ) </w:t>
      </w:r>
      <w:r w:rsidR="00B9421F">
        <w:rPr>
          <w:sz w:val="28"/>
          <w:szCs w:val="28"/>
          <w:lang w:val="ru-RU"/>
        </w:rPr>
        <w:t>о</w:t>
      </w:r>
      <w:r w:rsidRPr="00B45149">
        <w:rPr>
          <w:sz w:val="28"/>
          <w:szCs w:val="28"/>
          <w:lang w:val="ru-RU"/>
        </w:rPr>
        <w:t>бъем расходов по госпрограмме утвержден в сумме 3,5 млн.руб. Кассовым планом на девять месяцев расходы предусмотрены в объеме 2,1 млн.руб. Общее исполнение по госпрограмме за отчетный период составило 1,7 млн.руб. или 49 % к уточненной годовой росписи и 79,8 % к плану кассовых выплат за 9 месяцев 2019 года.</w:t>
      </w:r>
    </w:p>
    <w:p w14:paraId="660F27B1" w14:textId="77777777" w:rsidR="005615FA" w:rsidRPr="00B45149" w:rsidRDefault="005615FA" w:rsidP="005615FA">
      <w:pPr>
        <w:pStyle w:val="a6"/>
        <w:ind w:left="0" w:firstLine="851"/>
        <w:jc w:val="both"/>
        <w:rPr>
          <w:sz w:val="28"/>
          <w:szCs w:val="28"/>
          <w:lang w:val="ru-RU"/>
        </w:rPr>
      </w:pPr>
      <w:r w:rsidRPr="00B45149">
        <w:rPr>
          <w:sz w:val="28"/>
          <w:szCs w:val="28"/>
          <w:lang w:val="ru-RU"/>
        </w:rPr>
        <w:t xml:space="preserve">Исполнение программных мероприятий за 9 месяцев 2019 года: </w:t>
      </w:r>
    </w:p>
    <w:tbl>
      <w:tblPr>
        <w:tblW w:w="9513" w:type="dxa"/>
        <w:tblInd w:w="93" w:type="dxa"/>
        <w:tblLayout w:type="fixed"/>
        <w:tblLook w:val="04A0" w:firstRow="1" w:lastRow="0" w:firstColumn="1" w:lastColumn="0" w:noHBand="0" w:noVBand="1"/>
      </w:tblPr>
      <w:tblGrid>
        <w:gridCol w:w="3535"/>
        <w:gridCol w:w="1160"/>
        <w:gridCol w:w="1135"/>
        <w:gridCol w:w="930"/>
        <w:gridCol w:w="1052"/>
        <w:gridCol w:w="850"/>
        <w:gridCol w:w="851"/>
      </w:tblGrid>
      <w:tr w:rsidR="005615FA" w:rsidRPr="00D76049" w14:paraId="0EF4D5CA" w14:textId="77777777" w:rsidTr="00753B4C">
        <w:trPr>
          <w:trHeight w:val="529"/>
        </w:trPr>
        <w:tc>
          <w:tcPr>
            <w:tcW w:w="3535" w:type="dxa"/>
            <w:vMerge w:val="restart"/>
            <w:tcBorders>
              <w:top w:val="double" w:sz="4" w:space="0" w:color="auto"/>
              <w:left w:val="double" w:sz="4" w:space="0" w:color="auto"/>
              <w:bottom w:val="single" w:sz="4" w:space="0" w:color="000000"/>
              <w:right w:val="single" w:sz="4" w:space="0" w:color="000000"/>
            </w:tcBorders>
            <w:shd w:val="clear" w:color="000000" w:fill="FFFFFF"/>
            <w:vAlign w:val="center"/>
            <w:hideMark/>
          </w:tcPr>
          <w:p w14:paraId="6E72AE34"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Наименование</w:t>
            </w:r>
          </w:p>
        </w:tc>
        <w:tc>
          <w:tcPr>
            <w:tcW w:w="1160" w:type="dxa"/>
            <w:vMerge w:val="restart"/>
            <w:tcBorders>
              <w:top w:val="double" w:sz="4" w:space="0" w:color="auto"/>
              <w:left w:val="single" w:sz="4" w:space="0" w:color="000000"/>
              <w:bottom w:val="single" w:sz="4" w:space="0" w:color="000000"/>
              <w:right w:val="single" w:sz="4" w:space="0" w:color="000000"/>
            </w:tcBorders>
            <w:shd w:val="clear" w:color="000000" w:fill="FFFFFF"/>
            <w:vAlign w:val="center"/>
            <w:hideMark/>
          </w:tcPr>
          <w:p w14:paraId="4091F93A" w14:textId="76841EB8" w:rsidR="005615FA" w:rsidRPr="00D76049" w:rsidRDefault="005615FA" w:rsidP="00273A24">
            <w:pPr>
              <w:spacing w:after="0" w:line="240" w:lineRule="auto"/>
              <w:jc w:val="center"/>
              <w:rPr>
                <w:rFonts w:ascii="Times New Roman" w:hAnsi="Times New Roman"/>
                <w:color w:val="000000"/>
              </w:rPr>
            </w:pPr>
            <w:r w:rsidRPr="00D76049">
              <w:rPr>
                <w:rFonts w:ascii="Times New Roman" w:hAnsi="Times New Roman"/>
                <w:color w:val="000000"/>
              </w:rPr>
              <w:t xml:space="preserve">Утверждено на год </w:t>
            </w:r>
            <w:r w:rsidR="00B9421F">
              <w:rPr>
                <w:rFonts w:ascii="Times New Roman" w:hAnsi="Times New Roman"/>
                <w:color w:val="000000"/>
              </w:rPr>
              <w:t>(</w:t>
            </w:r>
            <w:r w:rsidRPr="00D76049">
              <w:rPr>
                <w:rFonts w:ascii="Times New Roman" w:hAnsi="Times New Roman"/>
                <w:color w:val="000000"/>
              </w:rPr>
              <w:t>ред</w:t>
            </w:r>
            <w:r w:rsidR="00B9421F">
              <w:rPr>
                <w:rFonts w:ascii="Times New Roman" w:hAnsi="Times New Roman"/>
                <w:color w:val="000000"/>
              </w:rPr>
              <w:t xml:space="preserve">. </w:t>
            </w:r>
            <w:r w:rsidRPr="00D76049">
              <w:rPr>
                <w:rFonts w:ascii="Times New Roman" w:hAnsi="Times New Roman"/>
                <w:color w:val="000000"/>
              </w:rPr>
              <w:t>25.09.2019 № 125-10-ОЗ)</w:t>
            </w:r>
          </w:p>
        </w:tc>
        <w:tc>
          <w:tcPr>
            <w:tcW w:w="1135" w:type="dxa"/>
            <w:vMerge w:val="restart"/>
            <w:tcBorders>
              <w:top w:val="double" w:sz="4" w:space="0" w:color="auto"/>
              <w:left w:val="single" w:sz="4" w:space="0" w:color="000000"/>
              <w:bottom w:val="single" w:sz="4" w:space="0" w:color="000000"/>
              <w:right w:val="single" w:sz="4" w:space="0" w:color="000000"/>
            </w:tcBorders>
            <w:shd w:val="clear" w:color="000000" w:fill="FFFFFF"/>
            <w:vAlign w:val="center"/>
            <w:hideMark/>
          </w:tcPr>
          <w:p w14:paraId="3B12F51F"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Уточненная сводная бюджетная роспись на 2019 год по состоянию на 30.09.2019</w:t>
            </w:r>
          </w:p>
        </w:tc>
        <w:tc>
          <w:tcPr>
            <w:tcW w:w="930" w:type="dxa"/>
            <w:vMerge w:val="restart"/>
            <w:tcBorders>
              <w:top w:val="double" w:sz="4" w:space="0" w:color="auto"/>
              <w:left w:val="single" w:sz="4" w:space="0" w:color="000000"/>
              <w:bottom w:val="single" w:sz="4" w:space="0" w:color="000000"/>
              <w:right w:val="single" w:sz="4" w:space="0" w:color="000000"/>
            </w:tcBorders>
            <w:shd w:val="clear" w:color="000000" w:fill="FFFFFF"/>
            <w:vAlign w:val="center"/>
            <w:hideMark/>
          </w:tcPr>
          <w:p w14:paraId="615271F0"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План кассовых выплат на 9 месяцев 2019 года</w:t>
            </w:r>
          </w:p>
        </w:tc>
        <w:tc>
          <w:tcPr>
            <w:tcW w:w="1052" w:type="dxa"/>
            <w:vMerge w:val="restart"/>
            <w:tcBorders>
              <w:top w:val="double" w:sz="4" w:space="0" w:color="auto"/>
              <w:left w:val="single" w:sz="4" w:space="0" w:color="000000"/>
              <w:bottom w:val="single" w:sz="4" w:space="0" w:color="000000"/>
              <w:right w:val="single" w:sz="4" w:space="0" w:color="000000"/>
            </w:tcBorders>
            <w:shd w:val="clear" w:color="000000" w:fill="FFFFFF"/>
            <w:vAlign w:val="center"/>
            <w:hideMark/>
          </w:tcPr>
          <w:p w14:paraId="32E9EF90"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Исполнено на 30.09.2019</w:t>
            </w:r>
          </w:p>
        </w:tc>
        <w:tc>
          <w:tcPr>
            <w:tcW w:w="1701" w:type="dxa"/>
            <w:gridSpan w:val="2"/>
            <w:tcBorders>
              <w:top w:val="double" w:sz="4" w:space="0" w:color="auto"/>
              <w:left w:val="nil"/>
              <w:bottom w:val="single" w:sz="4" w:space="0" w:color="auto"/>
              <w:right w:val="double" w:sz="4" w:space="0" w:color="auto"/>
            </w:tcBorders>
            <w:shd w:val="clear" w:color="auto" w:fill="auto"/>
            <w:vAlign w:val="center"/>
            <w:hideMark/>
          </w:tcPr>
          <w:p w14:paraId="539825F4"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Исполнение 9 месяцев, в %</w:t>
            </w:r>
          </w:p>
        </w:tc>
      </w:tr>
      <w:tr w:rsidR="005615FA" w:rsidRPr="00D76049" w14:paraId="666A3C03" w14:textId="77777777" w:rsidTr="00753B4C">
        <w:trPr>
          <w:trHeight w:val="1431"/>
        </w:trPr>
        <w:tc>
          <w:tcPr>
            <w:tcW w:w="3535" w:type="dxa"/>
            <w:vMerge/>
            <w:tcBorders>
              <w:top w:val="single" w:sz="4" w:space="0" w:color="000000"/>
              <w:left w:val="double" w:sz="4" w:space="0" w:color="auto"/>
              <w:bottom w:val="single" w:sz="4" w:space="0" w:color="000000"/>
              <w:right w:val="single" w:sz="4" w:space="0" w:color="000000"/>
            </w:tcBorders>
            <w:vAlign w:val="center"/>
            <w:hideMark/>
          </w:tcPr>
          <w:p w14:paraId="61BA592F" w14:textId="77777777" w:rsidR="005615FA" w:rsidRPr="00D76049" w:rsidRDefault="005615FA" w:rsidP="00753B4C">
            <w:pPr>
              <w:spacing w:after="0" w:line="240" w:lineRule="auto"/>
              <w:rPr>
                <w:rFonts w:ascii="Times New Roman" w:hAnsi="Times New Roman"/>
                <w:color w:val="000000"/>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14:paraId="44FC3FC2" w14:textId="77777777" w:rsidR="005615FA" w:rsidRPr="00D76049" w:rsidRDefault="005615FA" w:rsidP="00753B4C">
            <w:pPr>
              <w:spacing w:after="0" w:line="240" w:lineRule="auto"/>
              <w:rPr>
                <w:rFonts w:ascii="Times New Roman" w:hAnsi="Times New Roman"/>
                <w:color w:val="000000"/>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14:paraId="1C26CD98" w14:textId="77777777" w:rsidR="005615FA" w:rsidRPr="00D76049" w:rsidRDefault="005615FA" w:rsidP="00753B4C">
            <w:pPr>
              <w:spacing w:after="0" w:line="240" w:lineRule="auto"/>
              <w:rPr>
                <w:rFonts w:ascii="Times New Roman" w:hAnsi="Times New Roman"/>
                <w:color w:val="000000"/>
              </w:rPr>
            </w:pPr>
          </w:p>
        </w:tc>
        <w:tc>
          <w:tcPr>
            <w:tcW w:w="930" w:type="dxa"/>
            <w:vMerge/>
            <w:tcBorders>
              <w:top w:val="single" w:sz="4" w:space="0" w:color="000000"/>
              <w:left w:val="single" w:sz="4" w:space="0" w:color="000000"/>
              <w:bottom w:val="single" w:sz="4" w:space="0" w:color="000000"/>
              <w:right w:val="single" w:sz="4" w:space="0" w:color="000000"/>
            </w:tcBorders>
            <w:vAlign w:val="center"/>
            <w:hideMark/>
          </w:tcPr>
          <w:p w14:paraId="17AA0B13" w14:textId="77777777" w:rsidR="005615FA" w:rsidRPr="00D76049" w:rsidRDefault="005615FA" w:rsidP="00753B4C">
            <w:pPr>
              <w:spacing w:after="0" w:line="240" w:lineRule="auto"/>
              <w:rPr>
                <w:rFonts w:ascii="Times New Roman" w:hAnsi="Times New Roman"/>
                <w:color w:val="000000"/>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14:paraId="71779CFC" w14:textId="77777777" w:rsidR="005615FA" w:rsidRPr="00D76049" w:rsidRDefault="005615FA" w:rsidP="00753B4C">
            <w:pPr>
              <w:spacing w:after="0" w:line="240" w:lineRule="auto"/>
              <w:rPr>
                <w:rFonts w:ascii="Times New Roman" w:hAnsi="Times New Roman"/>
                <w:color w:val="000000"/>
              </w:rPr>
            </w:pPr>
          </w:p>
        </w:tc>
        <w:tc>
          <w:tcPr>
            <w:tcW w:w="850" w:type="dxa"/>
            <w:tcBorders>
              <w:top w:val="single" w:sz="4" w:space="0" w:color="auto"/>
              <w:left w:val="nil"/>
              <w:bottom w:val="single" w:sz="4" w:space="0" w:color="000000"/>
              <w:right w:val="single" w:sz="4" w:space="0" w:color="000000"/>
            </w:tcBorders>
            <w:shd w:val="clear" w:color="auto" w:fill="auto"/>
            <w:vAlign w:val="center"/>
            <w:hideMark/>
          </w:tcPr>
          <w:p w14:paraId="14CE5B86"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к уточненной сводной бюджетной росписи на год</w:t>
            </w:r>
          </w:p>
        </w:tc>
        <w:tc>
          <w:tcPr>
            <w:tcW w:w="851" w:type="dxa"/>
            <w:tcBorders>
              <w:top w:val="single" w:sz="4" w:space="0" w:color="auto"/>
              <w:left w:val="nil"/>
              <w:bottom w:val="single" w:sz="4" w:space="0" w:color="000000"/>
              <w:right w:val="double" w:sz="4" w:space="0" w:color="auto"/>
            </w:tcBorders>
            <w:shd w:val="clear" w:color="auto" w:fill="auto"/>
            <w:vAlign w:val="center"/>
            <w:hideMark/>
          </w:tcPr>
          <w:p w14:paraId="4B99CD6A" w14:textId="77777777" w:rsidR="005615FA" w:rsidRPr="00D76049" w:rsidRDefault="005615FA" w:rsidP="00753B4C">
            <w:pPr>
              <w:spacing w:after="0" w:line="240" w:lineRule="auto"/>
              <w:jc w:val="center"/>
              <w:rPr>
                <w:rFonts w:ascii="Times New Roman" w:hAnsi="Times New Roman"/>
                <w:color w:val="000000"/>
              </w:rPr>
            </w:pPr>
            <w:r w:rsidRPr="00D76049">
              <w:rPr>
                <w:rFonts w:ascii="Times New Roman" w:hAnsi="Times New Roman"/>
                <w:color w:val="000000"/>
              </w:rPr>
              <w:t>к плану на 9 месяцев</w:t>
            </w:r>
          </w:p>
        </w:tc>
      </w:tr>
      <w:tr w:rsidR="005615FA" w:rsidRPr="00D76049" w14:paraId="2D5CB74C" w14:textId="77777777" w:rsidTr="00753B4C">
        <w:trPr>
          <w:trHeight w:val="453"/>
        </w:trPr>
        <w:tc>
          <w:tcPr>
            <w:tcW w:w="3535" w:type="dxa"/>
            <w:tcBorders>
              <w:top w:val="nil"/>
              <w:left w:val="double" w:sz="4" w:space="0" w:color="auto"/>
              <w:bottom w:val="single" w:sz="4" w:space="0" w:color="000000"/>
              <w:right w:val="nil"/>
            </w:tcBorders>
            <w:shd w:val="clear" w:color="auto" w:fill="auto"/>
            <w:vAlign w:val="center"/>
            <w:hideMark/>
          </w:tcPr>
          <w:p w14:paraId="148D3D7F" w14:textId="77777777" w:rsidR="005615FA" w:rsidRPr="00D76049" w:rsidRDefault="005615FA" w:rsidP="00753B4C">
            <w:pPr>
              <w:spacing w:after="0" w:line="240" w:lineRule="auto"/>
              <w:rPr>
                <w:rFonts w:ascii="Times New Roman" w:hAnsi="Times New Roman"/>
                <w:color w:val="000000"/>
              </w:rPr>
            </w:pPr>
            <w:r w:rsidRPr="00D76049">
              <w:rPr>
                <w:rFonts w:ascii="Times New Roman" w:hAnsi="Times New Roman"/>
                <w:color w:val="000000"/>
              </w:rPr>
              <w:t>Итого по ГП АО "Развитие торговли»</w:t>
            </w:r>
          </w:p>
        </w:tc>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97CF507"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3,5</w:t>
            </w:r>
          </w:p>
        </w:tc>
        <w:tc>
          <w:tcPr>
            <w:tcW w:w="1135" w:type="dxa"/>
            <w:tcBorders>
              <w:top w:val="nil"/>
              <w:left w:val="nil"/>
              <w:bottom w:val="single" w:sz="4" w:space="0" w:color="000000"/>
              <w:right w:val="single" w:sz="4" w:space="0" w:color="000000"/>
            </w:tcBorders>
            <w:shd w:val="clear" w:color="auto" w:fill="auto"/>
            <w:noWrap/>
            <w:vAlign w:val="center"/>
            <w:hideMark/>
          </w:tcPr>
          <w:p w14:paraId="19D0B063"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3,5</w:t>
            </w:r>
          </w:p>
        </w:tc>
        <w:tc>
          <w:tcPr>
            <w:tcW w:w="930" w:type="dxa"/>
            <w:tcBorders>
              <w:top w:val="nil"/>
              <w:left w:val="nil"/>
              <w:bottom w:val="single" w:sz="4" w:space="0" w:color="000000"/>
              <w:right w:val="single" w:sz="4" w:space="0" w:color="000000"/>
            </w:tcBorders>
            <w:shd w:val="clear" w:color="auto" w:fill="auto"/>
            <w:noWrap/>
            <w:vAlign w:val="center"/>
            <w:hideMark/>
          </w:tcPr>
          <w:p w14:paraId="760B8B32"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2,1</w:t>
            </w:r>
          </w:p>
        </w:tc>
        <w:tc>
          <w:tcPr>
            <w:tcW w:w="1052" w:type="dxa"/>
            <w:tcBorders>
              <w:top w:val="nil"/>
              <w:left w:val="nil"/>
              <w:bottom w:val="single" w:sz="4" w:space="0" w:color="000000"/>
              <w:right w:val="single" w:sz="4" w:space="0" w:color="000000"/>
            </w:tcBorders>
            <w:shd w:val="clear" w:color="auto" w:fill="auto"/>
            <w:noWrap/>
            <w:vAlign w:val="center"/>
            <w:hideMark/>
          </w:tcPr>
          <w:p w14:paraId="33E7F713"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1,7</w:t>
            </w:r>
          </w:p>
        </w:tc>
        <w:tc>
          <w:tcPr>
            <w:tcW w:w="850" w:type="dxa"/>
            <w:tcBorders>
              <w:top w:val="nil"/>
              <w:left w:val="nil"/>
              <w:bottom w:val="single" w:sz="4" w:space="0" w:color="000000"/>
              <w:right w:val="single" w:sz="4" w:space="0" w:color="000000"/>
            </w:tcBorders>
            <w:shd w:val="clear" w:color="auto" w:fill="auto"/>
            <w:noWrap/>
            <w:vAlign w:val="center"/>
            <w:hideMark/>
          </w:tcPr>
          <w:p w14:paraId="64FE5BC2"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49,0</w:t>
            </w:r>
          </w:p>
        </w:tc>
        <w:tc>
          <w:tcPr>
            <w:tcW w:w="851" w:type="dxa"/>
            <w:tcBorders>
              <w:top w:val="nil"/>
              <w:left w:val="nil"/>
              <w:bottom w:val="single" w:sz="4" w:space="0" w:color="000000"/>
              <w:right w:val="double" w:sz="4" w:space="0" w:color="auto"/>
            </w:tcBorders>
            <w:shd w:val="clear" w:color="auto" w:fill="auto"/>
            <w:noWrap/>
            <w:vAlign w:val="center"/>
            <w:hideMark/>
          </w:tcPr>
          <w:p w14:paraId="0D1302BD"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79,8</w:t>
            </w:r>
          </w:p>
        </w:tc>
      </w:tr>
      <w:tr w:rsidR="005615FA" w:rsidRPr="00D76049" w14:paraId="05D63672" w14:textId="77777777" w:rsidTr="00753B4C">
        <w:trPr>
          <w:trHeight w:val="240"/>
        </w:trPr>
        <w:tc>
          <w:tcPr>
            <w:tcW w:w="3535" w:type="dxa"/>
            <w:tcBorders>
              <w:top w:val="nil"/>
              <w:left w:val="double" w:sz="4" w:space="0" w:color="auto"/>
              <w:bottom w:val="single" w:sz="4" w:space="0" w:color="000000"/>
              <w:right w:val="nil"/>
            </w:tcBorders>
            <w:shd w:val="clear" w:color="auto" w:fill="auto"/>
            <w:vAlign w:val="center"/>
            <w:hideMark/>
          </w:tcPr>
          <w:p w14:paraId="58F09FA5" w14:textId="77777777" w:rsidR="005615FA" w:rsidRPr="00D76049" w:rsidRDefault="005615FA" w:rsidP="00753B4C">
            <w:pPr>
              <w:spacing w:after="0" w:line="240" w:lineRule="auto"/>
              <w:rPr>
                <w:rFonts w:ascii="Times New Roman" w:hAnsi="Times New Roman"/>
                <w:color w:val="000000"/>
              </w:rPr>
            </w:pPr>
            <w:r w:rsidRPr="00D76049">
              <w:rPr>
                <w:rFonts w:ascii="Times New Roman" w:hAnsi="Times New Roman"/>
                <w:color w:val="000000"/>
              </w:rPr>
              <w:t>в том числе по мероприятиям:</w:t>
            </w:r>
          </w:p>
        </w:tc>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22297042"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c>
          <w:tcPr>
            <w:tcW w:w="1135" w:type="dxa"/>
            <w:tcBorders>
              <w:top w:val="nil"/>
              <w:left w:val="nil"/>
              <w:bottom w:val="single" w:sz="4" w:space="0" w:color="000000"/>
              <w:right w:val="single" w:sz="4" w:space="0" w:color="000000"/>
            </w:tcBorders>
            <w:shd w:val="clear" w:color="auto" w:fill="auto"/>
            <w:noWrap/>
            <w:vAlign w:val="center"/>
            <w:hideMark/>
          </w:tcPr>
          <w:p w14:paraId="2AC45C5C"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c>
          <w:tcPr>
            <w:tcW w:w="930" w:type="dxa"/>
            <w:tcBorders>
              <w:top w:val="nil"/>
              <w:left w:val="nil"/>
              <w:bottom w:val="single" w:sz="4" w:space="0" w:color="000000"/>
              <w:right w:val="single" w:sz="4" w:space="0" w:color="000000"/>
            </w:tcBorders>
            <w:shd w:val="clear" w:color="auto" w:fill="auto"/>
            <w:noWrap/>
            <w:vAlign w:val="center"/>
            <w:hideMark/>
          </w:tcPr>
          <w:p w14:paraId="4A17FABB"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c>
          <w:tcPr>
            <w:tcW w:w="1052" w:type="dxa"/>
            <w:tcBorders>
              <w:top w:val="nil"/>
              <w:left w:val="nil"/>
              <w:bottom w:val="single" w:sz="4" w:space="0" w:color="000000"/>
              <w:right w:val="single" w:sz="4" w:space="0" w:color="000000"/>
            </w:tcBorders>
            <w:shd w:val="clear" w:color="auto" w:fill="auto"/>
            <w:noWrap/>
            <w:vAlign w:val="center"/>
            <w:hideMark/>
          </w:tcPr>
          <w:p w14:paraId="14FAB273"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709CA96F"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c>
          <w:tcPr>
            <w:tcW w:w="851" w:type="dxa"/>
            <w:tcBorders>
              <w:top w:val="nil"/>
              <w:left w:val="nil"/>
              <w:bottom w:val="single" w:sz="4" w:space="0" w:color="000000"/>
              <w:right w:val="double" w:sz="4" w:space="0" w:color="auto"/>
            </w:tcBorders>
            <w:shd w:val="clear" w:color="auto" w:fill="auto"/>
            <w:noWrap/>
            <w:vAlign w:val="center"/>
            <w:hideMark/>
          </w:tcPr>
          <w:p w14:paraId="451D085A" w14:textId="77777777" w:rsidR="005615FA" w:rsidRPr="00D76049" w:rsidRDefault="005615FA" w:rsidP="00753B4C">
            <w:pPr>
              <w:spacing w:after="0" w:line="240" w:lineRule="auto"/>
              <w:jc w:val="right"/>
              <w:rPr>
                <w:rFonts w:ascii="Times New Roman" w:hAnsi="Times New Roman"/>
                <w:b/>
                <w:bCs/>
                <w:color w:val="000000"/>
              </w:rPr>
            </w:pPr>
            <w:r w:rsidRPr="00D76049">
              <w:rPr>
                <w:rFonts w:ascii="Times New Roman" w:hAnsi="Times New Roman"/>
                <w:b/>
                <w:bCs/>
                <w:color w:val="000000"/>
              </w:rPr>
              <w:t> </w:t>
            </w:r>
          </w:p>
        </w:tc>
      </w:tr>
      <w:tr w:rsidR="005615FA" w:rsidRPr="00D76049" w14:paraId="6BFBBE6B" w14:textId="77777777" w:rsidTr="00753B4C">
        <w:trPr>
          <w:trHeight w:val="756"/>
        </w:trPr>
        <w:tc>
          <w:tcPr>
            <w:tcW w:w="3535" w:type="dxa"/>
            <w:tcBorders>
              <w:top w:val="nil"/>
              <w:left w:val="double" w:sz="4" w:space="0" w:color="auto"/>
              <w:bottom w:val="single" w:sz="4" w:space="0" w:color="000000"/>
              <w:right w:val="nil"/>
            </w:tcBorders>
            <w:shd w:val="clear" w:color="auto" w:fill="auto"/>
            <w:vAlign w:val="center"/>
            <w:hideMark/>
          </w:tcPr>
          <w:p w14:paraId="05F36D6A" w14:textId="77777777" w:rsidR="005615FA" w:rsidRPr="00D76049" w:rsidRDefault="005615FA" w:rsidP="00753B4C">
            <w:pPr>
              <w:spacing w:after="0" w:line="240" w:lineRule="auto"/>
              <w:rPr>
                <w:rFonts w:ascii="Times New Roman" w:hAnsi="Times New Roman"/>
                <w:color w:val="000000"/>
              </w:rPr>
            </w:pPr>
            <w:r w:rsidRPr="00D76049">
              <w:rPr>
                <w:rFonts w:ascii="Times New Roman" w:hAnsi="Times New Roman"/>
                <w:color w:val="000000"/>
              </w:rPr>
              <w:t>Создание условий для обеспечения поселений и жителей городских округов услугами торговли (субсидии)</w:t>
            </w:r>
          </w:p>
        </w:tc>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66B91F3F"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2,6</w:t>
            </w:r>
          </w:p>
        </w:tc>
        <w:tc>
          <w:tcPr>
            <w:tcW w:w="1135" w:type="dxa"/>
            <w:tcBorders>
              <w:top w:val="nil"/>
              <w:left w:val="nil"/>
              <w:bottom w:val="single" w:sz="4" w:space="0" w:color="000000"/>
              <w:right w:val="single" w:sz="4" w:space="0" w:color="000000"/>
            </w:tcBorders>
            <w:shd w:val="clear" w:color="auto" w:fill="auto"/>
            <w:noWrap/>
            <w:vAlign w:val="center"/>
            <w:hideMark/>
          </w:tcPr>
          <w:p w14:paraId="66F0A660"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2,6</w:t>
            </w:r>
          </w:p>
        </w:tc>
        <w:tc>
          <w:tcPr>
            <w:tcW w:w="930" w:type="dxa"/>
            <w:tcBorders>
              <w:top w:val="nil"/>
              <w:left w:val="nil"/>
              <w:bottom w:val="single" w:sz="4" w:space="0" w:color="000000"/>
              <w:right w:val="single" w:sz="4" w:space="0" w:color="000000"/>
            </w:tcBorders>
            <w:shd w:val="clear" w:color="auto" w:fill="auto"/>
            <w:noWrap/>
            <w:vAlign w:val="center"/>
            <w:hideMark/>
          </w:tcPr>
          <w:p w14:paraId="392B9FB2"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1,5</w:t>
            </w:r>
          </w:p>
        </w:tc>
        <w:tc>
          <w:tcPr>
            <w:tcW w:w="1052" w:type="dxa"/>
            <w:tcBorders>
              <w:top w:val="nil"/>
              <w:left w:val="nil"/>
              <w:bottom w:val="single" w:sz="4" w:space="0" w:color="000000"/>
              <w:right w:val="single" w:sz="4" w:space="0" w:color="000000"/>
            </w:tcBorders>
            <w:shd w:val="clear" w:color="auto" w:fill="auto"/>
            <w:noWrap/>
            <w:vAlign w:val="center"/>
            <w:hideMark/>
          </w:tcPr>
          <w:p w14:paraId="599A3BF1"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1,45</w:t>
            </w:r>
          </w:p>
        </w:tc>
        <w:tc>
          <w:tcPr>
            <w:tcW w:w="850" w:type="dxa"/>
            <w:tcBorders>
              <w:top w:val="nil"/>
              <w:left w:val="nil"/>
              <w:bottom w:val="single" w:sz="4" w:space="0" w:color="000000"/>
              <w:right w:val="single" w:sz="4" w:space="0" w:color="000000"/>
            </w:tcBorders>
            <w:shd w:val="clear" w:color="auto" w:fill="auto"/>
            <w:noWrap/>
            <w:vAlign w:val="center"/>
            <w:hideMark/>
          </w:tcPr>
          <w:p w14:paraId="0CFA62F2"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56,6</w:t>
            </w:r>
          </w:p>
        </w:tc>
        <w:tc>
          <w:tcPr>
            <w:tcW w:w="851" w:type="dxa"/>
            <w:tcBorders>
              <w:top w:val="nil"/>
              <w:left w:val="nil"/>
              <w:bottom w:val="single" w:sz="4" w:space="0" w:color="000000"/>
              <w:right w:val="double" w:sz="4" w:space="0" w:color="auto"/>
            </w:tcBorders>
            <w:shd w:val="clear" w:color="auto" w:fill="auto"/>
            <w:noWrap/>
            <w:vAlign w:val="center"/>
            <w:hideMark/>
          </w:tcPr>
          <w:p w14:paraId="7CB2A1F2"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100,0</w:t>
            </w:r>
          </w:p>
        </w:tc>
      </w:tr>
      <w:tr w:rsidR="005615FA" w:rsidRPr="00D76049" w14:paraId="60D58484" w14:textId="77777777" w:rsidTr="00753B4C">
        <w:trPr>
          <w:trHeight w:val="480"/>
        </w:trPr>
        <w:tc>
          <w:tcPr>
            <w:tcW w:w="3535" w:type="dxa"/>
            <w:tcBorders>
              <w:top w:val="nil"/>
              <w:left w:val="double" w:sz="4" w:space="0" w:color="auto"/>
              <w:bottom w:val="double" w:sz="4" w:space="0" w:color="auto"/>
              <w:right w:val="nil"/>
            </w:tcBorders>
            <w:shd w:val="clear" w:color="auto" w:fill="auto"/>
            <w:vAlign w:val="center"/>
            <w:hideMark/>
          </w:tcPr>
          <w:p w14:paraId="33C4F24D" w14:textId="77777777" w:rsidR="005615FA" w:rsidRPr="00D76049" w:rsidRDefault="005615FA" w:rsidP="00753B4C">
            <w:pPr>
              <w:spacing w:after="0" w:line="240" w:lineRule="auto"/>
              <w:rPr>
                <w:rFonts w:ascii="Times New Roman" w:hAnsi="Times New Roman"/>
                <w:color w:val="000000"/>
              </w:rPr>
            </w:pPr>
            <w:r w:rsidRPr="00D76049">
              <w:rPr>
                <w:rFonts w:ascii="Times New Roman" w:hAnsi="Times New Roman"/>
                <w:color w:val="000000"/>
              </w:rPr>
              <w:t>Осуществление государственных полномочий по формированию торгового реестра (субвенции)</w:t>
            </w:r>
          </w:p>
        </w:tc>
        <w:tc>
          <w:tcPr>
            <w:tcW w:w="1160" w:type="dxa"/>
            <w:tcBorders>
              <w:top w:val="nil"/>
              <w:left w:val="single" w:sz="4" w:space="0" w:color="000000"/>
              <w:bottom w:val="double" w:sz="4" w:space="0" w:color="auto"/>
              <w:right w:val="single" w:sz="4" w:space="0" w:color="000000"/>
            </w:tcBorders>
            <w:shd w:val="clear" w:color="auto" w:fill="auto"/>
            <w:noWrap/>
            <w:vAlign w:val="center"/>
            <w:hideMark/>
          </w:tcPr>
          <w:p w14:paraId="25904F50"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0,9</w:t>
            </w:r>
          </w:p>
        </w:tc>
        <w:tc>
          <w:tcPr>
            <w:tcW w:w="1135" w:type="dxa"/>
            <w:tcBorders>
              <w:top w:val="nil"/>
              <w:left w:val="nil"/>
              <w:bottom w:val="double" w:sz="4" w:space="0" w:color="auto"/>
              <w:right w:val="single" w:sz="4" w:space="0" w:color="000000"/>
            </w:tcBorders>
            <w:shd w:val="clear" w:color="auto" w:fill="auto"/>
            <w:noWrap/>
            <w:vAlign w:val="center"/>
            <w:hideMark/>
          </w:tcPr>
          <w:p w14:paraId="2C3F73A6"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0,9</w:t>
            </w:r>
          </w:p>
        </w:tc>
        <w:tc>
          <w:tcPr>
            <w:tcW w:w="930" w:type="dxa"/>
            <w:tcBorders>
              <w:top w:val="nil"/>
              <w:left w:val="nil"/>
              <w:bottom w:val="double" w:sz="4" w:space="0" w:color="auto"/>
              <w:right w:val="single" w:sz="4" w:space="0" w:color="000000"/>
            </w:tcBorders>
            <w:shd w:val="clear" w:color="auto" w:fill="auto"/>
            <w:noWrap/>
            <w:vAlign w:val="center"/>
            <w:hideMark/>
          </w:tcPr>
          <w:p w14:paraId="19447B01"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0,7</w:t>
            </w:r>
          </w:p>
        </w:tc>
        <w:tc>
          <w:tcPr>
            <w:tcW w:w="1052" w:type="dxa"/>
            <w:tcBorders>
              <w:top w:val="nil"/>
              <w:left w:val="nil"/>
              <w:bottom w:val="double" w:sz="4" w:space="0" w:color="auto"/>
              <w:right w:val="single" w:sz="4" w:space="0" w:color="000000"/>
            </w:tcBorders>
            <w:shd w:val="clear" w:color="auto" w:fill="auto"/>
            <w:noWrap/>
            <w:vAlign w:val="center"/>
            <w:hideMark/>
          </w:tcPr>
          <w:p w14:paraId="732F84B7"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0,26</w:t>
            </w:r>
          </w:p>
        </w:tc>
        <w:tc>
          <w:tcPr>
            <w:tcW w:w="850" w:type="dxa"/>
            <w:tcBorders>
              <w:top w:val="nil"/>
              <w:left w:val="nil"/>
              <w:bottom w:val="double" w:sz="4" w:space="0" w:color="auto"/>
              <w:right w:val="single" w:sz="4" w:space="0" w:color="000000"/>
            </w:tcBorders>
            <w:shd w:val="clear" w:color="auto" w:fill="auto"/>
            <w:noWrap/>
            <w:vAlign w:val="center"/>
            <w:hideMark/>
          </w:tcPr>
          <w:p w14:paraId="010358E5"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28,0</w:t>
            </w:r>
          </w:p>
        </w:tc>
        <w:tc>
          <w:tcPr>
            <w:tcW w:w="851" w:type="dxa"/>
            <w:tcBorders>
              <w:top w:val="nil"/>
              <w:left w:val="nil"/>
              <w:bottom w:val="double" w:sz="4" w:space="0" w:color="auto"/>
              <w:right w:val="double" w:sz="4" w:space="0" w:color="auto"/>
            </w:tcBorders>
            <w:shd w:val="clear" w:color="auto" w:fill="auto"/>
            <w:noWrap/>
            <w:vAlign w:val="center"/>
            <w:hideMark/>
          </w:tcPr>
          <w:p w14:paraId="7875F8C5" w14:textId="77777777" w:rsidR="005615FA" w:rsidRPr="00D76049" w:rsidRDefault="005615FA" w:rsidP="00753B4C">
            <w:pPr>
              <w:spacing w:after="0" w:line="240" w:lineRule="auto"/>
              <w:jc w:val="right"/>
              <w:rPr>
                <w:rFonts w:ascii="Times New Roman" w:hAnsi="Times New Roman"/>
                <w:color w:val="000000"/>
              </w:rPr>
            </w:pPr>
            <w:r w:rsidRPr="00D76049">
              <w:rPr>
                <w:rFonts w:ascii="Times New Roman" w:hAnsi="Times New Roman"/>
                <w:color w:val="000000"/>
              </w:rPr>
              <w:t>37,4</w:t>
            </w:r>
          </w:p>
        </w:tc>
      </w:tr>
    </w:tbl>
    <w:p w14:paraId="7A49B75B" w14:textId="77777777" w:rsidR="005615FA" w:rsidRPr="000D0DCD" w:rsidRDefault="005615FA" w:rsidP="005615FA">
      <w:pPr>
        <w:pStyle w:val="a6"/>
        <w:ind w:left="0" w:firstLine="851"/>
        <w:jc w:val="both"/>
        <w:rPr>
          <w:sz w:val="28"/>
          <w:szCs w:val="28"/>
          <w:lang w:val="ru-RU"/>
        </w:rPr>
      </w:pPr>
    </w:p>
    <w:p w14:paraId="790C247A" w14:textId="77777777" w:rsidR="005615FA" w:rsidRPr="000D0DCD" w:rsidRDefault="005615FA" w:rsidP="005615FA">
      <w:pPr>
        <w:pStyle w:val="a6"/>
        <w:ind w:left="0" w:firstLine="851"/>
        <w:jc w:val="both"/>
        <w:rPr>
          <w:sz w:val="28"/>
          <w:szCs w:val="28"/>
          <w:lang w:val="ru-RU"/>
        </w:rPr>
      </w:pPr>
      <w:r w:rsidRPr="000D0DCD">
        <w:rPr>
          <w:sz w:val="28"/>
          <w:szCs w:val="28"/>
          <w:lang w:val="ru-RU"/>
        </w:rPr>
        <w:t>Согласно отчету об исполнении мероприятий госпрограммы, размещенному в КИАС Архангельской области, по состоянию на 01.10.2019 израсходовано 2,8 млн.руб., в том числе средства: областного бюджета – 1,7 млн.руб., местных бюджетов – 1,0 млн.руб.</w:t>
      </w:r>
    </w:p>
    <w:p w14:paraId="61E0576D" w14:textId="77777777" w:rsidR="005615FA" w:rsidRPr="000D0DCD" w:rsidRDefault="005615FA" w:rsidP="005615FA">
      <w:pPr>
        <w:pStyle w:val="a6"/>
        <w:ind w:left="0" w:firstLine="851"/>
        <w:jc w:val="both"/>
        <w:rPr>
          <w:sz w:val="28"/>
          <w:szCs w:val="28"/>
          <w:lang w:val="ru-RU"/>
        </w:rPr>
      </w:pPr>
      <w:r w:rsidRPr="000D0DCD">
        <w:rPr>
          <w:sz w:val="28"/>
          <w:szCs w:val="28"/>
          <w:lang w:val="ru-RU"/>
        </w:rPr>
        <w:t>В отчетном периоде реализация плана мероприятий осуществлялась в установленные сроки. За 9 месяцев 2019 года в рамках государственной программы проведено 24 мероприятия.</w:t>
      </w:r>
    </w:p>
    <w:p w14:paraId="7686DB38" w14:textId="77777777" w:rsidR="005615FA" w:rsidRPr="000D0DCD" w:rsidRDefault="005615FA" w:rsidP="005615FA">
      <w:pPr>
        <w:pStyle w:val="a6"/>
        <w:ind w:left="0" w:firstLine="851"/>
        <w:jc w:val="both"/>
        <w:rPr>
          <w:sz w:val="28"/>
          <w:szCs w:val="28"/>
          <w:lang w:val="ru-RU"/>
        </w:rPr>
      </w:pPr>
      <w:r w:rsidRPr="000D0DCD">
        <w:rPr>
          <w:sz w:val="28"/>
          <w:szCs w:val="28"/>
          <w:lang w:val="ru-RU"/>
        </w:rPr>
        <w:t>За девять месяцев 2019 года субвенций на осуществление государственных полномочий по формированию торгового реестра израсходовано – 0,26 млн.руб. По информации о причинах неполного освоения бюджетных ассигнований, представленной главами муниципальных образований Архангельской области в министерство установлено, что все мероприятия по освоению средств проходят в соответствии с планом закупок товаров, работ, услуг на 2019 год и запланированы на 4 квартал 2019 года.</w:t>
      </w:r>
    </w:p>
    <w:p w14:paraId="2E94DF64" w14:textId="76F59AA3" w:rsidR="005615FA" w:rsidRDefault="005615FA" w:rsidP="005615FA">
      <w:pPr>
        <w:pStyle w:val="a6"/>
        <w:ind w:left="0" w:firstLine="851"/>
        <w:jc w:val="both"/>
        <w:rPr>
          <w:sz w:val="28"/>
          <w:szCs w:val="28"/>
          <w:lang w:val="ru-RU"/>
        </w:rPr>
      </w:pPr>
      <w:r w:rsidRPr="000D0DCD">
        <w:rPr>
          <w:sz w:val="28"/>
          <w:szCs w:val="28"/>
          <w:lang w:val="ru-RU"/>
        </w:rPr>
        <w:t>В отчетном периоде заключено 14 соглашений о взаимодействии по предоставлению и расходованию межбюджетных субсидий в сфере обеспечения поселений и городских округов услугами торговли с муниципальными образованиями Архангельской области. За отчетный период выплата субсидий на сумму 1,45 млн.руб. произведена 9 муниципальным образованиям Архангельской области.</w:t>
      </w:r>
    </w:p>
    <w:p w14:paraId="291EBA6B" w14:textId="3B317152" w:rsidR="006044D6" w:rsidRPr="003429E6" w:rsidRDefault="006044D6" w:rsidP="006044D6">
      <w:pPr>
        <w:pStyle w:val="3"/>
        <w:spacing w:line="240" w:lineRule="auto"/>
        <w:jc w:val="center"/>
        <w:rPr>
          <w:rFonts w:ascii="Times New Roman" w:hAnsi="Times New Roman"/>
          <w:b w:val="0"/>
          <w:sz w:val="28"/>
          <w:szCs w:val="28"/>
          <w:u w:val="single"/>
          <w:lang w:val="ru-RU" w:eastAsia="ru-RU"/>
        </w:rPr>
      </w:pPr>
      <w:bookmarkStart w:id="24" w:name="_Toc26445478"/>
      <w:r>
        <w:rPr>
          <w:rFonts w:ascii="Times New Roman" w:hAnsi="Times New Roman"/>
          <w:b w:val="0"/>
          <w:sz w:val="28"/>
          <w:szCs w:val="28"/>
          <w:u w:val="single"/>
          <w:lang w:val="ru-RU" w:eastAsia="ru-RU"/>
        </w:rPr>
        <w:t xml:space="preserve">3.2.13. </w:t>
      </w:r>
      <w:r w:rsidRPr="003429E6">
        <w:rPr>
          <w:rFonts w:ascii="Times New Roman" w:hAnsi="Times New Roman"/>
          <w:b w:val="0"/>
          <w:sz w:val="28"/>
          <w:szCs w:val="28"/>
          <w:u w:val="single"/>
          <w:lang w:val="ru-RU" w:eastAsia="ru-RU"/>
        </w:rPr>
        <w:t>Государственная программа «</w:t>
      </w:r>
      <w:r>
        <w:rPr>
          <w:rFonts w:ascii="Times New Roman" w:hAnsi="Times New Roman"/>
          <w:b w:val="0"/>
          <w:sz w:val="28"/>
          <w:szCs w:val="28"/>
          <w:u w:val="single"/>
          <w:lang w:val="ru-RU" w:eastAsia="ru-RU"/>
        </w:rPr>
        <w:t xml:space="preserve">Развитие лесного комплекса </w:t>
      </w:r>
      <w:r w:rsidRPr="003429E6">
        <w:rPr>
          <w:rFonts w:ascii="Times New Roman" w:hAnsi="Times New Roman"/>
          <w:b w:val="0"/>
          <w:sz w:val="28"/>
          <w:szCs w:val="28"/>
          <w:u w:val="single"/>
          <w:lang w:val="ru-RU" w:eastAsia="ru-RU"/>
        </w:rPr>
        <w:t>Архангельской области (2014</w:t>
      </w:r>
      <w:r>
        <w:rPr>
          <w:rFonts w:ascii="Times New Roman" w:hAnsi="Times New Roman"/>
          <w:b w:val="0"/>
          <w:sz w:val="28"/>
          <w:szCs w:val="28"/>
          <w:u w:val="single"/>
          <w:lang w:val="ru-RU" w:eastAsia="ru-RU"/>
        </w:rPr>
        <w:t xml:space="preserve"> – </w:t>
      </w:r>
      <w:r w:rsidRPr="003429E6">
        <w:rPr>
          <w:rFonts w:ascii="Times New Roman" w:hAnsi="Times New Roman"/>
          <w:b w:val="0"/>
          <w:sz w:val="28"/>
          <w:szCs w:val="28"/>
          <w:u w:val="single"/>
          <w:lang w:val="ru-RU" w:eastAsia="ru-RU"/>
        </w:rPr>
        <w:t>2024 годы)»</w:t>
      </w:r>
      <w:bookmarkEnd w:id="24"/>
    </w:p>
    <w:p w14:paraId="1AE2522C" w14:textId="77777777" w:rsidR="006044D6" w:rsidRPr="00850A76" w:rsidRDefault="006044D6" w:rsidP="006044D6">
      <w:pPr>
        <w:spacing w:after="0" w:line="240" w:lineRule="auto"/>
        <w:ind w:firstLine="851"/>
        <w:jc w:val="both"/>
        <w:rPr>
          <w:rFonts w:ascii="Times New Roman" w:hAnsi="Times New Roman"/>
          <w:sz w:val="28"/>
          <w:szCs w:val="28"/>
        </w:rPr>
      </w:pPr>
      <w:r w:rsidRPr="00850A76">
        <w:rPr>
          <w:rFonts w:ascii="Times New Roman" w:hAnsi="Times New Roman"/>
          <w:sz w:val="28"/>
          <w:szCs w:val="28"/>
        </w:rPr>
        <w:t>Ответственным исполнителем государственной программы Архангельской области «Развитие лесного комплекса Архангельской области (2014 - 2024 годы)» является министерство природных ресурсов и ЛПК Архангельской области (далее – министерство ЛПК), соисполнителем – министерство строительства и архитектуры Архангельской области.</w:t>
      </w:r>
    </w:p>
    <w:p w14:paraId="77771768" w14:textId="77777777" w:rsidR="006044D6" w:rsidRPr="00850A76" w:rsidRDefault="006044D6" w:rsidP="006044D6">
      <w:pPr>
        <w:spacing w:after="0" w:line="240" w:lineRule="auto"/>
        <w:ind w:firstLine="851"/>
        <w:jc w:val="both"/>
        <w:rPr>
          <w:rFonts w:ascii="Times New Roman" w:hAnsi="Times New Roman"/>
          <w:sz w:val="28"/>
          <w:szCs w:val="28"/>
        </w:rPr>
      </w:pPr>
      <w:r w:rsidRPr="00850A76">
        <w:rPr>
          <w:rFonts w:ascii="Times New Roman" w:hAnsi="Times New Roman"/>
          <w:sz w:val="28"/>
          <w:szCs w:val="28"/>
        </w:rPr>
        <w:t>В целом, на реализацию мероприятий государственной программы Архангельской области "Развитие лесного комплекса Архангельской области (2014 - 2024 годы)" (далее – государственная программа) за 9 месяцев 2019 года направлено 926,6 млн.руб., что составляет 67,7% к уточне</w:t>
      </w:r>
      <w:r>
        <w:rPr>
          <w:rFonts w:ascii="Times New Roman" w:hAnsi="Times New Roman"/>
          <w:sz w:val="28"/>
          <w:szCs w:val="28"/>
        </w:rPr>
        <w:t>нной сводной бюджетной росписи.</w:t>
      </w:r>
    </w:p>
    <w:p w14:paraId="2EC9DE2E" w14:textId="77777777" w:rsidR="006044D6" w:rsidRPr="00850A76" w:rsidRDefault="006044D6" w:rsidP="006044D6">
      <w:pPr>
        <w:spacing w:after="0" w:line="240" w:lineRule="auto"/>
        <w:ind w:firstLine="851"/>
        <w:jc w:val="both"/>
        <w:rPr>
          <w:rFonts w:ascii="Times New Roman" w:hAnsi="Times New Roman"/>
          <w:sz w:val="28"/>
          <w:szCs w:val="28"/>
        </w:rPr>
      </w:pPr>
      <w:r w:rsidRPr="00850A76">
        <w:rPr>
          <w:rFonts w:ascii="Times New Roman" w:hAnsi="Times New Roman"/>
          <w:sz w:val="28"/>
          <w:szCs w:val="28"/>
        </w:rPr>
        <w:t>Государственная программа включает в себя четыре подпрограммы. Исполнение мероприятий за 9 месяцев 2019 года осуществлялось по всем подпрограммам. Низкий процент исполнение по двум подпрограммам: «Обеспечение использования лесов» (21,5%) и «Обеспечение реализации государственной программы Архангельской области «Развитие лесного комплекса Архангельской области (2014 - 2024 годы)» (63,5%).</w:t>
      </w:r>
    </w:p>
    <w:p w14:paraId="115D45AF" w14:textId="77777777" w:rsidR="006044D6" w:rsidRPr="00850A76" w:rsidRDefault="006044D6" w:rsidP="006044D6">
      <w:pPr>
        <w:spacing w:after="0" w:line="240" w:lineRule="auto"/>
        <w:ind w:firstLine="851"/>
        <w:jc w:val="both"/>
        <w:rPr>
          <w:rFonts w:ascii="Times New Roman" w:hAnsi="Times New Roman"/>
          <w:sz w:val="28"/>
          <w:szCs w:val="28"/>
        </w:rPr>
      </w:pPr>
      <w:r w:rsidRPr="00850A76">
        <w:rPr>
          <w:rFonts w:ascii="Times New Roman" w:hAnsi="Times New Roman"/>
          <w:sz w:val="28"/>
          <w:szCs w:val="28"/>
        </w:rPr>
        <w:t>Из федерального бюджета на осуществление отдельных полномочий в области лесных отношений за 9 месяцев 2019 года поступило 520,7 млн.руб. или 65,3 % к прогнозу кассовых поступлений на 2019 год. Кассовое исполнение за счет средств федерального бюджета за 9 месяцев года составило 520,7 млн.руб., в том числе на осуществление отдельных полномочий в области лесных отношений из федерального бюджета поступило 447,8 млн.руб. (план 693,6 млн.руб.), на реализацию федерального проекта «Сохранение лесов» из ФБ перечислено 72,9 млн.руб. (прогноз – 103,6 млн.руб.).</w:t>
      </w:r>
    </w:p>
    <w:p w14:paraId="4246FC2D" w14:textId="77777777" w:rsidR="006044D6" w:rsidRPr="00850A76" w:rsidRDefault="006044D6" w:rsidP="006044D6">
      <w:pPr>
        <w:spacing w:after="0" w:line="240" w:lineRule="auto"/>
        <w:ind w:firstLine="851"/>
        <w:jc w:val="both"/>
        <w:rPr>
          <w:rFonts w:ascii="Times New Roman" w:hAnsi="Times New Roman"/>
          <w:sz w:val="28"/>
          <w:szCs w:val="28"/>
        </w:rPr>
      </w:pPr>
      <w:r w:rsidRPr="00850A76">
        <w:rPr>
          <w:rFonts w:ascii="Times New Roman" w:hAnsi="Times New Roman"/>
          <w:sz w:val="28"/>
          <w:szCs w:val="28"/>
        </w:rPr>
        <w:t xml:space="preserve">Исполнение за 9 месяцев 2019 года по видам расходов министерством ЛПК </w:t>
      </w:r>
      <w:r>
        <w:rPr>
          <w:rFonts w:ascii="Times New Roman" w:hAnsi="Times New Roman"/>
          <w:sz w:val="28"/>
          <w:szCs w:val="28"/>
        </w:rPr>
        <w:t>представлено в таблице:</w:t>
      </w:r>
    </w:p>
    <w:tbl>
      <w:tblPr>
        <w:tblW w:w="9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972"/>
        <w:gridCol w:w="567"/>
        <w:gridCol w:w="1276"/>
        <w:gridCol w:w="1159"/>
        <w:gridCol w:w="1255"/>
        <w:gridCol w:w="988"/>
        <w:gridCol w:w="1128"/>
      </w:tblGrid>
      <w:tr w:rsidR="006044D6" w:rsidRPr="00355CDF" w14:paraId="3DA1E3C2" w14:textId="77777777" w:rsidTr="00273A24">
        <w:trPr>
          <w:trHeight w:val="1995"/>
          <w:jc w:val="center"/>
        </w:trPr>
        <w:tc>
          <w:tcPr>
            <w:tcW w:w="2972" w:type="dxa"/>
            <w:shd w:val="clear" w:color="000000" w:fill="FFFFFF"/>
            <w:vAlign w:val="center"/>
            <w:hideMark/>
          </w:tcPr>
          <w:p w14:paraId="38452DA1"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Наименование</w:t>
            </w:r>
          </w:p>
        </w:tc>
        <w:tc>
          <w:tcPr>
            <w:tcW w:w="567" w:type="dxa"/>
            <w:shd w:val="clear" w:color="000000" w:fill="FFFFFF"/>
            <w:vAlign w:val="center"/>
            <w:hideMark/>
          </w:tcPr>
          <w:p w14:paraId="50F446D0"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Вид</w:t>
            </w:r>
            <w:r w:rsidRPr="00355CDF">
              <w:rPr>
                <w:rFonts w:ascii="Times New Roman" w:eastAsia="Times New Roman" w:hAnsi="Times New Roman"/>
                <w:color w:val="000000"/>
                <w:sz w:val="20"/>
                <w:szCs w:val="20"/>
                <w:lang w:eastAsia="ru-RU"/>
              </w:rPr>
              <w:br/>
              <w:t>рас-</w:t>
            </w:r>
            <w:r w:rsidRPr="00355CDF">
              <w:rPr>
                <w:rFonts w:ascii="Times New Roman" w:eastAsia="Times New Roman" w:hAnsi="Times New Roman"/>
                <w:color w:val="000000"/>
                <w:sz w:val="20"/>
                <w:szCs w:val="20"/>
                <w:lang w:eastAsia="ru-RU"/>
              </w:rPr>
              <w:br/>
              <w:t>хо-</w:t>
            </w:r>
            <w:r w:rsidRPr="00355CDF">
              <w:rPr>
                <w:rFonts w:ascii="Times New Roman" w:eastAsia="Times New Roman" w:hAnsi="Times New Roman"/>
                <w:color w:val="000000"/>
                <w:sz w:val="20"/>
                <w:szCs w:val="20"/>
                <w:lang w:eastAsia="ru-RU"/>
              </w:rPr>
              <w:br/>
              <w:t>дов</w:t>
            </w:r>
          </w:p>
        </w:tc>
        <w:tc>
          <w:tcPr>
            <w:tcW w:w="1276" w:type="dxa"/>
            <w:shd w:val="clear" w:color="000000" w:fill="FFFFFF"/>
            <w:vAlign w:val="center"/>
            <w:hideMark/>
          </w:tcPr>
          <w:p w14:paraId="464D84C9"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Уточненная сводная бюджетная роспись на 2019 год по состоянию на 30.09.2019, млн.руб.</w:t>
            </w:r>
          </w:p>
        </w:tc>
        <w:tc>
          <w:tcPr>
            <w:tcW w:w="1159" w:type="dxa"/>
            <w:shd w:val="clear" w:color="000000" w:fill="FFFFFF"/>
            <w:vAlign w:val="center"/>
            <w:hideMark/>
          </w:tcPr>
          <w:p w14:paraId="26EBEA17"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Исполнено на 30.09.2019 млн.руб.</w:t>
            </w:r>
          </w:p>
        </w:tc>
        <w:tc>
          <w:tcPr>
            <w:tcW w:w="1255" w:type="dxa"/>
            <w:shd w:val="clear" w:color="auto" w:fill="auto"/>
            <w:vAlign w:val="center"/>
            <w:hideMark/>
          </w:tcPr>
          <w:p w14:paraId="43802A61"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Исполнение 9 месяцев 2019 года к уточненной сводной бюджетной росписи на год, в %</w:t>
            </w:r>
          </w:p>
        </w:tc>
        <w:tc>
          <w:tcPr>
            <w:tcW w:w="988" w:type="dxa"/>
            <w:vAlign w:val="center"/>
          </w:tcPr>
          <w:p w14:paraId="26E6A3A8"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p>
          <w:p w14:paraId="79212464"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Исполнение за аналогичный период прошлого года, в %</w:t>
            </w:r>
          </w:p>
        </w:tc>
        <w:tc>
          <w:tcPr>
            <w:tcW w:w="1128" w:type="dxa"/>
            <w:vAlign w:val="center"/>
          </w:tcPr>
          <w:p w14:paraId="077E11A8"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p>
          <w:p w14:paraId="0A78214B" w14:textId="77777777" w:rsidR="006044D6" w:rsidRPr="00355CDF" w:rsidRDefault="006044D6" w:rsidP="00273A24">
            <w:pPr>
              <w:spacing w:after="0" w:line="240" w:lineRule="auto"/>
              <w:jc w:val="center"/>
              <w:rPr>
                <w:rFonts w:ascii="Times New Roman" w:eastAsia="Times New Roman" w:hAnsi="Times New Roman"/>
                <w:color w:val="000000"/>
                <w:sz w:val="20"/>
                <w:szCs w:val="20"/>
                <w:lang w:eastAsia="ru-RU"/>
              </w:rPr>
            </w:pPr>
            <w:r w:rsidRPr="00355CDF">
              <w:rPr>
                <w:rFonts w:ascii="Times New Roman" w:eastAsia="Times New Roman" w:hAnsi="Times New Roman"/>
                <w:color w:val="000000"/>
                <w:sz w:val="20"/>
                <w:szCs w:val="20"/>
                <w:lang w:eastAsia="ru-RU"/>
              </w:rPr>
              <w:t>Исполнение за прошлый 2018 год, в %</w:t>
            </w:r>
          </w:p>
        </w:tc>
      </w:tr>
      <w:tr w:rsidR="006044D6" w:rsidRPr="00355CDF" w14:paraId="3F70223C" w14:textId="77777777" w:rsidTr="00753B4C">
        <w:trPr>
          <w:trHeight w:val="73"/>
          <w:jc w:val="center"/>
        </w:trPr>
        <w:tc>
          <w:tcPr>
            <w:tcW w:w="2972" w:type="dxa"/>
            <w:shd w:val="clear" w:color="auto" w:fill="auto"/>
            <w:noWrap/>
            <w:vAlign w:val="bottom"/>
            <w:hideMark/>
          </w:tcPr>
          <w:p w14:paraId="06AB5515"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 1</w:t>
            </w:r>
          </w:p>
        </w:tc>
        <w:tc>
          <w:tcPr>
            <w:tcW w:w="567" w:type="dxa"/>
            <w:shd w:val="clear" w:color="auto" w:fill="auto"/>
            <w:noWrap/>
            <w:vAlign w:val="bottom"/>
            <w:hideMark/>
          </w:tcPr>
          <w:p w14:paraId="75EBC4AB"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 2</w:t>
            </w:r>
          </w:p>
        </w:tc>
        <w:tc>
          <w:tcPr>
            <w:tcW w:w="1276" w:type="dxa"/>
            <w:shd w:val="clear" w:color="auto" w:fill="auto"/>
            <w:noWrap/>
            <w:vAlign w:val="bottom"/>
            <w:hideMark/>
          </w:tcPr>
          <w:p w14:paraId="70E4BD3E"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 3</w:t>
            </w:r>
          </w:p>
        </w:tc>
        <w:tc>
          <w:tcPr>
            <w:tcW w:w="1159" w:type="dxa"/>
            <w:shd w:val="clear" w:color="auto" w:fill="auto"/>
            <w:noWrap/>
            <w:vAlign w:val="bottom"/>
            <w:hideMark/>
          </w:tcPr>
          <w:p w14:paraId="123CEDBC"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4 </w:t>
            </w:r>
          </w:p>
        </w:tc>
        <w:tc>
          <w:tcPr>
            <w:tcW w:w="1255" w:type="dxa"/>
            <w:shd w:val="clear" w:color="auto" w:fill="auto"/>
            <w:noWrap/>
            <w:vAlign w:val="bottom"/>
            <w:hideMark/>
          </w:tcPr>
          <w:p w14:paraId="467902AA"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5=4/3*100 </w:t>
            </w:r>
          </w:p>
        </w:tc>
        <w:tc>
          <w:tcPr>
            <w:tcW w:w="988" w:type="dxa"/>
          </w:tcPr>
          <w:p w14:paraId="2B680488"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6</w:t>
            </w:r>
          </w:p>
        </w:tc>
        <w:tc>
          <w:tcPr>
            <w:tcW w:w="1128" w:type="dxa"/>
          </w:tcPr>
          <w:p w14:paraId="5082A7E7"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7</w:t>
            </w:r>
          </w:p>
        </w:tc>
      </w:tr>
      <w:tr w:rsidR="006044D6" w:rsidRPr="00355CDF" w14:paraId="59CC07D9" w14:textId="77777777" w:rsidTr="00753B4C">
        <w:trPr>
          <w:trHeight w:val="119"/>
          <w:jc w:val="center"/>
        </w:trPr>
        <w:tc>
          <w:tcPr>
            <w:tcW w:w="2972" w:type="dxa"/>
            <w:shd w:val="clear" w:color="auto" w:fill="auto"/>
            <w:vAlign w:val="center"/>
            <w:hideMark/>
          </w:tcPr>
          <w:p w14:paraId="4BDE1F0E" w14:textId="77777777" w:rsidR="006044D6" w:rsidRPr="00355CDF" w:rsidRDefault="006044D6" w:rsidP="00753B4C">
            <w:pPr>
              <w:spacing w:after="0" w:line="240" w:lineRule="auto"/>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 xml:space="preserve">Расходы на выплаты персоналу </w:t>
            </w:r>
          </w:p>
        </w:tc>
        <w:tc>
          <w:tcPr>
            <w:tcW w:w="567" w:type="dxa"/>
            <w:shd w:val="clear" w:color="auto" w:fill="auto"/>
            <w:noWrap/>
            <w:vAlign w:val="bottom"/>
            <w:hideMark/>
          </w:tcPr>
          <w:p w14:paraId="235A2BF6"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100</w:t>
            </w:r>
          </w:p>
        </w:tc>
        <w:tc>
          <w:tcPr>
            <w:tcW w:w="1276" w:type="dxa"/>
            <w:shd w:val="clear" w:color="auto" w:fill="auto"/>
            <w:noWrap/>
            <w:vAlign w:val="bottom"/>
            <w:hideMark/>
          </w:tcPr>
          <w:p w14:paraId="555547F8"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594,0</w:t>
            </w:r>
          </w:p>
        </w:tc>
        <w:tc>
          <w:tcPr>
            <w:tcW w:w="1159" w:type="dxa"/>
            <w:shd w:val="clear" w:color="auto" w:fill="auto"/>
            <w:noWrap/>
            <w:vAlign w:val="bottom"/>
            <w:hideMark/>
          </w:tcPr>
          <w:p w14:paraId="43B6D97F"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394,1</w:t>
            </w:r>
          </w:p>
        </w:tc>
        <w:tc>
          <w:tcPr>
            <w:tcW w:w="1255" w:type="dxa"/>
            <w:shd w:val="clear" w:color="auto" w:fill="auto"/>
            <w:noWrap/>
            <w:vAlign w:val="bottom"/>
            <w:hideMark/>
          </w:tcPr>
          <w:p w14:paraId="58C2C643"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66,4</w:t>
            </w:r>
          </w:p>
        </w:tc>
        <w:tc>
          <w:tcPr>
            <w:tcW w:w="988" w:type="dxa"/>
          </w:tcPr>
          <w:p w14:paraId="433CCC1C"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67,8</w:t>
            </w:r>
          </w:p>
        </w:tc>
        <w:tc>
          <w:tcPr>
            <w:tcW w:w="1128" w:type="dxa"/>
          </w:tcPr>
          <w:p w14:paraId="0E6F2ADD"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99,8</w:t>
            </w:r>
          </w:p>
        </w:tc>
      </w:tr>
      <w:tr w:rsidR="006044D6" w:rsidRPr="00355CDF" w14:paraId="0E832C1D" w14:textId="77777777" w:rsidTr="00753B4C">
        <w:trPr>
          <w:trHeight w:val="526"/>
          <w:jc w:val="center"/>
        </w:trPr>
        <w:tc>
          <w:tcPr>
            <w:tcW w:w="2972" w:type="dxa"/>
            <w:shd w:val="clear" w:color="auto" w:fill="auto"/>
            <w:vAlign w:val="center"/>
            <w:hideMark/>
          </w:tcPr>
          <w:p w14:paraId="0355E614" w14:textId="77777777" w:rsidR="006044D6" w:rsidRPr="00355CDF" w:rsidRDefault="006044D6" w:rsidP="00753B4C">
            <w:pPr>
              <w:spacing w:after="0" w:line="240" w:lineRule="auto"/>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67" w:type="dxa"/>
            <w:shd w:val="clear" w:color="auto" w:fill="auto"/>
            <w:noWrap/>
            <w:vAlign w:val="bottom"/>
            <w:hideMark/>
          </w:tcPr>
          <w:p w14:paraId="1168435E"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240</w:t>
            </w:r>
          </w:p>
        </w:tc>
        <w:tc>
          <w:tcPr>
            <w:tcW w:w="1276" w:type="dxa"/>
            <w:shd w:val="clear" w:color="auto" w:fill="auto"/>
            <w:noWrap/>
            <w:vAlign w:val="bottom"/>
            <w:hideMark/>
          </w:tcPr>
          <w:p w14:paraId="67ED262B"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183,0</w:t>
            </w:r>
          </w:p>
        </w:tc>
        <w:tc>
          <w:tcPr>
            <w:tcW w:w="1159" w:type="dxa"/>
            <w:shd w:val="clear" w:color="auto" w:fill="auto"/>
            <w:noWrap/>
            <w:vAlign w:val="bottom"/>
            <w:hideMark/>
          </w:tcPr>
          <w:p w14:paraId="0FDE223B"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68,7</w:t>
            </w:r>
          </w:p>
        </w:tc>
        <w:tc>
          <w:tcPr>
            <w:tcW w:w="1255" w:type="dxa"/>
            <w:shd w:val="clear" w:color="auto" w:fill="auto"/>
            <w:noWrap/>
            <w:vAlign w:val="bottom"/>
            <w:hideMark/>
          </w:tcPr>
          <w:p w14:paraId="57D3E668"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37,5</w:t>
            </w:r>
          </w:p>
        </w:tc>
        <w:tc>
          <w:tcPr>
            <w:tcW w:w="988" w:type="dxa"/>
          </w:tcPr>
          <w:p w14:paraId="773B0DBA" w14:textId="77777777" w:rsidR="006044D6" w:rsidRDefault="006044D6" w:rsidP="00753B4C">
            <w:pPr>
              <w:spacing w:after="0" w:line="240" w:lineRule="auto"/>
              <w:jc w:val="right"/>
              <w:rPr>
                <w:rFonts w:ascii="Times New Roman" w:eastAsia="Times New Roman" w:hAnsi="Times New Roman"/>
                <w:sz w:val="20"/>
                <w:szCs w:val="20"/>
                <w:lang w:eastAsia="ru-RU"/>
              </w:rPr>
            </w:pPr>
          </w:p>
          <w:p w14:paraId="2F8A92A1"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72280047"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039FA32D"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35,4</w:t>
            </w:r>
          </w:p>
        </w:tc>
        <w:tc>
          <w:tcPr>
            <w:tcW w:w="1128" w:type="dxa"/>
          </w:tcPr>
          <w:p w14:paraId="1E43A0BC"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237A064B" w14:textId="77777777" w:rsidR="006044D6" w:rsidRDefault="006044D6" w:rsidP="00753B4C">
            <w:pPr>
              <w:spacing w:after="0" w:line="240" w:lineRule="auto"/>
              <w:jc w:val="right"/>
              <w:rPr>
                <w:rFonts w:ascii="Times New Roman" w:eastAsia="Times New Roman" w:hAnsi="Times New Roman"/>
                <w:sz w:val="20"/>
                <w:szCs w:val="20"/>
                <w:lang w:eastAsia="ru-RU"/>
              </w:rPr>
            </w:pPr>
          </w:p>
          <w:p w14:paraId="1B50355A"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6F1B89D2"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98,4</w:t>
            </w:r>
          </w:p>
        </w:tc>
      </w:tr>
      <w:tr w:rsidR="006044D6" w:rsidRPr="00355CDF" w14:paraId="15F94092" w14:textId="77777777" w:rsidTr="00753B4C">
        <w:trPr>
          <w:trHeight w:val="348"/>
          <w:jc w:val="center"/>
        </w:trPr>
        <w:tc>
          <w:tcPr>
            <w:tcW w:w="2972" w:type="dxa"/>
            <w:shd w:val="clear" w:color="auto" w:fill="auto"/>
            <w:vAlign w:val="center"/>
            <w:hideMark/>
          </w:tcPr>
          <w:p w14:paraId="593FFA86" w14:textId="77777777" w:rsidR="006044D6" w:rsidRPr="00355CDF" w:rsidRDefault="006044D6" w:rsidP="00753B4C">
            <w:pPr>
              <w:spacing w:after="0" w:line="240" w:lineRule="auto"/>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Социальное обеспечение и иные выплаты населению</w:t>
            </w:r>
          </w:p>
        </w:tc>
        <w:tc>
          <w:tcPr>
            <w:tcW w:w="567" w:type="dxa"/>
            <w:shd w:val="clear" w:color="auto" w:fill="auto"/>
            <w:noWrap/>
            <w:vAlign w:val="bottom"/>
            <w:hideMark/>
          </w:tcPr>
          <w:p w14:paraId="067AC40B"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300</w:t>
            </w:r>
          </w:p>
        </w:tc>
        <w:tc>
          <w:tcPr>
            <w:tcW w:w="1276" w:type="dxa"/>
            <w:shd w:val="clear" w:color="auto" w:fill="auto"/>
            <w:noWrap/>
            <w:vAlign w:val="bottom"/>
            <w:hideMark/>
          </w:tcPr>
          <w:p w14:paraId="2EBF99E9"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0,1</w:t>
            </w:r>
          </w:p>
        </w:tc>
        <w:tc>
          <w:tcPr>
            <w:tcW w:w="1159" w:type="dxa"/>
            <w:shd w:val="clear" w:color="auto" w:fill="auto"/>
            <w:noWrap/>
            <w:vAlign w:val="bottom"/>
            <w:hideMark/>
          </w:tcPr>
          <w:p w14:paraId="0780572A"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0,0</w:t>
            </w:r>
          </w:p>
        </w:tc>
        <w:tc>
          <w:tcPr>
            <w:tcW w:w="1255" w:type="dxa"/>
            <w:shd w:val="clear" w:color="auto" w:fill="auto"/>
            <w:noWrap/>
            <w:vAlign w:val="bottom"/>
            <w:hideMark/>
          </w:tcPr>
          <w:p w14:paraId="619C9FBA"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1,6</w:t>
            </w:r>
          </w:p>
        </w:tc>
        <w:tc>
          <w:tcPr>
            <w:tcW w:w="988" w:type="dxa"/>
          </w:tcPr>
          <w:p w14:paraId="50A8889F"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6C8E24BC"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0</w:t>
            </w:r>
          </w:p>
        </w:tc>
        <w:tc>
          <w:tcPr>
            <w:tcW w:w="1128" w:type="dxa"/>
          </w:tcPr>
          <w:p w14:paraId="24242C7F"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1ACBC2B4"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100,0</w:t>
            </w:r>
          </w:p>
        </w:tc>
      </w:tr>
      <w:tr w:rsidR="006044D6" w:rsidRPr="00355CDF" w14:paraId="2B553700" w14:textId="77777777" w:rsidTr="00753B4C">
        <w:trPr>
          <w:trHeight w:val="300"/>
          <w:jc w:val="center"/>
        </w:trPr>
        <w:tc>
          <w:tcPr>
            <w:tcW w:w="2972" w:type="dxa"/>
            <w:shd w:val="clear" w:color="auto" w:fill="auto"/>
            <w:vAlign w:val="center"/>
            <w:hideMark/>
          </w:tcPr>
          <w:p w14:paraId="162ED7F7" w14:textId="77777777" w:rsidR="006044D6" w:rsidRPr="00355CDF" w:rsidRDefault="006044D6" w:rsidP="00753B4C">
            <w:pPr>
              <w:spacing w:after="0" w:line="240" w:lineRule="auto"/>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Субсидии автономным учреждениям</w:t>
            </w:r>
          </w:p>
        </w:tc>
        <w:tc>
          <w:tcPr>
            <w:tcW w:w="567" w:type="dxa"/>
            <w:shd w:val="clear" w:color="auto" w:fill="auto"/>
            <w:noWrap/>
            <w:vAlign w:val="bottom"/>
            <w:hideMark/>
          </w:tcPr>
          <w:p w14:paraId="1E1FD7AE"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620</w:t>
            </w:r>
          </w:p>
        </w:tc>
        <w:tc>
          <w:tcPr>
            <w:tcW w:w="1276" w:type="dxa"/>
            <w:shd w:val="clear" w:color="auto" w:fill="auto"/>
            <w:noWrap/>
            <w:vAlign w:val="bottom"/>
            <w:hideMark/>
          </w:tcPr>
          <w:p w14:paraId="46A1E37C"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574,0</w:t>
            </w:r>
          </w:p>
        </w:tc>
        <w:tc>
          <w:tcPr>
            <w:tcW w:w="1159" w:type="dxa"/>
            <w:shd w:val="clear" w:color="auto" w:fill="auto"/>
            <w:noWrap/>
            <w:vAlign w:val="bottom"/>
            <w:hideMark/>
          </w:tcPr>
          <w:p w14:paraId="4BA0EB81"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461,6</w:t>
            </w:r>
          </w:p>
        </w:tc>
        <w:tc>
          <w:tcPr>
            <w:tcW w:w="1255" w:type="dxa"/>
            <w:shd w:val="clear" w:color="auto" w:fill="auto"/>
            <w:noWrap/>
            <w:vAlign w:val="bottom"/>
            <w:hideMark/>
          </w:tcPr>
          <w:p w14:paraId="77779D6F"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80,4</w:t>
            </w:r>
          </w:p>
        </w:tc>
        <w:tc>
          <w:tcPr>
            <w:tcW w:w="988" w:type="dxa"/>
          </w:tcPr>
          <w:p w14:paraId="42DFA8E7"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195F903E"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84,5</w:t>
            </w:r>
          </w:p>
        </w:tc>
        <w:tc>
          <w:tcPr>
            <w:tcW w:w="1128" w:type="dxa"/>
          </w:tcPr>
          <w:p w14:paraId="022D6AB3"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p>
          <w:p w14:paraId="23631624"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100,0</w:t>
            </w:r>
          </w:p>
        </w:tc>
      </w:tr>
      <w:tr w:rsidR="006044D6" w:rsidRPr="00355CDF" w14:paraId="04471491" w14:textId="77777777" w:rsidTr="00753B4C">
        <w:trPr>
          <w:trHeight w:val="207"/>
          <w:jc w:val="center"/>
        </w:trPr>
        <w:tc>
          <w:tcPr>
            <w:tcW w:w="2972" w:type="dxa"/>
            <w:shd w:val="clear" w:color="auto" w:fill="auto"/>
            <w:vAlign w:val="center"/>
            <w:hideMark/>
          </w:tcPr>
          <w:p w14:paraId="7F2BD642" w14:textId="77777777" w:rsidR="006044D6" w:rsidRPr="00355CDF" w:rsidRDefault="006044D6" w:rsidP="00753B4C">
            <w:pPr>
              <w:spacing w:after="0" w:line="240" w:lineRule="auto"/>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Иные бюджетные ассигнования</w:t>
            </w:r>
          </w:p>
        </w:tc>
        <w:tc>
          <w:tcPr>
            <w:tcW w:w="567" w:type="dxa"/>
            <w:shd w:val="clear" w:color="auto" w:fill="auto"/>
            <w:noWrap/>
            <w:vAlign w:val="bottom"/>
            <w:hideMark/>
          </w:tcPr>
          <w:p w14:paraId="4FC7AB52" w14:textId="77777777" w:rsidR="006044D6" w:rsidRPr="00355CDF" w:rsidRDefault="006044D6" w:rsidP="00753B4C">
            <w:pPr>
              <w:spacing w:after="0" w:line="240" w:lineRule="auto"/>
              <w:jc w:val="center"/>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800</w:t>
            </w:r>
          </w:p>
        </w:tc>
        <w:tc>
          <w:tcPr>
            <w:tcW w:w="1276" w:type="dxa"/>
            <w:shd w:val="clear" w:color="auto" w:fill="auto"/>
            <w:noWrap/>
            <w:vAlign w:val="bottom"/>
            <w:hideMark/>
          </w:tcPr>
          <w:p w14:paraId="3A0440AE"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18,4</w:t>
            </w:r>
          </w:p>
        </w:tc>
        <w:tc>
          <w:tcPr>
            <w:tcW w:w="1159" w:type="dxa"/>
            <w:shd w:val="clear" w:color="auto" w:fill="auto"/>
            <w:noWrap/>
            <w:vAlign w:val="bottom"/>
            <w:hideMark/>
          </w:tcPr>
          <w:p w14:paraId="50322F86"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2,3</w:t>
            </w:r>
          </w:p>
        </w:tc>
        <w:tc>
          <w:tcPr>
            <w:tcW w:w="1255" w:type="dxa"/>
            <w:shd w:val="clear" w:color="auto" w:fill="auto"/>
            <w:noWrap/>
            <w:vAlign w:val="bottom"/>
            <w:hideMark/>
          </w:tcPr>
          <w:p w14:paraId="3055F921"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12,3</w:t>
            </w:r>
          </w:p>
        </w:tc>
        <w:tc>
          <w:tcPr>
            <w:tcW w:w="988" w:type="dxa"/>
          </w:tcPr>
          <w:p w14:paraId="6D432B78"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55,8</w:t>
            </w:r>
          </w:p>
        </w:tc>
        <w:tc>
          <w:tcPr>
            <w:tcW w:w="1128" w:type="dxa"/>
          </w:tcPr>
          <w:p w14:paraId="44E79B8C" w14:textId="77777777" w:rsidR="006044D6" w:rsidRPr="00355CDF" w:rsidRDefault="006044D6" w:rsidP="00753B4C">
            <w:pPr>
              <w:spacing w:after="0" w:line="240" w:lineRule="auto"/>
              <w:jc w:val="right"/>
              <w:rPr>
                <w:rFonts w:ascii="Times New Roman" w:eastAsia="Times New Roman" w:hAnsi="Times New Roman"/>
                <w:sz w:val="20"/>
                <w:szCs w:val="20"/>
                <w:lang w:eastAsia="ru-RU"/>
              </w:rPr>
            </w:pPr>
            <w:r w:rsidRPr="00355CDF">
              <w:rPr>
                <w:rFonts w:ascii="Times New Roman" w:eastAsia="Times New Roman" w:hAnsi="Times New Roman"/>
                <w:sz w:val="20"/>
                <w:szCs w:val="20"/>
                <w:lang w:eastAsia="ru-RU"/>
              </w:rPr>
              <w:t>91,0</w:t>
            </w:r>
          </w:p>
        </w:tc>
      </w:tr>
      <w:tr w:rsidR="006044D6" w:rsidRPr="00355CDF" w14:paraId="01D4ECFE" w14:textId="77777777" w:rsidTr="00753B4C">
        <w:trPr>
          <w:trHeight w:val="182"/>
          <w:jc w:val="center"/>
        </w:trPr>
        <w:tc>
          <w:tcPr>
            <w:tcW w:w="2972" w:type="dxa"/>
            <w:shd w:val="clear" w:color="auto" w:fill="auto"/>
            <w:noWrap/>
            <w:vAlign w:val="bottom"/>
            <w:hideMark/>
          </w:tcPr>
          <w:p w14:paraId="35ECB5D3" w14:textId="77777777" w:rsidR="006044D6" w:rsidRPr="00355CDF" w:rsidRDefault="006044D6" w:rsidP="00753B4C">
            <w:pPr>
              <w:spacing w:after="0" w:line="240" w:lineRule="auto"/>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ВСЕГО</w:t>
            </w:r>
          </w:p>
        </w:tc>
        <w:tc>
          <w:tcPr>
            <w:tcW w:w="567" w:type="dxa"/>
            <w:shd w:val="clear" w:color="auto" w:fill="auto"/>
            <w:noWrap/>
            <w:vAlign w:val="bottom"/>
            <w:hideMark/>
          </w:tcPr>
          <w:p w14:paraId="55082D80" w14:textId="77777777" w:rsidR="006044D6" w:rsidRPr="00355CDF" w:rsidRDefault="006044D6" w:rsidP="00753B4C">
            <w:pPr>
              <w:spacing w:after="0" w:line="240" w:lineRule="auto"/>
              <w:jc w:val="center"/>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 </w:t>
            </w:r>
          </w:p>
        </w:tc>
        <w:tc>
          <w:tcPr>
            <w:tcW w:w="1276" w:type="dxa"/>
            <w:shd w:val="clear" w:color="auto" w:fill="auto"/>
            <w:noWrap/>
            <w:vAlign w:val="bottom"/>
            <w:hideMark/>
          </w:tcPr>
          <w:p w14:paraId="35C67D23" w14:textId="77777777" w:rsidR="006044D6" w:rsidRPr="00355CDF" w:rsidRDefault="006044D6" w:rsidP="00753B4C">
            <w:pPr>
              <w:spacing w:after="0" w:line="240" w:lineRule="auto"/>
              <w:jc w:val="right"/>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1 369,5</w:t>
            </w:r>
          </w:p>
        </w:tc>
        <w:tc>
          <w:tcPr>
            <w:tcW w:w="1159" w:type="dxa"/>
            <w:shd w:val="clear" w:color="auto" w:fill="auto"/>
            <w:noWrap/>
            <w:vAlign w:val="bottom"/>
            <w:hideMark/>
          </w:tcPr>
          <w:p w14:paraId="1ABB884D" w14:textId="77777777" w:rsidR="006044D6" w:rsidRPr="00355CDF" w:rsidRDefault="006044D6" w:rsidP="00753B4C">
            <w:pPr>
              <w:spacing w:after="0" w:line="240" w:lineRule="auto"/>
              <w:jc w:val="right"/>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926,6</w:t>
            </w:r>
          </w:p>
        </w:tc>
        <w:tc>
          <w:tcPr>
            <w:tcW w:w="1255" w:type="dxa"/>
            <w:shd w:val="clear" w:color="auto" w:fill="auto"/>
            <w:noWrap/>
            <w:vAlign w:val="bottom"/>
            <w:hideMark/>
          </w:tcPr>
          <w:p w14:paraId="2768AA9F" w14:textId="77777777" w:rsidR="006044D6" w:rsidRPr="00355CDF" w:rsidRDefault="006044D6" w:rsidP="00753B4C">
            <w:pPr>
              <w:spacing w:after="0" w:line="240" w:lineRule="auto"/>
              <w:jc w:val="right"/>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67,7</w:t>
            </w:r>
          </w:p>
        </w:tc>
        <w:tc>
          <w:tcPr>
            <w:tcW w:w="988" w:type="dxa"/>
          </w:tcPr>
          <w:p w14:paraId="75665586" w14:textId="77777777" w:rsidR="006044D6" w:rsidRPr="00355CDF" w:rsidRDefault="006044D6" w:rsidP="00753B4C">
            <w:pPr>
              <w:spacing w:after="0" w:line="240" w:lineRule="auto"/>
              <w:jc w:val="right"/>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68,6</w:t>
            </w:r>
          </w:p>
        </w:tc>
        <w:tc>
          <w:tcPr>
            <w:tcW w:w="1128" w:type="dxa"/>
          </w:tcPr>
          <w:p w14:paraId="71EBE59F" w14:textId="77777777" w:rsidR="006044D6" w:rsidRPr="00355CDF" w:rsidRDefault="006044D6" w:rsidP="00753B4C">
            <w:pPr>
              <w:spacing w:after="0" w:line="240" w:lineRule="auto"/>
              <w:jc w:val="right"/>
              <w:rPr>
                <w:rFonts w:ascii="Times New Roman" w:eastAsia="Times New Roman" w:hAnsi="Times New Roman"/>
                <w:b/>
                <w:bCs/>
                <w:sz w:val="20"/>
                <w:szCs w:val="20"/>
                <w:lang w:eastAsia="ru-RU"/>
              </w:rPr>
            </w:pPr>
            <w:r w:rsidRPr="00355CDF">
              <w:rPr>
                <w:rFonts w:ascii="Times New Roman" w:eastAsia="Times New Roman" w:hAnsi="Times New Roman"/>
                <w:b/>
                <w:bCs/>
                <w:sz w:val="20"/>
                <w:szCs w:val="20"/>
                <w:lang w:eastAsia="ru-RU"/>
              </w:rPr>
              <w:t>99,7</w:t>
            </w:r>
          </w:p>
        </w:tc>
      </w:tr>
    </w:tbl>
    <w:p w14:paraId="609472DC" w14:textId="77777777" w:rsidR="006044D6" w:rsidRPr="00850A76" w:rsidRDefault="006044D6" w:rsidP="006044D6">
      <w:pPr>
        <w:pStyle w:val="ab"/>
        <w:ind w:firstLine="709"/>
        <w:jc w:val="both"/>
        <w:rPr>
          <w:rFonts w:ascii="Times New Roman" w:hAnsi="Times New Roman"/>
          <w:sz w:val="28"/>
          <w:szCs w:val="28"/>
          <w:highlight w:val="cyan"/>
          <w:shd w:val="clear" w:color="auto" w:fill="FFFFFF"/>
        </w:rPr>
      </w:pPr>
    </w:p>
    <w:p w14:paraId="3A0750AB" w14:textId="32C42361" w:rsidR="006044D6" w:rsidRPr="001A4BAD" w:rsidRDefault="006044D6" w:rsidP="006044D6">
      <w:pPr>
        <w:spacing w:after="0" w:line="240" w:lineRule="auto"/>
        <w:ind w:firstLine="851"/>
        <w:jc w:val="both"/>
        <w:rPr>
          <w:rFonts w:ascii="Times New Roman" w:hAnsi="Times New Roman"/>
          <w:sz w:val="28"/>
          <w:szCs w:val="28"/>
        </w:rPr>
      </w:pPr>
      <w:r w:rsidRPr="001A4BAD">
        <w:rPr>
          <w:rFonts w:ascii="Times New Roman" w:hAnsi="Times New Roman"/>
          <w:sz w:val="28"/>
          <w:szCs w:val="28"/>
        </w:rPr>
        <w:t>На выполнение государственного задания перечислено ГАУ АО «Единый лесопожарный центр» (далее -</w:t>
      </w:r>
      <w:r w:rsidR="00933C5F">
        <w:rPr>
          <w:rFonts w:ascii="Times New Roman" w:hAnsi="Times New Roman"/>
          <w:sz w:val="28"/>
          <w:szCs w:val="28"/>
        </w:rPr>
        <w:t xml:space="preserve"> </w:t>
      </w:r>
      <w:r w:rsidRPr="001A4BAD">
        <w:rPr>
          <w:rFonts w:ascii="Times New Roman" w:hAnsi="Times New Roman"/>
          <w:sz w:val="28"/>
          <w:szCs w:val="28"/>
        </w:rPr>
        <w:t>ГАУ АО «ЕЛЦ») за 9 месяцев 2019 года в сумме 383,3 млн.руб., к годовым назначениям исполнение 82,4%. Кассовые расходы ГАУ АО «ЕЛЦ» - 327,9 млн.руб., в том числе расходы на выплаты персоналу - 216,6 млн.руб. (65,7% к годовым назначениям), на закупку товаров, работ и услуг нап</w:t>
      </w:r>
      <w:r>
        <w:rPr>
          <w:rFonts w:ascii="Times New Roman" w:hAnsi="Times New Roman"/>
          <w:sz w:val="28"/>
          <w:szCs w:val="28"/>
        </w:rPr>
        <w:t>равлено 106,9 млн.руб. (78,7%).</w:t>
      </w:r>
    </w:p>
    <w:p w14:paraId="45AE8C6F" w14:textId="77777777" w:rsidR="006044D6" w:rsidRPr="001A4BAD" w:rsidRDefault="006044D6" w:rsidP="006044D6">
      <w:pPr>
        <w:spacing w:after="0" w:line="240" w:lineRule="auto"/>
        <w:ind w:firstLine="851"/>
        <w:jc w:val="both"/>
        <w:rPr>
          <w:rFonts w:ascii="Times New Roman" w:hAnsi="Times New Roman"/>
          <w:sz w:val="28"/>
          <w:szCs w:val="28"/>
        </w:rPr>
      </w:pPr>
      <w:r w:rsidRPr="001A4BAD">
        <w:rPr>
          <w:rFonts w:ascii="Times New Roman" w:hAnsi="Times New Roman"/>
          <w:sz w:val="28"/>
          <w:szCs w:val="28"/>
        </w:rPr>
        <w:t>Остаток денежных средств на 01.10.2019 составил 63,2 млн.руб.</w:t>
      </w:r>
    </w:p>
    <w:p w14:paraId="544E4FC5" w14:textId="473A5C1F" w:rsidR="006044D6" w:rsidRPr="001A4BAD" w:rsidRDefault="006044D6" w:rsidP="006044D6">
      <w:pPr>
        <w:spacing w:after="0" w:line="240" w:lineRule="auto"/>
        <w:ind w:firstLine="851"/>
        <w:jc w:val="both"/>
        <w:rPr>
          <w:rFonts w:ascii="Times New Roman" w:hAnsi="Times New Roman"/>
          <w:sz w:val="28"/>
          <w:szCs w:val="28"/>
        </w:rPr>
      </w:pPr>
      <w:r w:rsidRPr="001A4BAD">
        <w:rPr>
          <w:rFonts w:ascii="Times New Roman" w:hAnsi="Times New Roman"/>
          <w:sz w:val="28"/>
          <w:szCs w:val="28"/>
        </w:rPr>
        <w:t>Согласно отчету о выполнении государственного задания ГАУ АО «ЕЛЦ»</w:t>
      </w:r>
      <w:r w:rsidR="00273A24">
        <w:rPr>
          <w:rFonts w:ascii="Times New Roman" w:hAnsi="Times New Roman"/>
          <w:sz w:val="28"/>
          <w:szCs w:val="28"/>
        </w:rPr>
        <w:t>,</w:t>
      </w:r>
      <w:r w:rsidRPr="001A4BAD">
        <w:rPr>
          <w:rFonts w:ascii="Times New Roman" w:hAnsi="Times New Roman"/>
          <w:sz w:val="28"/>
          <w:szCs w:val="28"/>
        </w:rPr>
        <w:t xml:space="preserve"> за 9 месяцев 2019 года ряд объёмных показателей по государственному заданию не выполнен или выполнен менее чем на 70 % (см. таблицу ниже).</w:t>
      </w:r>
    </w:p>
    <w:tbl>
      <w:tblPr>
        <w:tblW w:w="920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397"/>
        <w:gridCol w:w="567"/>
        <w:gridCol w:w="1134"/>
        <w:gridCol w:w="993"/>
        <w:gridCol w:w="992"/>
        <w:gridCol w:w="992"/>
        <w:gridCol w:w="1134"/>
      </w:tblGrid>
      <w:tr w:rsidR="006044D6" w:rsidRPr="001A4BAD" w14:paraId="7BD9B30B" w14:textId="77777777" w:rsidTr="00753B4C">
        <w:trPr>
          <w:trHeight w:val="717"/>
          <w:tblHeader/>
        </w:trPr>
        <w:tc>
          <w:tcPr>
            <w:tcW w:w="3397" w:type="dxa"/>
            <w:vMerge w:val="restart"/>
            <w:tcBorders>
              <w:top w:val="double" w:sz="4" w:space="0" w:color="auto"/>
              <w:bottom w:val="single" w:sz="6" w:space="0" w:color="auto"/>
              <w:right w:val="single" w:sz="6" w:space="0" w:color="auto"/>
            </w:tcBorders>
            <w:shd w:val="clear" w:color="auto" w:fill="auto"/>
            <w:vAlign w:val="center"/>
            <w:hideMark/>
          </w:tcPr>
          <w:p w14:paraId="5B57236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Наименование</w:t>
            </w:r>
          </w:p>
        </w:tc>
        <w:tc>
          <w:tcPr>
            <w:tcW w:w="567"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14:paraId="38F6741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ед.</w:t>
            </w:r>
          </w:p>
        </w:tc>
        <w:tc>
          <w:tcPr>
            <w:tcW w:w="2127" w:type="dxa"/>
            <w:gridSpan w:val="2"/>
            <w:tcBorders>
              <w:top w:val="double" w:sz="4" w:space="0" w:color="auto"/>
              <w:left w:val="single" w:sz="6" w:space="0" w:color="auto"/>
              <w:bottom w:val="single" w:sz="6" w:space="0" w:color="auto"/>
              <w:right w:val="single" w:sz="6" w:space="0" w:color="auto"/>
            </w:tcBorders>
            <w:shd w:val="clear" w:color="auto" w:fill="auto"/>
            <w:vAlign w:val="center"/>
            <w:hideMark/>
          </w:tcPr>
          <w:p w14:paraId="61D0ADB5"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план по государственному заданию</w:t>
            </w:r>
          </w:p>
        </w:tc>
        <w:tc>
          <w:tcPr>
            <w:tcW w:w="1984" w:type="dxa"/>
            <w:gridSpan w:val="2"/>
            <w:tcBorders>
              <w:top w:val="double" w:sz="4" w:space="0" w:color="auto"/>
              <w:left w:val="single" w:sz="6" w:space="0" w:color="auto"/>
              <w:bottom w:val="single" w:sz="6" w:space="0" w:color="auto"/>
              <w:right w:val="single" w:sz="6" w:space="0" w:color="auto"/>
            </w:tcBorders>
            <w:shd w:val="clear" w:color="auto" w:fill="auto"/>
            <w:vAlign w:val="center"/>
            <w:hideMark/>
          </w:tcPr>
          <w:p w14:paraId="1DA4F5A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фактически выполнено </w:t>
            </w:r>
          </w:p>
        </w:tc>
        <w:tc>
          <w:tcPr>
            <w:tcW w:w="1134" w:type="dxa"/>
            <w:vMerge w:val="restart"/>
            <w:tcBorders>
              <w:top w:val="double" w:sz="4" w:space="0" w:color="auto"/>
              <w:left w:val="single" w:sz="6" w:space="0" w:color="auto"/>
              <w:bottom w:val="single" w:sz="6" w:space="0" w:color="auto"/>
            </w:tcBorders>
            <w:shd w:val="clear" w:color="auto" w:fill="auto"/>
            <w:vAlign w:val="center"/>
            <w:hideMark/>
          </w:tcPr>
          <w:p w14:paraId="5C71265D"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выполнения по объемам</w:t>
            </w:r>
          </w:p>
        </w:tc>
      </w:tr>
      <w:tr w:rsidR="006044D6" w:rsidRPr="001A4BAD" w14:paraId="588F1142" w14:textId="77777777" w:rsidTr="00753B4C">
        <w:trPr>
          <w:trHeight w:val="255"/>
          <w:tblHeader/>
        </w:trPr>
        <w:tc>
          <w:tcPr>
            <w:tcW w:w="3397" w:type="dxa"/>
            <w:vMerge/>
            <w:tcBorders>
              <w:top w:val="single" w:sz="6" w:space="0" w:color="auto"/>
              <w:bottom w:val="single" w:sz="6" w:space="0" w:color="auto"/>
              <w:right w:val="single" w:sz="6" w:space="0" w:color="auto"/>
            </w:tcBorders>
            <w:vAlign w:val="center"/>
            <w:hideMark/>
          </w:tcPr>
          <w:p w14:paraId="69B6B776"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14:paraId="21A91D7C"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DCDBE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объем </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E6161"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тыс. руб.</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A7BF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объем </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26F46"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руб.</w:t>
            </w:r>
          </w:p>
        </w:tc>
        <w:tc>
          <w:tcPr>
            <w:tcW w:w="1134" w:type="dxa"/>
            <w:vMerge/>
            <w:tcBorders>
              <w:top w:val="single" w:sz="6" w:space="0" w:color="auto"/>
              <w:left w:val="single" w:sz="6" w:space="0" w:color="auto"/>
              <w:bottom w:val="single" w:sz="6" w:space="0" w:color="auto"/>
            </w:tcBorders>
            <w:vAlign w:val="center"/>
            <w:hideMark/>
          </w:tcPr>
          <w:p w14:paraId="5743A147"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p>
        </w:tc>
      </w:tr>
      <w:tr w:rsidR="006044D6" w:rsidRPr="001A4BAD" w14:paraId="2D0FDB0D" w14:textId="77777777" w:rsidTr="00753B4C">
        <w:trPr>
          <w:trHeight w:val="421"/>
        </w:trPr>
        <w:tc>
          <w:tcPr>
            <w:tcW w:w="9209" w:type="dxa"/>
            <w:gridSpan w:val="7"/>
            <w:tcBorders>
              <w:top w:val="single" w:sz="6" w:space="0" w:color="auto"/>
              <w:bottom w:val="single" w:sz="6" w:space="0" w:color="auto"/>
            </w:tcBorders>
            <w:shd w:val="clear" w:color="auto" w:fill="auto"/>
            <w:vAlign w:val="center"/>
            <w:hideMark/>
          </w:tcPr>
          <w:p w14:paraId="0396037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Меры санитарной безопасности, за исключение лесозащитного районирования и государственного лесопатологического мониторинга</w:t>
            </w:r>
          </w:p>
        </w:tc>
      </w:tr>
      <w:tr w:rsidR="006044D6" w:rsidRPr="001A4BAD" w14:paraId="207FB0EC"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54534E00"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Лесопатологическое обследование</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42C65"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7E2B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500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1D0B5"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128,2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0B97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82B6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6E85DD1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71DF96FD"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5DB3010F"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Сплошные санитарные рубки</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C868C"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028A7E"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7D141"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900,3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3570B"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F363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762E8635"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325A1E97"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29B04BF1"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Выборочные санитарные рубки</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E22E8"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E0DA1"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D89F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1 102,4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72B694"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30A2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4E3A6C5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591B6BF1"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4654656A"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уборка неликвидной древесины</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37631"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9F1B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BEBD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964,4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3DE44"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2A90D"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773C231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4E3D1C26" w14:textId="77777777" w:rsidTr="00753B4C">
        <w:trPr>
          <w:trHeight w:val="255"/>
        </w:trPr>
        <w:tc>
          <w:tcPr>
            <w:tcW w:w="9209" w:type="dxa"/>
            <w:gridSpan w:val="7"/>
            <w:tcBorders>
              <w:top w:val="single" w:sz="6" w:space="0" w:color="auto"/>
              <w:bottom w:val="single" w:sz="6" w:space="0" w:color="auto"/>
            </w:tcBorders>
            <w:shd w:val="clear" w:color="auto" w:fill="auto"/>
            <w:vAlign w:val="center"/>
            <w:hideMark/>
          </w:tcPr>
          <w:p w14:paraId="0C08F21E"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Мониторинг пожарной безопасности в лесах и лесных пожаров</w:t>
            </w:r>
          </w:p>
        </w:tc>
      </w:tr>
      <w:tr w:rsidR="006044D6" w:rsidRPr="001A4BAD" w14:paraId="66B9AB25" w14:textId="77777777" w:rsidTr="00753B4C">
        <w:trPr>
          <w:trHeight w:val="626"/>
        </w:trPr>
        <w:tc>
          <w:tcPr>
            <w:tcW w:w="3397" w:type="dxa"/>
            <w:tcBorders>
              <w:top w:val="single" w:sz="6" w:space="0" w:color="auto"/>
              <w:bottom w:val="single" w:sz="6" w:space="0" w:color="auto"/>
              <w:right w:val="single" w:sz="6" w:space="0" w:color="auto"/>
            </w:tcBorders>
            <w:shd w:val="clear" w:color="auto" w:fill="auto"/>
            <w:vAlign w:val="center"/>
            <w:hideMark/>
          </w:tcPr>
          <w:p w14:paraId="196DC0F0"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Организация наземного мониторинга с использованием наземного патрулирования</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F7694"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км</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4D8DD"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25 366,3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092F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809,4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2F12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6 889,0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7A8D2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219,8</w:t>
            </w:r>
          </w:p>
        </w:tc>
        <w:tc>
          <w:tcPr>
            <w:tcW w:w="1134" w:type="dxa"/>
            <w:tcBorders>
              <w:top w:val="single" w:sz="6" w:space="0" w:color="auto"/>
              <w:left w:val="single" w:sz="6" w:space="0" w:color="auto"/>
              <w:bottom w:val="single" w:sz="6" w:space="0" w:color="auto"/>
            </w:tcBorders>
            <w:shd w:val="clear" w:color="auto" w:fill="auto"/>
            <w:vAlign w:val="center"/>
            <w:hideMark/>
          </w:tcPr>
          <w:p w14:paraId="4F861AA9"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27,2</w:t>
            </w:r>
          </w:p>
        </w:tc>
      </w:tr>
      <w:tr w:rsidR="006044D6" w:rsidRPr="001A4BAD" w14:paraId="7FA1A398" w14:textId="77777777" w:rsidTr="00753B4C">
        <w:trPr>
          <w:trHeight w:val="255"/>
        </w:trPr>
        <w:tc>
          <w:tcPr>
            <w:tcW w:w="9209" w:type="dxa"/>
            <w:gridSpan w:val="7"/>
            <w:tcBorders>
              <w:top w:val="single" w:sz="6" w:space="0" w:color="auto"/>
              <w:bottom w:val="single" w:sz="6" w:space="0" w:color="auto"/>
            </w:tcBorders>
            <w:shd w:val="clear" w:color="auto" w:fill="auto"/>
            <w:vAlign w:val="center"/>
            <w:hideMark/>
          </w:tcPr>
          <w:p w14:paraId="7BE79DE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Выполнение работ по лесному семеноводству </w:t>
            </w:r>
          </w:p>
        </w:tc>
      </w:tr>
      <w:tr w:rsidR="006044D6" w:rsidRPr="001A4BAD" w14:paraId="201884A3" w14:textId="77777777" w:rsidTr="00753B4C">
        <w:trPr>
          <w:trHeight w:val="357"/>
        </w:trPr>
        <w:tc>
          <w:tcPr>
            <w:tcW w:w="3397" w:type="dxa"/>
            <w:tcBorders>
              <w:top w:val="single" w:sz="6" w:space="0" w:color="auto"/>
              <w:bottom w:val="single" w:sz="6" w:space="0" w:color="auto"/>
              <w:right w:val="single" w:sz="6" w:space="0" w:color="auto"/>
            </w:tcBorders>
            <w:shd w:val="clear" w:color="auto" w:fill="auto"/>
            <w:vAlign w:val="center"/>
            <w:hideMark/>
          </w:tcPr>
          <w:p w14:paraId="770E0802"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хранение семян лесных растений в герметически укупоренной таре</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6366D"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2DD9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92,4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CF77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4,1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FC21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4D4A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45BDDEC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4450EDE0" w14:textId="77777777" w:rsidTr="00753B4C">
        <w:trPr>
          <w:trHeight w:val="255"/>
        </w:trPr>
        <w:tc>
          <w:tcPr>
            <w:tcW w:w="9209" w:type="dxa"/>
            <w:gridSpan w:val="7"/>
            <w:tcBorders>
              <w:top w:val="single" w:sz="6" w:space="0" w:color="auto"/>
              <w:bottom w:val="single" w:sz="6" w:space="0" w:color="auto"/>
            </w:tcBorders>
            <w:shd w:val="clear" w:color="auto" w:fill="auto"/>
            <w:vAlign w:val="center"/>
            <w:hideMark/>
          </w:tcPr>
          <w:p w14:paraId="67A51CDB"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Осуществление лесовосстановление и лесоразведения</w:t>
            </w:r>
          </w:p>
        </w:tc>
      </w:tr>
      <w:tr w:rsidR="006044D6" w:rsidRPr="001A4BAD" w14:paraId="6ACAD642"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6FC28EED"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Естественное лесовосстановление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21129"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891D8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5 500,0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D758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4 346,4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31843"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3 815,1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686B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3 013,8</w:t>
            </w:r>
          </w:p>
        </w:tc>
        <w:tc>
          <w:tcPr>
            <w:tcW w:w="1134" w:type="dxa"/>
            <w:tcBorders>
              <w:top w:val="single" w:sz="6" w:space="0" w:color="auto"/>
              <w:left w:val="single" w:sz="6" w:space="0" w:color="auto"/>
              <w:bottom w:val="single" w:sz="6" w:space="0" w:color="auto"/>
            </w:tcBorders>
            <w:shd w:val="clear" w:color="auto" w:fill="auto"/>
            <w:vAlign w:val="center"/>
            <w:hideMark/>
          </w:tcPr>
          <w:p w14:paraId="707C475E"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69,4</w:t>
            </w:r>
          </w:p>
        </w:tc>
      </w:tr>
      <w:tr w:rsidR="006044D6" w:rsidRPr="001A4BAD" w14:paraId="1AF296AB" w14:textId="77777777" w:rsidTr="00753B4C">
        <w:trPr>
          <w:trHeight w:val="255"/>
        </w:trPr>
        <w:tc>
          <w:tcPr>
            <w:tcW w:w="9209" w:type="dxa"/>
            <w:gridSpan w:val="7"/>
            <w:tcBorders>
              <w:top w:val="single" w:sz="6" w:space="0" w:color="auto"/>
              <w:bottom w:val="single" w:sz="6" w:space="0" w:color="auto"/>
            </w:tcBorders>
            <w:shd w:val="clear" w:color="auto" w:fill="auto"/>
            <w:vAlign w:val="center"/>
            <w:hideMark/>
          </w:tcPr>
          <w:p w14:paraId="028A9E96"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Проведение ухода за лесами</w:t>
            </w:r>
          </w:p>
        </w:tc>
      </w:tr>
      <w:tr w:rsidR="006044D6" w:rsidRPr="001A4BAD" w14:paraId="143673F1" w14:textId="77777777" w:rsidTr="00753B4C">
        <w:trPr>
          <w:trHeight w:val="255"/>
        </w:trPr>
        <w:tc>
          <w:tcPr>
            <w:tcW w:w="3397" w:type="dxa"/>
            <w:tcBorders>
              <w:top w:val="single" w:sz="6" w:space="0" w:color="auto"/>
              <w:bottom w:val="single" w:sz="6" w:space="0" w:color="auto"/>
              <w:right w:val="single" w:sz="6" w:space="0" w:color="auto"/>
            </w:tcBorders>
            <w:shd w:val="clear" w:color="auto" w:fill="auto"/>
            <w:noWrap/>
            <w:vAlign w:val="bottom"/>
            <w:hideMark/>
          </w:tcPr>
          <w:p w14:paraId="678ADE1C"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Рубки </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77CDA9"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199F0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600,0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F729E3"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375,4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0EA8A2"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68070D"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c>
          <w:tcPr>
            <w:tcW w:w="1134" w:type="dxa"/>
            <w:tcBorders>
              <w:top w:val="single" w:sz="6" w:space="0" w:color="auto"/>
              <w:left w:val="single" w:sz="6" w:space="0" w:color="auto"/>
              <w:bottom w:val="single" w:sz="6" w:space="0" w:color="auto"/>
            </w:tcBorders>
            <w:shd w:val="clear" w:color="auto" w:fill="auto"/>
            <w:vAlign w:val="center"/>
            <w:hideMark/>
          </w:tcPr>
          <w:p w14:paraId="5CE33A0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0,0</w:t>
            </w:r>
          </w:p>
        </w:tc>
      </w:tr>
      <w:tr w:rsidR="006044D6" w:rsidRPr="001A4BAD" w14:paraId="1B430186" w14:textId="77777777" w:rsidTr="00753B4C">
        <w:trPr>
          <w:trHeight w:val="255"/>
        </w:trPr>
        <w:tc>
          <w:tcPr>
            <w:tcW w:w="9209" w:type="dxa"/>
            <w:gridSpan w:val="7"/>
            <w:tcBorders>
              <w:top w:val="single" w:sz="6" w:space="0" w:color="auto"/>
              <w:bottom w:val="single" w:sz="6" w:space="0" w:color="auto"/>
            </w:tcBorders>
            <w:shd w:val="clear" w:color="auto" w:fill="auto"/>
            <w:noWrap/>
            <w:vAlign w:val="bottom"/>
            <w:hideMark/>
          </w:tcPr>
          <w:p w14:paraId="080AA405"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Выполнение работ по отводу лесосек</w:t>
            </w:r>
          </w:p>
        </w:tc>
      </w:tr>
      <w:tr w:rsidR="006044D6" w:rsidRPr="001A4BAD" w14:paraId="4EA92F4F" w14:textId="77777777" w:rsidTr="00183F1B">
        <w:trPr>
          <w:trHeight w:val="510"/>
        </w:trPr>
        <w:tc>
          <w:tcPr>
            <w:tcW w:w="3397" w:type="dxa"/>
            <w:tcBorders>
              <w:top w:val="single" w:sz="6" w:space="0" w:color="auto"/>
              <w:bottom w:val="single" w:sz="6" w:space="0" w:color="auto"/>
              <w:right w:val="single" w:sz="6" w:space="0" w:color="auto"/>
            </w:tcBorders>
            <w:shd w:val="clear" w:color="auto" w:fill="auto"/>
            <w:vAlign w:val="center"/>
            <w:hideMark/>
          </w:tcPr>
          <w:p w14:paraId="749E43E0"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Отвод лесосек под рубки, проводимые в целях ухода за лесами</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9ECC2D"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0BD874"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600,0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7BA896"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1 585,3</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F8984"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318,7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4B4CB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842,0</w:t>
            </w:r>
          </w:p>
        </w:tc>
        <w:tc>
          <w:tcPr>
            <w:tcW w:w="1134" w:type="dxa"/>
            <w:tcBorders>
              <w:top w:val="single" w:sz="6" w:space="0" w:color="auto"/>
              <w:left w:val="single" w:sz="6" w:space="0" w:color="auto"/>
              <w:bottom w:val="single" w:sz="6" w:space="0" w:color="auto"/>
            </w:tcBorders>
            <w:shd w:val="clear" w:color="auto" w:fill="auto"/>
            <w:vAlign w:val="bottom"/>
            <w:hideMark/>
          </w:tcPr>
          <w:p w14:paraId="5DCAF86C" w14:textId="77777777" w:rsidR="006044D6" w:rsidRPr="001A4BAD" w:rsidRDefault="006044D6" w:rsidP="00183F1B">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53,1</w:t>
            </w:r>
          </w:p>
        </w:tc>
      </w:tr>
      <w:tr w:rsidR="006044D6" w:rsidRPr="001A4BAD" w14:paraId="7BE106E7" w14:textId="77777777" w:rsidTr="00183F1B">
        <w:trPr>
          <w:trHeight w:val="560"/>
        </w:trPr>
        <w:tc>
          <w:tcPr>
            <w:tcW w:w="3397" w:type="dxa"/>
            <w:tcBorders>
              <w:top w:val="single" w:sz="6" w:space="0" w:color="auto"/>
              <w:bottom w:val="single" w:sz="6" w:space="0" w:color="auto"/>
              <w:right w:val="single" w:sz="6" w:space="0" w:color="auto"/>
            </w:tcBorders>
            <w:shd w:val="clear" w:color="auto" w:fill="auto"/>
            <w:vAlign w:val="center"/>
            <w:hideMark/>
          </w:tcPr>
          <w:p w14:paraId="4B88CF00"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Отвод лесосек под рубки, проводимые в целях ухода за лесами (осветление, прочистки)</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7A2304"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9E3F8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364,9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F6CC52"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705,2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092FD1"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178,7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7C5072"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345,4</w:t>
            </w:r>
          </w:p>
        </w:tc>
        <w:tc>
          <w:tcPr>
            <w:tcW w:w="1134" w:type="dxa"/>
            <w:tcBorders>
              <w:top w:val="single" w:sz="6" w:space="0" w:color="auto"/>
              <w:left w:val="single" w:sz="6" w:space="0" w:color="auto"/>
              <w:bottom w:val="single" w:sz="6" w:space="0" w:color="auto"/>
            </w:tcBorders>
            <w:shd w:val="clear" w:color="auto" w:fill="auto"/>
            <w:vAlign w:val="bottom"/>
            <w:hideMark/>
          </w:tcPr>
          <w:p w14:paraId="4927186E" w14:textId="77777777" w:rsidR="006044D6" w:rsidRPr="001A4BAD" w:rsidRDefault="006044D6" w:rsidP="00183F1B">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49,0</w:t>
            </w:r>
          </w:p>
        </w:tc>
      </w:tr>
      <w:tr w:rsidR="006044D6" w:rsidRPr="001A4BAD" w14:paraId="07C872EA" w14:textId="77777777" w:rsidTr="00183F1B">
        <w:trPr>
          <w:trHeight w:val="255"/>
        </w:trPr>
        <w:tc>
          <w:tcPr>
            <w:tcW w:w="3397" w:type="dxa"/>
            <w:tcBorders>
              <w:top w:val="single" w:sz="6" w:space="0" w:color="auto"/>
              <w:bottom w:val="single" w:sz="6" w:space="0" w:color="auto"/>
              <w:right w:val="single" w:sz="6" w:space="0" w:color="auto"/>
            </w:tcBorders>
            <w:shd w:val="clear" w:color="auto" w:fill="auto"/>
            <w:vAlign w:val="center"/>
            <w:hideMark/>
          </w:tcPr>
          <w:p w14:paraId="02D2CF0C"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Отвод лесосек под выборочные рубки </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5DAE0A"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EA95B1"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5 420,0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7D92FA"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14 320,6</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7C34F8"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2 779,7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8F81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7 344,5</w:t>
            </w:r>
          </w:p>
        </w:tc>
        <w:tc>
          <w:tcPr>
            <w:tcW w:w="1134" w:type="dxa"/>
            <w:tcBorders>
              <w:top w:val="single" w:sz="6" w:space="0" w:color="auto"/>
              <w:left w:val="single" w:sz="6" w:space="0" w:color="auto"/>
              <w:bottom w:val="single" w:sz="6" w:space="0" w:color="auto"/>
            </w:tcBorders>
            <w:shd w:val="clear" w:color="auto" w:fill="auto"/>
            <w:vAlign w:val="bottom"/>
            <w:hideMark/>
          </w:tcPr>
          <w:p w14:paraId="41237190" w14:textId="77777777" w:rsidR="006044D6" w:rsidRPr="001A4BAD" w:rsidRDefault="006044D6" w:rsidP="00183F1B">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51,3</w:t>
            </w:r>
          </w:p>
        </w:tc>
      </w:tr>
      <w:tr w:rsidR="006044D6" w:rsidRPr="001A4BAD" w14:paraId="0CAD6258" w14:textId="77777777" w:rsidTr="00183F1B">
        <w:trPr>
          <w:trHeight w:val="259"/>
        </w:trPr>
        <w:tc>
          <w:tcPr>
            <w:tcW w:w="3397" w:type="dxa"/>
            <w:tcBorders>
              <w:top w:val="single" w:sz="6" w:space="0" w:color="auto"/>
              <w:bottom w:val="double" w:sz="4" w:space="0" w:color="auto"/>
              <w:right w:val="single" w:sz="6" w:space="0" w:color="auto"/>
            </w:tcBorders>
            <w:shd w:val="clear" w:color="auto" w:fill="auto"/>
            <w:vAlign w:val="center"/>
            <w:hideMark/>
          </w:tcPr>
          <w:p w14:paraId="2FED2711"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 xml:space="preserve">Отвод лесосек под сплошные рубки </w:t>
            </w:r>
          </w:p>
        </w:tc>
        <w:tc>
          <w:tcPr>
            <w:tcW w:w="567" w:type="dxa"/>
            <w:tcBorders>
              <w:top w:val="single" w:sz="6" w:space="0" w:color="auto"/>
              <w:left w:val="single" w:sz="6" w:space="0" w:color="auto"/>
              <w:bottom w:val="double" w:sz="4" w:space="0" w:color="auto"/>
              <w:right w:val="single" w:sz="6" w:space="0" w:color="auto"/>
            </w:tcBorders>
            <w:shd w:val="clear" w:color="auto" w:fill="auto"/>
            <w:noWrap/>
            <w:vAlign w:val="bottom"/>
            <w:hideMark/>
          </w:tcPr>
          <w:p w14:paraId="38008986" w14:textId="77777777" w:rsidR="006044D6" w:rsidRPr="001A4BAD" w:rsidRDefault="006044D6" w:rsidP="00753B4C">
            <w:pPr>
              <w:spacing w:after="0" w:line="240" w:lineRule="auto"/>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га</w:t>
            </w:r>
          </w:p>
        </w:tc>
        <w:tc>
          <w:tcPr>
            <w:tcW w:w="1134" w:type="dxa"/>
            <w:tcBorders>
              <w:top w:val="single" w:sz="6" w:space="0" w:color="auto"/>
              <w:left w:val="single" w:sz="6" w:space="0" w:color="auto"/>
              <w:bottom w:val="double" w:sz="4" w:space="0" w:color="auto"/>
              <w:right w:val="single" w:sz="6" w:space="0" w:color="auto"/>
            </w:tcBorders>
            <w:shd w:val="clear" w:color="auto" w:fill="auto"/>
            <w:noWrap/>
            <w:vAlign w:val="bottom"/>
            <w:hideMark/>
          </w:tcPr>
          <w:p w14:paraId="07A8A510"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10 678,8</w:t>
            </w:r>
          </w:p>
        </w:tc>
        <w:tc>
          <w:tcPr>
            <w:tcW w:w="993" w:type="dxa"/>
            <w:tcBorders>
              <w:top w:val="single" w:sz="6" w:space="0" w:color="auto"/>
              <w:left w:val="single" w:sz="6" w:space="0" w:color="auto"/>
              <w:bottom w:val="double" w:sz="4" w:space="0" w:color="auto"/>
              <w:right w:val="single" w:sz="6" w:space="0" w:color="auto"/>
            </w:tcBorders>
            <w:shd w:val="clear" w:color="auto" w:fill="auto"/>
            <w:noWrap/>
            <w:vAlign w:val="bottom"/>
            <w:hideMark/>
          </w:tcPr>
          <w:p w14:paraId="6BD0FFF2"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28 215,3</w:t>
            </w:r>
          </w:p>
        </w:tc>
        <w:tc>
          <w:tcPr>
            <w:tcW w:w="992" w:type="dxa"/>
            <w:tcBorders>
              <w:top w:val="single" w:sz="6" w:space="0" w:color="auto"/>
              <w:left w:val="single" w:sz="6" w:space="0" w:color="auto"/>
              <w:bottom w:val="double" w:sz="4" w:space="0" w:color="auto"/>
              <w:right w:val="single" w:sz="6" w:space="0" w:color="auto"/>
            </w:tcBorders>
            <w:shd w:val="clear" w:color="auto" w:fill="auto"/>
            <w:noWrap/>
            <w:vAlign w:val="bottom"/>
            <w:hideMark/>
          </w:tcPr>
          <w:p w14:paraId="4BF7DC67"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6 300,6</w:t>
            </w:r>
          </w:p>
        </w:tc>
        <w:tc>
          <w:tcPr>
            <w:tcW w:w="992" w:type="dxa"/>
            <w:tcBorders>
              <w:top w:val="single" w:sz="6" w:space="0" w:color="auto"/>
              <w:left w:val="single" w:sz="6" w:space="0" w:color="auto"/>
              <w:bottom w:val="double" w:sz="4" w:space="0" w:color="auto"/>
              <w:right w:val="single" w:sz="6" w:space="0" w:color="auto"/>
            </w:tcBorders>
            <w:shd w:val="clear" w:color="auto" w:fill="auto"/>
            <w:noWrap/>
            <w:vAlign w:val="bottom"/>
            <w:hideMark/>
          </w:tcPr>
          <w:p w14:paraId="7ECF2E0F" w14:textId="77777777" w:rsidR="006044D6" w:rsidRPr="001A4BAD" w:rsidRDefault="006044D6" w:rsidP="00753B4C">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16 647,2</w:t>
            </w:r>
          </w:p>
        </w:tc>
        <w:tc>
          <w:tcPr>
            <w:tcW w:w="1134" w:type="dxa"/>
            <w:tcBorders>
              <w:top w:val="single" w:sz="6" w:space="0" w:color="auto"/>
              <w:left w:val="single" w:sz="6" w:space="0" w:color="auto"/>
              <w:bottom w:val="double" w:sz="4" w:space="0" w:color="auto"/>
            </w:tcBorders>
            <w:shd w:val="clear" w:color="auto" w:fill="auto"/>
            <w:vAlign w:val="bottom"/>
            <w:hideMark/>
          </w:tcPr>
          <w:p w14:paraId="6D270310" w14:textId="77777777" w:rsidR="006044D6" w:rsidRPr="001A4BAD" w:rsidRDefault="006044D6" w:rsidP="00183F1B">
            <w:pPr>
              <w:spacing w:after="0" w:line="240" w:lineRule="auto"/>
              <w:jc w:val="center"/>
              <w:rPr>
                <w:rFonts w:ascii="Times New Roman" w:eastAsia="Times New Roman" w:hAnsi="Times New Roman"/>
                <w:color w:val="000000"/>
                <w:sz w:val="20"/>
                <w:szCs w:val="20"/>
                <w:lang w:eastAsia="ru-RU"/>
              </w:rPr>
            </w:pPr>
            <w:r w:rsidRPr="001A4BAD">
              <w:rPr>
                <w:rFonts w:ascii="Times New Roman" w:eastAsia="Times New Roman" w:hAnsi="Times New Roman"/>
                <w:color w:val="000000"/>
                <w:sz w:val="20"/>
                <w:szCs w:val="20"/>
                <w:lang w:eastAsia="ru-RU"/>
              </w:rPr>
              <w:t>59,0</w:t>
            </w:r>
          </w:p>
        </w:tc>
      </w:tr>
    </w:tbl>
    <w:p w14:paraId="72A2823D" w14:textId="77777777" w:rsidR="006044D6" w:rsidRPr="00090991" w:rsidRDefault="006044D6" w:rsidP="006044D6">
      <w:pPr>
        <w:spacing w:after="0" w:line="240" w:lineRule="auto"/>
        <w:ind w:firstLine="851"/>
        <w:jc w:val="both"/>
        <w:rPr>
          <w:rFonts w:ascii="Times New Roman" w:hAnsi="Times New Roman"/>
          <w:sz w:val="28"/>
          <w:szCs w:val="28"/>
        </w:rPr>
      </w:pPr>
      <w:r w:rsidRPr="00090991">
        <w:rPr>
          <w:rFonts w:ascii="Times New Roman" w:hAnsi="Times New Roman"/>
          <w:sz w:val="28"/>
          <w:szCs w:val="28"/>
        </w:rPr>
        <w:t>Не выполнены объемы, предусмотренные на санитарно-оздоровительные мероприятия. Необходимо отметить, что в результате несвоевременного проведения санитарно-оздоровительных мероприятий в лесах, вероятность в увеличении площади погибших и поврежденных лесных насаждений увеличивается.</w:t>
      </w:r>
    </w:p>
    <w:p w14:paraId="5F6B47CF" w14:textId="77777777" w:rsidR="006044D6" w:rsidRPr="00090991" w:rsidRDefault="006044D6" w:rsidP="006044D6">
      <w:pPr>
        <w:spacing w:after="0" w:line="240" w:lineRule="auto"/>
        <w:ind w:firstLine="851"/>
        <w:jc w:val="both"/>
        <w:rPr>
          <w:rFonts w:ascii="Times New Roman" w:hAnsi="Times New Roman"/>
          <w:sz w:val="28"/>
          <w:szCs w:val="28"/>
        </w:rPr>
      </w:pPr>
      <w:r w:rsidRPr="00090991">
        <w:rPr>
          <w:rFonts w:ascii="Times New Roman" w:hAnsi="Times New Roman"/>
          <w:sz w:val="28"/>
          <w:szCs w:val="28"/>
        </w:rPr>
        <w:t>В целях восстановления вырубленных, погибших, поврежденных лесов показатель лесовосстановления путем естественного лесовосстановления лесов выполнен к годовому плану на 69,4%</w:t>
      </w:r>
      <w:r>
        <w:rPr>
          <w:rFonts w:ascii="Times New Roman" w:hAnsi="Times New Roman"/>
          <w:sz w:val="28"/>
          <w:szCs w:val="28"/>
        </w:rPr>
        <w:t>.</w:t>
      </w:r>
    </w:p>
    <w:p w14:paraId="31AEAE89" w14:textId="77777777" w:rsidR="006044D6" w:rsidRPr="00090991" w:rsidRDefault="006044D6" w:rsidP="006044D6">
      <w:pPr>
        <w:spacing w:after="0" w:line="240" w:lineRule="auto"/>
        <w:ind w:firstLine="851"/>
        <w:jc w:val="both"/>
        <w:rPr>
          <w:rFonts w:ascii="Times New Roman" w:hAnsi="Times New Roman"/>
          <w:sz w:val="28"/>
          <w:szCs w:val="28"/>
        </w:rPr>
      </w:pPr>
      <w:r w:rsidRPr="00090991">
        <w:rPr>
          <w:rFonts w:ascii="Times New Roman" w:hAnsi="Times New Roman"/>
          <w:sz w:val="28"/>
          <w:szCs w:val="28"/>
        </w:rPr>
        <w:t>Необходимо отметить, что основной целевой показатель регионального проекта «Сохранение лесов (Архангельская область)», федерального проекта «Сохранение лесов» НП «Экология» - «Отношение площади лесовосстановления и лесоразведения к площади вырубленных и погибших лесных насаждений» формируется (рассчитывается) на основании показателей «Площадь погибших и поврежденных лесных насаждений» и «Площадь естественного восстановления».</w:t>
      </w:r>
    </w:p>
    <w:p w14:paraId="156A8B8C" w14:textId="2608273F" w:rsidR="006044D6" w:rsidRPr="00090991" w:rsidRDefault="006044D6" w:rsidP="006044D6">
      <w:pPr>
        <w:spacing w:after="0" w:line="240" w:lineRule="auto"/>
        <w:ind w:firstLine="851"/>
        <w:jc w:val="both"/>
        <w:rPr>
          <w:rFonts w:ascii="Times New Roman" w:hAnsi="Times New Roman"/>
          <w:sz w:val="28"/>
          <w:szCs w:val="28"/>
        </w:rPr>
      </w:pPr>
      <w:r w:rsidRPr="00090991">
        <w:rPr>
          <w:rFonts w:ascii="Times New Roman" w:hAnsi="Times New Roman"/>
          <w:sz w:val="28"/>
          <w:szCs w:val="28"/>
        </w:rPr>
        <w:t>Согласно отчету по форме «1-субвенции» по состоянию на 01.10.2019 плановый показатель «Отношение площади лесовосстановления и лесоразведения к площади вырубленных и погибших лесных насаждений» на 2019 год определен 95,2%, из расчета площади вырубленных погибших лесных насаждений 77 200 га, площади лесовосстановления – 73 500 га (искусственное лесовосстановление на площади</w:t>
      </w:r>
      <w:r w:rsidR="00933C5F">
        <w:rPr>
          <w:rFonts w:ascii="Times New Roman" w:hAnsi="Times New Roman"/>
          <w:sz w:val="28"/>
          <w:szCs w:val="28"/>
        </w:rPr>
        <w:t xml:space="preserve"> </w:t>
      </w:r>
      <w:r w:rsidRPr="00090991">
        <w:rPr>
          <w:rFonts w:ascii="Times New Roman" w:hAnsi="Times New Roman"/>
          <w:sz w:val="28"/>
          <w:szCs w:val="28"/>
        </w:rPr>
        <w:t>4 700 га, естественное лесовосстановление на площади 68 620 га, комбинированное – 180,0 га). По итогам 9 месяцев 2019 года показатель «Отношение площади лесовосстановления и лесоразведения к площади вырубленных и погибших лесных насаждений» отражен в размере 136,3%, из расчета площади вырубленных погибших лесных насаждений 44 692,2 га, площади лесовосстановления – 60 909,1 га (искусственное лесовосстановление на площади</w:t>
      </w:r>
      <w:r w:rsidR="00933C5F">
        <w:rPr>
          <w:rFonts w:ascii="Times New Roman" w:hAnsi="Times New Roman"/>
          <w:sz w:val="28"/>
          <w:szCs w:val="28"/>
        </w:rPr>
        <w:t xml:space="preserve"> </w:t>
      </w:r>
      <w:r w:rsidRPr="00090991">
        <w:rPr>
          <w:rFonts w:ascii="Times New Roman" w:hAnsi="Times New Roman"/>
          <w:sz w:val="28"/>
          <w:szCs w:val="28"/>
        </w:rPr>
        <w:t>4 045,8 га, естественное лесовосстановление на площади 56 657,6 га, комбинированное – 205,7 га).</w:t>
      </w:r>
    </w:p>
    <w:p w14:paraId="3378422B" w14:textId="77777777" w:rsidR="006044D6" w:rsidRPr="00090991" w:rsidRDefault="006044D6" w:rsidP="006044D6">
      <w:pPr>
        <w:spacing w:after="0" w:line="240" w:lineRule="auto"/>
        <w:ind w:firstLine="851"/>
        <w:jc w:val="both"/>
        <w:rPr>
          <w:rFonts w:ascii="Times New Roman" w:hAnsi="Times New Roman"/>
          <w:sz w:val="28"/>
          <w:szCs w:val="28"/>
        </w:rPr>
      </w:pPr>
      <w:r w:rsidRPr="00090991">
        <w:rPr>
          <w:rFonts w:ascii="Times New Roman" w:hAnsi="Times New Roman"/>
          <w:sz w:val="28"/>
          <w:szCs w:val="28"/>
        </w:rPr>
        <w:t>По данным отчетности по форме 10-ОИП за январь-сентябрь 2019 года повреждено площадей лесного фонда Архангельской области вредителями на территории 186 гектар, повреждено болезнями леса – 516 гектар. С начала года повреждено 86,4 гектар лесных насаждений. Общая площадь поврежденных лесных насаждений на 01.10.2019 – 64 676,2 гектар.</w:t>
      </w:r>
    </w:p>
    <w:p w14:paraId="278F29F7" w14:textId="77777777" w:rsidR="006044D6" w:rsidRPr="00850A76" w:rsidRDefault="006044D6" w:rsidP="006044D6">
      <w:pPr>
        <w:pStyle w:val="ab"/>
        <w:ind w:firstLine="709"/>
        <w:jc w:val="both"/>
        <w:rPr>
          <w:rFonts w:ascii="Arial" w:hAnsi="Arial" w:cs="Arial"/>
          <w:color w:val="1C1C1C"/>
          <w:highlight w:val="cyan"/>
          <w:shd w:val="clear" w:color="auto" w:fill="F7F7F7"/>
        </w:rPr>
      </w:pPr>
    </w:p>
    <w:p w14:paraId="3A49A101" w14:textId="77777777" w:rsidR="006044D6" w:rsidRPr="00507512" w:rsidRDefault="006044D6" w:rsidP="006044D6">
      <w:pPr>
        <w:pStyle w:val="ab"/>
        <w:numPr>
          <w:ilvl w:val="0"/>
          <w:numId w:val="34"/>
        </w:numPr>
        <w:ind w:left="0" w:firstLine="851"/>
        <w:jc w:val="both"/>
        <w:rPr>
          <w:rFonts w:ascii="Times New Roman" w:hAnsi="Times New Roman"/>
          <w:sz w:val="28"/>
          <w:szCs w:val="28"/>
          <w:shd w:val="clear" w:color="auto" w:fill="FFFFFF"/>
        </w:rPr>
      </w:pPr>
      <w:r w:rsidRPr="00507512">
        <w:rPr>
          <w:rFonts w:ascii="Times New Roman" w:hAnsi="Times New Roman"/>
          <w:sz w:val="28"/>
          <w:szCs w:val="28"/>
          <w:shd w:val="clear" w:color="auto" w:fill="FFFFFF"/>
        </w:rPr>
        <w:t>ГАУ АО «ЕЛЦ» перечислено субсидий на иные цели в размере 78,3 млн.руб. или 71,9% к годовым назначениям, кассовые расходы ГАУ АО «ЕЛЦ» за 9 месяцев составили 73,2 млн.руб., из них 70,2 млн.руб. перечислено на закупку товаров, работ и услуг.</w:t>
      </w:r>
    </w:p>
    <w:p w14:paraId="35B266A6" w14:textId="77777777" w:rsidR="006044D6" w:rsidRPr="00507512" w:rsidRDefault="006044D6" w:rsidP="006044D6">
      <w:pPr>
        <w:pStyle w:val="ab"/>
        <w:ind w:firstLine="709"/>
        <w:jc w:val="both"/>
        <w:rPr>
          <w:rFonts w:ascii="Times New Roman" w:hAnsi="Times New Roman"/>
          <w:sz w:val="28"/>
          <w:szCs w:val="28"/>
          <w:shd w:val="clear" w:color="auto" w:fill="FFFFFF"/>
        </w:rPr>
      </w:pPr>
      <w:r w:rsidRPr="00507512">
        <w:rPr>
          <w:rFonts w:ascii="Times New Roman" w:hAnsi="Times New Roman"/>
          <w:sz w:val="28"/>
          <w:szCs w:val="28"/>
          <w:shd w:val="clear" w:color="auto" w:fill="FFFFFF"/>
        </w:rPr>
        <w:t>Средства в сумме 78,3 млн.руб. перечислены ГАУ АО «ЕЛЦ» на следующие мероприятия:</w:t>
      </w:r>
    </w:p>
    <w:p w14:paraId="1818CC7E" w14:textId="77777777" w:rsidR="006044D6" w:rsidRPr="00507512" w:rsidRDefault="006044D6" w:rsidP="006044D6">
      <w:pPr>
        <w:pStyle w:val="ab"/>
        <w:numPr>
          <w:ilvl w:val="0"/>
          <w:numId w:val="35"/>
        </w:numPr>
        <w:ind w:left="0" w:firstLine="851"/>
        <w:jc w:val="both"/>
        <w:rPr>
          <w:rFonts w:ascii="Times New Roman" w:hAnsi="Times New Roman"/>
          <w:sz w:val="28"/>
          <w:szCs w:val="28"/>
          <w:shd w:val="clear" w:color="auto" w:fill="FFFFFF"/>
        </w:rPr>
      </w:pPr>
      <w:r w:rsidRPr="00507512">
        <w:rPr>
          <w:rFonts w:ascii="Times New Roman" w:hAnsi="Times New Roman"/>
          <w:sz w:val="28"/>
          <w:szCs w:val="28"/>
          <w:shd w:val="clear" w:color="auto" w:fill="FFFFFF"/>
        </w:rPr>
        <w:t xml:space="preserve">-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(в рамках реализации федерального проекта "Сохранение лесов" национального проекта "Экология") в сумме 19,72 млн.руб. </w:t>
      </w:r>
      <w:r w:rsidRPr="00507512">
        <w:rPr>
          <w:rFonts w:ascii="Times New Roman" w:hAnsi="Times New Roman"/>
          <w:i/>
          <w:sz w:val="28"/>
          <w:szCs w:val="28"/>
          <w:shd w:val="clear" w:color="auto" w:fill="FFFFFF"/>
        </w:rPr>
        <w:t>(см. раздел «</w:t>
      </w:r>
      <w:r>
        <w:rPr>
          <w:rFonts w:ascii="Times New Roman" w:hAnsi="Times New Roman"/>
          <w:i/>
          <w:sz w:val="28"/>
          <w:szCs w:val="28"/>
          <w:shd w:val="clear" w:color="auto" w:fill="FFFFFF"/>
        </w:rPr>
        <w:t>Национальный проект «Экология</w:t>
      </w:r>
      <w:r w:rsidRPr="00507512">
        <w:rPr>
          <w:rFonts w:ascii="Times New Roman" w:hAnsi="Times New Roman"/>
          <w:i/>
          <w:sz w:val="28"/>
          <w:szCs w:val="28"/>
          <w:shd w:val="clear" w:color="auto" w:fill="FFFFFF"/>
        </w:rPr>
        <w:t>»),</w:t>
      </w:r>
    </w:p>
    <w:p w14:paraId="0A69BD9E" w14:textId="77777777" w:rsidR="006044D6" w:rsidRPr="00507512" w:rsidRDefault="006044D6" w:rsidP="006044D6">
      <w:pPr>
        <w:pStyle w:val="ab"/>
        <w:numPr>
          <w:ilvl w:val="0"/>
          <w:numId w:val="35"/>
        </w:numPr>
        <w:ind w:left="0" w:firstLine="851"/>
        <w:jc w:val="both"/>
        <w:rPr>
          <w:rFonts w:ascii="Times New Roman" w:hAnsi="Times New Roman"/>
          <w:sz w:val="28"/>
          <w:szCs w:val="28"/>
          <w:shd w:val="clear" w:color="auto" w:fill="FFFFFF"/>
        </w:rPr>
      </w:pPr>
      <w:r w:rsidRPr="00507512">
        <w:rPr>
          <w:rFonts w:ascii="Times New Roman" w:hAnsi="Times New Roman"/>
          <w:sz w:val="28"/>
          <w:szCs w:val="28"/>
          <w:shd w:val="clear" w:color="auto" w:fill="FFFFFF"/>
        </w:rPr>
        <w:t>- оснащение специализированных учреждений органов государственной власти субъектов Российской Федерации, выполняющих комплекс мероприятий по охране лесов от пожаров, лесопожарной техникой и оборудованием (в рамках реализации федерального проекта "Сохранение лесов" национального проекта "Экология") в сумме 41,82 млн.руб.</w:t>
      </w:r>
      <w:r w:rsidRPr="00507512">
        <w:rPr>
          <w:rFonts w:ascii="Times New Roman" w:hAnsi="Times New Roman"/>
          <w:i/>
          <w:sz w:val="28"/>
          <w:szCs w:val="28"/>
          <w:shd w:val="clear" w:color="auto" w:fill="FFFFFF"/>
        </w:rPr>
        <w:t xml:space="preserve"> (см. раздел «</w:t>
      </w:r>
      <w:r>
        <w:rPr>
          <w:rFonts w:ascii="Times New Roman" w:hAnsi="Times New Roman"/>
          <w:i/>
          <w:sz w:val="28"/>
          <w:szCs w:val="28"/>
          <w:shd w:val="clear" w:color="auto" w:fill="FFFFFF"/>
        </w:rPr>
        <w:t>Национальный проект «Экология</w:t>
      </w:r>
      <w:r w:rsidRPr="00507512">
        <w:rPr>
          <w:rFonts w:ascii="Times New Roman" w:hAnsi="Times New Roman"/>
          <w:i/>
          <w:sz w:val="28"/>
          <w:szCs w:val="28"/>
          <w:shd w:val="clear" w:color="auto" w:fill="FFFFFF"/>
        </w:rPr>
        <w:t>»)</w:t>
      </w:r>
      <w:r w:rsidRPr="00507512">
        <w:rPr>
          <w:rFonts w:ascii="Times New Roman" w:hAnsi="Times New Roman"/>
          <w:sz w:val="28"/>
          <w:szCs w:val="28"/>
          <w:shd w:val="clear" w:color="auto" w:fill="FFFFFF"/>
        </w:rPr>
        <w:t>,</w:t>
      </w:r>
    </w:p>
    <w:p w14:paraId="159C0096" w14:textId="77777777" w:rsidR="006044D6" w:rsidRPr="00507512" w:rsidRDefault="006044D6" w:rsidP="006044D6">
      <w:pPr>
        <w:pStyle w:val="ab"/>
        <w:numPr>
          <w:ilvl w:val="0"/>
          <w:numId w:val="35"/>
        </w:numPr>
        <w:ind w:left="0" w:firstLine="851"/>
        <w:jc w:val="both"/>
        <w:rPr>
          <w:rFonts w:ascii="Times New Roman" w:hAnsi="Times New Roman"/>
          <w:sz w:val="28"/>
          <w:szCs w:val="28"/>
          <w:shd w:val="clear" w:color="auto" w:fill="FFFFFF"/>
        </w:rPr>
      </w:pPr>
      <w:r w:rsidRPr="00507512">
        <w:rPr>
          <w:rFonts w:ascii="Times New Roman" w:hAnsi="Times New Roman"/>
          <w:sz w:val="28"/>
          <w:szCs w:val="28"/>
          <w:shd w:val="clear" w:color="auto" w:fill="FFFFFF"/>
        </w:rPr>
        <w:t>- развитие системы и средств обеспечения пожарной безопасности в лесах в сумме 16,72 млн.руб.</w:t>
      </w:r>
    </w:p>
    <w:p w14:paraId="1CCF3816" w14:textId="77777777" w:rsidR="006044D6" w:rsidRPr="00850A76" w:rsidRDefault="006044D6" w:rsidP="006044D6">
      <w:pPr>
        <w:pStyle w:val="ab"/>
        <w:ind w:firstLine="709"/>
        <w:jc w:val="both"/>
        <w:rPr>
          <w:rFonts w:ascii="Times New Roman" w:hAnsi="Times New Roman"/>
          <w:sz w:val="28"/>
          <w:szCs w:val="28"/>
          <w:highlight w:val="cyan"/>
          <w:shd w:val="clear" w:color="auto" w:fill="FFFFFF"/>
        </w:rPr>
      </w:pPr>
    </w:p>
    <w:p w14:paraId="54A7634E" w14:textId="77777777" w:rsidR="006044D6" w:rsidRPr="00C74C37" w:rsidRDefault="006044D6" w:rsidP="006044D6">
      <w:pPr>
        <w:pStyle w:val="ab"/>
        <w:numPr>
          <w:ilvl w:val="0"/>
          <w:numId w:val="34"/>
        </w:numPr>
        <w:ind w:left="0" w:firstLine="851"/>
        <w:jc w:val="both"/>
        <w:rPr>
          <w:rFonts w:ascii="Times New Roman" w:eastAsia="Times New Roman" w:hAnsi="Times New Roman"/>
          <w:sz w:val="28"/>
          <w:szCs w:val="28"/>
          <w:lang w:eastAsia="ru-RU"/>
        </w:rPr>
      </w:pPr>
      <w:r w:rsidRPr="00C74C37">
        <w:rPr>
          <w:rFonts w:ascii="Times New Roman" w:hAnsi="Times New Roman"/>
          <w:sz w:val="28"/>
          <w:szCs w:val="28"/>
          <w:shd w:val="clear" w:color="auto" w:fill="FFFFFF"/>
        </w:rPr>
        <w:t>По итогам 9 месяцев 2019 года кассовые расходы по виду расходов</w:t>
      </w:r>
      <w:r>
        <w:rPr>
          <w:rFonts w:ascii="Times New Roman" w:hAnsi="Times New Roman"/>
          <w:sz w:val="28"/>
          <w:szCs w:val="28"/>
          <w:shd w:val="clear" w:color="auto" w:fill="FFFFFF"/>
        </w:rPr>
        <w:t xml:space="preserve"> </w:t>
      </w:r>
      <w:r w:rsidRPr="00C74C37">
        <w:rPr>
          <w:rFonts w:ascii="Times New Roman" w:hAnsi="Times New Roman"/>
          <w:sz w:val="28"/>
          <w:szCs w:val="28"/>
          <w:shd w:val="clear" w:color="auto" w:fill="FFFFFF"/>
        </w:rPr>
        <w:t>244 «Прочая закупка товаров, работ и услуг» составили 68,7 млн.руб., что составляет 37,5% к годовым назначениям по коду расходов 244, в том числе на проведение</w:t>
      </w:r>
      <w:r w:rsidRPr="00C74C37">
        <w:rPr>
          <w:rFonts w:ascii="Times New Roman" w:eastAsia="Times New Roman" w:hAnsi="Times New Roman"/>
          <w:sz w:val="28"/>
          <w:szCs w:val="28"/>
          <w:lang w:eastAsia="ru-RU"/>
        </w:rPr>
        <w:t xml:space="preserve"> мероприятий лесоустройства, ведение государственного лесного реестра, осуществление государственного кадастрового учета лесных участков предусмотрено на год 68,4 млн.руб., исполнено за 9 месяцев – 6,061 млн.руб.</w:t>
      </w:r>
    </w:p>
    <w:p w14:paraId="349993D5" w14:textId="21D6749B" w:rsidR="006044D6" w:rsidRPr="00C74C37" w:rsidRDefault="006044D6" w:rsidP="006044D6">
      <w:pPr>
        <w:pStyle w:val="ab"/>
        <w:ind w:firstLine="709"/>
        <w:jc w:val="both"/>
        <w:rPr>
          <w:rFonts w:ascii="Times New Roman" w:hAnsi="Times New Roman"/>
          <w:sz w:val="28"/>
          <w:szCs w:val="28"/>
          <w:shd w:val="clear" w:color="auto" w:fill="FFFFFF"/>
        </w:rPr>
      </w:pPr>
      <w:r w:rsidRPr="00C74C37">
        <w:rPr>
          <w:rFonts w:ascii="Times New Roman" w:hAnsi="Times New Roman"/>
          <w:sz w:val="28"/>
          <w:szCs w:val="28"/>
          <w:shd w:val="clear" w:color="auto" w:fill="FFFFFF"/>
        </w:rPr>
        <w:t>В целях реализации мероприятий лесоустройства, ведения государственного лесного реестра, осуществления государственного кадастрового учета лесных участков по итогам конкурсного отбора в июле 2019 года</w:t>
      </w:r>
      <w:r w:rsidR="00933C5F">
        <w:rPr>
          <w:rFonts w:ascii="Times New Roman" w:hAnsi="Times New Roman"/>
          <w:sz w:val="28"/>
          <w:szCs w:val="28"/>
          <w:shd w:val="clear" w:color="auto" w:fill="FFFFFF"/>
        </w:rPr>
        <w:t xml:space="preserve"> </w:t>
      </w:r>
      <w:r w:rsidRPr="00C74C37">
        <w:rPr>
          <w:rFonts w:ascii="Times New Roman" w:hAnsi="Times New Roman"/>
          <w:sz w:val="28"/>
          <w:szCs w:val="28"/>
          <w:shd w:val="clear" w:color="auto" w:fill="FFFFFF"/>
        </w:rPr>
        <w:t>между министерством ЛПК и ФГБУ «Рослесинфорг» заключен государственный контракт на выполнение лесоустроительных работ на землях лесного фонда Вельского лесничества Архангельской области (далее - Контракт) Согласно условиям Контракта, сроки выполнения работ: с даты заключения контракта и до 01.12.2020. Цена Контракта на выполнение работ составляет 105,0 млн.руб. Выполненные работы оплачиваются в соответствии с объемами и источниками финансирования в пределах доведенных лимитов бюджетных обязательств и предусмотренных Заказчиком для оплаты работ в 2019-2020 годах, в том числе: в 2019 году в объеме не более 55,8 млн.руб.;</w:t>
      </w:r>
      <w:r w:rsidR="00933C5F">
        <w:rPr>
          <w:rFonts w:ascii="Times New Roman" w:hAnsi="Times New Roman"/>
          <w:sz w:val="28"/>
          <w:szCs w:val="28"/>
          <w:shd w:val="clear" w:color="auto" w:fill="FFFFFF"/>
        </w:rPr>
        <w:t xml:space="preserve"> </w:t>
      </w:r>
      <w:r w:rsidRPr="00C74C37">
        <w:rPr>
          <w:rFonts w:ascii="Times New Roman" w:hAnsi="Times New Roman"/>
          <w:sz w:val="28"/>
          <w:szCs w:val="28"/>
          <w:shd w:val="clear" w:color="auto" w:fill="FFFFFF"/>
        </w:rPr>
        <w:t>в 2020 году в объеме не более 49,2 млн.руб.</w:t>
      </w:r>
    </w:p>
    <w:p w14:paraId="02C92CD2" w14:textId="77777777" w:rsidR="006044D6" w:rsidRPr="00C74C37" w:rsidRDefault="006044D6" w:rsidP="006044D6">
      <w:pPr>
        <w:pStyle w:val="ab"/>
        <w:ind w:firstLine="709"/>
        <w:jc w:val="both"/>
        <w:rPr>
          <w:rFonts w:ascii="Times New Roman" w:hAnsi="Times New Roman"/>
          <w:sz w:val="28"/>
          <w:szCs w:val="28"/>
          <w:shd w:val="clear" w:color="auto" w:fill="FFFFFF"/>
        </w:rPr>
      </w:pPr>
      <w:r w:rsidRPr="00C74C37">
        <w:rPr>
          <w:rFonts w:ascii="Times New Roman" w:hAnsi="Times New Roman"/>
          <w:sz w:val="28"/>
          <w:szCs w:val="28"/>
          <w:shd w:val="clear" w:color="auto" w:fill="FFFFFF"/>
        </w:rPr>
        <w:t>15.10.2019 между двумя сторонами подписан акт выполненных работ на сумму 28,4 млн.руб., указанная сумма перечислена ФГБУ «Рослесинфорг» 24.10.2019 (после отчетного периода).</w:t>
      </w:r>
    </w:p>
    <w:p w14:paraId="7AC930FA" w14:textId="77777777" w:rsidR="006044D6" w:rsidRPr="00C74C37" w:rsidRDefault="006044D6" w:rsidP="006044D6">
      <w:pPr>
        <w:pStyle w:val="ab"/>
        <w:ind w:firstLine="709"/>
        <w:jc w:val="both"/>
        <w:rPr>
          <w:rFonts w:ascii="Times New Roman" w:hAnsi="Times New Roman"/>
          <w:sz w:val="28"/>
          <w:szCs w:val="28"/>
          <w:shd w:val="clear" w:color="auto" w:fill="FFFFFF"/>
        </w:rPr>
      </w:pPr>
      <w:r w:rsidRPr="00C74C37">
        <w:rPr>
          <w:rFonts w:ascii="Times New Roman" w:hAnsi="Times New Roman"/>
          <w:sz w:val="28"/>
          <w:szCs w:val="28"/>
          <w:shd w:val="clear" w:color="auto" w:fill="FFFFFF"/>
        </w:rPr>
        <w:t>В рамках государственного контракта на выполнение работ по лесоустройству Вельского лесничества и Северодвинского лесничества Архангельской области, заключенного между министерством ЛПК и ФГБУ «Рослесинфорг», от 31.05.2018 перечислено за выполненные работы в 2019 году 6,061 млн.руб. (согласно условиям государственного контракта).</w:t>
      </w:r>
    </w:p>
    <w:p w14:paraId="1368EBF9" w14:textId="3B44142F" w:rsidR="006044D6" w:rsidRDefault="006044D6" w:rsidP="006044D6">
      <w:pPr>
        <w:pStyle w:val="ab"/>
        <w:ind w:firstLine="709"/>
        <w:jc w:val="both"/>
        <w:rPr>
          <w:rFonts w:ascii="Times New Roman" w:hAnsi="Times New Roman"/>
          <w:sz w:val="28"/>
          <w:szCs w:val="28"/>
          <w:shd w:val="clear" w:color="auto" w:fill="FFFFFF"/>
        </w:rPr>
      </w:pPr>
      <w:r w:rsidRPr="00C74C37">
        <w:rPr>
          <w:rFonts w:ascii="Times New Roman" w:hAnsi="Times New Roman"/>
          <w:sz w:val="28"/>
          <w:szCs w:val="28"/>
          <w:shd w:val="clear" w:color="auto" w:fill="FFFFFF"/>
        </w:rPr>
        <w:t>По данным отчетности по форме № 14-ОИП лесоустройство проведено и будет проведено на территории двух лесничеств (Северодвин</w:t>
      </w:r>
      <w:r w:rsidR="008957CA">
        <w:rPr>
          <w:rFonts w:ascii="Times New Roman" w:hAnsi="Times New Roman"/>
          <w:sz w:val="28"/>
          <w:szCs w:val="28"/>
          <w:shd w:val="clear" w:color="auto" w:fill="FFFFFF"/>
        </w:rPr>
        <w:t>с</w:t>
      </w:r>
      <w:r w:rsidRPr="00C74C37">
        <w:rPr>
          <w:rFonts w:ascii="Times New Roman" w:hAnsi="Times New Roman"/>
          <w:sz w:val="28"/>
          <w:szCs w:val="28"/>
          <w:shd w:val="clear" w:color="auto" w:fill="FFFFFF"/>
        </w:rPr>
        <w:t>кое и Вельское), площадь проведения работ 1 208 167,40 гектар.</w:t>
      </w:r>
    </w:p>
    <w:p w14:paraId="37E2664F" w14:textId="7C6229E0" w:rsidR="00640AAF" w:rsidRPr="00E83892" w:rsidRDefault="00640AAF" w:rsidP="00640AAF">
      <w:pPr>
        <w:pStyle w:val="3"/>
        <w:spacing w:line="240" w:lineRule="auto"/>
        <w:jc w:val="center"/>
        <w:rPr>
          <w:rFonts w:ascii="Times New Roman" w:eastAsia="Calibri" w:hAnsi="Times New Roman"/>
          <w:b w:val="0"/>
          <w:sz w:val="28"/>
          <w:szCs w:val="28"/>
          <w:u w:val="single"/>
        </w:rPr>
      </w:pPr>
      <w:bookmarkStart w:id="25" w:name="_Toc26445479"/>
      <w:r w:rsidRPr="00E83892">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E83892">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14</w:t>
      </w:r>
      <w:r w:rsidRPr="00E83892">
        <w:rPr>
          <w:rFonts w:ascii="Times New Roman" w:hAnsi="Times New Roman"/>
          <w:b w:val="0"/>
          <w:sz w:val="28"/>
          <w:szCs w:val="28"/>
          <w:u w:val="single"/>
          <w:lang w:val="ru-RU" w:eastAsia="ru-RU"/>
        </w:rPr>
        <w:t xml:space="preserve">. </w:t>
      </w:r>
      <w:r w:rsidRPr="00E83892">
        <w:rPr>
          <w:rFonts w:ascii="Times New Roman" w:hAnsi="Times New Roman"/>
          <w:b w:val="0"/>
          <w:sz w:val="28"/>
          <w:szCs w:val="28"/>
          <w:u w:val="single"/>
          <w:lang w:eastAsia="ru-RU"/>
        </w:rPr>
        <w:t xml:space="preserve">Государственная программа </w:t>
      </w:r>
      <w:r w:rsidRPr="00E83892">
        <w:rPr>
          <w:rFonts w:ascii="Times New Roman" w:hAnsi="Times New Roman"/>
          <w:b w:val="0"/>
          <w:sz w:val="28"/>
          <w:szCs w:val="28"/>
          <w:u w:val="single"/>
          <w:lang w:val="ru-RU" w:eastAsia="ru-RU"/>
        </w:rPr>
        <w:t xml:space="preserve">Архангельской области </w:t>
      </w:r>
      <w:r w:rsidRPr="00E83892">
        <w:rPr>
          <w:rFonts w:ascii="Times New Roman" w:hAnsi="Times New Roman"/>
          <w:b w:val="0"/>
          <w:sz w:val="28"/>
          <w:szCs w:val="28"/>
          <w:u w:val="single"/>
          <w:lang w:eastAsia="ru-RU"/>
        </w:rPr>
        <w:t xml:space="preserve">«Развитие энергетики </w:t>
      </w:r>
      <w:r w:rsidRPr="00E83892">
        <w:rPr>
          <w:rFonts w:ascii="Times New Roman" w:hAnsi="Times New Roman"/>
          <w:b w:val="0"/>
          <w:sz w:val="28"/>
          <w:szCs w:val="28"/>
          <w:u w:val="single"/>
          <w:lang w:val="ru-RU" w:eastAsia="ru-RU"/>
        </w:rPr>
        <w:t xml:space="preserve">и </w:t>
      </w:r>
      <w:r w:rsidRPr="00E83892">
        <w:rPr>
          <w:rFonts w:ascii="Times New Roman" w:hAnsi="Times New Roman"/>
          <w:b w:val="0"/>
          <w:sz w:val="28"/>
          <w:szCs w:val="28"/>
          <w:u w:val="single"/>
          <w:lang w:eastAsia="ru-RU"/>
        </w:rPr>
        <w:t>жилищно-коммунального хозяйства Архангельской (2014 – 202</w:t>
      </w:r>
      <w:r>
        <w:rPr>
          <w:rFonts w:ascii="Times New Roman" w:hAnsi="Times New Roman"/>
          <w:b w:val="0"/>
          <w:sz w:val="28"/>
          <w:szCs w:val="28"/>
          <w:u w:val="single"/>
          <w:lang w:val="ru-RU" w:eastAsia="ru-RU"/>
        </w:rPr>
        <w:t>4</w:t>
      </w:r>
      <w:r w:rsidRPr="00E83892">
        <w:rPr>
          <w:rFonts w:ascii="Times New Roman" w:hAnsi="Times New Roman"/>
          <w:b w:val="0"/>
          <w:sz w:val="28"/>
          <w:szCs w:val="28"/>
          <w:u w:val="single"/>
          <w:lang w:eastAsia="ru-RU"/>
        </w:rPr>
        <w:t xml:space="preserve"> годы)»</w:t>
      </w:r>
      <w:bookmarkEnd w:id="25"/>
    </w:p>
    <w:p w14:paraId="037BB7E0" w14:textId="77777777" w:rsidR="00640AAF" w:rsidRPr="004959EC" w:rsidRDefault="00640AAF" w:rsidP="00640AAF">
      <w:pPr>
        <w:spacing w:after="0" w:line="240" w:lineRule="auto"/>
        <w:ind w:firstLine="851"/>
        <w:jc w:val="both"/>
        <w:rPr>
          <w:rFonts w:ascii="Times New Roman" w:hAnsi="Times New Roman"/>
          <w:sz w:val="28"/>
          <w:szCs w:val="28"/>
        </w:rPr>
      </w:pPr>
      <w:r w:rsidRPr="004959EC">
        <w:rPr>
          <w:rFonts w:ascii="Times New Roman" w:hAnsi="Times New Roman"/>
          <w:sz w:val="28"/>
          <w:szCs w:val="28"/>
        </w:rPr>
        <w:t>В рамках государственной программы (далее – ГП) реализуется 3 подпрограммы.</w:t>
      </w:r>
    </w:p>
    <w:p w14:paraId="3C49B151" w14:textId="77777777" w:rsidR="00640AAF" w:rsidRPr="004959EC" w:rsidRDefault="00640AAF" w:rsidP="00640AAF">
      <w:pPr>
        <w:spacing w:after="0" w:line="240" w:lineRule="auto"/>
        <w:ind w:firstLine="851"/>
        <w:jc w:val="both"/>
        <w:rPr>
          <w:rFonts w:ascii="Times New Roman" w:hAnsi="Times New Roman"/>
          <w:sz w:val="28"/>
          <w:szCs w:val="28"/>
        </w:rPr>
      </w:pPr>
      <w:r w:rsidRPr="004959EC">
        <w:rPr>
          <w:rFonts w:ascii="Times New Roman" w:hAnsi="Times New Roman"/>
          <w:sz w:val="28"/>
          <w:szCs w:val="28"/>
        </w:rPr>
        <w:t>Общий объем расходов по государственной программе (в ред. постановления Правительства Архангельской области от 17 сентября 2019 г. № 500-пп) утвержден за счет всех источников на 2019 год в сумме 5 684,7 млн.руб.</w:t>
      </w:r>
    </w:p>
    <w:p w14:paraId="722438F4" w14:textId="77777777" w:rsidR="00640AAF" w:rsidRPr="004959EC" w:rsidRDefault="00640AAF" w:rsidP="00640AAF">
      <w:pPr>
        <w:spacing w:after="0" w:line="240" w:lineRule="auto"/>
        <w:ind w:firstLine="851"/>
        <w:jc w:val="both"/>
        <w:rPr>
          <w:rFonts w:ascii="Times New Roman" w:hAnsi="Times New Roman"/>
          <w:sz w:val="28"/>
          <w:szCs w:val="28"/>
        </w:rPr>
      </w:pPr>
      <w:r w:rsidRPr="004959EC">
        <w:rPr>
          <w:rFonts w:ascii="Times New Roman" w:hAnsi="Times New Roman"/>
          <w:sz w:val="28"/>
          <w:szCs w:val="28"/>
        </w:rPr>
        <w:t>Расходы согласно отчету о реализации мероприятий ГП за 9 месяцев 2019 года, размещенному в системе КИАС, за счет всех источников составили в размере 3 519,5 млн. руб. или 61,9% к плану на год.</w:t>
      </w:r>
    </w:p>
    <w:p w14:paraId="72A9E23F" w14:textId="77777777" w:rsidR="00640AAF" w:rsidRPr="004959EC" w:rsidRDefault="00640AAF" w:rsidP="00640AAF">
      <w:pPr>
        <w:spacing w:after="0" w:line="240" w:lineRule="auto"/>
        <w:ind w:firstLine="851"/>
        <w:jc w:val="both"/>
        <w:rPr>
          <w:rFonts w:ascii="Times New Roman" w:hAnsi="Times New Roman"/>
          <w:sz w:val="28"/>
          <w:szCs w:val="28"/>
        </w:rPr>
      </w:pPr>
      <w:r w:rsidRPr="004959EC">
        <w:rPr>
          <w:rFonts w:ascii="Times New Roman" w:hAnsi="Times New Roman"/>
          <w:sz w:val="28"/>
          <w:szCs w:val="28"/>
        </w:rPr>
        <w:t>Исполнение программных мероприятий за счет различных источников согласно отчету о реализации мероприятий ГП, размещенному в системе КИАС представлено в таблице:</w:t>
      </w:r>
    </w:p>
    <w:tbl>
      <w:tblPr>
        <w:tblStyle w:val="a5"/>
        <w:tblW w:w="0" w:type="auto"/>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66"/>
        <w:gridCol w:w="2363"/>
        <w:gridCol w:w="1920"/>
        <w:gridCol w:w="1765"/>
      </w:tblGrid>
      <w:tr w:rsidR="00640AAF" w:rsidRPr="004959EC" w14:paraId="7B83B6AA" w14:textId="77777777" w:rsidTr="00882D07">
        <w:tc>
          <w:tcPr>
            <w:tcW w:w="3166" w:type="dxa"/>
          </w:tcPr>
          <w:p w14:paraId="7A598398" w14:textId="77777777" w:rsidR="00640AAF" w:rsidRPr="004959EC" w:rsidRDefault="00640AAF" w:rsidP="00753B4C">
            <w:pPr>
              <w:spacing w:after="0" w:line="240" w:lineRule="auto"/>
              <w:jc w:val="center"/>
              <w:rPr>
                <w:rFonts w:ascii="Times New Roman" w:eastAsia="Times New Roman" w:hAnsi="Times New Roman"/>
              </w:rPr>
            </w:pPr>
            <w:r w:rsidRPr="004959EC">
              <w:rPr>
                <w:rFonts w:ascii="Times New Roman" w:eastAsia="Times New Roman" w:hAnsi="Times New Roman"/>
              </w:rPr>
              <w:t>Наименование источника</w:t>
            </w:r>
          </w:p>
        </w:tc>
        <w:tc>
          <w:tcPr>
            <w:tcW w:w="2363" w:type="dxa"/>
          </w:tcPr>
          <w:p w14:paraId="571A5009" w14:textId="77777777" w:rsidR="00640AAF" w:rsidRPr="004959EC" w:rsidRDefault="00640AAF" w:rsidP="00753B4C">
            <w:pPr>
              <w:spacing w:after="0" w:line="240" w:lineRule="auto"/>
              <w:jc w:val="center"/>
              <w:rPr>
                <w:rFonts w:ascii="Times New Roman" w:eastAsia="Times New Roman" w:hAnsi="Times New Roman"/>
              </w:rPr>
            </w:pPr>
            <w:r w:rsidRPr="004959EC">
              <w:rPr>
                <w:rFonts w:ascii="Times New Roman" w:eastAsia="Times New Roman" w:hAnsi="Times New Roman"/>
              </w:rPr>
              <w:t>План 2019 г., млн.руб.</w:t>
            </w:r>
          </w:p>
        </w:tc>
        <w:tc>
          <w:tcPr>
            <w:tcW w:w="1920" w:type="dxa"/>
          </w:tcPr>
          <w:p w14:paraId="277D3FD0" w14:textId="77777777" w:rsidR="00640AAF" w:rsidRPr="004959EC" w:rsidRDefault="00640AAF" w:rsidP="00753B4C">
            <w:pPr>
              <w:spacing w:after="0" w:line="240" w:lineRule="auto"/>
              <w:jc w:val="center"/>
              <w:rPr>
                <w:rFonts w:ascii="Times New Roman" w:eastAsia="Times New Roman" w:hAnsi="Times New Roman"/>
              </w:rPr>
            </w:pPr>
            <w:r w:rsidRPr="004959EC">
              <w:rPr>
                <w:rFonts w:ascii="Times New Roman" w:eastAsia="Times New Roman" w:hAnsi="Times New Roman"/>
              </w:rPr>
              <w:t>Ф</w:t>
            </w:r>
            <w:r>
              <w:rPr>
                <w:rFonts w:ascii="Times New Roman" w:eastAsia="Times New Roman" w:hAnsi="Times New Roman"/>
              </w:rPr>
              <w:t>акт, млн.</w:t>
            </w:r>
            <w:r w:rsidRPr="004959EC">
              <w:rPr>
                <w:rFonts w:ascii="Times New Roman" w:eastAsia="Times New Roman" w:hAnsi="Times New Roman"/>
              </w:rPr>
              <w:t>руб.</w:t>
            </w:r>
          </w:p>
        </w:tc>
        <w:tc>
          <w:tcPr>
            <w:tcW w:w="1765" w:type="dxa"/>
          </w:tcPr>
          <w:p w14:paraId="0B05E08A" w14:textId="77777777" w:rsidR="00640AAF" w:rsidRPr="004959EC" w:rsidRDefault="00640AAF" w:rsidP="00753B4C">
            <w:pPr>
              <w:spacing w:after="0" w:line="240" w:lineRule="auto"/>
              <w:jc w:val="center"/>
              <w:rPr>
                <w:rFonts w:ascii="Times New Roman" w:eastAsia="Times New Roman" w:hAnsi="Times New Roman"/>
              </w:rPr>
            </w:pPr>
            <w:r w:rsidRPr="004959EC">
              <w:rPr>
                <w:rFonts w:ascii="Times New Roman" w:eastAsia="Times New Roman" w:hAnsi="Times New Roman"/>
              </w:rPr>
              <w:t>% исполнения</w:t>
            </w:r>
          </w:p>
        </w:tc>
      </w:tr>
      <w:tr w:rsidR="00640AAF" w:rsidRPr="004959EC" w14:paraId="623A9A16" w14:textId="77777777" w:rsidTr="00882D07">
        <w:tc>
          <w:tcPr>
            <w:tcW w:w="3166" w:type="dxa"/>
          </w:tcPr>
          <w:p w14:paraId="0703A23B" w14:textId="77777777" w:rsidR="00640AAF" w:rsidRPr="004959EC" w:rsidRDefault="00640AAF" w:rsidP="00753B4C">
            <w:pPr>
              <w:spacing w:after="0" w:line="240" w:lineRule="auto"/>
              <w:rPr>
                <w:rFonts w:ascii="Times New Roman" w:eastAsia="Times New Roman" w:hAnsi="Times New Roman"/>
              </w:rPr>
            </w:pPr>
            <w:r w:rsidRPr="004959EC">
              <w:rPr>
                <w:rFonts w:ascii="Times New Roman" w:eastAsia="Times New Roman" w:hAnsi="Times New Roman"/>
              </w:rPr>
              <w:t>Федеральный бюджет</w:t>
            </w:r>
          </w:p>
        </w:tc>
        <w:tc>
          <w:tcPr>
            <w:tcW w:w="2363" w:type="dxa"/>
          </w:tcPr>
          <w:p w14:paraId="31735853"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119,7</w:t>
            </w:r>
          </w:p>
        </w:tc>
        <w:tc>
          <w:tcPr>
            <w:tcW w:w="1920" w:type="dxa"/>
          </w:tcPr>
          <w:p w14:paraId="3110260B"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33,2</w:t>
            </w:r>
          </w:p>
        </w:tc>
        <w:tc>
          <w:tcPr>
            <w:tcW w:w="1765" w:type="dxa"/>
          </w:tcPr>
          <w:p w14:paraId="53904F2F"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27,7</w:t>
            </w:r>
          </w:p>
        </w:tc>
      </w:tr>
      <w:tr w:rsidR="00640AAF" w:rsidRPr="004959EC" w14:paraId="1058D8B5" w14:textId="77777777" w:rsidTr="00882D07">
        <w:tc>
          <w:tcPr>
            <w:tcW w:w="3166" w:type="dxa"/>
          </w:tcPr>
          <w:p w14:paraId="7D3619ED" w14:textId="77777777" w:rsidR="00640AAF" w:rsidRPr="004959EC" w:rsidRDefault="00640AAF" w:rsidP="00753B4C">
            <w:pPr>
              <w:spacing w:after="0" w:line="240" w:lineRule="auto"/>
              <w:rPr>
                <w:rFonts w:ascii="Times New Roman" w:eastAsia="Times New Roman" w:hAnsi="Times New Roman"/>
              </w:rPr>
            </w:pPr>
            <w:r w:rsidRPr="004959EC">
              <w:rPr>
                <w:rFonts w:ascii="Times New Roman" w:eastAsia="Times New Roman" w:hAnsi="Times New Roman"/>
              </w:rPr>
              <w:t>Областной бюджет</w:t>
            </w:r>
          </w:p>
        </w:tc>
        <w:tc>
          <w:tcPr>
            <w:tcW w:w="2363" w:type="dxa"/>
          </w:tcPr>
          <w:p w14:paraId="1F8D946F"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4 238,6</w:t>
            </w:r>
          </w:p>
        </w:tc>
        <w:tc>
          <w:tcPr>
            <w:tcW w:w="1920" w:type="dxa"/>
          </w:tcPr>
          <w:p w14:paraId="15841934"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2 977,9</w:t>
            </w:r>
          </w:p>
        </w:tc>
        <w:tc>
          <w:tcPr>
            <w:tcW w:w="1765" w:type="dxa"/>
          </w:tcPr>
          <w:p w14:paraId="07C7A02F"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70,3</w:t>
            </w:r>
          </w:p>
        </w:tc>
      </w:tr>
      <w:tr w:rsidR="00640AAF" w:rsidRPr="004959EC" w14:paraId="44C4E694" w14:textId="77777777" w:rsidTr="00882D07">
        <w:tc>
          <w:tcPr>
            <w:tcW w:w="3166" w:type="dxa"/>
          </w:tcPr>
          <w:p w14:paraId="3B7E62FC" w14:textId="77777777" w:rsidR="00640AAF" w:rsidRPr="004959EC" w:rsidRDefault="00640AAF" w:rsidP="00753B4C">
            <w:pPr>
              <w:spacing w:after="0" w:line="240" w:lineRule="auto"/>
              <w:rPr>
                <w:rFonts w:ascii="Times New Roman" w:eastAsia="Times New Roman" w:hAnsi="Times New Roman"/>
              </w:rPr>
            </w:pPr>
            <w:r w:rsidRPr="004959EC">
              <w:rPr>
                <w:rFonts w:ascii="Times New Roman" w:eastAsia="Times New Roman" w:hAnsi="Times New Roman"/>
              </w:rPr>
              <w:t>Местный бюджет</w:t>
            </w:r>
          </w:p>
        </w:tc>
        <w:tc>
          <w:tcPr>
            <w:tcW w:w="2363" w:type="dxa"/>
          </w:tcPr>
          <w:p w14:paraId="7AA81F1B"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37,0</w:t>
            </w:r>
          </w:p>
        </w:tc>
        <w:tc>
          <w:tcPr>
            <w:tcW w:w="1920" w:type="dxa"/>
          </w:tcPr>
          <w:p w14:paraId="1EBE4C8A"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31,6</w:t>
            </w:r>
          </w:p>
        </w:tc>
        <w:tc>
          <w:tcPr>
            <w:tcW w:w="1765" w:type="dxa"/>
          </w:tcPr>
          <w:p w14:paraId="058B1C2F"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85,4</w:t>
            </w:r>
          </w:p>
        </w:tc>
      </w:tr>
      <w:tr w:rsidR="00640AAF" w:rsidRPr="004959EC" w14:paraId="5F92CB7F" w14:textId="77777777" w:rsidTr="00882D07">
        <w:tc>
          <w:tcPr>
            <w:tcW w:w="3166" w:type="dxa"/>
          </w:tcPr>
          <w:p w14:paraId="50CE9BC0" w14:textId="77777777" w:rsidR="00640AAF" w:rsidRPr="004959EC" w:rsidRDefault="00640AAF" w:rsidP="00753B4C">
            <w:pPr>
              <w:spacing w:after="0" w:line="240" w:lineRule="auto"/>
              <w:rPr>
                <w:rFonts w:ascii="Times New Roman" w:eastAsia="Times New Roman" w:hAnsi="Times New Roman"/>
              </w:rPr>
            </w:pPr>
            <w:r w:rsidRPr="004959EC">
              <w:rPr>
                <w:rFonts w:ascii="Times New Roman" w:eastAsia="Times New Roman" w:hAnsi="Times New Roman"/>
              </w:rPr>
              <w:t>Внебюджетные источники</w:t>
            </w:r>
          </w:p>
        </w:tc>
        <w:tc>
          <w:tcPr>
            <w:tcW w:w="2363" w:type="dxa"/>
          </w:tcPr>
          <w:p w14:paraId="2139E261"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1 289,4</w:t>
            </w:r>
          </w:p>
        </w:tc>
        <w:tc>
          <w:tcPr>
            <w:tcW w:w="1920" w:type="dxa"/>
          </w:tcPr>
          <w:p w14:paraId="44AE5D9C"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476,8</w:t>
            </w:r>
          </w:p>
        </w:tc>
        <w:tc>
          <w:tcPr>
            <w:tcW w:w="1765" w:type="dxa"/>
          </w:tcPr>
          <w:p w14:paraId="7049F040"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37,0</w:t>
            </w:r>
          </w:p>
        </w:tc>
      </w:tr>
      <w:tr w:rsidR="00640AAF" w:rsidRPr="004959EC" w14:paraId="73C2BFB6" w14:textId="77777777" w:rsidTr="00882D07">
        <w:tc>
          <w:tcPr>
            <w:tcW w:w="3166" w:type="dxa"/>
          </w:tcPr>
          <w:p w14:paraId="1D95B7E8" w14:textId="77777777" w:rsidR="00640AAF" w:rsidRPr="004959EC" w:rsidRDefault="00640AAF" w:rsidP="00753B4C">
            <w:pPr>
              <w:spacing w:after="0" w:line="240" w:lineRule="auto"/>
              <w:jc w:val="center"/>
              <w:rPr>
                <w:rFonts w:ascii="Times New Roman" w:eastAsia="Times New Roman" w:hAnsi="Times New Roman"/>
              </w:rPr>
            </w:pPr>
            <w:r w:rsidRPr="004959EC">
              <w:rPr>
                <w:rFonts w:ascii="Times New Roman" w:eastAsia="Times New Roman" w:hAnsi="Times New Roman"/>
              </w:rPr>
              <w:t>Итого</w:t>
            </w:r>
          </w:p>
        </w:tc>
        <w:tc>
          <w:tcPr>
            <w:tcW w:w="2363" w:type="dxa"/>
          </w:tcPr>
          <w:p w14:paraId="13BD00EC"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5 684,7</w:t>
            </w:r>
          </w:p>
        </w:tc>
        <w:tc>
          <w:tcPr>
            <w:tcW w:w="1920" w:type="dxa"/>
          </w:tcPr>
          <w:p w14:paraId="54D915B4"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3 519,5</w:t>
            </w:r>
          </w:p>
        </w:tc>
        <w:tc>
          <w:tcPr>
            <w:tcW w:w="1765" w:type="dxa"/>
          </w:tcPr>
          <w:p w14:paraId="27228E88" w14:textId="77777777" w:rsidR="00640AAF" w:rsidRPr="004959EC" w:rsidRDefault="00640AAF" w:rsidP="00753B4C">
            <w:pPr>
              <w:spacing w:after="0" w:line="240" w:lineRule="auto"/>
              <w:jc w:val="right"/>
              <w:rPr>
                <w:rFonts w:ascii="Times New Roman" w:eastAsia="Times New Roman" w:hAnsi="Times New Roman"/>
              </w:rPr>
            </w:pPr>
            <w:r w:rsidRPr="004959EC">
              <w:rPr>
                <w:rFonts w:ascii="Times New Roman" w:eastAsia="Times New Roman" w:hAnsi="Times New Roman"/>
              </w:rPr>
              <w:t>61,9</w:t>
            </w:r>
          </w:p>
        </w:tc>
      </w:tr>
    </w:tbl>
    <w:p w14:paraId="11418DD3" w14:textId="77777777" w:rsidR="00640AAF" w:rsidRPr="00E83892" w:rsidRDefault="00640AAF" w:rsidP="00640AAF">
      <w:pPr>
        <w:spacing w:after="0" w:line="240" w:lineRule="atLeast"/>
        <w:rPr>
          <w:rFonts w:ascii="Times New Roman" w:eastAsia="Times New Roman" w:hAnsi="Times New Roman"/>
          <w:b/>
          <w:sz w:val="28"/>
          <w:szCs w:val="28"/>
          <w:highlight w:val="cyan"/>
          <w:lang w:eastAsia="ru-RU"/>
        </w:rPr>
      </w:pPr>
    </w:p>
    <w:p w14:paraId="1AEA8FED" w14:textId="77777777" w:rsidR="00640AAF" w:rsidRPr="00371841" w:rsidRDefault="00640AAF" w:rsidP="00640AAF">
      <w:pPr>
        <w:spacing w:after="0" w:line="240" w:lineRule="atLeast"/>
        <w:rPr>
          <w:rFonts w:ascii="Times New Roman" w:eastAsia="Times New Roman" w:hAnsi="Times New Roman"/>
          <w:b/>
          <w:sz w:val="28"/>
          <w:szCs w:val="28"/>
          <w:lang w:eastAsia="ru-RU"/>
        </w:rPr>
      </w:pPr>
      <w:r w:rsidRPr="00371841">
        <w:rPr>
          <w:rFonts w:ascii="Times New Roman" w:eastAsia="Times New Roman" w:hAnsi="Times New Roman"/>
          <w:b/>
          <w:sz w:val="28"/>
          <w:szCs w:val="28"/>
          <w:lang w:eastAsia="ru-RU"/>
        </w:rPr>
        <w:t>Подпрограмма № 1 «Энергосбережение и повышение энергетической эффективности в Архангельской области»</w:t>
      </w:r>
    </w:p>
    <w:p w14:paraId="33A03A62" w14:textId="77777777" w:rsidR="00640AAF" w:rsidRPr="00371841" w:rsidRDefault="00640AAF" w:rsidP="00640AAF">
      <w:pPr>
        <w:spacing w:after="0" w:line="240" w:lineRule="auto"/>
        <w:ind w:firstLine="851"/>
        <w:jc w:val="both"/>
        <w:rPr>
          <w:rFonts w:ascii="Times New Roman" w:hAnsi="Times New Roman"/>
          <w:sz w:val="28"/>
          <w:szCs w:val="28"/>
        </w:rPr>
      </w:pPr>
      <w:r w:rsidRPr="00371841">
        <w:rPr>
          <w:rFonts w:ascii="Times New Roman" w:hAnsi="Times New Roman"/>
          <w:sz w:val="28"/>
          <w:szCs w:val="28"/>
        </w:rPr>
        <w:t>В рамках подпрограммы в 2019 году запланировано к реализации 9 мероприятий. За отчетный период 4 мероприятия выполнены на 93,8-113,8%, 1 мероприятие на 45,2%, по 1 мероприятию выполнение 5,3%, по 3 мероприятиям кассовое исполнение 0%.</w:t>
      </w:r>
    </w:p>
    <w:p w14:paraId="24EC9FCA" w14:textId="77777777" w:rsidR="00640AAF" w:rsidRPr="00371841" w:rsidRDefault="00640AAF" w:rsidP="00640AAF">
      <w:pPr>
        <w:spacing w:after="0" w:line="240" w:lineRule="auto"/>
        <w:ind w:firstLine="851"/>
        <w:jc w:val="both"/>
        <w:rPr>
          <w:rFonts w:ascii="Times New Roman" w:hAnsi="Times New Roman"/>
          <w:sz w:val="28"/>
          <w:szCs w:val="28"/>
        </w:rPr>
      </w:pPr>
      <w:r w:rsidRPr="00371841">
        <w:rPr>
          <w:rFonts w:ascii="Times New Roman" w:hAnsi="Times New Roman"/>
          <w:sz w:val="28"/>
          <w:szCs w:val="28"/>
        </w:rPr>
        <w:t>Объем расходов по подпрограмме утверж</w:t>
      </w:r>
      <w:r>
        <w:rPr>
          <w:rFonts w:ascii="Times New Roman" w:hAnsi="Times New Roman"/>
          <w:sz w:val="28"/>
          <w:szCs w:val="28"/>
        </w:rPr>
        <w:t>ден на год в сумме 1 395,4 млн.</w:t>
      </w:r>
      <w:r w:rsidRPr="00371841">
        <w:rPr>
          <w:rFonts w:ascii="Times New Roman" w:hAnsi="Times New Roman"/>
          <w:sz w:val="28"/>
          <w:szCs w:val="28"/>
        </w:rPr>
        <w:t xml:space="preserve">руб. Исполнение за счет всех </w:t>
      </w:r>
      <w:r>
        <w:rPr>
          <w:rFonts w:ascii="Times New Roman" w:hAnsi="Times New Roman"/>
          <w:sz w:val="28"/>
          <w:szCs w:val="28"/>
        </w:rPr>
        <w:t>источников составило 541,5 млн.</w:t>
      </w:r>
      <w:r w:rsidRPr="00371841">
        <w:rPr>
          <w:rFonts w:ascii="Times New Roman" w:hAnsi="Times New Roman"/>
          <w:sz w:val="28"/>
          <w:szCs w:val="28"/>
        </w:rPr>
        <w:t>руб. или 38,8% к плану года, в том числе за счет средств федерального бюджета исполнение 0% к план</w:t>
      </w:r>
      <w:r>
        <w:rPr>
          <w:rFonts w:ascii="Times New Roman" w:hAnsi="Times New Roman"/>
          <w:sz w:val="28"/>
          <w:szCs w:val="28"/>
        </w:rPr>
        <w:t>у года (запланировано 85,2 млн.</w:t>
      </w:r>
      <w:r w:rsidRPr="00371841">
        <w:rPr>
          <w:rFonts w:ascii="Times New Roman" w:hAnsi="Times New Roman"/>
          <w:sz w:val="28"/>
          <w:szCs w:val="28"/>
        </w:rPr>
        <w:t>руб.), областного бюджета 40,8% к плану г</w:t>
      </w:r>
      <w:r>
        <w:rPr>
          <w:rFonts w:ascii="Times New Roman" w:hAnsi="Times New Roman"/>
          <w:sz w:val="28"/>
          <w:szCs w:val="28"/>
        </w:rPr>
        <w:t>ода (при плане на год 96,7 млн.</w:t>
      </w:r>
      <w:r w:rsidRPr="00371841">
        <w:rPr>
          <w:rFonts w:ascii="Times New Roman" w:hAnsi="Times New Roman"/>
          <w:sz w:val="28"/>
          <w:szCs w:val="28"/>
        </w:rPr>
        <w:t xml:space="preserve">руб., за 9 месяцев 2019 года </w:t>
      </w:r>
      <w:r>
        <w:rPr>
          <w:rFonts w:ascii="Times New Roman" w:hAnsi="Times New Roman"/>
          <w:sz w:val="28"/>
          <w:szCs w:val="28"/>
        </w:rPr>
        <w:t>исполнение 39,5 млн.</w:t>
      </w:r>
      <w:r w:rsidRPr="00371841">
        <w:rPr>
          <w:rFonts w:ascii="Times New Roman" w:hAnsi="Times New Roman"/>
          <w:sz w:val="28"/>
          <w:szCs w:val="28"/>
        </w:rPr>
        <w:t>руб.), за счет средств местного бюджета 86,1% к плану года, за счет внебюджетных источников 40,0% к плану года.</w:t>
      </w:r>
    </w:p>
    <w:p w14:paraId="24BAC839" w14:textId="77777777" w:rsidR="00640AAF" w:rsidRPr="00371841" w:rsidRDefault="00640AAF" w:rsidP="00640AAF">
      <w:pPr>
        <w:spacing w:after="0" w:line="240" w:lineRule="auto"/>
        <w:ind w:firstLine="851"/>
        <w:jc w:val="both"/>
        <w:rPr>
          <w:rFonts w:ascii="Times New Roman" w:hAnsi="Times New Roman"/>
          <w:sz w:val="28"/>
          <w:szCs w:val="28"/>
        </w:rPr>
      </w:pPr>
      <w:r w:rsidRPr="00371841">
        <w:rPr>
          <w:rFonts w:ascii="Times New Roman" w:hAnsi="Times New Roman"/>
          <w:sz w:val="28"/>
          <w:szCs w:val="28"/>
        </w:rPr>
        <w:t>Согласно Пояснительной записке к отчету о реализации государственной программы за 9 месяцев 2019 года по мероприятиям:</w:t>
      </w:r>
    </w:p>
    <w:p w14:paraId="2CA00342" w14:textId="77777777" w:rsidR="00640AAF" w:rsidRPr="00371841" w:rsidRDefault="00640AAF" w:rsidP="00640AAF">
      <w:pPr>
        <w:spacing w:after="0" w:line="240" w:lineRule="auto"/>
        <w:ind w:firstLine="851"/>
        <w:jc w:val="both"/>
        <w:rPr>
          <w:rFonts w:ascii="Times New Roman" w:hAnsi="Times New Roman"/>
          <w:sz w:val="28"/>
          <w:szCs w:val="28"/>
        </w:rPr>
      </w:pPr>
      <w:r w:rsidRPr="00371841">
        <w:rPr>
          <w:rFonts w:ascii="Times New Roman" w:hAnsi="Times New Roman"/>
          <w:sz w:val="28"/>
          <w:szCs w:val="28"/>
        </w:rPr>
        <w:t>«1.8.1 Мероприятия, направленные на постепенное замещение привозного топлива, используемого в коммунальной энергетике, на возобновляемые виды топлива, производимые (добываемые) на территории Архангельской области» и «1.13 Мероприятия, направленные на модернизацию оборудования, используемого для выработки и передачи электрической энергии, путем замены на оборудование с более высоким коэффициентом полезного действия» - исполнение за отчетный период составило соответственно 0,0% и 45,2% (внебюджетные источники), реализуются в рамках инвестиционных программ ресурсоснабжающих организаций в Архангельской области;</w:t>
      </w:r>
    </w:p>
    <w:p w14:paraId="11A9B892" w14:textId="77777777" w:rsidR="00640AAF" w:rsidRPr="006240DA" w:rsidRDefault="00640AAF" w:rsidP="00640AAF">
      <w:pPr>
        <w:spacing w:after="0" w:line="240" w:lineRule="auto"/>
        <w:ind w:firstLine="851"/>
        <w:jc w:val="both"/>
        <w:rPr>
          <w:rFonts w:ascii="Times New Roman" w:hAnsi="Times New Roman"/>
          <w:sz w:val="28"/>
          <w:szCs w:val="28"/>
        </w:rPr>
      </w:pPr>
      <w:r w:rsidRPr="006240DA">
        <w:rPr>
          <w:rFonts w:ascii="Times New Roman" w:hAnsi="Times New Roman"/>
          <w:sz w:val="28"/>
          <w:szCs w:val="28"/>
        </w:rPr>
        <w:t xml:space="preserve"> «1.13.1 Мероприятия, направленные на повышение пропускной способности электрических сетей на территории Архангельской области» - исполнение за отчетный период 5,3%, оплата произведена по договору на осуществление технологического присоединения к электрическим сетям филиала ПАО </w:t>
      </w:r>
      <w:r>
        <w:rPr>
          <w:rFonts w:ascii="Times New Roman" w:hAnsi="Times New Roman"/>
          <w:sz w:val="28"/>
          <w:szCs w:val="28"/>
        </w:rPr>
        <w:t>«</w:t>
      </w:r>
      <w:r w:rsidRPr="006240DA">
        <w:rPr>
          <w:rFonts w:ascii="Times New Roman" w:hAnsi="Times New Roman"/>
          <w:sz w:val="28"/>
          <w:szCs w:val="28"/>
        </w:rPr>
        <w:t>МРСК Северо-Запада</w:t>
      </w:r>
      <w:r>
        <w:rPr>
          <w:rFonts w:ascii="Times New Roman" w:hAnsi="Times New Roman"/>
          <w:sz w:val="28"/>
          <w:szCs w:val="28"/>
        </w:rPr>
        <w:t xml:space="preserve"> «Архэнерго» в размере 1,6 млн.</w:t>
      </w:r>
      <w:r w:rsidRPr="006240DA">
        <w:rPr>
          <w:rFonts w:ascii="Times New Roman" w:hAnsi="Times New Roman"/>
          <w:sz w:val="28"/>
          <w:szCs w:val="28"/>
        </w:rPr>
        <w:t xml:space="preserve">руб. (в </w:t>
      </w:r>
      <w:r>
        <w:rPr>
          <w:rFonts w:ascii="Times New Roman" w:hAnsi="Times New Roman"/>
          <w:sz w:val="28"/>
          <w:szCs w:val="28"/>
        </w:rPr>
        <w:t>размере 15 % от суммы 10,8 млн.</w:t>
      </w:r>
      <w:r w:rsidRPr="006240DA">
        <w:rPr>
          <w:rFonts w:ascii="Times New Roman" w:hAnsi="Times New Roman"/>
          <w:sz w:val="28"/>
          <w:szCs w:val="28"/>
        </w:rPr>
        <w:t>руб.), в том числе: за с</w:t>
      </w:r>
      <w:r>
        <w:rPr>
          <w:rFonts w:ascii="Times New Roman" w:hAnsi="Times New Roman"/>
          <w:sz w:val="28"/>
          <w:szCs w:val="28"/>
        </w:rPr>
        <w:t>чет областного бюджета 1,5 млн.</w:t>
      </w:r>
      <w:r w:rsidRPr="006240DA">
        <w:rPr>
          <w:rFonts w:ascii="Times New Roman" w:hAnsi="Times New Roman"/>
          <w:sz w:val="28"/>
          <w:szCs w:val="28"/>
        </w:rPr>
        <w:t>р</w:t>
      </w:r>
      <w:r>
        <w:rPr>
          <w:rFonts w:ascii="Times New Roman" w:hAnsi="Times New Roman"/>
          <w:sz w:val="28"/>
          <w:szCs w:val="28"/>
        </w:rPr>
        <w:t>уб. и местного бюджета 0,1 млн.</w:t>
      </w:r>
      <w:r w:rsidRPr="006240DA">
        <w:rPr>
          <w:rFonts w:ascii="Times New Roman" w:hAnsi="Times New Roman"/>
          <w:sz w:val="28"/>
          <w:szCs w:val="28"/>
        </w:rPr>
        <w:t>руб. Исполнение мероприятия за счет внебюджетных источников за отч</w:t>
      </w:r>
      <w:r>
        <w:rPr>
          <w:rFonts w:ascii="Times New Roman" w:hAnsi="Times New Roman"/>
          <w:sz w:val="28"/>
          <w:szCs w:val="28"/>
        </w:rPr>
        <w:t>етный период составило 0,0 млн.руб. при плане 3,0 млн.</w:t>
      </w:r>
      <w:r w:rsidRPr="006240DA">
        <w:rPr>
          <w:rFonts w:ascii="Times New Roman" w:hAnsi="Times New Roman"/>
          <w:sz w:val="28"/>
          <w:szCs w:val="28"/>
        </w:rPr>
        <w:t>руб. (пояснения не представлены).</w:t>
      </w:r>
    </w:p>
    <w:p w14:paraId="371A785B" w14:textId="1A2C2532" w:rsidR="00640AAF" w:rsidRPr="00E83892" w:rsidRDefault="00640AAF" w:rsidP="00640AAF">
      <w:pPr>
        <w:spacing w:after="0" w:line="240" w:lineRule="auto"/>
        <w:ind w:firstLine="851"/>
        <w:jc w:val="both"/>
        <w:rPr>
          <w:rFonts w:ascii="Times New Roman" w:hAnsi="Times New Roman"/>
          <w:color w:val="FF0000"/>
          <w:sz w:val="28"/>
          <w:szCs w:val="28"/>
          <w:highlight w:val="cyan"/>
        </w:rPr>
      </w:pPr>
      <w:r w:rsidRPr="006453AE">
        <w:rPr>
          <w:rFonts w:ascii="Times New Roman" w:hAnsi="Times New Roman"/>
          <w:sz w:val="28"/>
          <w:szCs w:val="28"/>
        </w:rPr>
        <w:t xml:space="preserve">КСП АО отмечает, в ГП (приложение № 3 к ГП) по указанному мероприятию утверждены объем финансирования на 2019 год – за счет областного </w:t>
      </w:r>
      <w:r>
        <w:rPr>
          <w:rFonts w:ascii="Times New Roman" w:hAnsi="Times New Roman"/>
          <w:sz w:val="28"/>
          <w:szCs w:val="28"/>
        </w:rPr>
        <w:t>бюджета в размере 27,0 млн.</w:t>
      </w:r>
      <w:r w:rsidRPr="006453AE">
        <w:rPr>
          <w:rFonts w:ascii="Times New Roman" w:hAnsi="Times New Roman"/>
          <w:sz w:val="28"/>
          <w:szCs w:val="28"/>
        </w:rPr>
        <w:t>руб. и за счет сред</w:t>
      </w:r>
      <w:r>
        <w:rPr>
          <w:rFonts w:ascii="Times New Roman" w:hAnsi="Times New Roman"/>
          <w:sz w:val="28"/>
          <w:szCs w:val="28"/>
        </w:rPr>
        <w:t>ств местного в размере 0,7 млн.</w:t>
      </w:r>
      <w:r w:rsidRPr="006453AE">
        <w:rPr>
          <w:rFonts w:ascii="Times New Roman" w:hAnsi="Times New Roman"/>
          <w:sz w:val="28"/>
          <w:szCs w:val="28"/>
        </w:rPr>
        <w:t>руб. Вместе с тем, в Соглашении о предоставлении субсидии из областного бюджета бюджету муниципального образования «Пинежский муниципальный район» № 1/19 от 15.03.2019, заключенном между министерством ТЭК и ЖКХ АО и администрацией МО «Пинежский муниципальный район», определены объемы финансирования – за счет областн</w:t>
      </w:r>
      <w:r>
        <w:rPr>
          <w:rFonts w:ascii="Times New Roman" w:hAnsi="Times New Roman"/>
          <w:sz w:val="28"/>
          <w:szCs w:val="28"/>
        </w:rPr>
        <w:t>ого бюджета в размере 27,0 млн.</w:t>
      </w:r>
      <w:r w:rsidRPr="006453AE">
        <w:rPr>
          <w:rFonts w:ascii="Times New Roman" w:hAnsi="Times New Roman"/>
          <w:sz w:val="28"/>
          <w:szCs w:val="28"/>
        </w:rPr>
        <w:t>руб. и за счет сред</w:t>
      </w:r>
      <w:r>
        <w:rPr>
          <w:rFonts w:ascii="Times New Roman" w:hAnsi="Times New Roman"/>
          <w:sz w:val="28"/>
          <w:szCs w:val="28"/>
        </w:rPr>
        <w:t>ств местного в размере 1,5 млн.</w:t>
      </w:r>
      <w:r w:rsidRPr="006453AE">
        <w:rPr>
          <w:rFonts w:ascii="Times New Roman" w:hAnsi="Times New Roman"/>
          <w:sz w:val="28"/>
          <w:szCs w:val="28"/>
        </w:rPr>
        <w:t xml:space="preserve">руб. Таким образом, </w:t>
      </w:r>
      <w:r w:rsidRPr="006453AE">
        <w:rPr>
          <w:rFonts w:ascii="Times New Roman" w:hAnsi="Times New Roman"/>
          <w:color w:val="FF0000"/>
          <w:sz w:val="28"/>
          <w:szCs w:val="28"/>
        </w:rPr>
        <w:t xml:space="preserve">отклонение в объеме финансирования за счет средств местного бюджета составляет </w:t>
      </w:r>
      <w:r>
        <w:rPr>
          <w:rFonts w:ascii="Times New Roman" w:hAnsi="Times New Roman"/>
          <w:color w:val="FF0000"/>
          <w:sz w:val="28"/>
          <w:szCs w:val="28"/>
        </w:rPr>
        <w:t>0,8 млн.</w:t>
      </w:r>
      <w:r w:rsidRPr="006453AE">
        <w:rPr>
          <w:rFonts w:ascii="Times New Roman" w:hAnsi="Times New Roman"/>
          <w:color w:val="FF0000"/>
          <w:sz w:val="28"/>
          <w:szCs w:val="28"/>
        </w:rPr>
        <w:t>руб</w:t>
      </w:r>
      <w:r w:rsidRPr="006453AE">
        <w:rPr>
          <w:rFonts w:ascii="Times New Roman" w:hAnsi="Times New Roman"/>
          <w:sz w:val="28"/>
          <w:szCs w:val="28"/>
        </w:rPr>
        <w:t xml:space="preserve">. в </w:t>
      </w:r>
      <w:r w:rsidRPr="00C90385">
        <w:rPr>
          <w:rFonts w:ascii="Times New Roman" w:hAnsi="Times New Roman"/>
          <w:color w:val="FF0000"/>
          <w:sz w:val="28"/>
          <w:szCs w:val="28"/>
        </w:rPr>
        <w:t>нарушение п. 28 Порядка № 299-пп), п.п.</w:t>
      </w:r>
      <w:r w:rsidR="008957CA">
        <w:rPr>
          <w:rFonts w:ascii="Times New Roman" w:hAnsi="Times New Roman"/>
          <w:color w:val="FF0000"/>
          <w:sz w:val="28"/>
          <w:szCs w:val="28"/>
        </w:rPr>
        <w:t xml:space="preserve"> </w:t>
      </w:r>
      <w:r w:rsidRPr="00C90385">
        <w:rPr>
          <w:rFonts w:ascii="Times New Roman" w:hAnsi="Times New Roman"/>
          <w:color w:val="FF0000"/>
          <w:sz w:val="28"/>
          <w:szCs w:val="28"/>
        </w:rPr>
        <w:t>2) п.</w:t>
      </w:r>
      <w:r w:rsidR="008957CA">
        <w:rPr>
          <w:rFonts w:ascii="Times New Roman" w:hAnsi="Times New Roman"/>
          <w:color w:val="FF0000"/>
          <w:sz w:val="28"/>
          <w:szCs w:val="28"/>
        </w:rPr>
        <w:t xml:space="preserve"> </w:t>
      </w:r>
      <w:r w:rsidRPr="00C90385">
        <w:rPr>
          <w:rFonts w:ascii="Times New Roman" w:hAnsi="Times New Roman"/>
          <w:color w:val="FF0000"/>
          <w:sz w:val="28"/>
          <w:szCs w:val="28"/>
        </w:rPr>
        <w:t xml:space="preserve">6. Порядка </w:t>
      </w:r>
      <w:r w:rsidRPr="00C90385">
        <w:rPr>
          <w:rFonts w:ascii="Times New Roman" w:hAnsi="Times New Roman"/>
          <w:sz w:val="28"/>
          <w:szCs w:val="28"/>
        </w:rPr>
        <w:t>предоставления субсидий бюджетам муниципальных районов Архангельской области на реализацию мероприятий, направленных на повышение пропускной способности электрических сетей на территории Архангельской области (утв. постановлением Правительства Архангельской области от 15 октября 2013 г. № 487-пп);</w:t>
      </w:r>
    </w:p>
    <w:p w14:paraId="0D880132" w14:textId="77777777" w:rsidR="00640AAF" w:rsidRPr="00983531" w:rsidRDefault="00640AAF" w:rsidP="00640AAF">
      <w:pPr>
        <w:spacing w:after="0" w:line="240" w:lineRule="auto"/>
        <w:ind w:firstLine="851"/>
        <w:jc w:val="both"/>
        <w:rPr>
          <w:rFonts w:ascii="Times New Roman" w:hAnsi="Times New Roman"/>
          <w:sz w:val="28"/>
          <w:szCs w:val="28"/>
        </w:rPr>
      </w:pPr>
      <w:r w:rsidRPr="00983531">
        <w:rPr>
          <w:rFonts w:ascii="Times New Roman" w:hAnsi="Times New Roman"/>
          <w:sz w:val="28"/>
          <w:szCs w:val="28"/>
        </w:rPr>
        <w:t>«1.19. Строительство и реконструкция объектов питьевого водоснабжения в рамках реализации федерального проекта «Чистая вода» национального проекта «Экология» - исполнение за отчетный период 0,0%, реализация мероприятия переносится на 2020 год;</w:t>
      </w:r>
    </w:p>
    <w:p w14:paraId="35A28F3D" w14:textId="77777777" w:rsidR="00640AAF" w:rsidRPr="00983531" w:rsidRDefault="00640AAF" w:rsidP="00640AAF">
      <w:pPr>
        <w:spacing w:after="0" w:line="240" w:lineRule="auto"/>
        <w:ind w:firstLine="851"/>
        <w:jc w:val="both"/>
        <w:rPr>
          <w:rFonts w:ascii="Times New Roman" w:hAnsi="Times New Roman"/>
          <w:sz w:val="28"/>
          <w:szCs w:val="28"/>
        </w:rPr>
      </w:pPr>
      <w:r w:rsidRPr="00983531">
        <w:rPr>
          <w:rFonts w:ascii="Times New Roman" w:hAnsi="Times New Roman"/>
          <w:sz w:val="28"/>
          <w:szCs w:val="28"/>
        </w:rPr>
        <w:t>«1.20. Приобретение здания насосной станции на о. Хайнозеро, водопровода напорного магистрального в Онежском муниципальном районе в государственную (муниципальную) собственность» - исполнение за отчетный период составило 99,9%.</w:t>
      </w:r>
    </w:p>
    <w:p w14:paraId="385DFA37" w14:textId="77777777" w:rsidR="00640AAF" w:rsidRPr="00E83892" w:rsidRDefault="00640AAF" w:rsidP="00640AAF">
      <w:pPr>
        <w:spacing w:after="0" w:line="240" w:lineRule="auto"/>
        <w:rPr>
          <w:rFonts w:ascii="Times New Roman" w:eastAsia="Times New Roman" w:hAnsi="Times New Roman"/>
          <w:sz w:val="28"/>
          <w:szCs w:val="28"/>
          <w:highlight w:val="cyan"/>
          <w:lang w:eastAsia="ru-RU"/>
        </w:rPr>
      </w:pPr>
    </w:p>
    <w:p w14:paraId="0854EEC5" w14:textId="77777777" w:rsidR="00640AAF" w:rsidRPr="00983531" w:rsidRDefault="00640AAF" w:rsidP="00640AAF">
      <w:pPr>
        <w:spacing w:after="0" w:line="240" w:lineRule="atLeast"/>
        <w:rPr>
          <w:rFonts w:ascii="Times New Roman" w:eastAsia="Times New Roman" w:hAnsi="Times New Roman"/>
          <w:b/>
          <w:sz w:val="28"/>
          <w:szCs w:val="28"/>
          <w:lang w:eastAsia="ru-RU"/>
        </w:rPr>
      </w:pPr>
      <w:r w:rsidRPr="00983531">
        <w:rPr>
          <w:rFonts w:ascii="Times New Roman" w:eastAsia="Times New Roman" w:hAnsi="Times New Roman"/>
          <w:b/>
          <w:sz w:val="28"/>
          <w:szCs w:val="28"/>
          <w:lang w:eastAsia="ru-RU"/>
        </w:rPr>
        <w:t xml:space="preserve">Подпрограмма № 2 «Газификация Архангельской области» </w:t>
      </w:r>
    </w:p>
    <w:p w14:paraId="3D58A66D" w14:textId="77777777" w:rsidR="00640AAF" w:rsidRPr="00983531" w:rsidRDefault="00640AAF" w:rsidP="00640AAF">
      <w:pPr>
        <w:spacing w:after="0" w:line="240" w:lineRule="auto"/>
        <w:ind w:firstLine="851"/>
        <w:jc w:val="both"/>
        <w:rPr>
          <w:rFonts w:ascii="Times New Roman" w:hAnsi="Times New Roman"/>
          <w:sz w:val="28"/>
          <w:szCs w:val="28"/>
        </w:rPr>
      </w:pPr>
      <w:r w:rsidRPr="00983531">
        <w:rPr>
          <w:rFonts w:ascii="Times New Roman" w:hAnsi="Times New Roman"/>
          <w:sz w:val="28"/>
          <w:szCs w:val="28"/>
        </w:rPr>
        <w:t>В рамках подпрограммы в 2019 году запланировано к реализации 16 мероприятий. За отчетный период 1 мероприятие выполнено на 95,1%, по 5 мероприятиям исполнение от 63,0 до 88,3%, по 5 мероприятиям исполнение от 0,1 до 1,9%, кассовое исполнение 0,</w:t>
      </w:r>
      <w:r>
        <w:rPr>
          <w:rFonts w:ascii="Times New Roman" w:hAnsi="Times New Roman"/>
          <w:sz w:val="28"/>
          <w:szCs w:val="28"/>
        </w:rPr>
        <w:t>3 млн. руб. при плане 58,8 млн.</w:t>
      </w:r>
      <w:r w:rsidRPr="00983531">
        <w:rPr>
          <w:rFonts w:ascii="Times New Roman" w:hAnsi="Times New Roman"/>
          <w:sz w:val="28"/>
          <w:szCs w:val="28"/>
        </w:rPr>
        <w:t>руб. (или 38,9% от запланированных средств на подпрограмму № 2), по 5 мероприятиям кассовое ис</w:t>
      </w:r>
      <w:r>
        <w:rPr>
          <w:rFonts w:ascii="Times New Roman" w:hAnsi="Times New Roman"/>
          <w:sz w:val="28"/>
          <w:szCs w:val="28"/>
        </w:rPr>
        <w:t>полнение 0% при плане 45,3 млн.</w:t>
      </w:r>
      <w:r w:rsidRPr="00983531">
        <w:rPr>
          <w:rFonts w:ascii="Times New Roman" w:hAnsi="Times New Roman"/>
          <w:sz w:val="28"/>
          <w:szCs w:val="28"/>
        </w:rPr>
        <w:t xml:space="preserve">руб. (или 30% от запланированных средств на подпрограмму № 2). </w:t>
      </w:r>
    </w:p>
    <w:p w14:paraId="0CF5798B" w14:textId="77777777" w:rsidR="00640AAF" w:rsidRDefault="00640AAF" w:rsidP="00640AAF">
      <w:pPr>
        <w:spacing w:after="0" w:line="240" w:lineRule="auto"/>
        <w:ind w:firstLine="851"/>
        <w:jc w:val="both"/>
        <w:rPr>
          <w:rFonts w:ascii="Times New Roman" w:hAnsi="Times New Roman"/>
          <w:sz w:val="28"/>
          <w:szCs w:val="28"/>
        </w:rPr>
      </w:pPr>
      <w:r w:rsidRPr="00983531">
        <w:rPr>
          <w:rFonts w:ascii="Times New Roman" w:hAnsi="Times New Roman"/>
          <w:sz w:val="28"/>
          <w:szCs w:val="28"/>
        </w:rPr>
        <w:t>Объем расходов по подпрограмме утвержден на год в сумме 151,2 млн.руб. Исполнение за счет всех</w:t>
      </w:r>
      <w:r>
        <w:rPr>
          <w:rFonts w:ascii="Times New Roman" w:hAnsi="Times New Roman"/>
          <w:sz w:val="28"/>
          <w:szCs w:val="28"/>
        </w:rPr>
        <w:t xml:space="preserve"> источников составило 43,3 млн.</w:t>
      </w:r>
      <w:r w:rsidRPr="00983531">
        <w:rPr>
          <w:rFonts w:ascii="Times New Roman" w:hAnsi="Times New Roman"/>
          <w:sz w:val="28"/>
          <w:szCs w:val="28"/>
        </w:rPr>
        <w:t>руб. или 28,6% к плану года, в том числе за счет средств федерального бюджета 95,96% к плану года, областного бюджета 95,94% к плану года, за счет местных бюджетов 9,6% к плану года, за счет внебюджетны</w:t>
      </w:r>
      <w:r>
        <w:rPr>
          <w:rFonts w:ascii="Times New Roman" w:hAnsi="Times New Roman"/>
          <w:sz w:val="28"/>
          <w:szCs w:val="28"/>
        </w:rPr>
        <w:t>х источников 5,7% к плану года.</w:t>
      </w:r>
    </w:p>
    <w:p w14:paraId="40448A16" w14:textId="77777777" w:rsidR="00640AAF" w:rsidRPr="00983531" w:rsidRDefault="00640AAF" w:rsidP="00640AAF">
      <w:pPr>
        <w:spacing w:after="0" w:line="240" w:lineRule="auto"/>
        <w:ind w:firstLine="851"/>
        <w:jc w:val="both"/>
        <w:rPr>
          <w:rFonts w:ascii="Times New Roman" w:hAnsi="Times New Roman"/>
          <w:sz w:val="28"/>
          <w:szCs w:val="28"/>
        </w:rPr>
      </w:pPr>
    </w:p>
    <w:p w14:paraId="20723780" w14:textId="77777777" w:rsidR="00640AAF" w:rsidRPr="0063369C" w:rsidRDefault="00640AAF" w:rsidP="00640AAF">
      <w:pPr>
        <w:spacing w:after="0" w:line="240" w:lineRule="atLeast"/>
        <w:rPr>
          <w:rFonts w:ascii="Times New Roman" w:eastAsia="Times New Roman" w:hAnsi="Times New Roman"/>
          <w:b/>
          <w:sz w:val="28"/>
          <w:szCs w:val="28"/>
          <w:lang w:eastAsia="ru-RU"/>
        </w:rPr>
      </w:pPr>
      <w:r w:rsidRPr="0063369C">
        <w:rPr>
          <w:rFonts w:ascii="Times New Roman" w:eastAsia="Times New Roman" w:hAnsi="Times New Roman"/>
          <w:b/>
          <w:sz w:val="28"/>
          <w:szCs w:val="28"/>
          <w:lang w:eastAsia="ru-RU"/>
        </w:rPr>
        <w:t>Подпрограмма № 3 «Формирование и реализация региональной политики в сфере энергетики и жилищно-коммунального хозяйства Архангельской области»</w:t>
      </w:r>
    </w:p>
    <w:p w14:paraId="58C7E43E" w14:textId="77777777" w:rsidR="00640AAF" w:rsidRPr="0063369C" w:rsidRDefault="00640AAF" w:rsidP="00640AAF">
      <w:pPr>
        <w:spacing w:after="0" w:line="240" w:lineRule="auto"/>
        <w:ind w:firstLine="851"/>
        <w:jc w:val="both"/>
        <w:rPr>
          <w:rFonts w:ascii="Times New Roman" w:hAnsi="Times New Roman"/>
          <w:sz w:val="28"/>
          <w:szCs w:val="28"/>
        </w:rPr>
      </w:pPr>
      <w:r w:rsidRPr="0063369C">
        <w:rPr>
          <w:rFonts w:ascii="Times New Roman" w:hAnsi="Times New Roman"/>
          <w:sz w:val="28"/>
          <w:szCs w:val="28"/>
        </w:rPr>
        <w:t>В рамках подпрограммы в 2019 году запланировано к реализации 11 мероприятий. Объем расходов по подпрограмме утверж</w:t>
      </w:r>
      <w:r>
        <w:rPr>
          <w:rFonts w:ascii="Times New Roman" w:hAnsi="Times New Roman"/>
          <w:sz w:val="28"/>
          <w:szCs w:val="28"/>
        </w:rPr>
        <w:t>ден на год в сумме 4 138,1 млн.</w:t>
      </w:r>
      <w:r w:rsidRPr="0063369C">
        <w:rPr>
          <w:rFonts w:ascii="Times New Roman" w:hAnsi="Times New Roman"/>
          <w:sz w:val="28"/>
          <w:szCs w:val="28"/>
        </w:rPr>
        <w:t>руб. Исполнение за счет всех источников составило 2 934,7 млн.руб. или 70,9 % к плану года или 105,5% к аналогичному периоду прошлого года.</w:t>
      </w:r>
    </w:p>
    <w:p w14:paraId="078C07F4" w14:textId="77777777" w:rsidR="00640AAF" w:rsidRPr="0063369C" w:rsidRDefault="00640AAF" w:rsidP="00640AAF">
      <w:pPr>
        <w:spacing w:after="0" w:line="240" w:lineRule="auto"/>
        <w:ind w:firstLine="851"/>
        <w:jc w:val="both"/>
        <w:rPr>
          <w:rFonts w:ascii="Times New Roman" w:hAnsi="Times New Roman"/>
          <w:sz w:val="28"/>
          <w:szCs w:val="28"/>
        </w:rPr>
      </w:pPr>
      <w:r w:rsidRPr="0063369C">
        <w:rPr>
          <w:rFonts w:ascii="Times New Roman" w:hAnsi="Times New Roman"/>
          <w:sz w:val="28"/>
          <w:szCs w:val="28"/>
        </w:rPr>
        <w:t>На возмещение недополученных доходов, возникающих в результате государственного регулирования тарифов организаций коммунального комплекса (далее – Δ), предприятиям направлены субсидии из областно</w:t>
      </w:r>
      <w:r>
        <w:rPr>
          <w:rFonts w:ascii="Times New Roman" w:hAnsi="Times New Roman"/>
          <w:sz w:val="28"/>
          <w:szCs w:val="28"/>
        </w:rPr>
        <w:t>го бюджета в сумме 2 763,9 млн.</w:t>
      </w:r>
      <w:r w:rsidRPr="0063369C">
        <w:rPr>
          <w:rFonts w:ascii="Times New Roman" w:hAnsi="Times New Roman"/>
          <w:sz w:val="28"/>
          <w:szCs w:val="28"/>
        </w:rPr>
        <w:t>руб. (или 71,2 % от годового плана или 105,5% к аналогичному периоду прошлого года), в том числе:</w:t>
      </w:r>
    </w:p>
    <w:p w14:paraId="2219BE8F" w14:textId="77777777" w:rsidR="00640AAF" w:rsidRPr="00F8465E" w:rsidRDefault="00640AAF" w:rsidP="00640AAF">
      <w:pPr>
        <w:pStyle w:val="a6"/>
        <w:numPr>
          <w:ilvl w:val="0"/>
          <w:numId w:val="25"/>
        </w:numPr>
        <w:spacing w:line="320" w:lineRule="atLeast"/>
        <w:ind w:left="0" w:firstLine="839"/>
        <w:jc w:val="both"/>
        <w:rPr>
          <w:sz w:val="28"/>
          <w:szCs w:val="28"/>
          <w:lang w:eastAsia="ru-RU"/>
        </w:rPr>
      </w:pPr>
      <w:r>
        <w:rPr>
          <w:sz w:val="28"/>
          <w:szCs w:val="28"/>
          <w:lang w:eastAsia="ru-RU"/>
        </w:rPr>
        <w:t>Δ Г – 47,9 млн.</w:t>
      </w:r>
      <w:r w:rsidRPr="00F8465E">
        <w:rPr>
          <w:sz w:val="28"/>
          <w:szCs w:val="28"/>
          <w:lang w:eastAsia="ru-RU"/>
        </w:rPr>
        <w:t>руб. (или 68,5 % к плану года или 93,0% к аналогичному периоду прошлого года);</w:t>
      </w:r>
    </w:p>
    <w:p w14:paraId="50B04027" w14:textId="4F049DB0" w:rsidR="00640AAF" w:rsidRPr="00F8465E" w:rsidRDefault="00640AAF" w:rsidP="00640AAF">
      <w:pPr>
        <w:pStyle w:val="a6"/>
        <w:numPr>
          <w:ilvl w:val="0"/>
          <w:numId w:val="25"/>
        </w:numPr>
        <w:spacing w:line="320" w:lineRule="atLeast"/>
        <w:ind w:left="0" w:firstLine="839"/>
        <w:jc w:val="both"/>
        <w:rPr>
          <w:sz w:val="28"/>
          <w:szCs w:val="28"/>
          <w:lang w:eastAsia="ru-RU"/>
        </w:rPr>
      </w:pPr>
      <w:r>
        <w:rPr>
          <w:sz w:val="28"/>
          <w:szCs w:val="28"/>
          <w:lang w:eastAsia="ru-RU"/>
        </w:rPr>
        <w:t>Δ Э</w:t>
      </w:r>
      <w:r w:rsidR="00933C5F">
        <w:rPr>
          <w:sz w:val="28"/>
          <w:szCs w:val="28"/>
          <w:lang w:eastAsia="ru-RU"/>
        </w:rPr>
        <w:t xml:space="preserve"> </w:t>
      </w:r>
      <w:r>
        <w:rPr>
          <w:sz w:val="28"/>
          <w:szCs w:val="28"/>
          <w:lang w:eastAsia="ru-RU"/>
        </w:rPr>
        <w:t>– 597,1 млн.</w:t>
      </w:r>
      <w:r w:rsidRPr="00F8465E">
        <w:rPr>
          <w:sz w:val="28"/>
          <w:szCs w:val="28"/>
          <w:lang w:eastAsia="ru-RU"/>
        </w:rPr>
        <w:t>руб. (76,5 % к плану года или 100,52% к аналогичному периоду прошлого года);</w:t>
      </w:r>
    </w:p>
    <w:p w14:paraId="1499E798" w14:textId="77777777" w:rsidR="00640AAF" w:rsidRPr="00F8465E" w:rsidRDefault="00640AAF" w:rsidP="00640AAF">
      <w:pPr>
        <w:pStyle w:val="a6"/>
        <w:numPr>
          <w:ilvl w:val="0"/>
          <w:numId w:val="25"/>
        </w:numPr>
        <w:spacing w:line="320" w:lineRule="atLeast"/>
        <w:ind w:left="0" w:firstLine="839"/>
        <w:jc w:val="both"/>
        <w:rPr>
          <w:sz w:val="28"/>
          <w:szCs w:val="28"/>
          <w:lang w:eastAsia="ru-RU"/>
        </w:rPr>
      </w:pPr>
      <w:r>
        <w:rPr>
          <w:sz w:val="28"/>
          <w:szCs w:val="28"/>
          <w:lang w:eastAsia="ru-RU"/>
        </w:rPr>
        <w:t>Δ Т – 1 285,0 млн.</w:t>
      </w:r>
      <w:r w:rsidRPr="00F8465E">
        <w:rPr>
          <w:sz w:val="28"/>
          <w:szCs w:val="28"/>
          <w:lang w:eastAsia="ru-RU"/>
        </w:rPr>
        <w:t>руб. (68,0 % к плану года или 104,9% к аналогичному периоду прошлого года);</w:t>
      </w:r>
    </w:p>
    <w:p w14:paraId="6F567A5F" w14:textId="77777777" w:rsidR="00640AAF" w:rsidRPr="00F8465E" w:rsidRDefault="00640AAF" w:rsidP="00640AAF">
      <w:pPr>
        <w:pStyle w:val="a6"/>
        <w:numPr>
          <w:ilvl w:val="0"/>
          <w:numId w:val="25"/>
        </w:numPr>
        <w:spacing w:line="320" w:lineRule="atLeast"/>
        <w:ind w:left="0" w:firstLine="839"/>
        <w:jc w:val="both"/>
        <w:rPr>
          <w:sz w:val="28"/>
          <w:szCs w:val="28"/>
          <w:lang w:eastAsia="ru-RU"/>
        </w:rPr>
      </w:pPr>
      <w:r>
        <w:rPr>
          <w:sz w:val="28"/>
          <w:szCs w:val="28"/>
          <w:lang w:eastAsia="ru-RU"/>
        </w:rPr>
        <w:t>Δ Д – 111,9 млн.</w:t>
      </w:r>
      <w:r w:rsidRPr="00F8465E">
        <w:rPr>
          <w:sz w:val="28"/>
          <w:szCs w:val="28"/>
          <w:lang w:eastAsia="ru-RU"/>
        </w:rPr>
        <w:t>руб. (64,1 % к плану года или 182,5% к аналогичному периоду прошлого года);</w:t>
      </w:r>
    </w:p>
    <w:p w14:paraId="63A18BA4" w14:textId="77777777" w:rsidR="00640AAF" w:rsidRPr="00F8465E" w:rsidRDefault="00640AAF" w:rsidP="00640AAF">
      <w:pPr>
        <w:pStyle w:val="a6"/>
        <w:numPr>
          <w:ilvl w:val="0"/>
          <w:numId w:val="25"/>
        </w:numPr>
        <w:spacing w:line="320" w:lineRule="atLeast"/>
        <w:ind w:left="0" w:firstLine="839"/>
        <w:jc w:val="both"/>
        <w:rPr>
          <w:sz w:val="28"/>
          <w:szCs w:val="28"/>
          <w:lang w:eastAsia="ru-RU"/>
        </w:rPr>
      </w:pPr>
      <w:r>
        <w:rPr>
          <w:sz w:val="28"/>
          <w:szCs w:val="28"/>
          <w:lang w:eastAsia="ru-RU"/>
        </w:rPr>
        <w:t>Δ В – 722,0 млн.</w:t>
      </w:r>
      <w:r w:rsidRPr="00F8465E">
        <w:rPr>
          <w:sz w:val="28"/>
          <w:szCs w:val="28"/>
          <w:lang w:eastAsia="ru-RU"/>
        </w:rPr>
        <w:t>руб. (74,9 % к плану года или 105,1% к аналогичному периоду прошлого года).</w:t>
      </w:r>
    </w:p>
    <w:p w14:paraId="4776F99B" w14:textId="77777777" w:rsidR="00640AAF" w:rsidRDefault="00640AAF" w:rsidP="00640AAF">
      <w:pPr>
        <w:spacing w:after="0" w:line="240" w:lineRule="auto"/>
        <w:ind w:firstLine="851"/>
        <w:jc w:val="both"/>
        <w:rPr>
          <w:rFonts w:ascii="Times New Roman" w:hAnsi="Times New Roman"/>
          <w:sz w:val="28"/>
          <w:szCs w:val="28"/>
        </w:rPr>
      </w:pPr>
      <w:r w:rsidRPr="00F8465E">
        <w:rPr>
          <w:rFonts w:ascii="Times New Roman" w:hAnsi="Times New Roman"/>
          <w:sz w:val="28"/>
          <w:szCs w:val="28"/>
        </w:rPr>
        <w:t>Общая задолженность по субсидиям на возмещение недополученных доходов, возникающих в результате государственного регулирования тарифов организаций коммунального комплекса, за 9 месяцев 2019 го</w:t>
      </w:r>
      <w:r>
        <w:rPr>
          <w:rFonts w:ascii="Times New Roman" w:hAnsi="Times New Roman"/>
          <w:sz w:val="28"/>
          <w:szCs w:val="28"/>
        </w:rPr>
        <w:t>да составила в сумме 322,4 млн.</w:t>
      </w:r>
      <w:r w:rsidRPr="00F8465E">
        <w:rPr>
          <w:rFonts w:ascii="Times New Roman" w:hAnsi="Times New Roman"/>
          <w:sz w:val="28"/>
          <w:szCs w:val="28"/>
        </w:rPr>
        <w:t>руб. или 83,9% к уровню начала года, в том числе рост кредиторской задолженности Δ Г на 8,3%, Δ Д в 2,4 раза.</w:t>
      </w:r>
    </w:p>
    <w:p w14:paraId="0B499DDC" w14:textId="7AAC66C6" w:rsidR="003274DE" w:rsidRPr="00F21FE5" w:rsidRDefault="003274DE" w:rsidP="003274DE">
      <w:pPr>
        <w:pStyle w:val="3"/>
        <w:spacing w:line="240" w:lineRule="auto"/>
        <w:jc w:val="center"/>
        <w:rPr>
          <w:rFonts w:ascii="Times New Roman" w:hAnsi="Times New Roman"/>
          <w:b w:val="0"/>
          <w:sz w:val="28"/>
          <w:szCs w:val="28"/>
          <w:u w:val="single"/>
          <w:lang w:val="ru-RU" w:eastAsia="ru-RU"/>
        </w:rPr>
      </w:pPr>
      <w:bookmarkStart w:id="26" w:name="_Toc26445480"/>
      <w:r w:rsidRPr="00A71393">
        <w:rPr>
          <w:rFonts w:ascii="Times New Roman" w:hAnsi="Times New Roman"/>
          <w:b w:val="0"/>
          <w:sz w:val="28"/>
          <w:szCs w:val="28"/>
          <w:u w:val="single"/>
          <w:lang w:val="ru-RU" w:eastAsia="ru-RU"/>
        </w:rPr>
        <w:t>3.</w:t>
      </w:r>
      <w:r>
        <w:rPr>
          <w:rFonts w:ascii="Times New Roman" w:hAnsi="Times New Roman"/>
          <w:b w:val="0"/>
          <w:sz w:val="28"/>
          <w:szCs w:val="28"/>
          <w:u w:val="single"/>
          <w:lang w:val="ru-RU" w:eastAsia="ru-RU"/>
        </w:rPr>
        <w:t>2</w:t>
      </w:r>
      <w:r w:rsidRPr="00A71393">
        <w:rPr>
          <w:rFonts w:ascii="Times New Roman" w:hAnsi="Times New Roman"/>
          <w:b w:val="0"/>
          <w:sz w:val="28"/>
          <w:szCs w:val="28"/>
          <w:u w:val="single"/>
          <w:lang w:val="ru-RU" w:eastAsia="ru-RU"/>
        </w:rPr>
        <w:t>.</w:t>
      </w:r>
      <w:r>
        <w:rPr>
          <w:rFonts w:ascii="Times New Roman" w:hAnsi="Times New Roman"/>
          <w:b w:val="0"/>
          <w:sz w:val="28"/>
          <w:szCs w:val="28"/>
          <w:u w:val="single"/>
          <w:lang w:val="ru-RU" w:eastAsia="ru-RU"/>
        </w:rPr>
        <w:t>15</w:t>
      </w:r>
      <w:r w:rsidRPr="00A71393">
        <w:rPr>
          <w:rFonts w:ascii="Times New Roman" w:hAnsi="Times New Roman"/>
          <w:b w:val="0"/>
          <w:sz w:val="28"/>
          <w:szCs w:val="28"/>
          <w:u w:val="single"/>
          <w:lang w:val="ru-RU" w:eastAsia="ru-RU"/>
        </w:rPr>
        <w:t>. Государственная программа «Развитие местного самоуправления в Архангельской области и государственная поддержка социально ориентированных некоммерческих организаций (2014 – 202</w:t>
      </w:r>
      <w:r>
        <w:rPr>
          <w:rFonts w:ascii="Times New Roman" w:hAnsi="Times New Roman"/>
          <w:b w:val="0"/>
          <w:sz w:val="28"/>
          <w:szCs w:val="28"/>
          <w:u w:val="single"/>
          <w:lang w:val="ru-RU" w:eastAsia="ru-RU"/>
        </w:rPr>
        <w:t>1</w:t>
      </w:r>
      <w:r w:rsidRPr="00A71393">
        <w:rPr>
          <w:rFonts w:ascii="Times New Roman" w:hAnsi="Times New Roman"/>
          <w:b w:val="0"/>
          <w:sz w:val="28"/>
          <w:szCs w:val="28"/>
          <w:u w:val="single"/>
          <w:lang w:val="ru-RU" w:eastAsia="ru-RU"/>
        </w:rPr>
        <w:t xml:space="preserve"> годы)»</w:t>
      </w:r>
      <w:bookmarkEnd w:id="26"/>
    </w:p>
    <w:p w14:paraId="2239B779" w14:textId="77777777" w:rsidR="003274DE" w:rsidRPr="00332993" w:rsidRDefault="003274DE" w:rsidP="003274DE">
      <w:pPr>
        <w:spacing w:after="0" w:line="240" w:lineRule="auto"/>
        <w:ind w:firstLine="851"/>
        <w:jc w:val="both"/>
        <w:rPr>
          <w:rFonts w:ascii="Times New Roman" w:hAnsi="Times New Roman"/>
          <w:sz w:val="28"/>
          <w:szCs w:val="28"/>
        </w:rPr>
      </w:pPr>
      <w:r w:rsidRPr="0063357E">
        <w:rPr>
          <w:rFonts w:ascii="Times New Roman" w:hAnsi="Times New Roman"/>
          <w:sz w:val="28"/>
          <w:szCs w:val="28"/>
        </w:rPr>
        <w:t xml:space="preserve"> </w:t>
      </w:r>
      <w:r w:rsidRPr="00332993">
        <w:rPr>
          <w:rFonts w:ascii="Times New Roman" w:hAnsi="Times New Roman"/>
          <w:sz w:val="28"/>
          <w:szCs w:val="28"/>
        </w:rPr>
        <w:t>Ответственный исполнитель государственной программы – администрация Губернатора Архангельской области и Правительства Архангельской области (далее – Администрация Губернатора и Правительства), соисполнители государственной программы: министерство строительств</w:t>
      </w:r>
      <w:r>
        <w:rPr>
          <w:rFonts w:ascii="Times New Roman" w:hAnsi="Times New Roman"/>
          <w:sz w:val="28"/>
          <w:szCs w:val="28"/>
        </w:rPr>
        <w:t>а</w:t>
      </w:r>
      <w:r w:rsidRPr="00332993">
        <w:rPr>
          <w:rFonts w:ascii="Times New Roman" w:hAnsi="Times New Roman"/>
          <w:sz w:val="28"/>
          <w:szCs w:val="28"/>
        </w:rPr>
        <w:t xml:space="preserve"> и архитектуры Архангельской области, министерство связи и информационных технологий Архангельской области, министерство ТЭК и ЖКХ Архангельской области, министерство здравоохранения Архангельской области, министерство транспорта Архангельской области, инспекция по охране объектов культурного наследия Архангельской области.</w:t>
      </w:r>
    </w:p>
    <w:p w14:paraId="1B40596D" w14:textId="77777777" w:rsidR="003274DE" w:rsidRPr="003D0B7E" w:rsidRDefault="003274DE" w:rsidP="003274DE">
      <w:pPr>
        <w:spacing w:after="0" w:line="240" w:lineRule="auto"/>
        <w:ind w:firstLine="851"/>
        <w:jc w:val="both"/>
        <w:rPr>
          <w:rFonts w:ascii="Times New Roman" w:hAnsi="Times New Roman"/>
          <w:sz w:val="28"/>
          <w:szCs w:val="28"/>
        </w:rPr>
      </w:pPr>
      <w:r w:rsidRPr="003D0B7E">
        <w:rPr>
          <w:rFonts w:ascii="Times New Roman" w:hAnsi="Times New Roman"/>
          <w:sz w:val="28"/>
          <w:szCs w:val="28"/>
        </w:rPr>
        <w:t>По состоянию на 30.09.2019 государственная программа действовала в ред. от 03.09.2019 № 485-пп с объемом финансового обеспечения – 269,1 млн.руб., в том числе за счет федерального бюджета – 2,2 млн.руб., областного бюджета – 61,5 млн.руб., бюджета города Москвы – 196,3 млн.руб., местных бюджетов 9,1 млн.руб., что соответствует показателям уточненной сводной бюджетной росписи расходов областного бюджет</w:t>
      </w:r>
      <w:r>
        <w:rPr>
          <w:rFonts w:ascii="Times New Roman" w:hAnsi="Times New Roman"/>
          <w:sz w:val="28"/>
          <w:szCs w:val="28"/>
        </w:rPr>
        <w:t>а на 30.09.2019</w:t>
      </w:r>
      <w:r w:rsidRPr="003D0B7E">
        <w:rPr>
          <w:rFonts w:ascii="Times New Roman" w:hAnsi="Times New Roman"/>
          <w:sz w:val="28"/>
          <w:szCs w:val="28"/>
        </w:rPr>
        <w:t>.</w:t>
      </w:r>
    </w:p>
    <w:p w14:paraId="0EB3747B" w14:textId="18FFEF2A" w:rsidR="003274DE" w:rsidRPr="0092194E" w:rsidRDefault="003274DE" w:rsidP="003274DE">
      <w:pPr>
        <w:pStyle w:val="ConsPlusNonformat"/>
        <w:ind w:firstLine="851"/>
        <w:jc w:val="both"/>
        <w:rPr>
          <w:rFonts w:ascii="Times New Roman" w:hAnsi="Times New Roman"/>
          <w:sz w:val="28"/>
        </w:rPr>
      </w:pPr>
      <w:r w:rsidRPr="0092194E">
        <w:rPr>
          <w:rFonts w:ascii="Times New Roman" w:hAnsi="Times New Roman"/>
          <w:sz w:val="28"/>
          <w:szCs w:val="28"/>
        </w:rPr>
        <w:t xml:space="preserve">Выполнение государственной программы в отчетном периоде осуществлялось в соответствии с планом реализации, утвержденным распоряжением администрации Губернатора и Правительства от 18.02.2019 № 33-р/од </w:t>
      </w:r>
      <w:r w:rsidRPr="0092194E">
        <w:rPr>
          <w:rFonts w:ascii="Times New Roman" w:hAnsi="Times New Roman"/>
          <w:sz w:val="28"/>
        </w:rPr>
        <w:t>(далее – План реализации), что соответствует абз.</w:t>
      </w:r>
      <w:r w:rsidR="008957CA">
        <w:rPr>
          <w:rFonts w:ascii="Times New Roman" w:hAnsi="Times New Roman"/>
          <w:sz w:val="28"/>
        </w:rPr>
        <w:t xml:space="preserve"> </w:t>
      </w:r>
      <w:r w:rsidRPr="0092194E">
        <w:rPr>
          <w:rFonts w:ascii="Times New Roman" w:hAnsi="Times New Roman"/>
          <w:sz w:val="28"/>
        </w:rPr>
        <w:t>3 п. 21 Порядка № 299-пп).</w:t>
      </w:r>
    </w:p>
    <w:p w14:paraId="158849E9" w14:textId="2FC99E9B" w:rsidR="003274DE" w:rsidRPr="008A2601" w:rsidRDefault="003274DE" w:rsidP="003274DE">
      <w:pPr>
        <w:pStyle w:val="ConsPlusNonformat"/>
        <w:ind w:firstLine="851"/>
        <w:jc w:val="both"/>
        <w:rPr>
          <w:rFonts w:ascii="Times New Roman" w:hAnsi="Times New Roman"/>
          <w:sz w:val="28"/>
        </w:rPr>
      </w:pPr>
      <w:r w:rsidRPr="008A2601">
        <w:rPr>
          <w:rFonts w:ascii="Times New Roman" w:hAnsi="Times New Roman"/>
          <w:sz w:val="28"/>
        </w:rPr>
        <w:t>В соответствии с распоряжением администрации Губернатора и Правительства от 24.09.2019 № 144-р/од План реализации дополнен новым разделом 5 «Адресная поддержка муниципального образования «Ленский муниципальный район» Архангельской области», который содержит перечень мероприятий и плановые значения сроков выполнения основных этапов мероприятий, что соответствует абз.</w:t>
      </w:r>
      <w:r w:rsidR="008957CA">
        <w:rPr>
          <w:rFonts w:ascii="Times New Roman" w:hAnsi="Times New Roman"/>
          <w:sz w:val="28"/>
        </w:rPr>
        <w:t xml:space="preserve"> </w:t>
      </w:r>
      <w:r w:rsidRPr="008A2601">
        <w:rPr>
          <w:rFonts w:ascii="Times New Roman" w:hAnsi="Times New Roman"/>
          <w:sz w:val="28"/>
        </w:rPr>
        <w:t>4 п. 21 Порядка № 299-пп.</w:t>
      </w:r>
    </w:p>
    <w:p w14:paraId="28881E1A" w14:textId="77777777" w:rsidR="003274DE" w:rsidRPr="008A2601" w:rsidRDefault="003274DE" w:rsidP="003274DE">
      <w:pPr>
        <w:pStyle w:val="ConsPlusNonformat"/>
        <w:ind w:firstLine="851"/>
        <w:jc w:val="both"/>
        <w:rPr>
          <w:rFonts w:ascii="Times New Roman" w:hAnsi="Times New Roman"/>
          <w:sz w:val="28"/>
          <w:szCs w:val="28"/>
        </w:rPr>
      </w:pPr>
      <w:r w:rsidRPr="008A2601">
        <w:rPr>
          <w:rFonts w:ascii="Times New Roman" w:hAnsi="Times New Roman"/>
          <w:sz w:val="28"/>
          <w:szCs w:val="28"/>
        </w:rPr>
        <w:t>Государственной программой в ред. 20.11.2018 № 546-пп для реализации в 2019 году было установлено 20 целевых показателей, в ред. постановления от 03.09.2019 № 485-пп – 24 целевых показателя, в том числе:</w:t>
      </w:r>
    </w:p>
    <w:p w14:paraId="08F7969A" w14:textId="77777777" w:rsidR="003274DE" w:rsidRPr="008A2601" w:rsidRDefault="003274DE" w:rsidP="003274DE">
      <w:pPr>
        <w:pStyle w:val="ConsPlusNonformat"/>
        <w:ind w:firstLine="851"/>
        <w:jc w:val="both"/>
        <w:rPr>
          <w:rFonts w:ascii="Times New Roman" w:hAnsi="Times New Roman"/>
          <w:sz w:val="28"/>
          <w:szCs w:val="28"/>
        </w:rPr>
      </w:pPr>
      <w:r w:rsidRPr="008A2601">
        <w:rPr>
          <w:rFonts w:ascii="Times New Roman" w:hAnsi="Times New Roman"/>
          <w:sz w:val="28"/>
        </w:rPr>
        <w:t>–</w:t>
      </w:r>
      <w:r w:rsidRPr="008A2601">
        <w:rPr>
          <w:rFonts w:ascii="Times New Roman" w:hAnsi="Times New Roman"/>
          <w:sz w:val="28"/>
          <w:szCs w:val="28"/>
        </w:rPr>
        <w:tab/>
        <w:t xml:space="preserve">дополнительно установлены целевые показатели: разработка рабочей документации объекта культурного наследия народов Российской Федерации регионального значения «Церковь Спасс-Преображения» </w:t>
      </w:r>
      <w:r w:rsidRPr="008A2601">
        <w:rPr>
          <w:rFonts w:ascii="Times New Roman" w:hAnsi="Times New Roman"/>
          <w:sz w:val="28"/>
        </w:rPr>
        <w:t>–</w:t>
      </w:r>
      <w:r w:rsidRPr="008A2601">
        <w:rPr>
          <w:rFonts w:ascii="Times New Roman" w:hAnsi="Times New Roman"/>
          <w:sz w:val="28"/>
          <w:szCs w:val="28"/>
        </w:rPr>
        <w:t xml:space="preserve"> 1 комплект; проведение противоаварийных работ на объекте культурного наследия народов Российской Федерации регионального значения «Церковь Спасс-Преображения» </w:t>
      </w:r>
      <w:r w:rsidRPr="008A2601">
        <w:rPr>
          <w:rFonts w:ascii="Times New Roman" w:hAnsi="Times New Roman"/>
          <w:sz w:val="28"/>
        </w:rPr>
        <w:t>–</w:t>
      </w:r>
      <w:r w:rsidRPr="008A2601">
        <w:rPr>
          <w:rFonts w:ascii="Times New Roman" w:hAnsi="Times New Roman"/>
          <w:sz w:val="28"/>
          <w:szCs w:val="28"/>
        </w:rPr>
        <w:t xml:space="preserve"> 100,0 %; общая протяженность автомобильных дорог общего пользования местного значения Ленского района, в отношении которых планируются ремонтные работы – 3,0 км; количество отремонтированных мостов – 2 шт.; количество муниципальных образовательных организаций, в которых проведен ремонт – 6 ед.;</w:t>
      </w:r>
    </w:p>
    <w:p w14:paraId="1D594C8B" w14:textId="77777777" w:rsidR="003274DE" w:rsidRPr="004E651F" w:rsidRDefault="003274DE" w:rsidP="003274DE">
      <w:pPr>
        <w:pStyle w:val="ConsPlusNonformat"/>
        <w:ind w:firstLine="851"/>
        <w:jc w:val="both"/>
        <w:rPr>
          <w:rFonts w:ascii="Times New Roman" w:hAnsi="Times New Roman"/>
          <w:sz w:val="28"/>
        </w:rPr>
      </w:pPr>
      <w:r w:rsidRPr="004E651F">
        <w:rPr>
          <w:rFonts w:ascii="Times New Roman" w:hAnsi="Times New Roman"/>
          <w:sz w:val="28"/>
        </w:rPr>
        <w:t>–</w:t>
      </w:r>
      <w:r w:rsidRPr="004E651F">
        <w:rPr>
          <w:rFonts w:ascii="Times New Roman" w:hAnsi="Times New Roman"/>
          <w:sz w:val="28"/>
        </w:rPr>
        <w:tab/>
        <w:t>уменьшен</w:t>
      </w:r>
      <w:r>
        <w:rPr>
          <w:rFonts w:ascii="Times New Roman" w:hAnsi="Times New Roman"/>
          <w:sz w:val="28"/>
        </w:rPr>
        <w:t>о значение</w:t>
      </w:r>
      <w:r w:rsidRPr="004E651F">
        <w:rPr>
          <w:rFonts w:ascii="Times New Roman" w:hAnsi="Times New Roman"/>
          <w:sz w:val="28"/>
        </w:rPr>
        <w:t xml:space="preserve"> целево</w:t>
      </w:r>
      <w:r>
        <w:rPr>
          <w:rFonts w:ascii="Times New Roman" w:hAnsi="Times New Roman"/>
          <w:sz w:val="28"/>
        </w:rPr>
        <w:t>го</w:t>
      </w:r>
      <w:r w:rsidRPr="004E651F">
        <w:rPr>
          <w:rFonts w:ascii="Times New Roman" w:hAnsi="Times New Roman"/>
          <w:sz w:val="28"/>
        </w:rPr>
        <w:t xml:space="preserve"> показател</w:t>
      </w:r>
      <w:r>
        <w:rPr>
          <w:rFonts w:ascii="Times New Roman" w:hAnsi="Times New Roman"/>
          <w:sz w:val="28"/>
        </w:rPr>
        <w:t>я</w:t>
      </w:r>
      <w:r w:rsidRPr="004E651F">
        <w:rPr>
          <w:rFonts w:ascii="Times New Roman" w:hAnsi="Times New Roman"/>
          <w:sz w:val="28"/>
        </w:rPr>
        <w:t xml:space="preserve"> «Количество материалов в средствах массовой информации в информационно-телекоммуникационной сети «Интернет» о деятельности ТОС в год» с 400 ед. до 0 ед.</w:t>
      </w:r>
      <w:r>
        <w:rPr>
          <w:rFonts w:ascii="Times New Roman" w:hAnsi="Times New Roman"/>
          <w:sz w:val="28"/>
        </w:rPr>
        <w:t xml:space="preserve"> Необходимо отметить, что финансирование на указанные цели предусмотрено не было.</w:t>
      </w:r>
    </w:p>
    <w:p w14:paraId="05DA25A0" w14:textId="6C0B16EF" w:rsidR="003274DE" w:rsidRPr="004E651F" w:rsidRDefault="003274DE" w:rsidP="003274DE">
      <w:pPr>
        <w:pStyle w:val="ConsPlusNonformat"/>
        <w:ind w:firstLine="851"/>
        <w:jc w:val="both"/>
        <w:rPr>
          <w:rFonts w:ascii="Times New Roman" w:hAnsi="Times New Roman"/>
          <w:sz w:val="28"/>
          <w:szCs w:val="28"/>
        </w:rPr>
      </w:pPr>
      <w:r w:rsidRPr="004E651F">
        <w:rPr>
          <w:rFonts w:ascii="Times New Roman" w:hAnsi="Times New Roman"/>
          <w:sz w:val="28"/>
          <w:szCs w:val="28"/>
        </w:rPr>
        <w:t>Финансовое обеспечение мероприятий государственной программы на 30.09.2019 составляет 269,1 млн.руб., увеличившись за девять месяцев текущего года в целом на 202,9 млн.руб. или в 4,0 раза, в том числе: за счет средств областного бюджета на 5,0 млн.руб., местных бюджетов на 1,6 млн.руб., бюджета города Москвы на 196,3 млн.ру</w:t>
      </w:r>
      <w:r>
        <w:rPr>
          <w:rFonts w:ascii="Times New Roman" w:hAnsi="Times New Roman"/>
          <w:sz w:val="28"/>
          <w:szCs w:val="28"/>
        </w:rPr>
        <w:t xml:space="preserve">б., что представлено в таблице </w:t>
      </w:r>
      <w:r w:rsidR="00882D07">
        <w:rPr>
          <w:rFonts w:ascii="Times New Roman" w:hAnsi="Times New Roman"/>
          <w:sz w:val="28"/>
          <w:szCs w:val="28"/>
        </w:rPr>
        <w:t>29</w:t>
      </w:r>
      <w:r>
        <w:rPr>
          <w:rFonts w:ascii="Times New Roman" w:hAnsi="Times New Roman"/>
          <w:sz w:val="28"/>
          <w:szCs w:val="28"/>
        </w:rPr>
        <w:t>.</w:t>
      </w:r>
      <w:r w:rsidRPr="004E651F">
        <w:rPr>
          <w:rFonts w:ascii="Times New Roman" w:hAnsi="Times New Roman"/>
          <w:sz w:val="28"/>
          <w:szCs w:val="28"/>
        </w:rPr>
        <w:t xml:space="preserve"> </w:t>
      </w:r>
    </w:p>
    <w:p w14:paraId="1CE21649" w14:textId="77777777" w:rsidR="003274DE" w:rsidRPr="00A71393" w:rsidRDefault="003274DE" w:rsidP="003274DE">
      <w:pPr>
        <w:spacing w:after="0" w:line="240" w:lineRule="auto"/>
        <w:ind w:firstLine="851"/>
        <w:jc w:val="both"/>
        <w:rPr>
          <w:rFonts w:ascii="Times New Roman" w:hAnsi="Times New Roman"/>
          <w:sz w:val="28"/>
          <w:szCs w:val="28"/>
          <w:highlight w:val="cyan"/>
        </w:rPr>
      </w:pPr>
    </w:p>
    <w:p w14:paraId="287DB9F9" w14:textId="77777777" w:rsidR="003274DE" w:rsidRPr="00B84696" w:rsidRDefault="003274DE" w:rsidP="003274DE">
      <w:pPr>
        <w:spacing w:after="0" w:line="240" w:lineRule="auto"/>
        <w:rPr>
          <w:rFonts w:ascii="Times New Roman" w:hAnsi="Times New Roman"/>
          <w:sz w:val="24"/>
          <w:szCs w:val="24"/>
        </w:rPr>
      </w:pPr>
      <w:r w:rsidRPr="00B84696">
        <w:rPr>
          <w:rFonts w:ascii="Times New Roman" w:hAnsi="Times New Roman"/>
          <w:sz w:val="24"/>
          <w:szCs w:val="24"/>
        </w:rPr>
        <w:t xml:space="preserve">Таблица </w:t>
      </w:r>
      <w:r w:rsidRPr="00B84696">
        <w:rPr>
          <w:rFonts w:ascii="Times New Roman" w:hAnsi="Times New Roman"/>
          <w:sz w:val="24"/>
          <w:szCs w:val="24"/>
        </w:rPr>
        <w:fldChar w:fldCharType="begin"/>
      </w:r>
      <w:r w:rsidRPr="00B84696">
        <w:rPr>
          <w:rFonts w:ascii="Times New Roman" w:hAnsi="Times New Roman"/>
          <w:sz w:val="24"/>
          <w:szCs w:val="24"/>
        </w:rPr>
        <w:instrText xml:space="preserve"> SEQ Таблица \* ARABIC </w:instrText>
      </w:r>
      <w:r w:rsidRPr="00B84696">
        <w:rPr>
          <w:rFonts w:ascii="Times New Roman" w:hAnsi="Times New Roman"/>
          <w:sz w:val="24"/>
          <w:szCs w:val="24"/>
        </w:rPr>
        <w:fldChar w:fldCharType="separate"/>
      </w:r>
      <w:r w:rsidR="00203001">
        <w:rPr>
          <w:rFonts w:ascii="Times New Roman" w:hAnsi="Times New Roman"/>
          <w:noProof/>
          <w:sz w:val="24"/>
          <w:szCs w:val="24"/>
        </w:rPr>
        <w:t>29</w:t>
      </w:r>
      <w:r w:rsidRPr="00B84696">
        <w:rPr>
          <w:rFonts w:ascii="Times New Roman" w:hAnsi="Times New Roman"/>
          <w:sz w:val="24"/>
          <w:szCs w:val="24"/>
        </w:rPr>
        <w:fldChar w:fldCharType="end"/>
      </w:r>
      <w:r w:rsidRPr="00B84696">
        <w:rPr>
          <w:rFonts w:ascii="Times New Roman" w:hAnsi="Times New Roman"/>
          <w:sz w:val="24"/>
          <w:szCs w:val="24"/>
        </w:rPr>
        <w:t>. Изменения, внесенные в показатели финансового обеспечения ГП АО «Развитие местного самоуправления в Архангельской области и государственная поддержка социально ориентированных некоммерческих организаций (2014 – 2021 годы)», тыс.руб.</w:t>
      </w:r>
    </w:p>
    <w:tbl>
      <w:tblPr>
        <w:tblW w:w="9315" w:type="dxa"/>
        <w:tblLook w:val="04A0" w:firstRow="1" w:lastRow="0" w:firstColumn="1" w:lastColumn="0" w:noHBand="0" w:noVBand="1"/>
      </w:tblPr>
      <w:tblGrid>
        <w:gridCol w:w="3238"/>
        <w:gridCol w:w="2268"/>
        <w:gridCol w:w="2409"/>
        <w:gridCol w:w="1400"/>
      </w:tblGrid>
      <w:tr w:rsidR="003274DE" w:rsidRPr="0023394F" w14:paraId="5FC1DE8A" w14:textId="77777777" w:rsidTr="00753B4C">
        <w:trPr>
          <w:trHeight w:val="155"/>
          <w:tblHeader/>
        </w:trPr>
        <w:tc>
          <w:tcPr>
            <w:tcW w:w="323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A545BEC"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Показатели</w:t>
            </w:r>
          </w:p>
        </w:tc>
        <w:tc>
          <w:tcPr>
            <w:tcW w:w="6077" w:type="dxa"/>
            <w:gridSpan w:val="3"/>
            <w:tcBorders>
              <w:top w:val="double" w:sz="6" w:space="0" w:color="auto"/>
              <w:left w:val="nil"/>
              <w:bottom w:val="single" w:sz="4" w:space="0" w:color="auto"/>
              <w:right w:val="double" w:sz="6" w:space="0" w:color="000000"/>
            </w:tcBorders>
            <w:shd w:val="clear" w:color="auto" w:fill="auto"/>
            <w:vAlign w:val="bottom"/>
            <w:hideMark/>
          </w:tcPr>
          <w:p w14:paraId="11575E1B"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Финансовое обеспечение государственной программы</w:t>
            </w:r>
          </w:p>
        </w:tc>
      </w:tr>
      <w:tr w:rsidR="003274DE" w:rsidRPr="0023394F" w14:paraId="54E95015" w14:textId="77777777" w:rsidTr="00753B4C">
        <w:trPr>
          <w:trHeight w:val="598"/>
          <w:tblHeader/>
        </w:trPr>
        <w:tc>
          <w:tcPr>
            <w:tcW w:w="3238" w:type="dxa"/>
            <w:vMerge/>
            <w:tcBorders>
              <w:top w:val="double" w:sz="6" w:space="0" w:color="auto"/>
              <w:left w:val="double" w:sz="6" w:space="0" w:color="auto"/>
              <w:bottom w:val="single" w:sz="4" w:space="0" w:color="auto"/>
              <w:right w:val="single" w:sz="4" w:space="0" w:color="auto"/>
            </w:tcBorders>
            <w:vAlign w:val="center"/>
            <w:hideMark/>
          </w:tcPr>
          <w:p w14:paraId="2B833ED5"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bottom"/>
            <w:hideMark/>
          </w:tcPr>
          <w:p w14:paraId="650E3E07"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ГП в ред. от 20.11.2018 № 546-пп (с 29.11.2018-по 18.02.2019)</w:t>
            </w:r>
          </w:p>
        </w:tc>
        <w:tc>
          <w:tcPr>
            <w:tcW w:w="2409" w:type="dxa"/>
            <w:tcBorders>
              <w:top w:val="nil"/>
              <w:left w:val="nil"/>
              <w:bottom w:val="single" w:sz="4" w:space="0" w:color="auto"/>
              <w:right w:val="single" w:sz="4" w:space="0" w:color="auto"/>
            </w:tcBorders>
            <w:shd w:val="clear" w:color="auto" w:fill="auto"/>
            <w:vAlign w:val="center"/>
            <w:hideMark/>
          </w:tcPr>
          <w:p w14:paraId="6E6E8BC6"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ГП от 03.09.2019 № 485-пп (с 05.09.2019 по 08.10.2019)</w:t>
            </w:r>
          </w:p>
        </w:tc>
        <w:tc>
          <w:tcPr>
            <w:tcW w:w="1400" w:type="dxa"/>
            <w:tcBorders>
              <w:top w:val="nil"/>
              <w:left w:val="nil"/>
              <w:bottom w:val="single" w:sz="4" w:space="0" w:color="auto"/>
              <w:right w:val="double" w:sz="6" w:space="0" w:color="auto"/>
            </w:tcBorders>
            <w:shd w:val="clear" w:color="auto" w:fill="auto"/>
            <w:vAlign w:val="center"/>
            <w:hideMark/>
          </w:tcPr>
          <w:p w14:paraId="21F52717"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Отклонение (+), (-), тыс.руб.</w:t>
            </w:r>
          </w:p>
        </w:tc>
      </w:tr>
      <w:tr w:rsidR="003274DE" w:rsidRPr="0023394F" w14:paraId="028558E1" w14:textId="77777777" w:rsidTr="00753B4C">
        <w:trPr>
          <w:trHeight w:val="220"/>
        </w:trPr>
        <w:tc>
          <w:tcPr>
            <w:tcW w:w="3238" w:type="dxa"/>
            <w:tcBorders>
              <w:top w:val="nil"/>
              <w:left w:val="double" w:sz="6" w:space="0" w:color="auto"/>
              <w:bottom w:val="single" w:sz="4" w:space="0" w:color="auto"/>
              <w:right w:val="single" w:sz="4" w:space="0" w:color="auto"/>
            </w:tcBorders>
            <w:shd w:val="clear" w:color="auto" w:fill="auto"/>
            <w:vAlign w:val="center"/>
            <w:hideMark/>
          </w:tcPr>
          <w:p w14:paraId="15B20E59"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А</w:t>
            </w:r>
          </w:p>
        </w:tc>
        <w:tc>
          <w:tcPr>
            <w:tcW w:w="2268" w:type="dxa"/>
            <w:tcBorders>
              <w:top w:val="nil"/>
              <w:left w:val="nil"/>
              <w:bottom w:val="single" w:sz="4" w:space="0" w:color="auto"/>
              <w:right w:val="single" w:sz="4" w:space="0" w:color="auto"/>
            </w:tcBorders>
            <w:shd w:val="clear" w:color="auto" w:fill="auto"/>
            <w:vAlign w:val="bottom"/>
            <w:hideMark/>
          </w:tcPr>
          <w:p w14:paraId="6ADD2234"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1</w:t>
            </w:r>
          </w:p>
        </w:tc>
        <w:tc>
          <w:tcPr>
            <w:tcW w:w="2409" w:type="dxa"/>
            <w:tcBorders>
              <w:top w:val="nil"/>
              <w:left w:val="nil"/>
              <w:bottom w:val="single" w:sz="4" w:space="0" w:color="auto"/>
              <w:right w:val="single" w:sz="4" w:space="0" w:color="auto"/>
            </w:tcBorders>
            <w:shd w:val="clear" w:color="auto" w:fill="auto"/>
            <w:vAlign w:val="bottom"/>
            <w:hideMark/>
          </w:tcPr>
          <w:p w14:paraId="407615BC"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2</w:t>
            </w:r>
          </w:p>
        </w:tc>
        <w:tc>
          <w:tcPr>
            <w:tcW w:w="1400" w:type="dxa"/>
            <w:tcBorders>
              <w:top w:val="nil"/>
              <w:left w:val="nil"/>
              <w:bottom w:val="single" w:sz="4" w:space="0" w:color="auto"/>
              <w:right w:val="double" w:sz="6" w:space="0" w:color="auto"/>
            </w:tcBorders>
            <w:shd w:val="clear" w:color="auto" w:fill="auto"/>
            <w:vAlign w:val="bottom"/>
            <w:hideMark/>
          </w:tcPr>
          <w:p w14:paraId="0D2C960E" w14:textId="77777777" w:rsidR="003274DE" w:rsidRPr="0023394F" w:rsidRDefault="003274DE" w:rsidP="00753B4C">
            <w:pPr>
              <w:spacing w:after="0" w:line="240" w:lineRule="auto"/>
              <w:jc w:val="center"/>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3=2-1</w:t>
            </w:r>
          </w:p>
        </w:tc>
      </w:tr>
      <w:tr w:rsidR="003274DE" w:rsidRPr="0023394F" w14:paraId="7081690D" w14:textId="77777777" w:rsidTr="00753B4C">
        <w:trPr>
          <w:trHeight w:val="337"/>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vAlign w:val="bottom"/>
            <w:hideMark/>
          </w:tcPr>
          <w:p w14:paraId="50AF4F48" w14:textId="77777777" w:rsidR="003274DE" w:rsidRPr="0023394F" w:rsidRDefault="003274DE" w:rsidP="00753B4C">
            <w:pPr>
              <w:spacing w:after="0" w:line="240" w:lineRule="auto"/>
              <w:jc w:val="center"/>
              <w:rPr>
                <w:rFonts w:ascii="Times New Roman" w:eastAsia="Times New Roman" w:hAnsi="Times New Roman"/>
                <w:b/>
                <w:bCs/>
                <w:sz w:val="20"/>
                <w:szCs w:val="20"/>
                <w:lang w:eastAsia="ru-RU"/>
              </w:rPr>
            </w:pPr>
            <w:r w:rsidRPr="0023394F">
              <w:rPr>
                <w:rFonts w:ascii="Times New Roman" w:eastAsia="Times New Roman" w:hAnsi="Times New Roman"/>
                <w:b/>
                <w:bCs/>
                <w:sz w:val="20"/>
                <w:szCs w:val="20"/>
                <w:lang w:eastAsia="ru-RU"/>
              </w:rPr>
              <w:t xml:space="preserve">Подпрограмма № 1 </w:t>
            </w:r>
            <w:r w:rsidRPr="0023394F">
              <w:rPr>
                <w:rFonts w:ascii="Times New Roman" w:eastAsia="Times New Roman" w:hAnsi="Times New Roman"/>
                <w:bCs/>
                <w:sz w:val="20"/>
                <w:szCs w:val="20"/>
                <w:lang w:eastAsia="ru-RU"/>
              </w:rPr>
              <w:t>Государственная поддержка социально ориентированных некоммерческих организаций</w:t>
            </w:r>
          </w:p>
        </w:tc>
      </w:tr>
      <w:tr w:rsidR="003274DE" w:rsidRPr="0023394F" w14:paraId="030EA639" w14:textId="77777777" w:rsidTr="00753B4C">
        <w:trPr>
          <w:trHeight w:val="146"/>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2FA81E25"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5F99462F"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848,8 </w:t>
            </w:r>
          </w:p>
        </w:tc>
        <w:tc>
          <w:tcPr>
            <w:tcW w:w="2409" w:type="dxa"/>
            <w:tcBorders>
              <w:top w:val="nil"/>
              <w:left w:val="nil"/>
              <w:bottom w:val="single" w:sz="4" w:space="0" w:color="auto"/>
              <w:right w:val="single" w:sz="4" w:space="0" w:color="auto"/>
            </w:tcBorders>
            <w:shd w:val="clear" w:color="auto" w:fill="auto"/>
            <w:vAlign w:val="bottom"/>
            <w:hideMark/>
          </w:tcPr>
          <w:p w14:paraId="162663A0"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1 348,8 </w:t>
            </w:r>
          </w:p>
        </w:tc>
        <w:tc>
          <w:tcPr>
            <w:tcW w:w="1400" w:type="dxa"/>
            <w:tcBorders>
              <w:top w:val="nil"/>
              <w:left w:val="nil"/>
              <w:bottom w:val="single" w:sz="4" w:space="0" w:color="auto"/>
              <w:right w:val="double" w:sz="6" w:space="0" w:color="auto"/>
            </w:tcBorders>
            <w:shd w:val="clear" w:color="auto" w:fill="auto"/>
            <w:vAlign w:val="bottom"/>
            <w:hideMark/>
          </w:tcPr>
          <w:p w14:paraId="59C8AFD7"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500,0 </w:t>
            </w:r>
          </w:p>
        </w:tc>
      </w:tr>
      <w:tr w:rsidR="003274DE" w:rsidRPr="0023394F" w14:paraId="0EC3CEE4" w14:textId="77777777" w:rsidTr="00753B4C">
        <w:trPr>
          <w:trHeight w:val="191"/>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640B8763"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в том числе: ОБ </w:t>
            </w:r>
          </w:p>
        </w:tc>
        <w:tc>
          <w:tcPr>
            <w:tcW w:w="2268" w:type="dxa"/>
            <w:tcBorders>
              <w:top w:val="nil"/>
              <w:left w:val="nil"/>
              <w:bottom w:val="single" w:sz="4" w:space="0" w:color="auto"/>
              <w:right w:val="single" w:sz="4" w:space="0" w:color="auto"/>
            </w:tcBorders>
            <w:shd w:val="clear" w:color="auto" w:fill="auto"/>
            <w:vAlign w:val="bottom"/>
            <w:hideMark/>
          </w:tcPr>
          <w:p w14:paraId="2955C107"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848,8 </w:t>
            </w:r>
          </w:p>
        </w:tc>
        <w:tc>
          <w:tcPr>
            <w:tcW w:w="2409" w:type="dxa"/>
            <w:tcBorders>
              <w:top w:val="nil"/>
              <w:left w:val="nil"/>
              <w:bottom w:val="single" w:sz="4" w:space="0" w:color="auto"/>
              <w:right w:val="single" w:sz="4" w:space="0" w:color="auto"/>
            </w:tcBorders>
            <w:shd w:val="clear" w:color="auto" w:fill="auto"/>
            <w:vAlign w:val="bottom"/>
            <w:hideMark/>
          </w:tcPr>
          <w:p w14:paraId="59DAEEC7"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1 348,8 </w:t>
            </w:r>
          </w:p>
        </w:tc>
        <w:tc>
          <w:tcPr>
            <w:tcW w:w="1400" w:type="dxa"/>
            <w:tcBorders>
              <w:top w:val="nil"/>
              <w:left w:val="nil"/>
              <w:bottom w:val="single" w:sz="4" w:space="0" w:color="auto"/>
              <w:right w:val="double" w:sz="6" w:space="0" w:color="auto"/>
            </w:tcBorders>
            <w:shd w:val="clear" w:color="auto" w:fill="auto"/>
            <w:vAlign w:val="bottom"/>
            <w:hideMark/>
          </w:tcPr>
          <w:p w14:paraId="3F071BD7"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500,0 </w:t>
            </w:r>
          </w:p>
        </w:tc>
      </w:tr>
      <w:tr w:rsidR="003274DE" w:rsidRPr="0023394F" w14:paraId="48F7253B" w14:textId="77777777" w:rsidTr="00753B4C">
        <w:trPr>
          <w:trHeight w:val="649"/>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08E4B4C2"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Задача № 2 формирование экономических стимулов и создание благоприятной среды для деятельности социально ориентированных некоммерческих организаций, поступательного роста гражданского самосознания, развития гражданской инициативы</w:t>
            </w:r>
          </w:p>
        </w:tc>
      </w:tr>
      <w:tr w:rsidR="003274DE" w:rsidRPr="0023394F" w14:paraId="07959258" w14:textId="77777777" w:rsidTr="00753B4C">
        <w:trPr>
          <w:trHeight w:val="621"/>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4C5C2F76"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п.</w:t>
            </w:r>
            <w:r>
              <w:rPr>
                <w:rFonts w:ascii="Times New Roman" w:eastAsia="Times New Roman" w:hAnsi="Times New Roman"/>
                <w:sz w:val="20"/>
                <w:szCs w:val="20"/>
                <w:lang w:eastAsia="ru-RU"/>
              </w:rPr>
              <w:t xml:space="preserve"> </w:t>
            </w:r>
            <w:r w:rsidRPr="0023394F">
              <w:rPr>
                <w:rFonts w:ascii="Times New Roman" w:eastAsia="Times New Roman" w:hAnsi="Times New Roman"/>
                <w:sz w:val="20"/>
                <w:szCs w:val="20"/>
                <w:lang w:eastAsia="ru-RU"/>
              </w:rPr>
              <w:t>2.3 Организация и проведение методических семинаров по обеспечению участия социально ориентированных некоммерческих организаций в конкурсах целевых проектов социально ориентированных некоммерческих организаций</w:t>
            </w:r>
          </w:p>
        </w:tc>
      </w:tr>
      <w:tr w:rsidR="003274DE" w:rsidRPr="0023394F" w14:paraId="314D5C44" w14:textId="77777777" w:rsidTr="00753B4C">
        <w:trPr>
          <w:trHeight w:val="228"/>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101BF098"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1AE9BAA8"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250,0 </w:t>
            </w:r>
          </w:p>
        </w:tc>
        <w:tc>
          <w:tcPr>
            <w:tcW w:w="2409" w:type="dxa"/>
            <w:tcBorders>
              <w:top w:val="nil"/>
              <w:left w:val="nil"/>
              <w:bottom w:val="single" w:sz="4" w:space="0" w:color="auto"/>
              <w:right w:val="single" w:sz="4" w:space="0" w:color="auto"/>
            </w:tcBorders>
            <w:shd w:val="clear" w:color="auto" w:fill="auto"/>
            <w:vAlign w:val="bottom"/>
            <w:hideMark/>
          </w:tcPr>
          <w:p w14:paraId="13AA84CB"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200,0 </w:t>
            </w:r>
          </w:p>
        </w:tc>
        <w:tc>
          <w:tcPr>
            <w:tcW w:w="1400" w:type="dxa"/>
            <w:tcBorders>
              <w:top w:val="nil"/>
              <w:left w:val="nil"/>
              <w:bottom w:val="single" w:sz="4" w:space="0" w:color="auto"/>
              <w:right w:val="double" w:sz="6" w:space="0" w:color="auto"/>
            </w:tcBorders>
            <w:shd w:val="clear" w:color="auto" w:fill="auto"/>
            <w:vAlign w:val="bottom"/>
            <w:hideMark/>
          </w:tcPr>
          <w:p w14:paraId="0FB51759"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FF0000"/>
                <w:sz w:val="20"/>
                <w:szCs w:val="20"/>
                <w:lang w:eastAsia="ru-RU"/>
              </w:rPr>
              <w:t xml:space="preserve">-50,0 </w:t>
            </w:r>
          </w:p>
        </w:tc>
      </w:tr>
      <w:tr w:rsidR="003274DE" w:rsidRPr="0023394F" w14:paraId="1C78EB33" w14:textId="77777777" w:rsidTr="00753B4C">
        <w:trPr>
          <w:trHeight w:val="195"/>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7FD9799C"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в том числе: ОБ</w:t>
            </w:r>
          </w:p>
        </w:tc>
        <w:tc>
          <w:tcPr>
            <w:tcW w:w="2268" w:type="dxa"/>
            <w:tcBorders>
              <w:top w:val="nil"/>
              <w:left w:val="nil"/>
              <w:bottom w:val="single" w:sz="4" w:space="0" w:color="auto"/>
              <w:right w:val="single" w:sz="4" w:space="0" w:color="auto"/>
            </w:tcBorders>
            <w:shd w:val="clear" w:color="auto" w:fill="auto"/>
            <w:vAlign w:val="bottom"/>
            <w:hideMark/>
          </w:tcPr>
          <w:p w14:paraId="551B5EDD"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250,0 </w:t>
            </w:r>
          </w:p>
        </w:tc>
        <w:tc>
          <w:tcPr>
            <w:tcW w:w="2409" w:type="dxa"/>
            <w:tcBorders>
              <w:top w:val="nil"/>
              <w:left w:val="nil"/>
              <w:bottom w:val="single" w:sz="4" w:space="0" w:color="auto"/>
              <w:right w:val="single" w:sz="4" w:space="0" w:color="auto"/>
            </w:tcBorders>
            <w:shd w:val="clear" w:color="auto" w:fill="auto"/>
            <w:vAlign w:val="bottom"/>
            <w:hideMark/>
          </w:tcPr>
          <w:p w14:paraId="1613349B"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200,0 </w:t>
            </w:r>
          </w:p>
        </w:tc>
        <w:tc>
          <w:tcPr>
            <w:tcW w:w="1400" w:type="dxa"/>
            <w:tcBorders>
              <w:top w:val="nil"/>
              <w:left w:val="nil"/>
              <w:bottom w:val="single" w:sz="4" w:space="0" w:color="auto"/>
              <w:right w:val="double" w:sz="6" w:space="0" w:color="auto"/>
            </w:tcBorders>
            <w:shd w:val="clear" w:color="auto" w:fill="auto"/>
            <w:vAlign w:val="bottom"/>
            <w:hideMark/>
          </w:tcPr>
          <w:p w14:paraId="79D5DC7F"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FF0000"/>
                <w:sz w:val="20"/>
                <w:szCs w:val="20"/>
                <w:lang w:eastAsia="ru-RU"/>
              </w:rPr>
              <w:t xml:space="preserve">-50,0 </w:t>
            </w:r>
          </w:p>
        </w:tc>
      </w:tr>
      <w:tr w:rsidR="003274DE" w:rsidRPr="0023394F" w14:paraId="6F8E0964" w14:textId="77777777" w:rsidTr="00753B4C">
        <w:trPr>
          <w:trHeight w:val="652"/>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65E3CF21"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Задача № 3 развитие системы обмена информацией между исполнительными органами, иными органами государственной власти и социально ориентированными некоммерческими организациями, гражданского участия в выработке и реализации государственной политики в Архангельской области</w:t>
            </w:r>
          </w:p>
        </w:tc>
      </w:tr>
      <w:tr w:rsidR="003274DE" w:rsidRPr="0023394F" w14:paraId="426877FC" w14:textId="77777777" w:rsidTr="00753B4C">
        <w:trPr>
          <w:trHeight w:val="300"/>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vAlign w:val="bottom"/>
            <w:hideMark/>
          </w:tcPr>
          <w:p w14:paraId="370B2A74"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п. 3.1 Организационно-техническое обеспечение деятельности Общественной палаты Архангельской области</w:t>
            </w:r>
          </w:p>
        </w:tc>
      </w:tr>
      <w:tr w:rsidR="003274DE" w:rsidRPr="0023394F" w14:paraId="504201DC" w14:textId="77777777" w:rsidTr="00753B4C">
        <w:trPr>
          <w:trHeight w:val="222"/>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3CCFE234"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0E25AEB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498,8</w:t>
            </w:r>
          </w:p>
        </w:tc>
        <w:tc>
          <w:tcPr>
            <w:tcW w:w="2409" w:type="dxa"/>
            <w:tcBorders>
              <w:top w:val="nil"/>
              <w:left w:val="nil"/>
              <w:bottom w:val="single" w:sz="4" w:space="0" w:color="auto"/>
              <w:right w:val="single" w:sz="4" w:space="0" w:color="auto"/>
            </w:tcBorders>
            <w:shd w:val="clear" w:color="auto" w:fill="auto"/>
            <w:vAlign w:val="bottom"/>
            <w:hideMark/>
          </w:tcPr>
          <w:p w14:paraId="56ABB948"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998,8</w:t>
            </w:r>
          </w:p>
        </w:tc>
        <w:tc>
          <w:tcPr>
            <w:tcW w:w="1400" w:type="dxa"/>
            <w:tcBorders>
              <w:top w:val="nil"/>
              <w:left w:val="nil"/>
              <w:bottom w:val="single" w:sz="4" w:space="0" w:color="auto"/>
              <w:right w:val="double" w:sz="6" w:space="0" w:color="auto"/>
            </w:tcBorders>
            <w:shd w:val="clear" w:color="auto" w:fill="auto"/>
            <w:vAlign w:val="bottom"/>
            <w:hideMark/>
          </w:tcPr>
          <w:p w14:paraId="14EFD819"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500,0</w:t>
            </w:r>
          </w:p>
        </w:tc>
      </w:tr>
      <w:tr w:rsidR="003274DE" w:rsidRPr="0023394F" w14:paraId="43106772" w14:textId="77777777" w:rsidTr="00753B4C">
        <w:trPr>
          <w:trHeight w:val="92"/>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0F4E3967"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 том числе: ОБ</w:t>
            </w:r>
          </w:p>
        </w:tc>
        <w:tc>
          <w:tcPr>
            <w:tcW w:w="2268" w:type="dxa"/>
            <w:tcBorders>
              <w:top w:val="nil"/>
              <w:left w:val="nil"/>
              <w:bottom w:val="single" w:sz="4" w:space="0" w:color="auto"/>
              <w:right w:val="single" w:sz="4" w:space="0" w:color="auto"/>
            </w:tcBorders>
            <w:shd w:val="clear" w:color="auto" w:fill="auto"/>
            <w:vAlign w:val="bottom"/>
            <w:hideMark/>
          </w:tcPr>
          <w:p w14:paraId="46FCEE2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498,8</w:t>
            </w:r>
          </w:p>
        </w:tc>
        <w:tc>
          <w:tcPr>
            <w:tcW w:w="2409" w:type="dxa"/>
            <w:tcBorders>
              <w:top w:val="nil"/>
              <w:left w:val="nil"/>
              <w:bottom w:val="single" w:sz="4" w:space="0" w:color="auto"/>
              <w:right w:val="single" w:sz="4" w:space="0" w:color="auto"/>
            </w:tcBorders>
            <w:shd w:val="clear" w:color="auto" w:fill="auto"/>
            <w:vAlign w:val="bottom"/>
            <w:hideMark/>
          </w:tcPr>
          <w:p w14:paraId="7048F77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998,8</w:t>
            </w:r>
          </w:p>
        </w:tc>
        <w:tc>
          <w:tcPr>
            <w:tcW w:w="1400" w:type="dxa"/>
            <w:tcBorders>
              <w:top w:val="nil"/>
              <w:left w:val="nil"/>
              <w:bottom w:val="single" w:sz="4" w:space="0" w:color="auto"/>
              <w:right w:val="double" w:sz="6" w:space="0" w:color="auto"/>
            </w:tcBorders>
            <w:shd w:val="clear" w:color="auto" w:fill="auto"/>
            <w:vAlign w:val="bottom"/>
            <w:hideMark/>
          </w:tcPr>
          <w:p w14:paraId="3A49FA34"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500,0</w:t>
            </w:r>
          </w:p>
        </w:tc>
      </w:tr>
      <w:tr w:rsidR="003274DE" w:rsidRPr="0023394F" w14:paraId="01D27302" w14:textId="77777777" w:rsidTr="00753B4C">
        <w:trPr>
          <w:trHeight w:val="341"/>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675D4FFC" w14:textId="353933AA"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п.</w:t>
            </w:r>
            <w:r w:rsidR="00581C60">
              <w:rPr>
                <w:rFonts w:ascii="Times New Roman" w:eastAsia="Times New Roman" w:hAnsi="Times New Roman"/>
                <w:sz w:val="20"/>
                <w:szCs w:val="20"/>
                <w:lang w:eastAsia="ru-RU"/>
              </w:rPr>
              <w:t xml:space="preserve"> </w:t>
            </w:r>
            <w:r w:rsidRPr="0023394F">
              <w:rPr>
                <w:rFonts w:ascii="Times New Roman" w:eastAsia="Times New Roman" w:hAnsi="Times New Roman"/>
                <w:sz w:val="20"/>
                <w:szCs w:val="20"/>
                <w:lang w:eastAsia="ru-RU"/>
              </w:rPr>
              <w:t>3.3 Участие представителей СО НКО в межрегиональных и общероссийских мероприятиях в сфере общественных связей</w:t>
            </w:r>
          </w:p>
        </w:tc>
      </w:tr>
      <w:tr w:rsidR="003274DE" w:rsidRPr="0023394F" w14:paraId="24C41310" w14:textId="77777777" w:rsidTr="00753B4C">
        <w:trPr>
          <w:trHeight w:val="236"/>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0192BBE4"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753EDB17"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100,0 </w:t>
            </w:r>
          </w:p>
        </w:tc>
        <w:tc>
          <w:tcPr>
            <w:tcW w:w="2409" w:type="dxa"/>
            <w:tcBorders>
              <w:top w:val="nil"/>
              <w:left w:val="nil"/>
              <w:bottom w:val="single" w:sz="4" w:space="0" w:color="auto"/>
              <w:right w:val="single" w:sz="4" w:space="0" w:color="auto"/>
            </w:tcBorders>
            <w:shd w:val="clear" w:color="auto" w:fill="auto"/>
            <w:vAlign w:val="bottom"/>
            <w:hideMark/>
          </w:tcPr>
          <w:p w14:paraId="0767FA3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150,0 </w:t>
            </w:r>
          </w:p>
        </w:tc>
        <w:tc>
          <w:tcPr>
            <w:tcW w:w="1400" w:type="dxa"/>
            <w:tcBorders>
              <w:top w:val="nil"/>
              <w:left w:val="nil"/>
              <w:bottom w:val="single" w:sz="4" w:space="0" w:color="auto"/>
              <w:right w:val="double" w:sz="6" w:space="0" w:color="auto"/>
            </w:tcBorders>
            <w:shd w:val="clear" w:color="auto" w:fill="auto"/>
            <w:vAlign w:val="bottom"/>
            <w:hideMark/>
          </w:tcPr>
          <w:p w14:paraId="3AF6AFD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50,0 </w:t>
            </w:r>
          </w:p>
        </w:tc>
      </w:tr>
      <w:tr w:rsidR="003274DE" w:rsidRPr="0023394F" w14:paraId="3D4A6613" w14:textId="77777777" w:rsidTr="00753B4C">
        <w:trPr>
          <w:trHeight w:val="112"/>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111C0563"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 том числе: ОБ</w:t>
            </w:r>
          </w:p>
        </w:tc>
        <w:tc>
          <w:tcPr>
            <w:tcW w:w="2268" w:type="dxa"/>
            <w:tcBorders>
              <w:top w:val="nil"/>
              <w:left w:val="nil"/>
              <w:bottom w:val="single" w:sz="4" w:space="0" w:color="auto"/>
              <w:right w:val="single" w:sz="4" w:space="0" w:color="auto"/>
            </w:tcBorders>
            <w:shd w:val="clear" w:color="auto" w:fill="auto"/>
            <w:vAlign w:val="bottom"/>
            <w:hideMark/>
          </w:tcPr>
          <w:p w14:paraId="7B075FC2"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100,0 </w:t>
            </w:r>
          </w:p>
        </w:tc>
        <w:tc>
          <w:tcPr>
            <w:tcW w:w="2409" w:type="dxa"/>
            <w:tcBorders>
              <w:top w:val="nil"/>
              <w:left w:val="nil"/>
              <w:bottom w:val="single" w:sz="4" w:space="0" w:color="auto"/>
              <w:right w:val="single" w:sz="4" w:space="0" w:color="auto"/>
            </w:tcBorders>
            <w:shd w:val="clear" w:color="auto" w:fill="auto"/>
            <w:vAlign w:val="bottom"/>
            <w:hideMark/>
          </w:tcPr>
          <w:p w14:paraId="64F1898A"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150,0 </w:t>
            </w:r>
          </w:p>
        </w:tc>
        <w:tc>
          <w:tcPr>
            <w:tcW w:w="1400" w:type="dxa"/>
            <w:tcBorders>
              <w:top w:val="nil"/>
              <w:left w:val="nil"/>
              <w:bottom w:val="single" w:sz="4" w:space="0" w:color="auto"/>
              <w:right w:val="double" w:sz="6" w:space="0" w:color="auto"/>
            </w:tcBorders>
            <w:shd w:val="clear" w:color="auto" w:fill="auto"/>
            <w:vAlign w:val="bottom"/>
            <w:hideMark/>
          </w:tcPr>
          <w:p w14:paraId="21365AE9"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50,0 </w:t>
            </w:r>
          </w:p>
        </w:tc>
      </w:tr>
      <w:tr w:rsidR="003274DE" w:rsidRPr="0023394F" w14:paraId="6B0C8A2D" w14:textId="77777777" w:rsidTr="00753B4C">
        <w:trPr>
          <w:trHeight w:val="246"/>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6A3AC10A"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b/>
                <w:bCs/>
                <w:sz w:val="20"/>
                <w:szCs w:val="20"/>
                <w:lang w:eastAsia="ru-RU"/>
              </w:rPr>
              <w:t xml:space="preserve">Подпрограмма № 2 </w:t>
            </w:r>
            <w:r w:rsidRPr="0023394F">
              <w:rPr>
                <w:rFonts w:ascii="Times New Roman" w:eastAsia="Times New Roman" w:hAnsi="Times New Roman"/>
                <w:sz w:val="20"/>
                <w:szCs w:val="20"/>
                <w:lang w:eastAsia="ru-RU"/>
              </w:rPr>
              <w:t>«Развитие территориального общественного самоуправления в АО»</w:t>
            </w:r>
          </w:p>
        </w:tc>
      </w:tr>
      <w:tr w:rsidR="003274DE" w:rsidRPr="0023394F" w14:paraId="427F8B9F" w14:textId="77777777" w:rsidTr="00753B4C">
        <w:trPr>
          <w:trHeight w:val="189"/>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5B1DCF9D"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21B2B03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22 057,2 </w:t>
            </w:r>
          </w:p>
        </w:tc>
        <w:tc>
          <w:tcPr>
            <w:tcW w:w="2409" w:type="dxa"/>
            <w:tcBorders>
              <w:top w:val="nil"/>
              <w:left w:val="nil"/>
              <w:bottom w:val="single" w:sz="4" w:space="0" w:color="auto"/>
              <w:right w:val="single" w:sz="4" w:space="0" w:color="auto"/>
            </w:tcBorders>
            <w:shd w:val="clear" w:color="auto" w:fill="auto"/>
            <w:vAlign w:val="bottom"/>
            <w:hideMark/>
          </w:tcPr>
          <w:p w14:paraId="5F1E5929"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28 166,7 </w:t>
            </w:r>
          </w:p>
        </w:tc>
        <w:tc>
          <w:tcPr>
            <w:tcW w:w="1400" w:type="dxa"/>
            <w:tcBorders>
              <w:top w:val="nil"/>
              <w:left w:val="nil"/>
              <w:bottom w:val="single" w:sz="4" w:space="0" w:color="auto"/>
              <w:right w:val="double" w:sz="6" w:space="0" w:color="auto"/>
            </w:tcBorders>
            <w:shd w:val="clear" w:color="auto" w:fill="auto"/>
            <w:vAlign w:val="bottom"/>
            <w:hideMark/>
          </w:tcPr>
          <w:p w14:paraId="2A4F626C"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6 109,5 </w:t>
            </w:r>
          </w:p>
        </w:tc>
      </w:tr>
      <w:tr w:rsidR="003274DE" w:rsidRPr="0023394F" w14:paraId="4E2CF3C0" w14:textId="77777777" w:rsidTr="00753B4C">
        <w:trPr>
          <w:trHeight w:val="94"/>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321C2A0E"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в том числе: ОБ </w:t>
            </w:r>
          </w:p>
        </w:tc>
        <w:tc>
          <w:tcPr>
            <w:tcW w:w="2268" w:type="dxa"/>
            <w:tcBorders>
              <w:top w:val="nil"/>
              <w:left w:val="nil"/>
              <w:bottom w:val="single" w:sz="4" w:space="0" w:color="auto"/>
              <w:right w:val="single" w:sz="4" w:space="0" w:color="auto"/>
            </w:tcBorders>
            <w:shd w:val="clear" w:color="auto" w:fill="auto"/>
            <w:vAlign w:val="bottom"/>
            <w:hideMark/>
          </w:tcPr>
          <w:p w14:paraId="7D86260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16 500,0 </w:t>
            </w:r>
          </w:p>
        </w:tc>
        <w:tc>
          <w:tcPr>
            <w:tcW w:w="2409" w:type="dxa"/>
            <w:tcBorders>
              <w:top w:val="nil"/>
              <w:left w:val="nil"/>
              <w:bottom w:val="single" w:sz="4" w:space="0" w:color="auto"/>
              <w:right w:val="single" w:sz="4" w:space="0" w:color="auto"/>
            </w:tcBorders>
            <w:shd w:val="clear" w:color="auto" w:fill="auto"/>
            <w:vAlign w:val="bottom"/>
            <w:hideMark/>
          </w:tcPr>
          <w:p w14:paraId="1E6D3382"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21 000,0 </w:t>
            </w:r>
          </w:p>
        </w:tc>
        <w:tc>
          <w:tcPr>
            <w:tcW w:w="1400" w:type="dxa"/>
            <w:tcBorders>
              <w:top w:val="nil"/>
              <w:left w:val="nil"/>
              <w:bottom w:val="single" w:sz="4" w:space="0" w:color="auto"/>
              <w:right w:val="double" w:sz="6" w:space="0" w:color="auto"/>
            </w:tcBorders>
            <w:shd w:val="clear" w:color="auto" w:fill="auto"/>
            <w:vAlign w:val="bottom"/>
            <w:hideMark/>
          </w:tcPr>
          <w:p w14:paraId="5E5DC3CA"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4 500,0 </w:t>
            </w:r>
          </w:p>
        </w:tc>
      </w:tr>
      <w:tr w:rsidR="003274DE" w:rsidRPr="0023394F" w14:paraId="405D23DD" w14:textId="77777777" w:rsidTr="00753B4C">
        <w:trPr>
          <w:trHeight w:val="139"/>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2D8FDEA6"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МБ</w:t>
            </w:r>
          </w:p>
        </w:tc>
        <w:tc>
          <w:tcPr>
            <w:tcW w:w="2268" w:type="dxa"/>
            <w:tcBorders>
              <w:top w:val="nil"/>
              <w:left w:val="nil"/>
              <w:bottom w:val="single" w:sz="4" w:space="0" w:color="auto"/>
              <w:right w:val="single" w:sz="4" w:space="0" w:color="auto"/>
            </w:tcBorders>
            <w:shd w:val="clear" w:color="auto" w:fill="auto"/>
            <w:vAlign w:val="bottom"/>
            <w:hideMark/>
          </w:tcPr>
          <w:p w14:paraId="035D4E3D"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5 557,2 </w:t>
            </w:r>
          </w:p>
        </w:tc>
        <w:tc>
          <w:tcPr>
            <w:tcW w:w="2409" w:type="dxa"/>
            <w:tcBorders>
              <w:top w:val="nil"/>
              <w:left w:val="nil"/>
              <w:bottom w:val="single" w:sz="4" w:space="0" w:color="auto"/>
              <w:right w:val="single" w:sz="4" w:space="0" w:color="auto"/>
            </w:tcBorders>
            <w:shd w:val="clear" w:color="auto" w:fill="auto"/>
            <w:vAlign w:val="bottom"/>
            <w:hideMark/>
          </w:tcPr>
          <w:p w14:paraId="2D8F3C0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7 166,7 </w:t>
            </w:r>
          </w:p>
        </w:tc>
        <w:tc>
          <w:tcPr>
            <w:tcW w:w="1400" w:type="dxa"/>
            <w:tcBorders>
              <w:top w:val="nil"/>
              <w:left w:val="nil"/>
              <w:bottom w:val="single" w:sz="4" w:space="0" w:color="auto"/>
              <w:right w:val="double" w:sz="6" w:space="0" w:color="auto"/>
            </w:tcBorders>
            <w:shd w:val="clear" w:color="auto" w:fill="auto"/>
            <w:vAlign w:val="bottom"/>
            <w:hideMark/>
          </w:tcPr>
          <w:p w14:paraId="6AFE7F0E"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1 609,5 </w:t>
            </w:r>
          </w:p>
        </w:tc>
      </w:tr>
      <w:tr w:rsidR="003274DE" w:rsidRPr="0023394F" w14:paraId="34198C7E" w14:textId="77777777" w:rsidTr="00753B4C">
        <w:trPr>
          <w:trHeight w:val="194"/>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vAlign w:val="bottom"/>
            <w:hideMark/>
          </w:tcPr>
          <w:p w14:paraId="50359ECA"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Задача № 1 – создание благоприятной среды и стимулов для формирования и развития ТОС</w:t>
            </w:r>
          </w:p>
        </w:tc>
      </w:tr>
      <w:tr w:rsidR="003274DE" w:rsidRPr="0023394F" w14:paraId="606E5B05" w14:textId="77777777" w:rsidTr="00753B4C">
        <w:trPr>
          <w:trHeight w:val="226"/>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vAlign w:val="bottom"/>
            <w:hideMark/>
          </w:tcPr>
          <w:p w14:paraId="532F80D5"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п. 1.1 Предоставление субсидий бюджетам муниципальных районов на поддержку ТОС</w:t>
            </w:r>
          </w:p>
        </w:tc>
      </w:tr>
      <w:tr w:rsidR="003274DE" w:rsidRPr="0023394F" w14:paraId="2E9537A0" w14:textId="77777777" w:rsidTr="00753B4C">
        <w:trPr>
          <w:trHeight w:val="129"/>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04A6C163"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0C559C07"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21 307,2 </w:t>
            </w:r>
          </w:p>
        </w:tc>
        <w:tc>
          <w:tcPr>
            <w:tcW w:w="2409" w:type="dxa"/>
            <w:tcBorders>
              <w:top w:val="nil"/>
              <w:left w:val="nil"/>
              <w:bottom w:val="single" w:sz="4" w:space="0" w:color="auto"/>
              <w:right w:val="single" w:sz="4" w:space="0" w:color="auto"/>
            </w:tcBorders>
            <w:shd w:val="clear" w:color="auto" w:fill="auto"/>
            <w:vAlign w:val="bottom"/>
            <w:hideMark/>
          </w:tcPr>
          <w:p w14:paraId="4B4F80B3"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26 666,7 </w:t>
            </w:r>
          </w:p>
        </w:tc>
        <w:tc>
          <w:tcPr>
            <w:tcW w:w="1400" w:type="dxa"/>
            <w:tcBorders>
              <w:top w:val="nil"/>
              <w:left w:val="nil"/>
              <w:bottom w:val="single" w:sz="4" w:space="0" w:color="auto"/>
              <w:right w:val="double" w:sz="6" w:space="0" w:color="auto"/>
            </w:tcBorders>
            <w:shd w:val="clear" w:color="auto" w:fill="auto"/>
            <w:vAlign w:val="bottom"/>
            <w:hideMark/>
          </w:tcPr>
          <w:p w14:paraId="440929CB"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5 359,5 </w:t>
            </w:r>
          </w:p>
        </w:tc>
      </w:tr>
      <w:tr w:rsidR="003274DE" w:rsidRPr="0023394F" w14:paraId="46300398" w14:textId="77777777" w:rsidTr="00753B4C">
        <w:trPr>
          <w:trHeight w:val="176"/>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2D83B7AA"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в том числе: ОБ </w:t>
            </w:r>
          </w:p>
        </w:tc>
        <w:tc>
          <w:tcPr>
            <w:tcW w:w="2268" w:type="dxa"/>
            <w:tcBorders>
              <w:top w:val="nil"/>
              <w:left w:val="nil"/>
              <w:bottom w:val="single" w:sz="4" w:space="0" w:color="auto"/>
              <w:right w:val="single" w:sz="4" w:space="0" w:color="auto"/>
            </w:tcBorders>
            <w:shd w:val="clear" w:color="auto" w:fill="auto"/>
            <w:vAlign w:val="bottom"/>
            <w:hideMark/>
          </w:tcPr>
          <w:p w14:paraId="3129B3A0"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16 000,0 </w:t>
            </w:r>
          </w:p>
        </w:tc>
        <w:tc>
          <w:tcPr>
            <w:tcW w:w="2409" w:type="dxa"/>
            <w:tcBorders>
              <w:top w:val="nil"/>
              <w:left w:val="nil"/>
              <w:bottom w:val="single" w:sz="4" w:space="0" w:color="auto"/>
              <w:right w:val="single" w:sz="4" w:space="0" w:color="auto"/>
            </w:tcBorders>
            <w:shd w:val="clear" w:color="auto" w:fill="auto"/>
            <w:vAlign w:val="bottom"/>
            <w:hideMark/>
          </w:tcPr>
          <w:p w14:paraId="27DCC3D0"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20 000,0 </w:t>
            </w:r>
          </w:p>
        </w:tc>
        <w:tc>
          <w:tcPr>
            <w:tcW w:w="1400" w:type="dxa"/>
            <w:tcBorders>
              <w:top w:val="nil"/>
              <w:left w:val="nil"/>
              <w:bottom w:val="single" w:sz="4" w:space="0" w:color="auto"/>
              <w:right w:val="double" w:sz="6" w:space="0" w:color="auto"/>
            </w:tcBorders>
            <w:shd w:val="clear" w:color="auto" w:fill="auto"/>
            <w:vAlign w:val="bottom"/>
            <w:hideMark/>
          </w:tcPr>
          <w:p w14:paraId="5B50CF5D"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4 000,0 </w:t>
            </w:r>
          </w:p>
        </w:tc>
      </w:tr>
      <w:tr w:rsidR="003274DE" w:rsidRPr="0023394F" w14:paraId="3734A36E" w14:textId="77777777" w:rsidTr="00753B4C">
        <w:trPr>
          <w:trHeight w:val="218"/>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3B06ABC5"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МБ</w:t>
            </w:r>
          </w:p>
        </w:tc>
        <w:tc>
          <w:tcPr>
            <w:tcW w:w="2268" w:type="dxa"/>
            <w:tcBorders>
              <w:top w:val="nil"/>
              <w:left w:val="nil"/>
              <w:bottom w:val="single" w:sz="4" w:space="0" w:color="auto"/>
              <w:right w:val="single" w:sz="4" w:space="0" w:color="auto"/>
            </w:tcBorders>
            <w:shd w:val="clear" w:color="auto" w:fill="auto"/>
            <w:vAlign w:val="bottom"/>
            <w:hideMark/>
          </w:tcPr>
          <w:p w14:paraId="09F87E5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5 307,2 </w:t>
            </w:r>
          </w:p>
        </w:tc>
        <w:tc>
          <w:tcPr>
            <w:tcW w:w="2409" w:type="dxa"/>
            <w:tcBorders>
              <w:top w:val="nil"/>
              <w:left w:val="nil"/>
              <w:bottom w:val="single" w:sz="4" w:space="0" w:color="auto"/>
              <w:right w:val="single" w:sz="4" w:space="0" w:color="auto"/>
            </w:tcBorders>
            <w:shd w:val="clear" w:color="auto" w:fill="auto"/>
            <w:vAlign w:val="bottom"/>
            <w:hideMark/>
          </w:tcPr>
          <w:p w14:paraId="1D134D9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6 666,7 </w:t>
            </w:r>
          </w:p>
        </w:tc>
        <w:tc>
          <w:tcPr>
            <w:tcW w:w="1400" w:type="dxa"/>
            <w:tcBorders>
              <w:top w:val="nil"/>
              <w:left w:val="nil"/>
              <w:bottom w:val="single" w:sz="4" w:space="0" w:color="auto"/>
              <w:right w:val="double" w:sz="6" w:space="0" w:color="auto"/>
            </w:tcBorders>
            <w:shd w:val="clear" w:color="auto" w:fill="auto"/>
            <w:vAlign w:val="bottom"/>
            <w:hideMark/>
          </w:tcPr>
          <w:p w14:paraId="08942AA5"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1 359,5 </w:t>
            </w:r>
          </w:p>
        </w:tc>
      </w:tr>
      <w:tr w:rsidR="003274DE" w:rsidRPr="0023394F" w14:paraId="1F871862" w14:textId="77777777" w:rsidTr="00753B4C">
        <w:trPr>
          <w:trHeight w:val="184"/>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vAlign w:val="bottom"/>
            <w:hideMark/>
          </w:tcPr>
          <w:p w14:paraId="796E823B" w14:textId="77777777" w:rsidR="003274DE" w:rsidRPr="0023394F" w:rsidRDefault="003274DE" w:rsidP="00753B4C">
            <w:pPr>
              <w:spacing w:after="0" w:line="240" w:lineRule="auto"/>
              <w:jc w:val="center"/>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п. 1.2 Предоставление субсидий бюджетам городских округов Архангельской области на поддержку ТОС</w:t>
            </w:r>
          </w:p>
        </w:tc>
      </w:tr>
      <w:tr w:rsidR="003274DE" w:rsidRPr="0023394F" w14:paraId="18BC39BB" w14:textId="77777777" w:rsidTr="00753B4C">
        <w:trPr>
          <w:trHeight w:val="172"/>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1CBF2053"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6B47D6E2"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750,0 </w:t>
            </w:r>
          </w:p>
        </w:tc>
        <w:tc>
          <w:tcPr>
            <w:tcW w:w="2409" w:type="dxa"/>
            <w:tcBorders>
              <w:top w:val="nil"/>
              <w:left w:val="nil"/>
              <w:bottom w:val="single" w:sz="4" w:space="0" w:color="auto"/>
              <w:right w:val="single" w:sz="4" w:space="0" w:color="auto"/>
            </w:tcBorders>
            <w:shd w:val="clear" w:color="auto" w:fill="auto"/>
            <w:vAlign w:val="bottom"/>
            <w:hideMark/>
          </w:tcPr>
          <w:p w14:paraId="3E0B87EC"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1 500,0 </w:t>
            </w:r>
          </w:p>
        </w:tc>
        <w:tc>
          <w:tcPr>
            <w:tcW w:w="1400" w:type="dxa"/>
            <w:tcBorders>
              <w:top w:val="nil"/>
              <w:left w:val="nil"/>
              <w:bottom w:val="single" w:sz="4" w:space="0" w:color="auto"/>
              <w:right w:val="double" w:sz="6" w:space="0" w:color="auto"/>
            </w:tcBorders>
            <w:shd w:val="clear" w:color="auto" w:fill="auto"/>
            <w:vAlign w:val="bottom"/>
            <w:hideMark/>
          </w:tcPr>
          <w:p w14:paraId="5B6A5142"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750,0 </w:t>
            </w:r>
          </w:p>
        </w:tc>
      </w:tr>
      <w:tr w:rsidR="003274DE" w:rsidRPr="0023394F" w14:paraId="658FF6D1" w14:textId="77777777" w:rsidTr="00753B4C">
        <w:trPr>
          <w:trHeight w:val="204"/>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07FF6BDE"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в том числе: ОБ </w:t>
            </w:r>
          </w:p>
        </w:tc>
        <w:tc>
          <w:tcPr>
            <w:tcW w:w="2268" w:type="dxa"/>
            <w:tcBorders>
              <w:top w:val="nil"/>
              <w:left w:val="nil"/>
              <w:bottom w:val="single" w:sz="4" w:space="0" w:color="auto"/>
              <w:right w:val="single" w:sz="4" w:space="0" w:color="auto"/>
            </w:tcBorders>
            <w:shd w:val="clear" w:color="auto" w:fill="auto"/>
            <w:vAlign w:val="bottom"/>
            <w:hideMark/>
          </w:tcPr>
          <w:p w14:paraId="6CD9C83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500,0 </w:t>
            </w:r>
          </w:p>
        </w:tc>
        <w:tc>
          <w:tcPr>
            <w:tcW w:w="2409" w:type="dxa"/>
            <w:tcBorders>
              <w:top w:val="nil"/>
              <w:left w:val="nil"/>
              <w:bottom w:val="single" w:sz="4" w:space="0" w:color="auto"/>
              <w:right w:val="single" w:sz="4" w:space="0" w:color="auto"/>
            </w:tcBorders>
            <w:shd w:val="clear" w:color="auto" w:fill="auto"/>
            <w:vAlign w:val="bottom"/>
            <w:hideMark/>
          </w:tcPr>
          <w:p w14:paraId="79E2B208"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1 000,0 </w:t>
            </w:r>
          </w:p>
        </w:tc>
        <w:tc>
          <w:tcPr>
            <w:tcW w:w="1400" w:type="dxa"/>
            <w:tcBorders>
              <w:top w:val="nil"/>
              <w:left w:val="nil"/>
              <w:bottom w:val="single" w:sz="4" w:space="0" w:color="auto"/>
              <w:right w:val="double" w:sz="6" w:space="0" w:color="auto"/>
            </w:tcBorders>
            <w:shd w:val="clear" w:color="auto" w:fill="auto"/>
            <w:vAlign w:val="bottom"/>
            <w:hideMark/>
          </w:tcPr>
          <w:p w14:paraId="08D4C4D6"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500,0 </w:t>
            </w:r>
          </w:p>
        </w:tc>
      </w:tr>
      <w:tr w:rsidR="003274DE" w:rsidRPr="0023394F" w14:paraId="2DF270EB" w14:textId="77777777" w:rsidTr="00753B4C">
        <w:trPr>
          <w:trHeight w:val="153"/>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5EFCAF27" w14:textId="77777777" w:rsidR="003274DE" w:rsidRPr="0023394F" w:rsidRDefault="003274DE" w:rsidP="00753B4C">
            <w:pPr>
              <w:spacing w:after="0" w:line="240" w:lineRule="auto"/>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МБ</w:t>
            </w:r>
          </w:p>
        </w:tc>
        <w:tc>
          <w:tcPr>
            <w:tcW w:w="2268" w:type="dxa"/>
            <w:tcBorders>
              <w:top w:val="nil"/>
              <w:left w:val="nil"/>
              <w:bottom w:val="single" w:sz="4" w:space="0" w:color="auto"/>
              <w:right w:val="single" w:sz="4" w:space="0" w:color="auto"/>
            </w:tcBorders>
            <w:shd w:val="clear" w:color="auto" w:fill="auto"/>
            <w:vAlign w:val="bottom"/>
            <w:hideMark/>
          </w:tcPr>
          <w:p w14:paraId="1ED85558"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250,0 </w:t>
            </w:r>
          </w:p>
        </w:tc>
        <w:tc>
          <w:tcPr>
            <w:tcW w:w="2409" w:type="dxa"/>
            <w:tcBorders>
              <w:top w:val="nil"/>
              <w:left w:val="nil"/>
              <w:bottom w:val="single" w:sz="4" w:space="0" w:color="auto"/>
              <w:right w:val="single" w:sz="4" w:space="0" w:color="auto"/>
            </w:tcBorders>
            <w:shd w:val="clear" w:color="auto" w:fill="auto"/>
            <w:vAlign w:val="bottom"/>
            <w:hideMark/>
          </w:tcPr>
          <w:p w14:paraId="6C4ED334"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500,0 </w:t>
            </w:r>
          </w:p>
        </w:tc>
        <w:tc>
          <w:tcPr>
            <w:tcW w:w="1400" w:type="dxa"/>
            <w:tcBorders>
              <w:top w:val="nil"/>
              <w:left w:val="nil"/>
              <w:bottom w:val="single" w:sz="4" w:space="0" w:color="auto"/>
              <w:right w:val="double" w:sz="6" w:space="0" w:color="auto"/>
            </w:tcBorders>
            <w:shd w:val="clear" w:color="auto" w:fill="auto"/>
            <w:vAlign w:val="bottom"/>
            <w:hideMark/>
          </w:tcPr>
          <w:p w14:paraId="2709619C" w14:textId="77777777" w:rsidR="003274DE" w:rsidRPr="0023394F" w:rsidRDefault="003274DE" w:rsidP="00753B4C">
            <w:pPr>
              <w:spacing w:after="0" w:line="240" w:lineRule="auto"/>
              <w:jc w:val="right"/>
              <w:rPr>
                <w:rFonts w:ascii="Times New Roman" w:eastAsia="Times New Roman" w:hAnsi="Times New Roman"/>
                <w:sz w:val="20"/>
                <w:szCs w:val="20"/>
                <w:lang w:eastAsia="ru-RU"/>
              </w:rPr>
            </w:pPr>
            <w:r w:rsidRPr="0023394F">
              <w:rPr>
                <w:rFonts w:ascii="Times New Roman" w:eastAsia="Times New Roman" w:hAnsi="Times New Roman"/>
                <w:sz w:val="20"/>
                <w:szCs w:val="20"/>
                <w:lang w:eastAsia="ru-RU"/>
              </w:rPr>
              <w:t xml:space="preserve">250,0 </w:t>
            </w:r>
          </w:p>
        </w:tc>
      </w:tr>
      <w:tr w:rsidR="003274DE" w:rsidRPr="0023394F" w14:paraId="3CF8B35A" w14:textId="77777777" w:rsidTr="00753B4C">
        <w:trPr>
          <w:trHeight w:val="413"/>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hideMark/>
          </w:tcPr>
          <w:p w14:paraId="48E2B9A4" w14:textId="77777777" w:rsidR="003274DE" w:rsidRPr="0023394F" w:rsidRDefault="003274DE" w:rsidP="00753B4C">
            <w:pPr>
              <w:spacing w:after="0" w:line="240" w:lineRule="auto"/>
              <w:jc w:val="center"/>
              <w:rPr>
                <w:rFonts w:ascii="Times New Roman" w:eastAsia="Times New Roman" w:hAnsi="Times New Roman"/>
                <w:bCs/>
                <w:sz w:val="20"/>
                <w:szCs w:val="20"/>
                <w:lang w:eastAsia="ru-RU"/>
              </w:rPr>
            </w:pPr>
            <w:r w:rsidRPr="0023394F">
              <w:rPr>
                <w:rFonts w:ascii="Times New Roman" w:eastAsia="Times New Roman" w:hAnsi="Times New Roman"/>
                <w:b/>
                <w:bCs/>
                <w:sz w:val="20"/>
                <w:szCs w:val="20"/>
                <w:lang w:eastAsia="ru-RU"/>
              </w:rPr>
              <w:t>Подпрограмма № 5</w:t>
            </w:r>
            <w:r w:rsidRPr="0023394F">
              <w:rPr>
                <w:rFonts w:ascii="Times New Roman" w:eastAsia="Times New Roman" w:hAnsi="Times New Roman"/>
                <w:bCs/>
                <w:sz w:val="20"/>
                <w:szCs w:val="20"/>
                <w:lang w:eastAsia="ru-RU"/>
              </w:rPr>
              <w:t xml:space="preserve"> «Адресная поддержка муниципального образования </w:t>
            </w:r>
            <w:r>
              <w:rPr>
                <w:rFonts w:ascii="Times New Roman" w:eastAsia="Times New Roman" w:hAnsi="Times New Roman"/>
                <w:bCs/>
                <w:sz w:val="20"/>
                <w:szCs w:val="20"/>
                <w:lang w:eastAsia="ru-RU"/>
              </w:rPr>
              <w:t>«</w:t>
            </w:r>
            <w:r w:rsidRPr="0023394F">
              <w:rPr>
                <w:rFonts w:ascii="Times New Roman" w:eastAsia="Times New Roman" w:hAnsi="Times New Roman"/>
                <w:bCs/>
                <w:sz w:val="20"/>
                <w:szCs w:val="20"/>
                <w:lang w:eastAsia="ru-RU"/>
              </w:rPr>
              <w:t>Ленский муниципальный район</w:t>
            </w:r>
            <w:r>
              <w:rPr>
                <w:rFonts w:ascii="Times New Roman" w:eastAsia="Times New Roman" w:hAnsi="Times New Roman"/>
                <w:bCs/>
                <w:sz w:val="20"/>
                <w:szCs w:val="20"/>
                <w:lang w:eastAsia="ru-RU"/>
              </w:rPr>
              <w:t>»</w:t>
            </w:r>
            <w:r w:rsidRPr="0023394F">
              <w:rPr>
                <w:rFonts w:ascii="Times New Roman" w:eastAsia="Times New Roman" w:hAnsi="Times New Roman"/>
                <w:bCs/>
                <w:sz w:val="20"/>
                <w:szCs w:val="20"/>
                <w:lang w:eastAsia="ru-RU"/>
              </w:rPr>
              <w:t xml:space="preserve"> АО»</w:t>
            </w:r>
          </w:p>
        </w:tc>
      </w:tr>
      <w:tr w:rsidR="003274DE" w:rsidRPr="0023394F" w14:paraId="63F38D2C" w14:textId="77777777" w:rsidTr="00753B4C">
        <w:trPr>
          <w:trHeight w:val="413"/>
        </w:trPr>
        <w:tc>
          <w:tcPr>
            <w:tcW w:w="9315" w:type="dxa"/>
            <w:gridSpan w:val="4"/>
            <w:tcBorders>
              <w:top w:val="single" w:sz="4" w:space="0" w:color="auto"/>
              <w:left w:val="double" w:sz="6" w:space="0" w:color="auto"/>
              <w:bottom w:val="single" w:sz="4" w:space="0" w:color="auto"/>
              <w:right w:val="double" w:sz="6" w:space="0" w:color="000000"/>
            </w:tcBorders>
            <w:shd w:val="clear" w:color="auto" w:fill="auto"/>
          </w:tcPr>
          <w:p w14:paraId="2C055751" w14:textId="77777777" w:rsidR="003274DE" w:rsidRPr="0023394F" w:rsidRDefault="003274DE" w:rsidP="00753B4C">
            <w:pPr>
              <w:spacing w:after="0" w:line="240" w:lineRule="auto"/>
              <w:jc w:val="center"/>
              <w:rPr>
                <w:rFonts w:ascii="Times New Roman" w:eastAsia="Times New Roman" w:hAnsi="Times New Roman"/>
                <w:b/>
                <w:bCs/>
                <w:sz w:val="20"/>
                <w:szCs w:val="20"/>
                <w:lang w:eastAsia="ru-RU"/>
              </w:rPr>
            </w:pPr>
            <w:r w:rsidRPr="0023394F">
              <w:rPr>
                <w:rFonts w:ascii="Times New Roman" w:eastAsia="Times New Roman" w:hAnsi="Times New Roman"/>
                <w:sz w:val="20"/>
                <w:szCs w:val="20"/>
                <w:lang w:eastAsia="ru-RU"/>
              </w:rPr>
              <w:t xml:space="preserve">Задача № 1 - содействие развитию социальной и инженерной инфраструктуры муниципального образования </w:t>
            </w:r>
            <w:r>
              <w:rPr>
                <w:rFonts w:ascii="Times New Roman" w:eastAsia="Times New Roman" w:hAnsi="Times New Roman"/>
                <w:sz w:val="20"/>
                <w:szCs w:val="20"/>
                <w:lang w:eastAsia="ru-RU"/>
              </w:rPr>
              <w:t>«</w:t>
            </w:r>
            <w:r w:rsidRPr="0023394F">
              <w:rPr>
                <w:rFonts w:ascii="Times New Roman" w:eastAsia="Times New Roman" w:hAnsi="Times New Roman"/>
                <w:sz w:val="20"/>
                <w:szCs w:val="20"/>
                <w:lang w:eastAsia="ru-RU"/>
              </w:rPr>
              <w:t>Ленский муниципальный район</w:t>
            </w:r>
            <w:r>
              <w:rPr>
                <w:rFonts w:ascii="Times New Roman" w:eastAsia="Times New Roman" w:hAnsi="Times New Roman"/>
                <w:sz w:val="20"/>
                <w:szCs w:val="20"/>
                <w:lang w:eastAsia="ru-RU"/>
              </w:rPr>
              <w:t>»</w:t>
            </w:r>
            <w:r w:rsidRPr="0023394F">
              <w:rPr>
                <w:rFonts w:ascii="Times New Roman" w:eastAsia="Times New Roman" w:hAnsi="Times New Roman"/>
                <w:sz w:val="20"/>
                <w:szCs w:val="20"/>
                <w:lang w:eastAsia="ru-RU"/>
              </w:rPr>
              <w:t xml:space="preserve"> Архангельской области</w:t>
            </w:r>
          </w:p>
        </w:tc>
      </w:tr>
      <w:tr w:rsidR="003274DE" w:rsidRPr="0023394F" w14:paraId="30CB2DCE" w14:textId="77777777" w:rsidTr="00753B4C">
        <w:trPr>
          <w:trHeight w:val="174"/>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117BCD85"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Всего:</w:t>
            </w:r>
          </w:p>
        </w:tc>
        <w:tc>
          <w:tcPr>
            <w:tcW w:w="2268" w:type="dxa"/>
            <w:tcBorders>
              <w:top w:val="nil"/>
              <w:left w:val="nil"/>
              <w:bottom w:val="single" w:sz="4" w:space="0" w:color="auto"/>
              <w:right w:val="single" w:sz="4" w:space="0" w:color="auto"/>
            </w:tcBorders>
            <w:shd w:val="clear" w:color="auto" w:fill="auto"/>
            <w:vAlign w:val="bottom"/>
            <w:hideMark/>
          </w:tcPr>
          <w:p w14:paraId="55881672"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0,0 </w:t>
            </w:r>
          </w:p>
        </w:tc>
        <w:tc>
          <w:tcPr>
            <w:tcW w:w="2409" w:type="dxa"/>
            <w:tcBorders>
              <w:top w:val="nil"/>
              <w:left w:val="nil"/>
              <w:bottom w:val="single" w:sz="4" w:space="0" w:color="auto"/>
              <w:right w:val="single" w:sz="4" w:space="0" w:color="auto"/>
            </w:tcBorders>
            <w:shd w:val="clear" w:color="auto" w:fill="auto"/>
            <w:vAlign w:val="bottom"/>
            <w:hideMark/>
          </w:tcPr>
          <w:p w14:paraId="60D1F6EB"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196 292,6 </w:t>
            </w:r>
          </w:p>
        </w:tc>
        <w:tc>
          <w:tcPr>
            <w:tcW w:w="1400" w:type="dxa"/>
            <w:tcBorders>
              <w:top w:val="nil"/>
              <w:left w:val="nil"/>
              <w:bottom w:val="single" w:sz="4" w:space="0" w:color="auto"/>
              <w:right w:val="double" w:sz="6" w:space="0" w:color="auto"/>
            </w:tcBorders>
            <w:shd w:val="clear" w:color="auto" w:fill="auto"/>
            <w:vAlign w:val="bottom"/>
            <w:hideMark/>
          </w:tcPr>
          <w:p w14:paraId="71FA7799"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196 292,6 </w:t>
            </w:r>
          </w:p>
        </w:tc>
      </w:tr>
      <w:tr w:rsidR="003274DE" w:rsidRPr="0023394F" w14:paraId="59945856" w14:textId="77777777" w:rsidTr="00753B4C">
        <w:trPr>
          <w:trHeight w:val="220"/>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7DA9102C"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в том числе: бюджет Москвы</w:t>
            </w:r>
          </w:p>
        </w:tc>
        <w:tc>
          <w:tcPr>
            <w:tcW w:w="2268" w:type="dxa"/>
            <w:tcBorders>
              <w:top w:val="nil"/>
              <w:left w:val="nil"/>
              <w:bottom w:val="single" w:sz="4" w:space="0" w:color="auto"/>
              <w:right w:val="single" w:sz="4" w:space="0" w:color="auto"/>
            </w:tcBorders>
            <w:shd w:val="clear" w:color="auto" w:fill="auto"/>
            <w:vAlign w:val="bottom"/>
            <w:hideMark/>
          </w:tcPr>
          <w:p w14:paraId="59DE6E1B"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0,0 </w:t>
            </w:r>
          </w:p>
        </w:tc>
        <w:tc>
          <w:tcPr>
            <w:tcW w:w="2409" w:type="dxa"/>
            <w:tcBorders>
              <w:top w:val="nil"/>
              <w:left w:val="nil"/>
              <w:bottom w:val="single" w:sz="4" w:space="0" w:color="auto"/>
              <w:right w:val="single" w:sz="4" w:space="0" w:color="auto"/>
            </w:tcBorders>
            <w:shd w:val="clear" w:color="auto" w:fill="auto"/>
            <w:vAlign w:val="bottom"/>
            <w:hideMark/>
          </w:tcPr>
          <w:p w14:paraId="4532E10B"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196 262,6 </w:t>
            </w:r>
          </w:p>
        </w:tc>
        <w:tc>
          <w:tcPr>
            <w:tcW w:w="1400" w:type="dxa"/>
            <w:tcBorders>
              <w:top w:val="nil"/>
              <w:left w:val="nil"/>
              <w:bottom w:val="single" w:sz="4" w:space="0" w:color="auto"/>
              <w:right w:val="double" w:sz="6" w:space="0" w:color="auto"/>
            </w:tcBorders>
            <w:shd w:val="clear" w:color="auto" w:fill="auto"/>
            <w:vAlign w:val="bottom"/>
            <w:hideMark/>
          </w:tcPr>
          <w:p w14:paraId="4BF037AA"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196 262,6 </w:t>
            </w:r>
          </w:p>
        </w:tc>
      </w:tr>
      <w:tr w:rsidR="003274DE" w:rsidRPr="0023394F" w14:paraId="3E4D0E7D" w14:textId="77777777" w:rsidTr="00753B4C">
        <w:trPr>
          <w:trHeight w:val="134"/>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2B0DC471" w14:textId="77777777" w:rsidR="003274DE" w:rsidRPr="0023394F" w:rsidRDefault="003274DE" w:rsidP="00753B4C">
            <w:pPr>
              <w:spacing w:after="0" w:line="240" w:lineRule="auto"/>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МБ</w:t>
            </w:r>
          </w:p>
        </w:tc>
        <w:tc>
          <w:tcPr>
            <w:tcW w:w="2268" w:type="dxa"/>
            <w:tcBorders>
              <w:top w:val="nil"/>
              <w:left w:val="nil"/>
              <w:bottom w:val="single" w:sz="4" w:space="0" w:color="auto"/>
              <w:right w:val="single" w:sz="4" w:space="0" w:color="auto"/>
            </w:tcBorders>
            <w:shd w:val="clear" w:color="auto" w:fill="auto"/>
            <w:vAlign w:val="bottom"/>
            <w:hideMark/>
          </w:tcPr>
          <w:p w14:paraId="4A35FDCA"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0,0 </w:t>
            </w:r>
          </w:p>
        </w:tc>
        <w:tc>
          <w:tcPr>
            <w:tcW w:w="2409" w:type="dxa"/>
            <w:tcBorders>
              <w:top w:val="nil"/>
              <w:left w:val="nil"/>
              <w:bottom w:val="single" w:sz="4" w:space="0" w:color="auto"/>
              <w:right w:val="single" w:sz="4" w:space="0" w:color="auto"/>
            </w:tcBorders>
            <w:shd w:val="clear" w:color="auto" w:fill="auto"/>
            <w:vAlign w:val="bottom"/>
            <w:hideMark/>
          </w:tcPr>
          <w:p w14:paraId="145606F3"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30,0 </w:t>
            </w:r>
          </w:p>
        </w:tc>
        <w:tc>
          <w:tcPr>
            <w:tcW w:w="1400" w:type="dxa"/>
            <w:tcBorders>
              <w:top w:val="nil"/>
              <w:left w:val="nil"/>
              <w:bottom w:val="single" w:sz="4" w:space="0" w:color="auto"/>
              <w:right w:val="double" w:sz="6" w:space="0" w:color="auto"/>
            </w:tcBorders>
            <w:shd w:val="clear" w:color="auto" w:fill="auto"/>
            <w:vAlign w:val="bottom"/>
            <w:hideMark/>
          </w:tcPr>
          <w:p w14:paraId="43556694" w14:textId="77777777" w:rsidR="003274DE" w:rsidRPr="0023394F" w:rsidRDefault="003274DE" w:rsidP="00753B4C">
            <w:pPr>
              <w:spacing w:after="0" w:line="240" w:lineRule="auto"/>
              <w:jc w:val="right"/>
              <w:rPr>
                <w:rFonts w:ascii="Times New Roman" w:eastAsia="Times New Roman" w:hAnsi="Times New Roman"/>
                <w:color w:val="000000"/>
                <w:sz w:val="20"/>
                <w:szCs w:val="20"/>
                <w:lang w:eastAsia="ru-RU"/>
              </w:rPr>
            </w:pPr>
            <w:r w:rsidRPr="0023394F">
              <w:rPr>
                <w:rFonts w:ascii="Times New Roman" w:eastAsia="Times New Roman" w:hAnsi="Times New Roman"/>
                <w:color w:val="000000"/>
                <w:sz w:val="20"/>
                <w:szCs w:val="20"/>
                <w:lang w:eastAsia="ru-RU"/>
              </w:rPr>
              <w:t xml:space="preserve">30,0 </w:t>
            </w:r>
          </w:p>
        </w:tc>
      </w:tr>
      <w:tr w:rsidR="003274DE" w:rsidRPr="0023394F" w14:paraId="52FDF563" w14:textId="77777777" w:rsidTr="00753B4C">
        <w:trPr>
          <w:trHeight w:val="191"/>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2D319945" w14:textId="77777777" w:rsidR="003274DE" w:rsidRPr="0023394F" w:rsidRDefault="003274DE" w:rsidP="00753B4C">
            <w:pPr>
              <w:spacing w:after="0" w:line="240" w:lineRule="auto"/>
              <w:rPr>
                <w:rFonts w:ascii="Times New Roman" w:eastAsia="Times New Roman" w:hAnsi="Times New Roman"/>
                <w:b/>
                <w:bCs/>
                <w:i/>
                <w:iCs/>
                <w:color w:val="000000"/>
                <w:sz w:val="20"/>
                <w:szCs w:val="20"/>
                <w:lang w:eastAsia="ru-RU"/>
              </w:rPr>
            </w:pPr>
            <w:r w:rsidRPr="0023394F">
              <w:rPr>
                <w:rFonts w:ascii="Times New Roman" w:eastAsia="Times New Roman" w:hAnsi="Times New Roman"/>
                <w:b/>
                <w:bCs/>
                <w:i/>
                <w:iCs/>
                <w:color w:val="000000"/>
                <w:sz w:val="20"/>
                <w:szCs w:val="20"/>
                <w:lang w:eastAsia="ru-RU"/>
              </w:rPr>
              <w:t>Всего по ГП:</w:t>
            </w:r>
          </w:p>
        </w:tc>
        <w:tc>
          <w:tcPr>
            <w:tcW w:w="2268" w:type="dxa"/>
            <w:tcBorders>
              <w:top w:val="nil"/>
              <w:left w:val="nil"/>
              <w:bottom w:val="single" w:sz="4" w:space="0" w:color="auto"/>
              <w:right w:val="single" w:sz="4" w:space="0" w:color="auto"/>
            </w:tcBorders>
            <w:shd w:val="clear" w:color="auto" w:fill="auto"/>
            <w:vAlign w:val="bottom"/>
            <w:hideMark/>
          </w:tcPr>
          <w:p w14:paraId="62D1A6F5"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22 906,0</w:t>
            </w:r>
          </w:p>
        </w:tc>
        <w:tc>
          <w:tcPr>
            <w:tcW w:w="2409" w:type="dxa"/>
            <w:tcBorders>
              <w:top w:val="nil"/>
              <w:left w:val="nil"/>
              <w:bottom w:val="single" w:sz="4" w:space="0" w:color="auto"/>
              <w:right w:val="single" w:sz="4" w:space="0" w:color="auto"/>
            </w:tcBorders>
            <w:shd w:val="clear" w:color="auto" w:fill="auto"/>
            <w:vAlign w:val="bottom"/>
            <w:hideMark/>
          </w:tcPr>
          <w:p w14:paraId="1FFEFC5E"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225 808,1</w:t>
            </w:r>
          </w:p>
        </w:tc>
        <w:tc>
          <w:tcPr>
            <w:tcW w:w="1400" w:type="dxa"/>
            <w:tcBorders>
              <w:top w:val="nil"/>
              <w:left w:val="nil"/>
              <w:bottom w:val="single" w:sz="4" w:space="0" w:color="auto"/>
              <w:right w:val="double" w:sz="6" w:space="0" w:color="auto"/>
            </w:tcBorders>
            <w:shd w:val="clear" w:color="auto" w:fill="auto"/>
            <w:vAlign w:val="bottom"/>
            <w:hideMark/>
          </w:tcPr>
          <w:p w14:paraId="14246330" w14:textId="77777777" w:rsidR="003274DE" w:rsidRPr="0023394F" w:rsidRDefault="003274DE" w:rsidP="00753B4C">
            <w:pPr>
              <w:spacing w:after="0" w:line="240" w:lineRule="auto"/>
              <w:jc w:val="right"/>
              <w:rPr>
                <w:rFonts w:ascii="Times New Roman" w:eastAsia="Times New Roman" w:hAnsi="Times New Roman"/>
                <w:b/>
                <w:bCs/>
                <w:i/>
                <w:iCs/>
                <w:color w:val="000000"/>
                <w:sz w:val="20"/>
                <w:szCs w:val="20"/>
                <w:lang w:eastAsia="ru-RU"/>
              </w:rPr>
            </w:pPr>
            <w:r w:rsidRPr="0023394F">
              <w:rPr>
                <w:rFonts w:ascii="Times New Roman" w:eastAsia="Times New Roman" w:hAnsi="Times New Roman"/>
                <w:b/>
                <w:bCs/>
                <w:i/>
                <w:iCs/>
                <w:color w:val="000000"/>
                <w:sz w:val="20"/>
                <w:szCs w:val="20"/>
                <w:lang w:eastAsia="ru-RU"/>
              </w:rPr>
              <w:t>202 902,1</w:t>
            </w:r>
          </w:p>
        </w:tc>
      </w:tr>
      <w:tr w:rsidR="003274DE" w:rsidRPr="0023394F" w14:paraId="1903AAB8" w14:textId="77777777" w:rsidTr="00753B4C">
        <w:trPr>
          <w:trHeight w:val="134"/>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73BBC5B5" w14:textId="77777777" w:rsidR="003274DE" w:rsidRPr="0023394F" w:rsidRDefault="003274DE" w:rsidP="00753B4C">
            <w:pPr>
              <w:spacing w:after="0" w:line="240" w:lineRule="auto"/>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 xml:space="preserve">в том числе: ОБ </w:t>
            </w:r>
          </w:p>
        </w:tc>
        <w:tc>
          <w:tcPr>
            <w:tcW w:w="2268" w:type="dxa"/>
            <w:tcBorders>
              <w:top w:val="nil"/>
              <w:left w:val="nil"/>
              <w:bottom w:val="single" w:sz="4" w:space="0" w:color="auto"/>
              <w:right w:val="single" w:sz="4" w:space="0" w:color="auto"/>
            </w:tcBorders>
            <w:shd w:val="clear" w:color="auto" w:fill="auto"/>
            <w:vAlign w:val="bottom"/>
            <w:hideMark/>
          </w:tcPr>
          <w:p w14:paraId="059C9C6E"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17 348,8</w:t>
            </w:r>
          </w:p>
        </w:tc>
        <w:tc>
          <w:tcPr>
            <w:tcW w:w="2409" w:type="dxa"/>
            <w:tcBorders>
              <w:top w:val="nil"/>
              <w:left w:val="nil"/>
              <w:bottom w:val="single" w:sz="4" w:space="0" w:color="auto"/>
              <w:right w:val="single" w:sz="4" w:space="0" w:color="auto"/>
            </w:tcBorders>
            <w:shd w:val="clear" w:color="auto" w:fill="auto"/>
            <w:vAlign w:val="bottom"/>
            <w:hideMark/>
          </w:tcPr>
          <w:p w14:paraId="6429DC2F"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22 348,8</w:t>
            </w:r>
          </w:p>
        </w:tc>
        <w:tc>
          <w:tcPr>
            <w:tcW w:w="1400" w:type="dxa"/>
            <w:tcBorders>
              <w:top w:val="nil"/>
              <w:left w:val="nil"/>
              <w:bottom w:val="single" w:sz="4" w:space="0" w:color="auto"/>
              <w:right w:val="double" w:sz="6" w:space="0" w:color="auto"/>
            </w:tcBorders>
            <w:shd w:val="clear" w:color="auto" w:fill="auto"/>
            <w:vAlign w:val="bottom"/>
            <w:hideMark/>
          </w:tcPr>
          <w:p w14:paraId="34F0E811"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5 000,0</w:t>
            </w:r>
          </w:p>
        </w:tc>
      </w:tr>
      <w:tr w:rsidR="003274DE" w:rsidRPr="0023394F" w14:paraId="12B37ED4" w14:textId="77777777" w:rsidTr="00753B4C">
        <w:trPr>
          <w:trHeight w:val="238"/>
        </w:trPr>
        <w:tc>
          <w:tcPr>
            <w:tcW w:w="3238" w:type="dxa"/>
            <w:tcBorders>
              <w:top w:val="nil"/>
              <w:left w:val="double" w:sz="6" w:space="0" w:color="auto"/>
              <w:bottom w:val="single" w:sz="4" w:space="0" w:color="auto"/>
              <w:right w:val="single" w:sz="4" w:space="0" w:color="auto"/>
            </w:tcBorders>
            <w:shd w:val="clear" w:color="auto" w:fill="auto"/>
            <w:vAlign w:val="bottom"/>
            <w:hideMark/>
          </w:tcPr>
          <w:p w14:paraId="3CB926D1" w14:textId="77777777" w:rsidR="003274DE" w:rsidRPr="0023394F" w:rsidRDefault="003274DE" w:rsidP="00753B4C">
            <w:pPr>
              <w:spacing w:after="0" w:line="240" w:lineRule="auto"/>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бюджет Москвы</w:t>
            </w:r>
          </w:p>
        </w:tc>
        <w:tc>
          <w:tcPr>
            <w:tcW w:w="2268" w:type="dxa"/>
            <w:tcBorders>
              <w:top w:val="nil"/>
              <w:left w:val="nil"/>
              <w:bottom w:val="single" w:sz="4" w:space="0" w:color="auto"/>
              <w:right w:val="single" w:sz="4" w:space="0" w:color="auto"/>
            </w:tcBorders>
            <w:shd w:val="clear" w:color="auto" w:fill="auto"/>
            <w:vAlign w:val="bottom"/>
            <w:hideMark/>
          </w:tcPr>
          <w:p w14:paraId="2612EED4"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0,0</w:t>
            </w:r>
          </w:p>
        </w:tc>
        <w:tc>
          <w:tcPr>
            <w:tcW w:w="2409" w:type="dxa"/>
            <w:tcBorders>
              <w:top w:val="nil"/>
              <w:left w:val="nil"/>
              <w:bottom w:val="single" w:sz="4" w:space="0" w:color="auto"/>
              <w:right w:val="single" w:sz="4" w:space="0" w:color="auto"/>
            </w:tcBorders>
            <w:shd w:val="clear" w:color="auto" w:fill="auto"/>
            <w:vAlign w:val="bottom"/>
            <w:hideMark/>
          </w:tcPr>
          <w:p w14:paraId="3F60F8C2"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196 262,6</w:t>
            </w:r>
          </w:p>
        </w:tc>
        <w:tc>
          <w:tcPr>
            <w:tcW w:w="1400" w:type="dxa"/>
            <w:tcBorders>
              <w:top w:val="nil"/>
              <w:left w:val="nil"/>
              <w:bottom w:val="single" w:sz="4" w:space="0" w:color="auto"/>
              <w:right w:val="double" w:sz="6" w:space="0" w:color="auto"/>
            </w:tcBorders>
            <w:shd w:val="clear" w:color="auto" w:fill="auto"/>
            <w:vAlign w:val="bottom"/>
            <w:hideMark/>
          </w:tcPr>
          <w:p w14:paraId="0633F7BB"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196 262,6</w:t>
            </w:r>
          </w:p>
        </w:tc>
      </w:tr>
      <w:tr w:rsidR="003274DE" w:rsidRPr="0023394F" w14:paraId="0EE02A36" w14:textId="77777777" w:rsidTr="00753B4C">
        <w:trPr>
          <w:trHeight w:val="198"/>
        </w:trPr>
        <w:tc>
          <w:tcPr>
            <w:tcW w:w="3238" w:type="dxa"/>
            <w:tcBorders>
              <w:top w:val="nil"/>
              <w:left w:val="double" w:sz="6" w:space="0" w:color="auto"/>
              <w:bottom w:val="double" w:sz="6" w:space="0" w:color="auto"/>
              <w:right w:val="single" w:sz="4" w:space="0" w:color="auto"/>
            </w:tcBorders>
            <w:shd w:val="clear" w:color="auto" w:fill="auto"/>
            <w:vAlign w:val="bottom"/>
            <w:hideMark/>
          </w:tcPr>
          <w:p w14:paraId="0B153FD8" w14:textId="77777777" w:rsidR="003274DE" w:rsidRPr="0023394F" w:rsidRDefault="003274DE" w:rsidP="00753B4C">
            <w:pPr>
              <w:spacing w:after="0" w:line="240" w:lineRule="auto"/>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МБ</w:t>
            </w:r>
          </w:p>
        </w:tc>
        <w:tc>
          <w:tcPr>
            <w:tcW w:w="2268" w:type="dxa"/>
            <w:tcBorders>
              <w:top w:val="nil"/>
              <w:left w:val="nil"/>
              <w:bottom w:val="double" w:sz="6" w:space="0" w:color="auto"/>
              <w:right w:val="single" w:sz="4" w:space="0" w:color="auto"/>
            </w:tcBorders>
            <w:shd w:val="clear" w:color="auto" w:fill="auto"/>
            <w:vAlign w:val="bottom"/>
            <w:hideMark/>
          </w:tcPr>
          <w:p w14:paraId="493EF71E"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5 557,2</w:t>
            </w:r>
          </w:p>
        </w:tc>
        <w:tc>
          <w:tcPr>
            <w:tcW w:w="2409" w:type="dxa"/>
            <w:tcBorders>
              <w:top w:val="nil"/>
              <w:left w:val="nil"/>
              <w:bottom w:val="double" w:sz="6" w:space="0" w:color="auto"/>
              <w:right w:val="single" w:sz="4" w:space="0" w:color="auto"/>
            </w:tcBorders>
            <w:shd w:val="clear" w:color="auto" w:fill="auto"/>
            <w:vAlign w:val="bottom"/>
            <w:hideMark/>
          </w:tcPr>
          <w:p w14:paraId="0F9B15D7"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7 196,7</w:t>
            </w:r>
          </w:p>
        </w:tc>
        <w:tc>
          <w:tcPr>
            <w:tcW w:w="1400" w:type="dxa"/>
            <w:tcBorders>
              <w:top w:val="nil"/>
              <w:left w:val="nil"/>
              <w:bottom w:val="double" w:sz="6" w:space="0" w:color="auto"/>
              <w:right w:val="double" w:sz="6" w:space="0" w:color="auto"/>
            </w:tcBorders>
            <w:shd w:val="clear" w:color="auto" w:fill="auto"/>
            <w:vAlign w:val="bottom"/>
            <w:hideMark/>
          </w:tcPr>
          <w:p w14:paraId="4BA187B6" w14:textId="77777777" w:rsidR="003274DE" w:rsidRPr="0023394F" w:rsidRDefault="003274DE" w:rsidP="00753B4C">
            <w:pPr>
              <w:spacing w:after="0" w:line="240" w:lineRule="auto"/>
              <w:jc w:val="right"/>
              <w:rPr>
                <w:rFonts w:ascii="Times New Roman" w:eastAsia="Times New Roman" w:hAnsi="Times New Roman"/>
                <w:i/>
                <w:iCs/>
                <w:color w:val="000000"/>
                <w:sz w:val="20"/>
                <w:szCs w:val="20"/>
                <w:lang w:eastAsia="ru-RU"/>
              </w:rPr>
            </w:pPr>
            <w:r w:rsidRPr="0023394F">
              <w:rPr>
                <w:rFonts w:ascii="Times New Roman" w:eastAsia="Times New Roman" w:hAnsi="Times New Roman"/>
                <w:i/>
                <w:iCs/>
                <w:color w:val="000000"/>
                <w:sz w:val="20"/>
                <w:szCs w:val="20"/>
                <w:lang w:eastAsia="ru-RU"/>
              </w:rPr>
              <w:t>1 639,5</w:t>
            </w:r>
          </w:p>
        </w:tc>
      </w:tr>
    </w:tbl>
    <w:p w14:paraId="48C00BF8" w14:textId="77777777" w:rsidR="003274DE" w:rsidRPr="00A71393" w:rsidRDefault="003274DE" w:rsidP="003274DE">
      <w:pPr>
        <w:spacing w:after="0" w:line="240" w:lineRule="auto"/>
        <w:ind w:firstLine="851"/>
        <w:jc w:val="both"/>
        <w:rPr>
          <w:rFonts w:ascii="Times New Roman" w:hAnsi="Times New Roman"/>
          <w:sz w:val="28"/>
          <w:szCs w:val="28"/>
          <w:highlight w:val="cyan"/>
        </w:rPr>
      </w:pPr>
    </w:p>
    <w:p w14:paraId="0A980556" w14:textId="77777777" w:rsidR="003274DE" w:rsidRPr="001565C0" w:rsidRDefault="003274DE" w:rsidP="003274DE">
      <w:pPr>
        <w:pStyle w:val="ConsPlusNonformat"/>
        <w:ind w:firstLine="851"/>
        <w:jc w:val="both"/>
        <w:rPr>
          <w:rFonts w:ascii="Times New Roman" w:hAnsi="Times New Roman"/>
          <w:sz w:val="28"/>
          <w:szCs w:val="28"/>
        </w:rPr>
      </w:pPr>
      <w:r w:rsidRPr="001565C0">
        <w:rPr>
          <w:rFonts w:ascii="Times New Roman" w:hAnsi="Times New Roman"/>
          <w:sz w:val="28"/>
          <w:szCs w:val="28"/>
          <w:u w:val="single"/>
        </w:rPr>
        <w:t>Увеличено</w:t>
      </w:r>
      <w:r w:rsidRPr="001565C0">
        <w:rPr>
          <w:rFonts w:ascii="Times New Roman" w:hAnsi="Times New Roman"/>
          <w:sz w:val="28"/>
          <w:szCs w:val="28"/>
        </w:rPr>
        <w:t xml:space="preserve"> финансовое обеспечение отдельных мероприятий при отсутствии внесения изменений в целевые показатели, из них:</w:t>
      </w:r>
    </w:p>
    <w:p w14:paraId="0511585D" w14:textId="77777777" w:rsidR="003274DE" w:rsidRPr="00B73DBC" w:rsidRDefault="003274DE" w:rsidP="003274DE">
      <w:pPr>
        <w:pStyle w:val="a6"/>
        <w:numPr>
          <w:ilvl w:val="0"/>
          <w:numId w:val="6"/>
        </w:numPr>
        <w:ind w:left="0" w:firstLine="851"/>
        <w:jc w:val="both"/>
        <w:rPr>
          <w:sz w:val="28"/>
          <w:szCs w:val="28"/>
          <w:lang w:val="ru-RU"/>
        </w:rPr>
      </w:pPr>
      <w:r w:rsidRPr="00B73DBC">
        <w:rPr>
          <w:sz w:val="28"/>
          <w:szCs w:val="28"/>
        </w:rPr>
        <w:t>п. 3.</w:t>
      </w:r>
      <w:r w:rsidRPr="00B73DBC">
        <w:rPr>
          <w:sz w:val="28"/>
          <w:szCs w:val="28"/>
          <w:lang w:val="ru-RU"/>
        </w:rPr>
        <w:t>1</w:t>
      </w:r>
      <w:r w:rsidRPr="00B73DBC">
        <w:rPr>
          <w:sz w:val="28"/>
          <w:szCs w:val="28"/>
        </w:rPr>
        <w:t xml:space="preserve"> «Организационно-техническое обеспечение деятельности Общественной палаты Архангельской области» задачи №</w:t>
      </w:r>
      <w:r w:rsidRPr="00B73DBC">
        <w:rPr>
          <w:sz w:val="28"/>
          <w:szCs w:val="28"/>
          <w:lang w:val="ru-RU"/>
        </w:rPr>
        <w:t> </w:t>
      </w:r>
      <w:r w:rsidRPr="00B73DBC">
        <w:rPr>
          <w:sz w:val="28"/>
          <w:szCs w:val="28"/>
        </w:rPr>
        <w:t>3, подпрограммы № 1 за счет средств областного бюджета на 50</w:t>
      </w:r>
      <w:r w:rsidRPr="00B73DBC">
        <w:rPr>
          <w:sz w:val="28"/>
          <w:szCs w:val="28"/>
          <w:lang w:val="ru-RU"/>
        </w:rPr>
        <w:t>0</w:t>
      </w:r>
      <w:r w:rsidRPr="00B73DBC">
        <w:rPr>
          <w:sz w:val="28"/>
          <w:szCs w:val="28"/>
        </w:rPr>
        <w:t xml:space="preserve">,0 тыс.руб. или </w:t>
      </w:r>
      <w:r w:rsidRPr="00B73DBC">
        <w:rPr>
          <w:sz w:val="28"/>
          <w:szCs w:val="28"/>
          <w:lang w:val="ru-RU"/>
        </w:rPr>
        <w:t>в два раза;</w:t>
      </w:r>
    </w:p>
    <w:p w14:paraId="05778A08" w14:textId="77777777" w:rsidR="003274DE" w:rsidRPr="00B73DBC" w:rsidRDefault="003274DE" w:rsidP="003274DE">
      <w:pPr>
        <w:pStyle w:val="a6"/>
        <w:numPr>
          <w:ilvl w:val="0"/>
          <w:numId w:val="6"/>
        </w:numPr>
        <w:ind w:left="0" w:firstLine="851"/>
        <w:jc w:val="both"/>
        <w:rPr>
          <w:sz w:val="28"/>
          <w:szCs w:val="28"/>
        </w:rPr>
      </w:pPr>
      <w:r w:rsidRPr="00B73DBC">
        <w:rPr>
          <w:sz w:val="28"/>
          <w:szCs w:val="28"/>
        </w:rPr>
        <w:t>п. 3.3 «Участие представителей СО НКО в межрегиональных и общероссийских мероприятиях в сфере общественных связей» задачи №</w:t>
      </w:r>
      <w:r w:rsidRPr="00B73DBC">
        <w:rPr>
          <w:sz w:val="28"/>
          <w:szCs w:val="28"/>
          <w:lang w:val="ru-RU"/>
        </w:rPr>
        <w:t> </w:t>
      </w:r>
      <w:r w:rsidRPr="00B73DBC">
        <w:rPr>
          <w:sz w:val="28"/>
          <w:szCs w:val="28"/>
        </w:rPr>
        <w:t>3, подпрограммы № 1 за счет средств областного бюджета на 50,0 тыс.руб. или на 50,0 %;</w:t>
      </w:r>
    </w:p>
    <w:p w14:paraId="55F708C1" w14:textId="77777777" w:rsidR="003274DE" w:rsidRPr="00B73DBC" w:rsidRDefault="003274DE" w:rsidP="003274DE">
      <w:pPr>
        <w:pStyle w:val="a6"/>
        <w:numPr>
          <w:ilvl w:val="0"/>
          <w:numId w:val="6"/>
        </w:numPr>
        <w:ind w:left="0" w:firstLine="851"/>
        <w:jc w:val="both"/>
        <w:rPr>
          <w:sz w:val="28"/>
          <w:szCs w:val="28"/>
        </w:rPr>
      </w:pPr>
      <w:r w:rsidRPr="00B73DBC">
        <w:rPr>
          <w:sz w:val="28"/>
          <w:szCs w:val="28"/>
        </w:rPr>
        <w:t>п. 1.1 «Предоставление субсидий бюджетам муниципальных районов на поддержку ТОС» задачи № 1, подпрограммы № 2 на 5 359,5 тыс.руб. или на 25,2 %, в том числе: за счет средств областного бюджета на 4 000,0 тыс.руб. (+25,0 %), за счет средств местных бюджетов на 1 359,5 тыс.руб. (+25,6 %);</w:t>
      </w:r>
    </w:p>
    <w:p w14:paraId="0117C8A2" w14:textId="77777777" w:rsidR="003274DE" w:rsidRPr="00B73DBC" w:rsidRDefault="003274DE" w:rsidP="003274DE">
      <w:pPr>
        <w:pStyle w:val="a6"/>
        <w:numPr>
          <w:ilvl w:val="0"/>
          <w:numId w:val="6"/>
        </w:numPr>
        <w:ind w:left="0" w:firstLine="851"/>
        <w:jc w:val="both"/>
        <w:rPr>
          <w:sz w:val="28"/>
          <w:szCs w:val="28"/>
        </w:rPr>
      </w:pPr>
      <w:r w:rsidRPr="00B73DBC">
        <w:rPr>
          <w:sz w:val="28"/>
          <w:szCs w:val="28"/>
        </w:rPr>
        <w:t>п. 1.2 «Предоставление субсидий бюджетам городских округов Архангельской области на поддержку ТОС» задачи № 1, подпрограммы № 2 на 750,0 тыс.руб. или в два раза, в том числе: за счет средств областного бюджета на 500,0 тыс.руб. (в два раза), за счет средств местных бюджетов на 250,0 тыс.руб. (в два раза)</w:t>
      </w:r>
      <w:r w:rsidRPr="00B73DBC">
        <w:rPr>
          <w:sz w:val="28"/>
          <w:szCs w:val="28"/>
          <w:lang w:val="ru-RU"/>
        </w:rPr>
        <w:t>.</w:t>
      </w:r>
    </w:p>
    <w:p w14:paraId="08788D47" w14:textId="77777777" w:rsidR="003274DE" w:rsidRPr="0067493D" w:rsidRDefault="003274DE" w:rsidP="003274DE">
      <w:pPr>
        <w:pStyle w:val="a6"/>
        <w:ind w:left="0" w:firstLine="851"/>
        <w:jc w:val="both"/>
        <w:rPr>
          <w:i/>
          <w:sz w:val="28"/>
          <w:szCs w:val="28"/>
        </w:rPr>
      </w:pPr>
      <w:r w:rsidRPr="0067493D">
        <w:rPr>
          <w:sz w:val="28"/>
          <w:szCs w:val="28"/>
          <w:lang w:val="ru-RU"/>
        </w:rPr>
        <w:t xml:space="preserve">Предусмотрены новые программные мероприятия, включенные в </w:t>
      </w:r>
      <w:r w:rsidRPr="0067493D">
        <w:rPr>
          <w:sz w:val="28"/>
          <w:szCs w:val="28"/>
        </w:rPr>
        <w:t>подпрограмм</w:t>
      </w:r>
      <w:r w:rsidRPr="0067493D">
        <w:rPr>
          <w:sz w:val="28"/>
          <w:szCs w:val="28"/>
          <w:lang w:val="ru-RU"/>
        </w:rPr>
        <w:t xml:space="preserve">у </w:t>
      </w:r>
      <w:r w:rsidRPr="0067493D">
        <w:rPr>
          <w:sz w:val="28"/>
          <w:szCs w:val="28"/>
        </w:rPr>
        <w:t>№ </w:t>
      </w:r>
      <w:r w:rsidRPr="0067493D">
        <w:rPr>
          <w:sz w:val="28"/>
          <w:szCs w:val="28"/>
          <w:lang w:val="ru-RU"/>
        </w:rPr>
        <w:t xml:space="preserve">5, финансовое обеспечение которых в целом составило 196 292,6 тыс.руб., в том числе: из бюджета города Москвы – 196 292,5 тыс.руб. и </w:t>
      </w:r>
      <w:r w:rsidRPr="0067493D">
        <w:rPr>
          <w:sz w:val="28"/>
          <w:szCs w:val="28"/>
        </w:rPr>
        <w:t xml:space="preserve">средств </w:t>
      </w:r>
      <w:r w:rsidRPr="0067493D">
        <w:rPr>
          <w:sz w:val="28"/>
          <w:szCs w:val="28"/>
          <w:lang w:val="ru-RU"/>
        </w:rPr>
        <w:t>местного</w:t>
      </w:r>
      <w:r w:rsidRPr="0067493D">
        <w:rPr>
          <w:sz w:val="28"/>
          <w:szCs w:val="28"/>
        </w:rPr>
        <w:t xml:space="preserve"> бюджета</w:t>
      </w:r>
      <w:r w:rsidRPr="0067493D">
        <w:rPr>
          <w:sz w:val="28"/>
          <w:szCs w:val="28"/>
          <w:lang w:val="ru-RU"/>
        </w:rPr>
        <w:t xml:space="preserve"> – 30,0 тыс.руб., в том числе:</w:t>
      </w:r>
    </w:p>
    <w:p w14:paraId="13D08688" w14:textId="6E7FCFA8" w:rsidR="003274DE" w:rsidRPr="0067493D" w:rsidRDefault="003274DE" w:rsidP="003274DE">
      <w:pPr>
        <w:pStyle w:val="a6"/>
        <w:numPr>
          <w:ilvl w:val="0"/>
          <w:numId w:val="6"/>
        </w:numPr>
        <w:ind w:left="0" w:firstLine="851"/>
        <w:jc w:val="both"/>
        <w:rPr>
          <w:sz w:val="28"/>
          <w:szCs w:val="28"/>
        </w:rPr>
      </w:pPr>
      <w:r w:rsidRPr="0067493D">
        <w:rPr>
          <w:sz w:val="28"/>
          <w:szCs w:val="28"/>
        </w:rPr>
        <w:t>п.</w:t>
      </w:r>
      <w:r w:rsidR="00581C60">
        <w:rPr>
          <w:sz w:val="28"/>
          <w:szCs w:val="28"/>
          <w:lang w:val="ru-RU"/>
        </w:rPr>
        <w:t xml:space="preserve"> </w:t>
      </w:r>
      <w:r w:rsidRPr="0067493D">
        <w:rPr>
          <w:sz w:val="28"/>
          <w:szCs w:val="28"/>
        </w:rPr>
        <w:t xml:space="preserve">1.4 </w:t>
      </w:r>
      <w:r w:rsidRPr="0067493D">
        <w:rPr>
          <w:sz w:val="28"/>
          <w:szCs w:val="28"/>
          <w:lang w:val="ru-RU"/>
        </w:rPr>
        <w:t>«</w:t>
      </w:r>
      <w:r w:rsidRPr="0067493D">
        <w:rPr>
          <w:sz w:val="28"/>
          <w:szCs w:val="28"/>
        </w:rPr>
        <w:t>Проектирование и строительство начальной школы на 320 мест в селе Яренск</w:t>
      </w:r>
      <w:r w:rsidRPr="0067493D">
        <w:rPr>
          <w:sz w:val="28"/>
          <w:szCs w:val="28"/>
          <w:lang w:val="ru-RU"/>
        </w:rPr>
        <w:t>» на 3 742,7 тыс.руб.;</w:t>
      </w:r>
    </w:p>
    <w:p w14:paraId="41C5D50D" w14:textId="384E4423" w:rsidR="003274DE" w:rsidRPr="0067493D" w:rsidRDefault="003274DE" w:rsidP="003274DE">
      <w:pPr>
        <w:pStyle w:val="a6"/>
        <w:numPr>
          <w:ilvl w:val="0"/>
          <w:numId w:val="6"/>
        </w:numPr>
        <w:ind w:left="0" w:firstLine="851"/>
        <w:jc w:val="both"/>
        <w:rPr>
          <w:sz w:val="28"/>
          <w:szCs w:val="28"/>
        </w:rPr>
      </w:pPr>
      <w:r w:rsidRPr="0067493D">
        <w:rPr>
          <w:sz w:val="28"/>
          <w:szCs w:val="28"/>
        </w:rPr>
        <w:t>п.</w:t>
      </w:r>
      <w:r w:rsidR="00581C60">
        <w:rPr>
          <w:sz w:val="28"/>
          <w:szCs w:val="28"/>
          <w:lang w:val="ru-RU"/>
        </w:rPr>
        <w:t xml:space="preserve"> </w:t>
      </w:r>
      <w:r w:rsidRPr="0067493D">
        <w:rPr>
          <w:sz w:val="28"/>
          <w:szCs w:val="28"/>
        </w:rPr>
        <w:t xml:space="preserve">1.5 </w:t>
      </w:r>
      <w:r w:rsidRPr="0067493D">
        <w:rPr>
          <w:sz w:val="28"/>
          <w:szCs w:val="28"/>
          <w:lang w:val="ru-RU"/>
        </w:rPr>
        <w:t>«</w:t>
      </w:r>
      <w:r w:rsidRPr="0067493D">
        <w:rPr>
          <w:sz w:val="28"/>
          <w:szCs w:val="28"/>
        </w:rPr>
        <w:t>Проектирование и строительство автомобильной дороги общего пользования регионального значения Заболотье - Сольвычегодск - Яренск на участке Фоминская – Слободчиково</w:t>
      </w:r>
      <w:r w:rsidRPr="0067493D">
        <w:rPr>
          <w:sz w:val="28"/>
          <w:szCs w:val="28"/>
          <w:lang w:val="ru-RU"/>
        </w:rPr>
        <w:t xml:space="preserve">» </w:t>
      </w:r>
      <w:r w:rsidRPr="0067493D">
        <w:rPr>
          <w:sz w:val="28"/>
          <w:szCs w:val="28"/>
        </w:rPr>
        <w:t>–</w:t>
      </w:r>
      <w:r w:rsidRPr="0067493D">
        <w:rPr>
          <w:sz w:val="28"/>
          <w:szCs w:val="28"/>
          <w:lang w:val="ru-RU"/>
        </w:rPr>
        <w:t xml:space="preserve"> 9 000,0 тыс.руб.;</w:t>
      </w:r>
    </w:p>
    <w:p w14:paraId="5D8B3A69"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1.6</w:t>
      </w:r>
      <w:r w:rsidRPr="0067493D">
        <w:rPr>
          <w:sz w:val="28"/>
          <w:szCs w:val="28"/>
          <w:lang w:val="ru-RU"/>
        </w:rPr>
        <w:t xml:space="preserve"> «</w:t>
      </w:r>
      <w:r w:rsidRPr="0067493D">
        <w:rPr>
          <w:sz w:val="28"/>
          <w:szCs w:val="28"/>
        </w:rPr>
        <w:t xml:space="preserve">Разработка рабочей документации и проведение противоаварийных работ на объекте культурного наследия народов Российской Федерации регионального значения </w:t>
      </w:r>
      <w:r w:rsidRPr="0067493D">
        <w:rPr>
          <w:sz w:val="28"/>
          <w:szCs w:val="28"/>
          <w:lang w:val="ru-RU"/>
        </w:rPr>
        <w:t>«</w:t>
      </w:r>
      <w:r w:rsidRPr="0067493D">
        <w:rPr>
          <w:sz w:val="28"/>
          <w:szCs w:val="28"/>
        </w:rPr>
        <w:t>Церковь Спасс-Преображения</w:t>
      </w:r>
      <w:r w:rsidRPr="0067493D">
        <w:rPr>
          <w:sz w:val="28"/>
          <w:szCs w:val="28"/>
          <w:lang w:val="ru-RU"/>
        </w:rPr>
        <w:t xml:space="preserve">» </w:t>
      </w:r>
      <w:r w:rsidRPr="0067493D">
        <w:rPr>
          <w:sz w:val="28"/>
          <w:szCs w:val="28"/>
        </w:rPr>
        <w:t>–</w:t>
      </w:r>
      <w:r w:rsidRPr="0067493D">
        <w:rPr>
          <w:sz w:val="28"/>
          <w:szCs w:val="28"/>
          <w:lang w:val="ru-RU"/>
        </w:rPr>
        <w:t xml:space="preserve"> 6 100,0 тыс.руб.;</w:t>
      </w:r>
    </w:p>
    <w:p w14:paraId="414CB8D8"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1.7</w:t>
      </w:r>
      <w:r w:rsidRPr="0067493D">
        <w:rPr>
          <w:sz w:val="28"/>
          <w:szCs w:val="28"/>
          <w:lang w:val="ru-RU"/>
        </w:rPr>
        <w:t xml:space="preserve"> «</w:t>
      </w:r>
      <w:r w:rsidRPr="0067493D">
        <w:rPr>
          <w:sz w:val="28"/>
          <w:szCs w:val="28"/>
        </w:rPr>
        <w:t xml:space="preserve">Разработка научно-проектной документации на проведение ремонтно-реставрационных работ и реставрация, ремонт объекта культурного наследия народов Российской Федерации регионального значения </w:t>
      </w:r>
      <w:r w:rsidRPr="0067493D">
        <w:rPr>
          <w:sz w:val="28"/>
          <w:szCs w:val="28"/>
          <w:lang w:val="ru-RU"/>
        </w:rPr>
        <w:t>«</w:t>
      </w:r>
      <w:r w:rsidRPr="0067493D">
        <w:rPr>
          <w:sz w:val="28"/>
          <w:szCs w:val="28"/>
        </w:rPr>
        <w:t>Церковь Спасс-Преображения</w:t>
      </w:r>
      <w:r w:rsidRPr="0067493D">
        <w:rPr>
          <w:sz w:val="28"/>
          <w:szCs w:val="28"/>
          <w:lang w:val="ru-RU"/>
        </w:rPr>
        <w:t xml:space="preserve">» </w:t>
      </w:r>
      <w:r w:rsidRPr="0067493D">
        <w:rPr>
          <w:sz w:val="28"/>
          <w:szCs w:val="28"/>
        </w:rPr>
        <w:t>–</w:t>
      </w:r>
      <w:r w:rsidRPr="0067493D">
        <w:rPr>
          <w:sz w:val="28"/>
          <w:szCs w:val="28"/>
          <w:lang w:val="ru-RU"/>
        </w:rPr>
        <w:t xml:space="preserve"> 13 588,4 тыс.руб.;</w:t>
      </w:r>
    </w:p>
    <w:p w14:paraId="375C031F"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 xml:space="preserve">1.8 </w:t>
      </w:r>
      <w:r w:rsidRPr="0067493D">
        <w:rPr>
          <w:sz w:val="28"/>
          <w:szCs w:val="28"/>
          <w:lang w:val="ru-RU"/>
        </w:rPr>
        <w:t>«</w:t>
      </w:r>
      <w:r w:rsidRPr="0067493D">
        <w:rPr>
          <w:sz w:val="28"/>
          <w:szCs w:val="28"/>
        </w:rPr>
        <w:t>Проектирование и строительство физкультурно-оздоровительного комплекса в селе Яренск</w:t>
      </w:r>
      <w:r w:rsidRPr="0067493D">
        <w:rPr>
          <w:sz w:val="28"/>
          <w:szCs w:val="28"/>
          <w:lang w:val="ru-RU"/>
        </w:rPr>
        <w:t xml:space="preserve">» </w:t>
      </w:r>
      <w:r w:rsidRPr="0067493D">
        <w:rPr>
          <w:sz w:val="28"/>
          <w:szCs w:val="28"/>
        </w:rPr>
        <w:t>–</w:t>
      </w:r>
      <w:r w:rsidRPr="0067493D">
        <w:rPr>
          <w:sz w:val="28"/>
          <w:szCs w:val="28"/>
          <w:lang w:val="ru-RU"/>
        </w:rPr>
        <w:t xml:space="preserve"> 5 000,0 тыс.руб.;</w:t>
      </w:r>
    </w:p>
    <w:p w14:paraId="5FF08F21"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1.9</w:t>
      </w:r>
      <w:r w:rsidRPr="0067493D">
        <w:rPr>
          <w:sz w:val="28"/>
          <w:szCs w:val="28"/>
          <w:lang w:val="ru-RU"/>
        </w:rPr>
        <w:t xml:space="preserve"> «</w:t>
      </w:r>
      <w:r w:rsidRPr="0067493D">
        <w:rPr>
          <w:sz w:val="28"/>
          <w:szCs w:val="28"/>
        </w:rPr>
        <w:t>Реконструкция системы водоснабжения в селе Яренск</w:t>
      </w:r>
      <w:r w:rsidRPr="0067493D">
        <w:rPr>
          <w:sz w:val="28"/>
          <w:szCs w:val="28"/>
          <w:lang w:val="ru-RU"/>
        </w:rPr>
        <w:t xml:space="preserve">» - 100 010,0 тыс.руб., из них: </w:t>
      </w:r>
      <w:r w:rsidRPr="0067493D">
        <w:rPr>
          <w:sz w:val="28"/>
          <w:szCs w:val="28"/>
        </w:rPr>
        <w:t xml:space="preserve">за счет средств </w:t>
      </w:r>
      <w:r w:rsidRPr="0067493D">
        <w:rPr>
          <w:sz w:val="28"/>
          <w:szCs w:val="28"/>
          <w:lang w:val="ru-RU"/>
        </w:rPr>
        <w:t>местного</w:t>
      </w:r>
      <w:r w:rsidRPr="0067493D">
        <w:rPr>
          <w:sz w:val="28"/>
          <w:szCs w:val="28"/>
        </w:rPr>
        <w:t xml:space="preserve"> бюджета </w:t>
      </w:r>
      <w:r w:rsidRPr="0067493D">
        <w:rPr>
          <w:sz w:val="28"/>
          <w:szCs w:val="28"/>
          <w:lang w:val="ru-RU"/>
        </w:rPr>
        <w:t>1</w:t>
      </w:r>
      <w:r w:rsidRPr="0067493D">
        <w:rPr>
          <w:sz w:val="28"/>
          <w:szCs w:val="28"/>
        </w:rPr>
        <w:t>0,0 тыс.руб., за счет средств бюджет</w:t>
      </w:r>
      <w:r w:rsidRPr="0067493D">
        <w:rPr>
          <w:sz w:val="28"/>
          <w:szCs w:val="28"/>
          <w:lang w:val="ru-RU"/>
        </w:rPr>
        <w:t>а города Москвы</w:t>
      </w:r>
      <w:r w:rsidRPr="0067493D">
        <w:rPr>
          <w:sz w:val="28"/>
          <w:szCs w:val="28"/>
        </w:rPr>
        <w:t xml:space="preserve"> </w:t>
      </w:r>
      <w:r w:rsidRPr="0067493D">
        <w:rPr>
          <w:sz w:val="28"/>
          <w:szCs w:val="28"/>
          <w:lang w:val="ru-RU"/>
        </w:rPr>
        <w:t>100 000</w:t>
      </w:r>
      <w:r w:rsidRPr="0067493D">
        <w:rPr>
          <w:sz w:val="28"/>
          <w:szCs w:val="28"/>
        </w:rPr>
        <w:t>,0 тыс.руб.</w:t>
      </w:r>
      <w:r w:rsidRPr="0067493D">
        <w:rPr>
          <w:sz w:val="28"/>
          <w:szCs w:val="28"/>
          <w:lang w:val="ru-RU"/>
        </w:rPr>
        <w:t>;</w:t>
      </w:r>
    </w:p>
    <w:p w14:paraId="2AAFE125"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 xml:space="preserve">1.10 </w:t>
      </w:r>
      <w:r w:rsidRPr="0067493D">
        <w:rPr>
          <w:sz w:val="28"/>
          <w:szCs w:val="28"/>
          <w:lang w:val="ru-RU"/>
        </w:rPr>
        <w:t>«</w:t>
      </w:r>
      <w:r w:rsidRPr="0067493D">
        <w:rPr>
          <w:sz w:val="28"/>
          <w:szCs w:val="28"/>
        </w:rPr>
        <w:t>Ремонт автомобильных дорог общего пользования местного значения и мостов</w:t>
      </w:r>
      <w:r w:rsidRPr="0067493D">
        <w:rPr>
          <w:sz w:val="28"/>
          <w:szCs w:val="28"/>
          <w:lang w:val="ru-RU"/>
        </w:rPr>
        <w:t xml:space="preserve">» - 47 310,0 тыс.руб., из них: </w:t>
      </w:r>
      <w:r w:rsidRPr="0067493D">
        <w:rPr>
          <w:sz w:val="28"/>
          <w:szCs w:val="28"/>
        </w:rPr>
        <w:t xml:space="preserve">за счет средств </w:t>
      </w:r>
      <w:r w:rsidRPr="0067493D">
        <w:rPr>
          <w:sz w:val="28"/>
          <w:szCs w:val="28"/>
          <w:lang w:val="ru-RU"/>
        </w:rPr>
        <w:t>местного</w:t>
      </w:r>
      <w:r w:rsidRPr="0067493D">
        <w:rPr>
          <w:sz w:val="28"/>
          <w:szCs w:val="28"/>
        </w:rPr>
        <w:t xml:space="preserve"> бюджета </w:t>
      </w:r>
      <w:r w:rsidRPr="0067493D">
        <w:rPr>
          <w:sz w:val="28"/>
          <w:szCs w:val="28"/>
          <w:lang w:val="ru-RU"/>
        </w:rPr>
        <w:t>1</w:t>
      </w:r>
      <w:r w:rsidRPr="0067493D">
        <w:rPr>
          <w:sz w:val="28"/>
          <w:szCs w:val="28"/>
        </w:rPr>
        <w:t>0,0 тыс.руб., за счет средств бюджет</w:t>
      </w:r>
      <w:r w:rsidRPr="0067493D">
        <w:rPr>
          <w:sz w:val="28"/>
          <w:szCs w:val="28"/>
          <w:lang w:val="ru-RU"/>
        </w:rPr>
        <w:t>а города Москвы</w:t>
      </w:r>
      <w:r w:rsidRPr="0067493D">
        <w:rPr>
          <w:sz w:val="28"/>
          <w:szCs w:val="28"/>
        </w:rPr>
        <w:t xml:space="preserve"> </w:t>
      </w:r>
      <w:r w:rsidRPr="0067493D">
        <w:rPr>
          <w:sz w:val="28"/>
          <w:szCs w:val="28"/>
          <w:lang w:val="ru-RU"/>
        </w:rPr>
        <w:t>47 300</w:t>
      </w:r>
      <w:r w:rsidRPr="0067493D">
        <w:rPr>
          <w:sz w:val="28"/>
          <w:szCs w:val="28"/>
        </w:rPr>
        <w:t>,0 тыс.руб.</w:t>
      </w:r>
      <w:r w:rsidRPr="0067493D">
        <w:rPr>
          <w:sz w:val="28"/>
          <w:szCs w:val="28"/>
          <w:lang w:val="ru-RU"/>
        </w:rPr>
        <w:t>;</w:t>
      </w:r>
    </w:p>
    <w:p w14:paraId="385D2175" w14:textId="77777777" w:rsidR="003274DE" w:rsidRPr="0067493D" w:rsidRDefault="003274DE" w:rsidP="003274DE">
      <w:pPr>
        <w:pStyle w:val="a6"/>
        <w:numPr>
          <w:ilvl w:val="0"/>
          <w:numId w:val="6"/>
        </w:numPr>
        <w:ind w:left="0" w:firstLine="851"/>
        <w:jc w:val="both"/>
        <w:rPr>
          <w:sz w:val="28"/>
          <w:szCs w:val="28"/>
        </w:rPr>
      </w:pPr>
      <w:r w:rsidRPr="0067493D">
        <w:rPr>
          <w:sz w:val="28"/>
          <w:szCs w:val="28"/>
        </w:rPr>
        <w:t xml:space="preserve">1.11 </w:t>
      </w:r>
      <w:r w:rsidRPr="0067493D">
        <w:rPr>
          <w:sz w:val="28"/>
          <w:szCs w:val="28"/>
          <w:lang w:val="ru-RU"/>
        </w:rPr>
        <w:t>«</w:t>
      </w:r>
      <w:r w:rsidRPr="0067493D">
        <w:rPr>
          <w:sz w:val="28"/>
          <w:szCs w:val="28"/>
        </w:rPr>
        <w:t>Ремонт муниципальных образовательных организаций</w:t>
      </w:r>
      <w:r w:rsidRPr="0067493D">
        <w:rPr>
          <w:sz w:val="28"/>
          <w:szCs w:val="28"/>
          <w:lang w:val="ru-RU"/>
        </w:rPr>
        <w:t xml:space="preserve">» - 11 541,4 тыс.руб., из них: </w:t>
      </w:r>
      <w:r w:rsidRPr="0067493D">
        <w:rPr>
          <w:sz w:val="28"/>
          <w:szCs w:val="28"/>
        </w:rPr>
        <w:t xml:space="preserve">за счет средств </w:t>
      </w:r>
      <w:r w:rsidRPr="0067493D">
        <w:rPr>
          <w:sz w:val="28"/>
          <w:szCs w:val="28"/>
          <w:lang w:val="ru-RU"/>
        </w:rPr>
        <w:t>местного</w:t>
      </w:r>
      <w:r w:rsidRPr="0067493D">
        <w:rPr>
          <w:sz w:val="28"/>
          <w:szCs w:val="28"/>
        </w:rPr>
        <w:t xml:space="preserve"> бюджета </w:t>
      </w:r>
      <w:r w:rsidRPr="0067493D">
        <w:rPr>
          <w:sz w:val="28"/>
          <w:szCs w:val="28"/>
          <w:lang w:val="ru-RU"/>
        </w:rPr>
        <w:t>1</w:t>
      </w:r>
      <w:r w:rsidRPr="0067493D">
        <w:rPr>
          <w:sz w:val="28"/>
          <w:szCs w:val="28"/>
        </w:rPr>
        <w:t>0,0 тыс.руб., за счет средств бюджет</w:t>
      </w:r>
      <w:r w:rsidRPr="0067493D">
        <w:rPr>
          <w:sz w:val="28"/>
          <w:szCs w:val="28"/>
          <w:lang w:val="ru-RU"/>
        </w:rPr>
        <w:t>а города Москвы</w:t>
      </w:r>
      <w:r w:rsidRPr="0067493D">
        <w:rPr>
          <w:sz w:val="28"/>
          <w:szCs w:val="28"/>
        </w:rPr>
        <w:t xml:space="preserve"> </w:t>
      </w:r>
      <w:r w:rsidRPr="0067493D">
        <w:rPr>
          <w:sz w:val="28"/>
          <w:szCs w:val="28"/>
          <w:lang w:val="ru-RU"/>
        </w:rPr>
        <w:t>11 534,4</w:t>
      </w:r>
      <w:r w:rsidRPr="0067493D">
        <w:rPr>
          <w:sz w:val="28"/>
          <w:szCs w:val="28"/>
        </w:rPr>
        <w:t xml:space="preserve"> тыс.руб.</w:t>
      </w:r>
    </w:p>
    <w:p w14:paraId="67D95740" w14:textId="2D98BFF8" w:rsidR="003274DE" w:rsidRPr="0067493D" w:rsidRDefault="003274DE" w:rsidP="003274DE">
      <w:pPr>
        <w:pStyle w:val="ConsPlusNonformat"/>
        <w:ind w:firstLine="851"/>
        <w:jc w:val="both"/>
        <w:rPr>
          <w:rFonts w:ascii="Times New Roman" w:hAnsi="Times New Roman"/>
          <w:sz w:val="28"/>
          <w:szCs w:val="28"/>
        </w:rPr>
      </w:pPr>
      <w:r w:rsidRPr="0067493D">
        <w:rPr>
          <w:rFonts w:ascii="Times New Roman" w:hAnsi="Times New Roman"/>
          <w:sz w:val="28"/>
          <w:szCs w:val="28"/>
          <w:u w:val="single"/>
        </w:rPr>
        <w:t>Уменьшено</w:t>
      </w:r>
      <w:r w:rsidRPr="0067493D">
        <w:rPr>
          <w:rFonts w:ascii="Times New Roman" w:hAnsi="Times New Roman"/>
          <w:sz w:val="28"/>
          <w:szCs w:val="28"/>
        </w:rPr>
        <w:t xml:space="preserve"> финансовое обеспечение мероприятия п.</w:t>
      </w:r>
      <w:r w:rsidR="00581C60">
        <w:rPr>
          <w:rFonts w:ascii="Times New Roman" w:hAnsi="Times New Roman"/>
          <w:sz w:val="28"/>
          <w:szCs w:val="28"/>
        </w:rPr>
        <w:t xml:space="preserve"> </w:t>
      </w:r>
      <w:r w:rsidRPr="0067493D">
        <w:rPr>
          <w:rFonts w:ascii="Times New Roman" w:hAnsi="Times New Roman"/>
          <w:sz w:val="28"/>
          <w:szCs w:val="28"/>
        </w:rPr>
        <w:t>2.3 «Организация и проведение методических семинаров по обеспечению участия социально ориентированных некоммерческих организаций в конкурсах целевых проектов социально ориентированных некоммерческих организаций» задачи № 2, подпрограммы № 1 на 50,0 тыс.руб. или 20,0 % за счет средств областного бюджета.</w:t>
      </w:r>
    </w:p>
    <w:p w14:paraId="17F5129C" w14:textId="77777777" w:rsidR="003274DE" w:rsidRPr="008A168D" w:rsidRDefault="003274DE" w:rsidP="003274DE">
      <w:pPr>
        <w:pStyle w:val="ConsPlusNonformat"/>
        <w:ind w:firstLine="851"/>
        <w:jc w:val="both"/>
        <w:rPr>
          <w:rFonts w:ascii="Times New Roman" w:hAnsi="Times New Roman"/>
          <w:sz w:val="28"/>
          <w:szCs w:val="28"/>
        </w:rPr>
      </w:pPr>
      <w:r w:rsidRPr="008A168D">
        <w:rPr>
          <w:rFonts w:ascii="Times New Roman" w:hAnsi="Times New Roman"/>
          <w:sz w:val="28"/>
          <w:szCs w:val="28"/>
        </w:rPr>
        <w:t>Для реализации программных мероприятий подпрограммы № 5 «Адресная поддержка муниципального образования «Ленский муниципальный район» АО» кассовым планом по расходам областного бюджета на 30.09.2019 в целом предусмотрено 196 262,6 тыс.руб., в том числе: в 3 квартале – 14 826,4 тыс.руб. или 7,6 %, в 4 квартале – 181 436,2 тыс.руб. или 92,4 %.</w:t>
      </w:r>
    </w:p>
    <w:p w14:paraId="2FD7B4C7" w14:textId="7D1D989D" w:rsidR="003274DE" w:rsidRPr="001704D8" w:rsidRDefault="003274DE" w:rsidP="003274DE">
      <w:pPr>
        <w:pStyle w:val="a6"/>
        <w:ind w:left="0" w:firstLine="851"/>
        <w:jc w:val="both"/>
        <w:rPr>
          <w:sz w:val="28"/>
          <w:szCs w:val="28"/>
        </w:rPr>
      </w:pPr>
      <w:r w:rsidRPr="001704D8">
        <w:rPr>
          <w:sz w:val="28"/>
          <w:szCs w:val="28"/>
        </w:rPr>
        <w:t>Финансовое обеспечение и кассовые расходы</w:t>
      </w:r>
      <w:r w:rsidRPr="001704D8">
        <w:rPr>
          <w:sz w:val="28"/>
          <w:szCs w:val="28"/>
          <w:lang w:val="ru-RU"/>
        </w:rPr>
        <w:t xml:space="preserve"> на реализацию </w:t>
      </w:r>
      <w:r w:rsidRPr="001704D8">
        <w:rPr>
          <w:sz w:val="28"/>
          <w:szCs w:val="28"/>
        </w:rPr>
        <w:t>государственной программы на 30.0</w:t>
      </w:r>
      <w:r w:rsidRPr="001704D8">
        <w:rPr>
          <w:sz w:val="28"/>
          <w:szCs w:val="28"/>
          <w:lang w:val="ru-RU"/>
        </w:rPr>
        <w:t>9</w:t>
      </w:r>
      <w:r w:rsidRPr="001704D8">
        <w:rPr>
          <w:sz w:val="28"/>
          <w:szCs w:val="28"/>
        </w:rPr>
        <w:t>.2019 представлен</w:t>
      </w:r>
      <w:r w:rsidRPr="001704D8">
        <w:rPr>
          <w:sz w:val="28"/>
          <w:szCs w:val="28"/>
          <w:lang w:val="ru-RU"/>
        </w:rPr>
        <w:t>ы</w:t>
      </w:r>
      <w:r w:rsidRPr="001704D8">
        <w:rPr>
          <w:sz w:val="28"/>
          <w:szCs w:val="28"/>
        </w:rPr>
        <w:t xml:space="preserve"> в таблице </w:t>
      </w:r>
      <w:r w:rsidR="00882D07">
        <w:rPr>
          <w:sz w:val="28"/>
          <w:szCs w:val="28"/>
          <w:lang w:val="ru-RU"/>
        </w:rPr>
        <w:t>30</w:t>
      </w:r>
      <w:r w:rsidRPr="001704D8">
        <w:rPr>
          <w:sz w:val="28"/>
          <w:szCs w:val="28"/>
        </w:rPr>
        <w:t>.</w:t>
      </w:r>
    </w:p>
    <w:p w14:paraId="013F026D" w14:textId="77777777" w:rsidR="003274DE" w:rsidRPr="001704D8" w:rsidRDefault="003274DE" w:rsidP="003274DE">
      <w:pPr>
        <w:pStyle w:val="a6"/>
        <w:ind w:left="0" w:firstLine="851"/>
        <w:jc w:val="both"/>
        <w:rPr>
          <w:sz w:val="22"/>
          <w:szCs w:val="22"/>
        </w:rPr>
      </w:pPr>
    </w:p>
    <w:p w14:paraId="694CB1B0" w14:textId="77777777" w:rsidR="003274DE" w:rsidRDefault="003274DE" w:rsidP="003274DE">
      <w:pPr>
        <w:spacing w:after="0" w:line="240" w:lineRule="auto"/>
        <w:rPr>
          <w:rFonts w:ascii="Times New Roman" w:hAnsi="Times New Roman"/>
          <w:sz w:val="24"/>
          <w:szCs w:val="24"/>
        </w:rPr>
      </w:pPr>
      <w:r w:rsidRPr="001704D8">
        <w:rPr>
          <w:rFonts w:ascii="Times New Roman" w:hAnsi="Times New Roman"/>
          <w:sz w:val="24"/>
          <w:szCs w:val="24"/>
        </w:rPr>
        <w:t xml:space="preserve">Таблица </w:t>
      </w:r>
      <w:r w:rsidRPr="001704D8">
        <w:rPr>
          <w:rFonts w:ascii="Times New Roman" w:hAnsi="Times New Roman"/>
          <w:sz w:val="24"/>
          <w:szCs w:val="24"/>
        </w:rPr>
        <w:fldChar w:fldCharType="begin"/>
      </w:r>
      <w:r w:rsidRPr="001704D8">
        <w:rPr>
          <w:rFonts w:ascii="Times New Roman" w:hAnsi="Times New Roman"/>
          <w:sz w:val="24"/>
          <w:szCs w:val="24"/>
        </w:rPr>
        <w:instrText xml:space="preserve"> SEQ Таблица \* ARABIC </w:instrText>
      </w:r>
      <w:r w:rsidRPr="001704D8">
        <w:rPr>
          <w:rFonts w:ascii="Times New Roman" w:hAnsi="Times New Roman"/>
          <w:sz w:val="24"/>
          <w:szCs w:val="24"/>
        </w:rPr>
        <w:fldChar w:fldCharType="separate"/>
      </w:r>
      <w:r w:rsidR="00203001">
        <w:rPr>
          <w:rFonts w:ascii="Times New Roman" w:hAnsi="Times New Roman"/>
          <w:noProof/>
          <w:sz w:val="24"/>
          <w:szCs w:val="24"/>
        </w:rPr>
        <w:t>30</w:t>
      </w:r>
      <w:r w:rsidRPr="001704D8">
        <w:rPr>
          <w:rFonts w:ascii="Times New Roman" w:hAnsi="Times New Roman"/>
          <w:sz w:val="24"/>
          <w:szCs w:val="24"/>
        </w:rPr>
        <w:fldChar w:fldCharType="end"/>
      </w:r>
      <w:r w:rsidRPr="001704D8">
        <w:rPr>
          <w:rFonts w:ascii="Times New Roman" w:hAnsi="Times New Roman"/>
          <w:sz w:val="24"/>
          <w:szCs w:val="24"/>
        </w:rPr>
        <w:t xml:space="preserve">. Финансовое обеспечение и расходы </w:t>
      </w:r>
      <w:r>
        <w:rPr>
          <w:rFonts w:ascii="Times New Roman" w:hAnsi="Times New Roman"/>
          <w:sz w:val="24"/>
          <w:szCs w:val="24"/>
        </w:rPr>
        <w:t xml:space="preserve">областного бюджета на реализацию </w:t>
      </w:r>
      <w:r w:rsidRPr="001704D8">
        <w:rPr>
          <w:rFonts w:ascii="Times New Roman" w:hAnsi="Times New Roman"/>
          <w:sz w:val="24"/>
          <w:szCs w:val="24"/>
        </w:rPr>
        <w:t>государственной программы по подпрограммам на 30.09.2019, тыс.руб.</w:t>
      </w:r>
    </w:p>
    <w:tbl>
      <w:tblPr>
        <w:tblW w:w="9356" w:type="dxa"/>
        <w:tblInd w:w="-23" w:type="dxa"/>
        <w:tblLayout w:type="fixed"/>
        <w:tblLook w:val="04A0" w:firstRow="1" w:lastRow="0" w:firstColumn="1" w:lastColumn="0" w:noHBand="0" w:noVBand="1"/>
      </w:tblPr>
      <w:tblGrid>
        <w:gridCol w:w="5103"/>
        <w:gridCol w:w="1560"/>
        <w:gridCol w:w="1417"/>
        <w:gridCol w:w="1276"/>
      </w:tblGrid>
      <w:tr w:rsidR="003274DE" w:rsidRPr="0042162B" w14:paraId="7E87CE52" w14:textId="77777777" w:rsidTr="00753B4C">
        <w:trPr>
          <w:trHeight w:val="989"/>
          <w:tblHeader/>
        </w:trPr>
        <w:tc>
          <w:tcPr>
            <w:tcW w:w="510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E499F94" w14:textId="77777777" w:rsidR="003274DE" w:rsidRPr="0042162B" w:rsidRDefault="003274DE" w:rsidP="00753B4C">
            <w:pPr>
              <w:spacing w:after="0" w:line="240" w:lineRule="auto"/>
              <w:ind w:left="-108" w:right="-108"/>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подпрограммы</w:t>
            </w:r>
          </w:p>
        </w:tc>
        <w:tc>
          <w:tcPr>
            <w:tcW w:w="1560" w:type="dxa"/>
            <w:tcBorders>
              <w:top w:val="double" w:sz="6" w:space="0" w:color="auto"/>
              <w:left w:val="nil"/>
              <w:bottom w:val="single" w:sz="4" w:space="0" w:color="auto"/>
              <w:right w:val="single" w:sz="4" w:space="0" w:color="auto"/>
            </w:tcBorders>
            <w:shd w:val="clear" w:color="auto" w:fill="auto"/>
            <w:vAlign w:val="center"/>
            <w:hideMark/>
          </w:tcPr>
          <w:p w14:paraId="297BD2A0" w14:textId="77777777" w:rsidR="003274DE" w:rsidRPr="0042162B" w:rsidRDefault="003274DE" w:rsidP="00753B4C">
            <w:pPr>
              <w:spacing w:after="0" w:line="240" w:lineRule="auto"/>
              <w:ind w:left="-84" w:right="-108"/>
              <w:jc w:val="center"/>
              <w:rPr>
                <w:rFonts w:ascii="Times New Roman" w:eastAsia="Times New Roman" w:hAnsi="Times New Roman"/>
                <w:color w:val="000000"/>
                <w:lang w:eastAsia="ru-RU"/>
              </w:rPr>
            </w:pPr>
            <w:r w:rsidRPr="0042162B">
              <w:rPr>
                <w:rFonts w:ascii="Times New Roman" w:eastAsia="Times New Roman" w:hAnsi="Times New Roman"/>
                <w:color w:val="000000"/>
                <w:lang w:eastAsia="ru-RU"/>
              </w:rPr>
              <w:t>Уточненная СБР на 2019 год (30.09.2019), тыс.руб</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0E4C0025" w14:textId="77777777" w:rsidR="003274DE" w:rsidRPr="0042162B" w:rsidRDefault="003274DE" w:rsidP="00753B4C">
            <w:pPr>
              <w:spacing w:after="0" w:line="240" w:lineRule="auto"/>
              <w:ind w:left="-108" w:right="-107"/>
              <w:jc w:val="center"/>
              <w:rPr>
                <w:rFonts w:ascii="Times New Roman" w:eastAsia="Times New Roman" w:hAnsi="Times New Roman"/>
                <w:color w:val="000000"/>
                <w:lang w:eastAsia="ru-RU"/>
              </w:rPr>
            </w:pPr>
            <w:r w:rsidRPr="0042162B">
              <w:rPr>
                <w:rFonts w:ascii="Times New Roman" w:eastAsia="Times New Roman" w:hAnsi="Times New Roman"/>
                <w:color w:val="000000"/>
                <w:lang w:eastAsia="ru-RU"/>
              </w:rPr>
              <w:t xml:space="preserve">Исполнено </w:t>
            </w:r>
            <w:r>
              <w:rPr>
                <w:rFonts w:ascii="Times New Roman" w:eastAsia="Times New Roman" w:hAnsi="Times New Roman"/>
                <w:color w:val="000000"/>
                <w:lang w:eastAsia="ru-RU"/>
              </w:rPr>
              <w:t>9</w:t>
            </w:r>
            <w:r w:rsidRPr="0042162B">
              <w:rPr>
                <w:rFonts w:ascii="Times New Roman" w:eastAsia="Times New Roman" w:hAnsi="Times New Roman"/>
                <w:color w:val="000000"/>
                <w:lang w:eastAsia="ru-RU"/>
              </w:rPr>
              <w:t xml:space="preserve"> мес. 2019 год, тыс.руб</w:t>
            </w:r>
          </w:p>
        </w:tc>
        <w:tc>
          <w:tcPr>
            <w:tcW w:w="1276"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14AE51E1" w14:textId="77777777" w:rsidR="003274DE" w:rsidRPr="0042162B" w:rsidRDefault="003274DE" w:rsidP="00753B4C">
            <w:pPr>
              <w:spacing w:after="0" w:line="240" w:lineRule="auto"/>
              <w:ind w:left="-108" w:right="-108"/>
              <w:jc w:val="center"/>
              <w:rPr>
                <w:rFonts w:ascii="Times New Roman" w:eastAsia="Times New Roman" w:hAnsi="Times New Roman"/>
                <w:color w:val="000000"/>
                <w:lang w:eastAsia="ru-RU"/>
              </w:rPr>
            </w:pPr>
            <w:r w:rsidRPr="0042162B">
              <w:rPr>
                <w:rFonts w:ascii="Times New Roman" w:eastAsia="Times New Roman" w:hAnsi="Times New Roman"/>
                <w:color w:val="000000"/>
                <w:lang w:eastAsia="ru-RU"/>
              </w:rPr>
              <w:t>Исполнено за 2019 год, %</w:t>
            </w:r>
          </w:p>
        </w:tc>
      </w:tr>
      <w:tr w:rsidR="003274DE" w:rsidRPr="0042162B" w14:paraId="6227B02C" w14:textId="77777777" w:rsidTr="00753B4C">
        <w:trPr>
          <w:trHeight w:val="84"/>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3B0318B9" w14:textId="77777777" w:rsidR="003274DE" w:rsidRPr="0042162B" w:rsidRDefault="003274DE" w:rsidP="00753B4C">
            <w:pPr>
              <w:spacing w:after="0" w:line="240" w:lineRule="auto"/>
              <w:jc w:val="center"/>
              <w:rPr>
                <w:rFonts w:ascii="Times New Roman" w:eastAsia="Times New Roman" w:hAnsi="Times New Roman"/>
                <w:color w:val="000000"/>
                <w:lang w:eastAsia="ru-RU"/>
              </w:rPr>
            </w:pPr>
            <w:r w:rsidRPr="0042162B">
              <w:rPr>
                <w:rFonts w:ascii="Times New Roman" w:eastAsia="Times New Roman" w:hAnsi="Times New Roman"/>
                <w:color w:val="000000"/>
                <w:lang w:eastAsia="ru-RU"/>
              </w:rPr>
              <w:t>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0D851A5" w14:textId="77777777" w:rsidR="003274DE" w:rsidRPr="0042162B" w:rsidRDefault="003274DE" w:rsidP="00753B4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C0D1A8" w14:textId="77777777" w:rsidR="003274DE" w:rsidRPr="0042162B" w:rsidRDefault="003274DE" w:rsidP="00753B4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276" w:type="dxa"/>
            <w:tcBorders>
              <w:top w:val="nil"/>
              <w:left w:val="single" w:sz="4" w:space="0" w:color="auto"/>
              <w:bottom w:val="single" w:sz="4" w:space="0" w:color="auto"/>
              <w:right w:val="double" w:sz="6" w:space="0" w:color="auto"/>
            </w:tcBorders>
            <w:shd w:val="clear" w:color="auto" w:fill="auto"/>
            <w:vAlign w:val="center"/>
            <w:hideMark/>
          </w:tcPr>
          <w:p w14:paraId="5137BBAD" w14:textId="77777777" w:rsidR="003274DE" w:rsidRPr="0042162B" w:rsidRDefault="003274DE" w:rsidP="00753B4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3=2/1*100</w:t>
            </w:r>
          </w:p>
        </w:tc>
      </w:tr>
      <w:tr w:rsidR="003274DE" w:rsidRPr="0042162B" w14:paraId="675C1270" w14:textId="77777777" w:rsidTr="00753B4C">
        <w:trPr>
          <w:trHeight w:val="472"/>
        </w:trPr>
        <w:tc>
          <w:tcPr>
            <w:tcW w:w="5103" w:type="dxa"/>
            <w:tcBorders>
              <w:top w:val="nil"/>
              <w:left w:val="double" w:sz="6" w:space="0" w:color="auto"/>
              <w:bottom w:val="single" w:sz="4" w:space="0" w:color="auto"/>
              <w:right w:val="single" w:sz="4" w:space="0" w:color="auto"/>
            </w:tcBorders>
            <w:shd w:val="clear" w:color="auto" w:fill="auto"/>
            <w:vAlign w:val="bottom"/>
            <w:hideMark/>
          </w:tcPr>
          <w:p w14:paraId="279E7E26" w14:textId="77777777" w:rsidR="003274DE" w:rsidRPr="0042162B" w:rsidRDefault="003274DE" w:rsidP="00753B4C">
            <w:pPr>
              <w:spacing w:after="0" w:line="240" w:lineRule="auto"/>
              <w:ind w:right="-391" w:firstLineChars="15" w:firstLine="33"/>
              <w:rPr>
                <w:rFonts w:ascii="Times New Roman" w:eastAsia="Times New Roman" w:hAnsi="Times New Roman"/>
                <w:color w:val="000000"/>
                <w:lang w:eastAsia="ru-RU"/>
              </w:rPr>
            </w:pPr>
            <w:r w:rsidRPr="0042162B">
              <w:rPr>
                <w:rFonts w:ascii="Times New Roman" w:eastAsia="Times New Roman" w:hAnsi="Times New Roman"/>
                <w:color w:val="000000"/>
                <w:lang w:eastAsia="ru-RU"/>
              </w:rPr>
              <w:t>№ 1 «Государственная поддержка социально ориентированных некоммерческих организаций»</w:t>
            </w:r>
          </w:p>
        </w:tc>
        <w:tc>
          <w:tcPr>
            <w:tcW w:w="1560" w:type="dxa"/>
            <w:tcBorders>
              <w:top w:val="nil"/>
              <w:left w:val="nil"/>
              <w:bottom w:val="single" w:sz="4" w:space="0" w:color="auto"/>
              <w:right w:val="single" w:sz="4" w:space="0" w:color="auto"/>
            </w:tcBorders>
            <w:shd w:val="clear" w:color="auto" w:fill="auto"/>
            <w:vAlign w:val="bottom"/>
            <w:hideMark/>
          </w:tcPr>
          <w:p w14:paraId="065A3C71"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20 509,2</w:t>
            </w:r>
          </w:p>
        </w:tc>
        <w:tc>
          <w:tcPr>
            <w:tcW w:w="1417" w:type="dxa"/>
            <w:tcBorders>
              <w:top w:val="nil"/>
              <w:left w:val="nil"/>
              <w:bottom w:val="single" w:sz="4" w:space="0" w:color="auto"/>
              <w:right w:val="single" w:sz="4" w:space="0" w:color="auto"/>
            </w:tcBorders>
            <w:shd w:val="clear" w:color="auto" w:fill="auto"/>
            <w:vAlign w:val="bottom"/>
            <w:hideMark/>
          </w:tcPr>
          <w:p w14:paraId="4ECD7D36"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8 683,0</w:t>
            </w:r>
          </w:p>
        </w:tc>
        <w:tc>
          <w:tcPr>
            <w:tcW w:w="1276" w:type="dxa"/>
            <w:tcBorders>
              <w:top w:val="nil"/>
              <w:left w:val="single" w:sz="4" w:space="0" w:color="auto"/>
              <w:bottom w:val="single" w:sz="4" w:space="0" w:color="auto"/>
              <w:right w:val="double" w:sz="6" w:space="0" w:color="auto"/>
            </w:tcBorders>
            <w:shd w:val="clear" w:color="auto" w:fill="auto"/>
            <w:vAlign w:val="bottom"/>
            <w:hideMark/>
          </w:tcPr>
          <w:p w14:paraId="3C49695E"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42,3</w:t>
            </w:r>
          </w:p>
        </w:tc>
      </w:tr>
      <w:tr w:rsidR="003274DE" w:rsidRPr="0042162B" w14:paraId="106C0C27" w14:textId="77777777" w:rsidTr="00753B4C">
        <w:trPr>
          <w:trHeight w:val="403"/>
        </w:trPr>
        <w:tc>
          <w:tcPr>
            <w:tcW w:w="5103" w:type="dxa"/>
            <w:tcBorders>
              <w:top w:val="nil"/>
              <w:left w:val="double" w:sz="6" w:space="0" w:color="auto"/>
              <w:bottom w:val="single" w:sz="4" w:space="0" w:color="auto"/>
              <w:right w:val="single" w:sz="4" w:space="0" w:color="auto"/>
            </w:tcBorders>
            <w:shd w:val="clear" w:color="auto" w:fill="auto"/>
            <w:vAlign w:val="bottom"/>
            <w:hideMark/>
          </w:tcPr>
          <w:p w14:paraId="523C43FA" w14:textId="77777777" w:rsidR="003274DE" w:rsidRPr="0042162B" w:rsidRDefault="003274DE" w:rsidP="00753B4C">
            <w:pPr>
              <w:spacing w:after="0" w:line="240" w:lineRule="auto"/>
              <w:ind w:right="-108"/>
              <w:rPr>
                <w:rFonts w:ascii="Times New Roman" w:eastAsia="Times New Roman" w:hAnsi="Times New Roman"/>
                <w:color w:val="000000"/>
                <w:lang w:eastAsia="ru-RU"/>
              </w:rPr>
            </w:pPr>
            <w:r w:rsidRPr="0042162B">
              <w:rPr>
                <w:rFonts w:ascii="Times New Roman" w:eastAsia="Times New Roman" w:hAnsi="Times New Roman"/>
                <w:color w:val="000000"/>
                <w:lang w:eastAsia="ru-RU"/>
              </w:rPr>
              <w:t>№ 2 «Развитие территориального общественного самоуправления в Архангельской области»</w:t>
            </w:r>
          </w:p>
        </w:tc>
        <w:tc>
          <w:tcPr>
            <w:tcW w:w="1560" w:type="dxa"/>
            <w:tcBorders>
              <w:top w:val="nil"/>
              <w:left w:val="nil"/>
              <w:bottom w:val="single" w:sz="4" w:space="0" w:color="auto"/>
              <w:right w:val="single" w:sz="4" w:space="0" w:color="auto"/>
            </w:tcBorders>
            <w:shd w:val="clear" w:color="auto" w:fill="auto"/>
            <w:vAlign w:val="bottom"/>
            <w:hideMark/>
          </w:tcPr>
          <w:p w14:paraId="6D08C03C"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22 950,0</w:t>
            </w:r>
          </w:p>
        </w:tc>
        <w:tc>
          <w:tcPr>
            <w:tcW w:w="1417" w:type="dxa"/>
            <w:tcBorders>
              <w:top w:val="nil"/>
              <w:left w:val="nil"/>
              <w:bottom w:val="single" w:sz="4" w:space="0" w:color="auto"/>
              <w:right w:val="single" w:sz="4" w:space="0" w:color="auto"/>
            </w:tcBorders>
            <w:shd w:val="clear" w:color="auto" w:fill="auto"/>
            <w:vAlign w:val="bottom"/>
            <w:hideMark/>
          </w:tcPr>
          <w:p w14:paraId="03C3A5A7"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20 378,9</w:t>
            </w:r>
          </w:p>
        </w:tc>
        <w:tc>
          <w:tcPr>
            <w:tcW w:w="1276" w:type="dxa"/>
            <w:tcBorders>
              <w:top w:val="nil"/>
              <w:left w:val="single" w:sz="4" w:space="0" w:color="auto"/>
              <w:bottom w:val="single" w:sz="4" w:space="0" w:color="auto"/>
              <w:right w:val="double" w:sz="6" w:space="0" w:color="auto"/>
            </w:tcBorders>
            <w:shd w:val="clear" w:color="auto" w:fill="auto"/>
            <w:vAlign w:val="bottom"/>
            <w:hideMark/>
          </w:tcPr>
          <w:p w14:paraId="03B6A1DB"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88,8</w:t>
            </w:r>
          </w:p>
        </w:tc>
      </w:tr>
      <w:tr w:rsidR="003274DE" w:rsidRPr="0042162B" w14:paraId="3BE3BBB5" w14:textId="77777777" w:rsidTr="00753B4C">
        <w:trPr>
          <w:trHeight w:val="386"/>
        </w:trPr>
        <w:tc>
          <w:tcPr>
            <w:tcW w:w="5103" w:type="dxa"/>
            <w:tcBorders>
              <w:top w:val="nil"/>
              <w:left w:val="double" w:sz="6" w:space="0" w:color="auto"/>
              <w:bottom w:val="single" w:sz="4" w:space="0" w:color="auto"/>
              <w:right w:val="single" w:sz="4" w:space="0" w:color="auto"/>
            </w:tcBorders>
            <w:shd w:val="clear" w:color="auto" w:fill="auto"/>
            <w:vAlign w:val="bottom"/>
            <w:hideMark/>
          </w:tcPr>
          <w:p w14:paraId="1C1AF37C" w14:textId="77777777" w:rsidR="003274DE" w:rsidRPr="0042162B" w:rsidRDefault="003274DE" w:rsidP="00753B4C">
            <w:pPr>
              <w:spacing w:after="0" w:line="240" w:lineRule="auto"/>
              <w:ind w:right="-108"/>
              <w:rPr>
                <w:rFonts w:ascii="Times New Roman" w:eastAsia="Times New Roman" w:hAnsi="Times New Roman"/>
                <w:color w:val="000000"/>
                <w:lang w:eastAsia="ru-RU"/>
              </w:rPr>
            </w:pPr>
            <w:r w:rsidRPr="0042162B">
              <w:rPr>
                <w:rFonts w:ascii="Times New Roman" w:eastAsia="Times New Roman" w:hAnsi="Times New Roman"/>
                <w:color w:val="000000"/>
                <w:lang w:eastAsia="ru-RU"/>
              </w:rPr>
              <w:t>№ 3 «Обеспечение реализации государственной программы»</w:t>
            </w:r>
          </w:p>
        </w:tc>
        <w:tc>
          <w:tcPr>
            <w:tcW w:w="1560" w:type="dxa"/>
            <w:tcBorders>
              <w:top w:val="nil"/>
              <w:left w:val="nil"/>
              <w:bottom w:val="single" w:sz="4" w:space="0" w:color="auto"/>
              <w:right w:val="single" w:sz="4" w:space="0" w:color="auto"/>
            </w:tcBorders>
            <w:shd w:val="clear" w:color="auto" w:fill="auto"/>
            <w:vAlign w:val="bottom"/>
            <w:hideMark/>
          </w:tcPr>
          <w:p w14:paraId="50FBA22E"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17 389,4</w:t>
            </w:r>
          </w:p>
        </w:tc>
        <w:tc>
          <w:tcPr>
            <w:tcW w:w="1417" w:type="dxa"/>
            <w:tcBorders>
              <w:top w:val="nil"/>
              <w:left w:val="nil"/>
              <w:bottom w:val="single" w:sz="4" w:space="0" w:color="auto"/>
              <w:right w:val="single" w:sz="4" w:space="0" w:color="auto"/>
            </w:tcBorders>
            <w:shd w:val="clear" w:color="auto" w:fill="auto"/>
            <w:vAlign w:val="bottom"/>
            <w:hideMark/>
          </w:tcPr>
          <w:p w14:paraId="60899926"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13 040,0</w:t>
            </w:r>
          </w:p>
        </w:tc>
        <w:tc>
          <w:tcPr>
            <w:tcW w:w="1276" w:type="dxa"/>
            <w:tcBorders>
              <w:top w:val="nil"/>
              <w:left w:val="single" w:sz="4" w:space="0" w:color="auto"/>
              <w:bottom w:val="single" w:sz="4" w:space="0" w:color="auto"/>
              <w:right w:val="double" w:sz="6" w:space="0" w:color="auto"/>
            </w:tcBorders>
            <w:shd w:val="clear" w:color="auto" w:fill="auto"/>
            <w:vAlign w:val="bottom"/>
            <w:hideMark/>
          </w:tcPr>
          <w:p w14:paraId="19C529DD"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75,0</w:t>
            </w:r>
          </w:p>
        </w:tc>
      </w:tr>
      <w:tr w:rsidR="003274DE" w:rsidRPr="0042162B" w14:paraId="6F4A9B5B" w14:textId="77777777" w:rsidTr="00753B4C">
        <w:trPr>
          <w:trHeight w:val="746"/>
        </w:trPr>
        <w:tc>
          <w:tcPr>
            <w:tcW w:w="5103" w:type="dxa"/>
            <w:tcBorders>
              <w:top w:val="nil"/>
              <w:left w:val="double" w:sz="6" w:space="0" w:color="auto"/>
              <w:bottom w:val="single" w:sz="4" w:space="0" w:color="auto"/>
              <w:right w:val="single" w:sz="4" w:space="0" w:color="auto"/>
            </w:tcBorders>
            <w:shd w:val="clear" w:color="auto" w:fill="auto"/>
            <w:vAlign w:val="bottom"/>
            <w:hideMark/>
          </w:tcPr>
          <w:p w14:paraId="2AA4DFFA" w14:textId="77777777" w:rsidR="003274DE" w:rsidRPr="0042162B" w:rsidRDefault="003274DE" w:rsidP="00753B4C">
            <w:pPr>
              <w:spacing w:after="0" w:line="240" w:lineRule="auto"/>
              <w:ind w:right="-108"/>
              <w:rPr>
                <w:rFonts w:ascii="Times New Roman" w:eastAsia="Times New Roman" w:hAnsi="Times New Roman"/>
                <w:color w:val="000000"/>
                <w:lang w:eastAsia="ru-RU"/>
              </w:rPr>
            </w:pPr>
            <w:r w:rsidRPr="0042162B">
              <w:rPr>
                <w:rFonts w:ascii="Times New Roman" w:eastAsia="Times New Roman" w:hAnsi="Times New Roman"/>
                <w:color w:val="000000"/>
                <w:lang w:eastAsia="ru-RU"/>
              </w:rPr>
              <w:t>№ 4 «Укрепление единства российской нации и этнокультурное развитие народов России, проживающих на территории Архангельской области»</w:t>
            </w:r>
          </w:p>
        </w:tc>
        <w:tc>
          <w:tcPr>
            <w:tcW w:w="1560" w:type="dxa"/>
            <w:tcBorders>
              <w:top w:val="nil"/>
              <w:left w:val="nil"/>
              <w:bottom w:val="single" w:sz="4" w:space="0" w:color="auto"/>
              <w:right w:val="single" w:sz="4" w:space="0" w:color="auto"/>
            </w:tcBorders>
            <w:shd w:val="clear" w:color="auto" w:fill="auto"/>
            <w:vAlign w:val="bottom"/>
            <w:hideMark/>
          </w:tcPr>
          <w:p w14:paraId="12314FC4"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2 889,0</w:t>
            </w:r>
          </w:p>
        </w:tc>
        <w:tc>
          <w:tcPr>
            <w:tcW w:w="1417" w:type="dxa"/>
            <w:tcBorders>
              <w:top w:val="nil"/>
              <w:left w:val="nil"/>
              <w:bottom w:val="single" w:sz="4" w:space="0" w:color="auto"/>
              <w:right w:val="single" w:sz="4" w:space="0" w:color="auto"/>
            </w:tcBorders>
            <w:shd w:val="clear" w:color="auto" w:fill="auto"/>
            <w:vAlign w:val="bottom"/>
            <w:hideMark/>
          </w:tcPr>
          <w:p w14:paraId="08CDD2CC"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2 757,0</w:t>
            </w:r>
          </w:p>
        </w:tc>
        <w:tc>
          <w:tcPr>
            <w:tcW w:w="1276" w:type="dxa"/>
            <w:tcBorders>
              <w:top w:val="nil"/>
              <w:left w:val="single" w:sz="4" w:space="0" w:color="auto"/>
              <w:bottom w:val="single" w:sz="4" w:space="0" w:color="auto"/>
              <w:right w:val="double" w:sz="6" w:space="0" w:color="auto"/>
            </w:tcBorders>
            <w:shd w:val="clear" w:color="auto" w:fill="auto"/>
            <w:vAlign w:val="bottom"/>
            <w:hideMark/>
          </w:tcPr>
          <w:p w14:paraId="5B1C7F40"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95,4</w:t>
            </w:r>
          </w:p>
        </w:tc>
      </w:tr>
      <w:tr w:rsidR="003274DE" w:rsidRPr="0042162B" w14:paraId="1ADB5C2B" w14:textId="77777777" w:rsidTr="00753B4C">
        <w:trPr>
          <w:trHeight w:val="917"/>
        </w:trPr>
        <w:tc>
          <w:tcPr>
            <w:tcW w:w="5103" w:type="dxa"/>
            <w:tcBorders>
              <w:top w:val="nil"/>
              <w:left w:val="double" w:sz="6" w:space="0" w:color="auto"/>
              <w:bottom w:val="single" w:sz="4" w:space="0" w:color="auto"/>
              <w:right w:val="single" w:sz="4" w:space="0" w:color="auto"/>
            </w:tcBorders>
            <w:shd w:val="clear" w:color="auto" w:fill="auto"/>
            <w:vAlign w:val="bottom"/>
            <w:hideMark/>
          </w:tcPr>
          <w:p w14:paraId="1C36DB7C" w14:textId="77777777" w:rsidR="003274DE" w:rsidRPr="0042162B" w:rsidRDefault="003274DE" w:rsidP="00753B4C">
            <w:pPr>
              <w:spacing w:after="0" w:line="240" w:lineRule="auto"/>
              <w:ind w:right="-108"/>
              <w:rPr>
                <w:rFonts w:ascii="Times New Roman" w:eastAsia="Times New Roman" w:hAnsi="Times New Roman"/>
                <w:color w:val="000000"/>
                <w:lang w:eastAsia="ru-RU"/>
              </w:rPr>
            </w:pPr>
            <w:r w:rsidRPr="0042162B">
              <w:rPr>
                <w:rFonts w:ascii="Times New Roman" w:eastAsia="Times New Roman" w:hAnsi="Times New Roman"/>
                <w:color w:val="000000"/>
                <w:lang w:eastAsia="ru-RU"/>
              </w:rPr>
              <w:t>№ 5 «Проведение сбалансированной политики в области государственного регулирования тарифов на территории Архангельской области»,</w:t>
            </w:r>
            <w:r w:rsidRPr="0042162B">
              <w:rPr>
                <w:rFonts w:ascii="Times New Roman" w:eastAsia="Times New Roman" w:hAnsi="Times New Roman"/>
                <w:i/>
                <w:iCs/>
                <w:color w:val="000000"/>
                <w:lang w:eastAsia="ru-RU"/>
              </w:rPr>
              <w:t xml:space="preserve"> в том числе по разделам/подразделам:</w:t>
            </w:r>
            <w:r w:rsidRPr="0042162B">
              <w:rPr>
                <w:rFonts w:ascii="Times New Roman" w:eastAsia="Times New Roman" w:hAnsi="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14:paraId="7F8EED66"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196 262,6</w:t>
            </w:r>
          </w:p>
        </w:tc>
        <w:tc>
          <w:tcPr>
            <w:tcW w:w="1417" w:type="dxa"/>
            <w:tcBorders>
              <w:top w:val="nil"/>
              <w:left w:val="nil"/>
              <w:bottom w:val="single" w:sz="4" w:space="0" w:color="auto"/>
              <w:right w:val="single" w:sz="4" w:space="0" w:color="auto"/>
            </w:tcBorders>
            <w:shd w:val="clear" w:color="auto" w:fill="auto"/>
            <w:vAlign w:val="bottom"/>
            <w:hideMark/>
          </w:tcPr>
          <w:p w14:paraId="29365B97"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3 389,9</w:t>
            </w:r>
          </w:p>
        </w:tc>
        <w:tc>
          <w:tcPr>
            <w:tcW w:w="1276" w:type="dxa"/>
            <w:tcBorders>
              <w:top w:val="nil"/>
              <w:left w:val="single" w:sz="4" w:space="0" w:color="auto"/>
              <w:bottom w:val="single" w:sz="4" w:space="0" w:color="auto"/>
              <w:right w:val="double" w:sz="6" w:space="0" w:color="auto"/>
            </w:tcBorders>
            <w:shd w:val="clear" w:color="auto" w:fill="auto"/>
            <w:vAlign w:val="bottom"/>
            <w:hideMark/>
          </w:tcPr>
          <w:p w14:paraId="25647B4F"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 xml:space="preserve">1,7 </w:t>
            </w:r>
          </w:p>
        </w:tc>
      </w:tr>
      <w:tr w:rsidR="003274DE" w:rsidRPr="0042162B" w14:paraId="1471DCD9" w14:textId="77777777" w:rsidTr="00753B4C">
        <w:trPr>
          <w:trHeight w:val="234"/>
        </w:trPr>
        <w:tc>
          <w:tcPr>
            <w:tcW w:w="5103" w:type="dxa"/>
            <w:tcBorders>
              <w:top w:val="nil"/>
              <w:left w:val="double" w:sz="6" w:space="0" w:color="auto"/>
              <w:bottom w:val="double" w:sz="6" w:space="0" w:color="auto"/>
              <w:right w:val="single" w:sz="4" w:space="0" w:color="auto"/>
            </w:tcBorders>
            <w:shd w:val="clear" w:color="auto" w:fill="auto"/>
            <w:vAlign w:val="bottom"/>
            <w:hideMark/>
          </w:tcPr>
          <w:p w14:paraId="6C6BA89F" w14:textId="77777777" w:rsidR="003274DE" w:rsidRPr="0042162B" w:rsidRDefault="003274DE" w:rsidP="00753B4C">
            <w:pPr>
              <w:spacing w:after="0" w:line="240" w:lineRule="auto"/>
              <w:ind w:right="-108"/>
              <w:rPr>
                <w:rFonts w:ascii="Times New Roman" w:eastAsia="Times New Roman" w:hAnsi="Times New Roman"/>
                <w:color w:val="000000"/>
                <w:lang w:eastAsia="ru-RU"/>
              </w:rPr>
            </w:pPr>
            <w:r w:rsidRPr="0042162B">
              <w:rPr>
                <w:rFonts w:ascii="Times New Roman" w:eastAsia="Times New Roman" w:hAnsi="Times New Roman"/>
                <w:color w:val="000000"/>
                <w:lang w:eastAsia="ru-RU"/>
              </w:rPr>
              <w:t>ВСЕГО по ГП </w:t>
            </w:r>
          </w:p>
        </w:tc>
        <w:tc>
          <w:tcPr>
            <w:tcW w:w="1560" w:type="dxa"/>
            <w:tcBorders>
              <w:top w:val="single" w:sz="4" w:space="0" w:color="auto"/>
              <w:left w:val="nil"/>
              <w:bottom w:val="double" w:sz="6" w:space="0" w:color="auto"/>
              <w:right w:val="single" w:sz="4" w:space="0" w:color="auto"/>
            </w:tcBorders>
            <w:shd w:val="clear" w:color="auto" w:fill="auto"/>
            <w:vAlign w:val="bottom"/>
            <w:hideMark/>
          </w:tcPr>
          <w:p w14:paraId="7930D524"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260 000,2</w:t>
            </w:r>
          </w:p>
        </w:tc>
        <w:tc>
          <w:tcPr>
            <w:tcW w:w="1417" w:type="dxa"/>
            <w:tcBorders>
              <w:top w:val="single" w:sz="4" w:space="0" w:color="auto"/>
              <w:left w:val="nil"/>
              <w:bottom w:val="double" w:sz="6" w:space="0" w:color="auto"/>
              <w:right w:val="single" w:sz="4" w:space="0" w:color="auto"/>
            </w:tcBorders>
            <w:shd w:val="clear" w:color="auto" w:fill="auto"/>
            <w:vAlign w:val="bottom"/>
            <w:hideMark/>
          </w:tcPr>
          <w:p w14:paraId="616DD02B"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48 248,7</w:t>
            </w:r>
          </w:p>
        </w:tc>
        <w:tc>
          <w:tcPr>
            <w:tcW w:w="1276" w:type="dxa"/>
            <w:tcBorders>
              <w:top w:val="nil"/>
              <w:left w:val="nil"/>
              <w:bottom w:val="double" w:sz="6" w:space="0" w:color="auto"/>
              <w:right w:val="double" w:sz="6" w:space="0" w:color="auto"/>
            </w:tcBorders>
            <w:shd w:val="clear" w:color="auto" w:fill="auto"/>
            <w:vAlign w:val="bottom"/>
            <w:hideMark/>
          </w:tcPr>
          <w:p w14:paraId="4CD7F8D5" w14:textId="77777777" w:rsidR="003274DE" w:rsidRPr="0042162B" w:rsidRDefault="003274DE" w:rsidP="00753B4C">
            <w:pPr>
              <w:spacing w:after="0" w:line="240" w:lineRule="auto"/>
              <w:jc w:val="right"/>
              <w:rPr>
                <w:rFonts w:ascii="Times New Roman" w:eastAsia="Times New Roman" w:hAnsi="Times New Roman"/>
                <w:color w:val="000000"/>
                <w:lang w:eastAsia="ru-RU"/>
              </w:rPr>
            </w:pPr>
            <w:r w:rsidRPr="0042162B">
              <w:rPr>
                <w:rFonts w:ascii="Times New Roman" w:eastAsia="Times New Roman" w:hAnsi="Times New Roman"/>
                <w:color w:val="000000"/>
                <w:lang w:eastAsia="ru-RU"/>
              </w:rPr>
              <w:t>18,6</w:t>
            </w:r>
          </w:p>
        </w:tc>
      </w:tr>
    </w:tbl>
    <w:p w14:paraId="6F321FA9" w14:textId="77777777" w:rsidR="003274DE" w:rsidRDefault="003274DE" w:rsidP="003274DE">
      <w:pPr>
        <w:pStyle w:val="a6"/>
        <w:ind w:left="0" w:firstLine="851"/>
        <w:jc w:val="both"/>
        <w:rPr>
          <w:sz w:val="28"/>
          <w:szCs w:val="28"/>
          <w:lang w:val="ru-RU"/>
        </w:rPr>
      </w:pPr>
    </w:p>
    <w:p w14:paraId="70F58463" w14:textId="77777777" w:rsidR="003274DE" w:rsidRPr="00074845" w:rsidRDefault="003274DE" w:rsidP="003274DE">
      <w:pPr>
        <w:pStyle w:val="a6"/>
        <w:ind w:left="0" w:firstLine="851"/>
        <w:jc w:val="both"/>
        <w:rPr>
          <w:sz w:val="28"/>
          <w:szCs w:val="28"/>
        </w:rPr>
      </w:pPr>
      <w:r>
        <w:rPr>
          <w:sz w:val="28"/>
          <w:szCs w:val="28"/>
          <w:lang w:val="ru-RU"/>
        </w:rPr>
        <w:t>Расходы на реализацию</w:t>
      </w:r>
      <w:r w:rsidRPr="00074845">
        <w:rPr>
          <w:sz w:val="28"/>
          <w:szCs w:val="28"/>
        </w:rPr>
        <w:t xml:space="preserve"> мероприятий государственной программы </w:t>
      </w:r>
      <w:r>
        <w:rPr>
          <w:sz w:val="28"/>
          <w:szCs w:val="28"/>
          <w:lang w:val="ru-RU"/>
        </w:rPr>
        <w:t>из</w:t>
      </w:r>
      <w:r w:rsidRPr="00074845">
        <w:rPr>
          <w:sz w:val="28"/>
          <w:szCs w:val="28"/>
        </w:rPr>
        <w:t xml:space="preserve"> средств областного бюджета в 2019 году согласно Отчет</w:t>
      </w:r>
      <w:r w:rsidRPr="00074845">
        <w:rPr>
          <w:sz w:val="28"/>
          <w:szCs w:val="28"/>
          <w:lang w:val="ru-RU"/>
        </w:rPr>
        <w:t>ам</w:t>
      </w:r>
      <w:r w:rsidRPr="00074845">
        <w:rPr>
          <w:sz w:val="28"/>
          <w:szCs w:val="28"/>
        </w:rPr>
        <w:t xml:space="preserve"> об исполнении бюджета главного распорядителя… на 01.</w:t>
      </w:r>
      <w:r w:rsidRPr="00074845">
        <w:rPr>
          <w:sz w:val="28"/>
          <w:szCs w:val="28"/>
          <w:lang w:val="ru-RU"/>
        </w:rPr>
        <w:t>1</w:t>
      </w:r>
      <w:r w:rsidRPr="00074845">
        <w:rPr>
          <w:sz w:val="28"/>
          <w:szCs w:val="28"/>
        </w:rPr>
        <w:t>0.2019 форма 0503127 (далее – Отчет ф. 0503127) составил</w:t>
      </w:r>
      <w:r>
        <w:rPr>
          <w:sz w:val="28"/>
          <w:szCs w:val="28"/>
          <w:lang w:val="ru-RU"/>
        </w:rPr>
        <w:t>и</w:t>
      </w:r>
      <w:r w:rsidRPr="00074845">
        <w:rPr>
          <w:sz w:val="28"/>
          <w:szCs w:val="28"/>
        </w:rPr>
        <w:t xml:space="preserve"> </w:t>
      </w:r>
      <w:r w:rsidRPr="00074845">
        <w:rPr>
          <w:sz w:val="28"/>
          <w:szCs w:val="28"/>
          <w:lang w:val="ru-RU"/>
        </w:rPr>
        <w:t>48 248,7</w:t>
      </w:r>
      <w:r w:rsidRPr="00074845">
        <w:rPr>
          <w:sz w:val="28"/>
          <w:szCs w:val="28"/>
        </w:rPr>
        <w:t xml:space="preserve"> млн.руб. или </w:t>
      </w:r>
      <w:r w:rsidRPr="00074845">
        <w:rPr>
          <w:sz w:val="28"/>
          <w:szCs w:val="28"/>
          <w:lang w:val="ru-RU"/>
        </w:rPr>
        <w:t xml:space="preserve">70,2 % назначений </w:t>
      </w:r>
      <w:r>
        <w:rPr>
          <w:sz w:val="28"/>
          <w:szCs w:val="28"/>
          <w:lang w:val="ru-RU"/>
        </w:rPr>
        <w:t>9</w:t>
      </w:r>
      <w:r w:rsidRPr="00074845">
        <w:rPr>
          <w:sz w:val="28"/>
          <w:szCs w:val="28"/>
          <w:lang w:val="ru-RU"/>
        </w:rPr>
        <w:t xml:space="preserve"> месяцев 2019 года (68 727,8 тыс.руб.) и 18,6</w:t>
      </w:r>
      <w:r>
        <w:rPr>
          <w:sz w:val="28"/>
          <w:szCs w:val="28"/>
        </w:rPr>
        <w:t> % годовых назначений.</w:t>
      </w:r>
    </w:p>
    <w:p w14:paraId="15E4BCAF" w14:textId="77777777" w:rsidR="003274DE" w:rsidRPr="00C90D2D" w:rsidRDefault="003274DE" w:rsidP="003274DE">
      <w:pPr>
        <w:pStyle w:val="a6"/>
        <w:ind w:left="0" w:firstLine="851"/>
        <w:jc w:val="both"/>
        <w:rPr>
          <w:sz w:val="28"/>
          <w:szCs w:val="28"/>
          <w:lang w:val="ru-RU"/>
        </w:rPr>
      </w:pPr>
      <w:r w:rsidRPr="00C90D2D">
        <w:rPr>
          <w:sz w:val="28"/>
          <w:szCs w:val="28"/>
          <w:lang w:val="ru-RU"/>
        </w:rPr>
        <w:t xml:space="preserve">В представленном Отчете о реализации </w:t>
      </w:r>
      <w:r>
        <w:rPr>
          <w:sz w:val="28"/>
          <w:szCs w:val="28"/>
          <w:lang w:val="ru-RU"/>
        </w:rPr>
        <w:t xml:space="preserve">мероприятий госпрограммы </w:t>
      </w:r>
      <w:r w:rsidRPr="00C90D2D">
        <w:rPr>
          <w:sz w:val="28"/>
          <w:szCs w:val="28"/>
          <w:lang w:val="ru-RU"/>
        </w:rPr>
        <w:t>за 9 месяцев 2019 года в позиции «Объемы финансирования государственной программы» (областной бюджет) указано:</w:t>
      </w:r>
    </w:p>
    <w:p w14:paraId="03273CA7" w14:textId="77777777" w:rsidR="003274DE" w:rsidRPr="00C90D2D" w:rsidRDefault="003274DE" w:rsidP="003274DE">
      <w:pPr>
        <w:pStyle w:val="a6"/>
        <w:ind w:left="0" w:firstLine="851"/>
        <w:jc w:val="both"/>
        <w:rPr>
          <w:i/>
          <w:sz w:val="28"/>
          <w:szCs w:val="28"/>
        </w:rPr>
      </w:pPr>
      <w:r w:rsidRPr="00C90D2D">
        <w:rPr>
          <w:sz w:val="28"/>
          <w:szCs w:val="28"/>
          <w:lang w:val="ru-RU"/>
        </w:rPr>
        <w:t>1)</w:t>
      </w:r>
      <w:r w:rsidRPr="00C90D2D">
        <w:rPr>
          <w:sz w:val="28"/>
          <w:szCs w:val="28"/>
        </w:rPr>
        <w:t xml:space="preserve"> </w:t>
      </w:r>
      <w:r w:rsidRPr="00C90D2D">
        <w:rPr>
          <w:sz w:val="28"/>
          <w:szCs w:val="28"/>
          <w:u w:val="single"/>
        </w:rPr>
        <w:t>в части плановых назначений</w:t>
      </w:r>
      <w:r w:rsidRPr="00C90D2D">
        <w:rPr>
          <w:sz w:val="28"/>
          <w:szCs w:val="28"/>
        </w:rPr>
        <w:t>, предусмотренных за счет областного бюджета</w:t>
      </w:r>
      <w:r w:rsidRPr="00C90D2D">
        <w:rPr>
          <w:i/>
          <w:sz w:val="28"/>
          <w:szCs w:val="28"/>
        </w:rPr>
        <w:t>:</w:t>
      </w:r>
    </w:p>
    <w:p w14:paraId="134E7331" w14:textId="77777777" w:rsidR="003274DE" w:rsidRPr="007027E8" w:rsidRDefault="003274DE" w:rsidP="003274DE">
      <w:pPr>
        <w:pStyle w:val="a6"/>
        <w:numPr>
          <w:ilvl w:val="0"/>
          <w:numId w:val="6"/>
        </w:numPr>
        <w:ind w:left="0" w:firstLine="851"/>
        <w:jc w:val="both"/>
        <w:rPr>
          <w:sz w:val="28"/>
          <w:szCs w:val="28"/>
        </w:rPr>
      </w:pPr>
      <w:r w:rsidRPr="007027E8">
        <w:rPr>
          <w:sz w:val="28"/>
          <w:szCs w:val="28"/>
        </w:rPr>
        <w:t xml:space="preserve">по мероприятию 3.3 «Участие представителей СО НКО в межрегиональных и общероссийских мероприятиях в сфере общественных связей» </w:t>
      </w:r>
      <w:r w:rsidRPr="007027E8">
        <w:rPr>
          <w:sz w:val="28"/>
          <w:szCs w:val="28"/>
          <w:lang w:val="ru-RU"/>
        </w:rPr>
        <w:t>П</w:t>
      </w:r>
      <w:r w:rsidRPr="007027E8">
        <w:rPr>
          <w:sz w:val="28"/>
          <w:szCs w:val="28"/>
        </w:rPr>
        <w:t xml:space="preserve">одпрограммы № 1 – 100,0 тыс.руб., </w:t>
      </w:r>
      <w:r w:rsidRPr="007027E8">
        <w:rPr>
          <w:color w:val="FF0000"/>
          <w:sz w:val="28"/>
          <w:szCs w:val="28"/>
        </w:rPr>
        <w:t xml:space="preserve">что не соответствует </w:t>
      </w:r>
      <w:r w:rsidRPr="007027E8">
        <w:rPr>
          <w:sz w:val="28"/>
          <w:szCs w:val="28"/>
        </w:rPr>
        <w:t>показателям государственной программы</w:t>
      </w:r>
      <w:r w:rsidRPr="007027E8">
        <w:rPr>
          <w:i/>
          <w:sz w:val="28"/>
          <w:szCs w:val="28"/>
        </w:rPr>
        <w:t xml:space="preserve"> </w:t>
      </w:r>
      <w:r w:rsidRPr="007027E8">
        <w:rPr>
          <w:sz w:val="28"/>
          <w:szCs w:val="28"/>
        </w:rPr>
        <w:t xml:space="preserve">в ред. от </w:t>
      </w:r>
      <w:r w:rsidRPr="007027E8">
        <w:rPr>
          <w:sz w:val="28"/>
          <w:szCs w:val="28"/>
          <w:lang w:val="ru-RU"/>
        </w:rPr>
        <w:t>03.09</w:t>
      </w:r>
      <w:r w:rsidRPr="007027E8">
        <w:rPr>
          <w:sz w:val="28"/>
          <w:szCs w:val="28"/>
        </w:rPr>
        <w:t xml:space="preserve">.2019 № </w:t>
      </w:r>
      <w:r w:rsidRPr="007027E8">
        <w:rPr>
          <w:sz w:val="28"/>
          <w:szCs w:val="28"/>
          <w:lang w:val="ru-RU"/>
        </w:rPr>
        <w:t>485</w:t>
      </w:r>
      <w:r w:rsidRPr="007027E8">
        <w:rPr>
          <w:sz w:val="28"/>
          <w:szCs w:val="28"/>
        </w:rPr>
        <w:t>-пп и сводной бюджетной росписи по состоянию на 30.0</w:t>
      </w:r>
      <w:r w:rsidRPr="007027E8">
        <w:rPr>
          <w:sz w:val="28"/>
          <w:szCs w:val="28"/>
          <w:lang w:val="ru-RU"/>
        </w:rPr>
        <w:t>9</w:t>
      </w:r>
      <w:r w:rsidRPr="007027E8">
        <w:rPr>
          <w:sz w:val="28"/>
          <w:szCs w:val="28"/>
        </w:rPr>
        <w:t>.2019, Отчету ф. 0503127 ответственного исполнителя государственной программы (мероприятие 3.3 – 150,0 тыс.руб.)</w:t>
      </w:r>
      <w:r>
        <w:rPr>
          <w:sz w:val="28"/>
          <w:szCs w:val="28"/>
          <w:lang w:val="ru-RU"/>
        </w:rPr>
        <w:t xml:space="preserve">. Отклонение составляет </w:t>
      </w:r>
      <w:r w:rsidRPr="002B1F31">
        <w:rPr>
          <w:color w:val="FF0000"/>
          <w:sz w:val="28"/>
          <w:szCs w:val="28"/>
          <w:lang w:val="ru-RU"/>
        </w:rPr>
        <w:t>50,0 тыс.руб</w:t>
      </w:r>
      <w:r>
        <w:rPr>
          <w:sz w:val="28"/>
          <w:szCs w:val="28"/>
          <w:lang w:val="ru-RU"/>
        </w:rPr>
        <w:t>.</w:t>
      </w:r>
      <w:r w:rsidRPr="007027E8">
        <w:rPr>
          <w:sz w:val="28"/>
          <w:szCs w:val="28"/>
        </w:rPr>
        <w:t>;</w:t>
      </w:r>
    </w:p>
    <w:p w14:paraId="43A5CBD6" w14:textId="77777777" w:rsidR="003274DE" w:rsidRPr="007027E8" w:rsidRDefault="003274DE" w:rsidP="003274DE">
      <w:pPr>
        <w:pStyle w:val="a6"/>
        <w:numPr>
          <w:ilvl w:val="0"/>
          <w:numId w:val="6"/>
        </w:numPr>
        <w:ind w:left="0" w:firstLine="851"/>
        <w:jc w:val="both"/>
        <w:rPr>
          <w:sz w:val="28"/>
          <w:szCs w:val="28"/>
        </w:rPr>
      </w:pPr>
      <w:r w:rsidRPr="007027E8">
        <w:rPr>
          <w:sz w:val="28"/>
          <w:szCs w:val="28"/>
        </w:rPr>
        <w:t xml:space="preserve">по мероприятию 4.3 «Поддержка интернет-портала в информационно-телекоммуникационной сети "Интернет" администрации Губернатора и Правительства для поддержки и развития социально ориентированных некоммерческих организаций» Подпрограммы № 1 – 250,0 тыс.руб., что </w:t>
      </w:r>
      <w:r w:rsidRPr="007027E8">
        <w:rPr>
          <w:color w:val="FF0000"/>
          <w:sz w:val="28"/>
          <w:szCs w:val="28"/>
        </w:rPr>
        <w:t xml:space="preserve">не соответствует </w:t>
      </w:r>
      <w:r w:rsidRPr="007027E8">
        <w:rPr>
          <w:sz w:val="28"/>
          <w:szCs w:val="28"/>
        </w:rPr>
        <w:t>показателям государственной программы в ред. от 03.09.2019 № 485-пп и сводной бюджетной росписи по состоянию на 30.09.2019, Отчету ф. 0503127 соисполнителя – Министерство связи и информационных технологий АО (мероприятие 4.3 – 200,0 тыс.руб.)</w:t>
      </w:r>
      <w:r>
        <w:rPr>
          <w:sz w:val="28"/>
          <w:szCs w:val="28"/>
          <w:lang w:val="ru-RU"/>
        </w:rPr>
        <w:t xml:space="preserve">. Отклонение составляет </w:t>
      </w:r>
      <w:r w:rsidRPr="002B1F31">
        <w:rPr>
          <w:color w:val="FF0000"/>
          <w:sz w:val="28"/>
          <w:szCs w:val="28"/>
          <w:lang w:val="ru-RU"/>
        </w:rPr>
        <w:t>50,0 тыс.руб.</w:t>
      </w:r>
      <w:r w:rsidRPr="002B1F31">
        <w:rPr>
          <w:color w:val="FF0000"/>
          <w:sz w:val="28"/>
          <w:szCs w:val="28"/>
        </w:rPr>
        <w:t>;</w:t>
      </w:r>
    </w:p>
    <w:p w14:paraId="4A89A197" w14:textId="77777777" w:rsidR="003274DE" w:rsidRPr="003D3FCF" w:rsidRDefault="003274DE" w:rsidP="003274DE">
      <w:pPr>
        <w:pStyle w:val="a6"/>
        <w:ind w:left="0" w:firstLine="851"/>
        <w:jc w:val="both"/>
        <w:rPr>
          <w:i/>
          <w:sz w:val="28"/>
          <w:szCs w:val="28"/>
        </w:rPr>
      </w:pPr>
      <w:r w:rsidRPr="003D3FCF">
        <w:rPr>
          <w:sz w:val="28"/>
          <w:szCs w:val="28"/>
          <w:lang w:val="ru-RU"/>
        </w:rPr>
        <w:t>2)</w:t>
      </w:r>
      <w:r w:rsidRPr="003D3FCF">
        <w:rPr>
          <w:sz w:val="28"/>
          <w:szCs w:val="28"/>
        </w:rPr>
        <w:t xml:space="preserve"> </w:t>
      </w:r>
      <w:r w:rsidRPr="003D3FCF">
        <w:rPr>
          <w:sz w:val="28"/>
          <w:szCs w:val="28"/>
          <w:u w:val="single"/>
        </w:rPr>
        <w:t xml:space="preserve">в части </w:t>
      </w:r>
      <w:r w:rsidRPr="003D3FCF">
        <w:rPr>
          <w:sz w:val="28"/>
          <w:szCs w:val="28"/>
          <w:u w:val="single"/>
          <w:lang w:val="ru-RU"/>
        </w:rPr>
        <w:t>кассового исполнения</w:t>
      </w:r>
      <w:r w:rsidRPr="003D3FCF">
        <w:rPr>
          <w:sz w:val="28"/>
          <w:szCs w:val="28"/>
          <w:u w:val="single"/>
        </w:rPr>
        <w:t>,</w:t>
      </w:r>
      <w:r w:rsidRPr="003D3FCF">
        <w:rPr>
          <w:sz w:val="28"/>
          <w:szCs w:val="28"/>
        </w:rPr>
        <w:t xml:space="preserve"> предусмотренн</w:t>
      </w:r>
      <w:r w:rsidRPr="003D3FCF">
        <w:rPr>
          <w:sz w:val="28"/>
          <w:szCs w:val="28"/>
          <w:lang w:val="ru-RU"/>
        </w:rPr>
        <w:t>ого</w:t>
      </w:r>
      <w:r w:rsidRPr="003D3FCF">
        <w:rPr>
          <w:sz w:val="28"/>
          <w:szCs w:val="28"/>
        </w:rPr>
        <w:t xml:space="preserve"> за счет областного бюджета</w:t>
      </w:r>
      <w:r w:rsidRPr="003D3FCF">
        <w:rPr>
          <w:i/>
          <w:sz w:val="28"/>
          <w:szCs w:val="28"/>
        </w:rPr>
        <w:t>:</w:t>
      </w:r>
    </w:p>
    <w:p w14:paraId="1D08F753" w14:textId="77777777" w:rsidR="003274DE" w:rsidRPr="003D3FCF" w:rsidRDefault="003274DE" w:rsidP="003274DE">
      <w:pPr>
        <w:pStyle w:val="a6"/>
        <w:numPr>
          <w:ilvl w:val="0"/>
          <w:numId w:val="6"/>
        </w:numPr>
        <w:ind w:left="0" w:firstLine="851"/>
        <w:jc w:val="both"/>
        <w:rPr>
          <w:sz w:val="28"/>
          <w:szCs w:val="28"/>
        </w:rPr>
      </w:pPr>
      <w:r w:rsidRPr="003D3FCF">
        <w:rPr>
          <w:sz w:val="28"/>
          <w:szCs w:val="28"/>
        </w:rPr>
        <w:t xml:space="preserve">по мероприятию </w:t>
      </w:r>
      <w:r w:rsidRPr="003D3FCF">
        <w:rPr>
          <w:sz w:val="28"/>
          <w:szCs w:val="28"/>
          <w:lang w:val="ru-RU"/>
        </w:rPr>
        <w:t>2</w:t>
      </w:r>
      <w:r w:rsidRPr="003D3FCF">
        <w:rPr>
          <w:sz w:val="28"/>
          <w:szCs w:val="28"/>
        </w:rPr>
        <w:t>.</w:t>
      </w:r>
      <w:r w:rsidRPr="003D3FCF">
        <w:rPr>
          <w:sz w:val="28"/>
          <w:szCs w:val="28"/>
          <w:lang w:val="ru-RU"/>
        </w:rPr>
        <w:t>3</w:t>
      </w:r>
      <w:r w:rsidRPr="003D3FCF">
        <w:rPr>
          <w:sz w:val="28"/>
          <w:szCs w:val="28"/>
        </w:rPr>
        <w:t xml:space="preserve"> «Организация и проведение методических семинаров по обеспечению участия социально ориентированных некоммерческих организаций в конкурсах целевых проектов социально ориентированных некоммерческих организаций» </w:t>
      </w:r>
      <w:r w:rsidRPr="00AD4DA7">
        <w:rPr>
          <w:sz w:val="28"/>
          <w:szCs w:val="28"/>
          <w:lang w:val="ru-RU"/>
        </w:rPr>
        <w:t>Подпрограммы</w:t>
      </w:r>
      <w:r w:rsidRPr="003D3FCF">
        <w:rPr>
          <w:sz w:val="28"/>
          <w:szCs w:val="28"/>
        </w:rPr>
        <w:t xml:space="preserve"> № </w:t>
      </w:r>
      <w:r w:rsidRPr="003D3FCF">
        <w:rPr>
          <w:sz w:val="28"/>
          <w:szCs w:val="28"/>
          <w:lang w:val="ru-RU"/>
        </w:rPr>
        <w:t>1</w:t>
      </w:r>
      <w:r w:rsidRPr="003D3FCF">
        <w:rPr>
          <w:sz w:val="28"/>
          <w:szCs w:val="28"/>
        </w:rPr>
        <w:t xml:space="preserve"> – </w:t>
      </w:r>
      <w:r w:rsidRPr="003D3FCF">
        <w:rPr>
          <w:sz w:val="28"/>
          <w:szCs w:val="28"/>
          <w:lang w:val="ru-RU"/>
        </w:rPr>
        <w:t>200,0</w:t>
      </w:r>
      <w:r w:rsidRPr="003D3FCF">
        <w:rPr>
          <w:sz w:val="28"/>
          <w:szCs w:val="28"/>
        </w:rPr>
        <w:t xml:space="preserve"> тыс.руб., что </w:t>
      </w:r>
      <w:r w:rsidRPr="00AD4DA7">
        <w:rPr>
          <w:color w:val="FF0000"/>
          <w:sz w:val="28"/>
          <w:szCs w:val="28"/>
        </w:rPr>
        <w:t>не соответствует</w:t>
      </w:r>
      <w:r w:rsidRPr="00AD4DA7">
        <w:rPr>
          <w:i/>
          <w:color w:val="FF0000"/>
          <w:sz w:val="28"/>
          <w:szCs w:val="28"/>
        </w:rPr>
        <w:t xml:space="preserve"> </w:t>
      </w:r>
      <w:r w:rsidRPr="003D3FCF">
        <w:rPr>
          <w:sz w:val="28"/>
          <w:szCs w:val="28"/>
        </w:rPr>
        <w:t>Отчету ф. 0503127 ответственного исполнителя государственной программы (</w:t>
      </w:r>
      <w:r w:rsidRPr="003D3FCF">
        <w:rPr>
          <w:sz w:val="28"/>
          <w:szCs w:val="28"/>
          <w:lang w:val="ru-RU"/>
        </w:rPr>
        <w:t>0,0</w:t>
      </w:r>
      <w:r w:rsidRPr="003D3FCF">
        <w:rPr>
          <w:sz w:val="28"/>
          <w:szCs w:val="28"/>
        </w:rPr>
        <w:t xml:space="preserve"> тыс.руб.)</w:t>
      </w:r>
      <w:r>
        <w:rPr>
          <w:sz w:val="28"/>
          <w:szCs w:val="28"/>
          <w:lang w:val="ru-RU"/>
        </w:rPr>
        <w:t xml:space="preserve">. Отклонение составляет </w:t>
      </w:r>
      <w:r w:rsidRPr="00473792">
        <w:rPr>
          <w:color w:val="FF0000"/>
          <w:sz w:val="28"/>
          <w:szCs w:val="28"/>
          <w:lang w:val="ru-RU"/>
        </w:rPr>
        <w:t>200,0 тыс.руб</w:t>
      </w:r>
      <w:r>
        <w:rPr>
          <w:sz w:val="28"/>
          <w:szCs w:val="28"/>
          <w:lang w:val="ru-RU"/>
        </w:rPr>
        <w:t>.</w:t>
      </w:r>
      <w:r w:rsidRPr="003D3FCF">
        <w:rPr>
          <w:sz w:val="28"/>
          <w:szCs w:val="28"/>
        </w:rPr>
        <w:t>;</w:t>
      </w:r>
    </w:p>
    <w:p w14:paraId="7C04D9FB" w14:textId="77777777" w:rsidR="003274DE" w:rsidRPr="003D3FCF" w:rsidRDefault="003274DE" w:rsidP="003274DE">
      <w:pPr>
        <w:pStyle w:val="a6"/>
        <w:numPr>
          <w:ilvl w:val="0"/>
          <w:numId w:val="6"/>
        </w:numPr>
        <w:ind w:left="0" w:firstLine="851"/>
        <w:jc w:val="both"/>
        <w:rPr>
          <w:sz w:val="28"/>
          <w:szCs w:val="28"/>
        </w:rPr>
      </w:pPr>
      <w:r w:rsidRPr="003D3FCF">
        <w:rPr>
          <w:sz w:val="28"/>
          <w:szCs w:val="28"/>
        </w:rPr>
        <w:t xml:space="preserve">по мероприятию 4.3 «Поддержка интернет-портала в информационно-телекоммуникационной сети "Интернет" администрации Губернатора и Правительства для поддержки и развития социально ориентированных некоммерческих организаций» </w:t>
      </w:r>
      <w:r w:rsidRPr="00AD4DA7">
        <w:rPr>
          <w:sz w:val="28"/>
          <w:szCs w:val="28"/>
          <w:lang w:val="ru-RU"/>
        </w:rPr>
        <w:t>Подпрограммы</w:t>
      </w:r>
      <w:r w:rsidRPr="003D3FCF">
        <w:rPr>
          <w:sz w:val="28"/>
          <w:szCs w:val="28"/>
        </w:rPr>
        <w:t xml:space="preserve"> № 1 – 0,0 тыс.руб., что </w:t>
      </w:r>
      <w:r w:rsidRPr="003D3FCF">
        <w:rPr>
          <w:color w:val="FF0000"/>
          <w:sz w:val="28"/>
          <w:szCs w:val="28"/>
        </w:rPr>
        <w:t xml:space="preserve">не соответствует </w:t>
      </w:r>
      <w:r w:rsidRPr="003D3FCF">
        <w:rPr>
          <w:sz w:val="28"/>
          <w:szCs w:val="28"/>
        </w:rPr>
        <w:t>Отчету ф. 0503127 министерства связи и информационных технологий Архангельской области (200,0 тыс.руб.)</w:t>
      </w:r>
      <w:r>
        <w:rPr>
          <w:sz w:val="28"/>
          <w:szCs w:val="28"/>
          <w:lang w:val="ru-RU"/>
        </w:rPr>
        <w:t xml:space="preserve">. Отклонение составляет </w:t>
      </w:r>
      <w:r w:rsidRPr="00473792">
        <w:rPr>
          <w:color w:val="FF0000"/>
          <w:sz w:val="28"/>
          <w:szCs w:val="28"/>
          <w:lang w:val="ru-RU"/>
        </w:rPr>
        <w:t>200,0 тыс.руб</w:t>
      </w:r>
      <w:r>
        <w:rPr>
          <w:sz w:val="28"/>
          <w:szCs w:val="28"/>
          <w:lang w:val="ru-RU"/>
        </w:rPr>
        <w:t>.</w:t>
      </w:r>
      <w:r w:rsidRPr="003D3FCF">
        <w:rPr>
          <w:sz w:val="28"/>
          <w:szCs w:val="28"/>
        </w:rPr>
        <w:t>;</w:t>
      </w:r>
    </w:p>
    <w:p w14:paraId="612B602D" w14:textId="77777777" w:rsidR="003274DE" w:rsidRPr="004349F6" w:rsidRDefault="003274DE" w:rsidP="003274DE">
      <w:pPr>
        <w:pStyle w:val="a6"/>
        <w:numPr>
          <w:ilvl w:val="0"/>
          <w:numId w:val="6"/>
        </w:numPr>
        <w:ind w:left="0" w:firstLine="851"/>
        <w:jc w:val="both"/>
        <w:rPr>
          <w:sz w:val="28"/>
          <w:szCs w:val="28"/>
        </w:rPr>
      </w:pPr>
      <w:r w:rsidRPr="004349F6">
        <w:rPr>
          <w:sz w:val="28"/>
          <w:szCs w:val="28"/>
        </w:rPr>
        <w:t xml:space="preserve">по мероприятию </w:t>
      </w:r>
      <w:r w:rsidRPr="004349F6">
        <w:rPr>
          <w:sz w:val="28"/>
          <w:szCs w:val="28"/>
          <w:lang w:val="ru-RU"/>
        </w:rPr>
        <w:t>1</w:t>
      </w:r>
      <w:r w:rsidRPr="004349F6">
        <w:rPr>
          <w:sz w:val="28"/>
          <w:szCs w:val="28"/>
        </w:rPr>
        <w:t>.</w:t>
      </w:r>
      <w:r w:rsidRPr="004349F6">
        <w:rPr>
          <w:sz w:val="28"/>
          <w:szCs w:val="28"/>
          <w:lang w:val="ru-RU"/>
        </w:rPr>
        <w:t>1</w:t>
      </w:r>
      <w:r w:rsidRPr="004349F6">
        <w:rPr>
          <w:sz w:val="28"/>
          <w:szCs w:val="28"/>
        </w:rPr>
        <w:t xml:space="preserve"> «Предоставление субсидий бюджетам муниципальных районов на поддержку ТОС» </w:t>
      </w:r>
      <w:r w:rsidRPr="00AD4DA7">
        <w:rPr>
          <w:sz w:val="28"/>
          <w:szCs w:val="28"/>
          <w:lang w:val="ru-RU"/>
        </w:rPr>
        <w:t>Подпрограммы</w:t>
      </w:r>
      <w:r w:rsidRPr="004349F6">
        <w:rPr>
          <w:sz w:val="28"/>
          <w:szCs w:val="28"/>
        </w:rPr>
        <w:t xml:space="preserve"> № </w:t>
      </w:r>
      <w:r w:rsidRPr="004349F6">
        <w:rPr>
          <w:sz w:val="28"/>
          <w:szCs w:val="28"/>
          <w:lang w:val="ru-RU"/>
        </w:rPr>
        <w:t>2</w:t>
      </w:r>
      <w:r w:rsidRPr="004349F6">
        <w:rPr>
          <w:sz w:val="28"/>
          <w:szCs w:val="28"/>
        </w:rPr>
        <w:t xml:space="preserve"> – </w:t>
      </w:r>
      <w:r w:rsidRPr="004349F6">
        <w:rPr>
          <w:sz w:val="28"/>
          <w:szCs w:val="28"/>
          <w:lang w:val="ru-RU"/>
        </w:rPr>
        <w:t>18 427,4</w:t>
      </w:r>
      <w:r w:rsidRPr="004349F6">
        <w:rPr>
          <w:sz w:val="28"/>
          <w:szCs w:val="28"/>
        </w:rPr>
        <w:t xml:space="preserve"> тыс.руб., </w:t>
      </w:r>
      <w:r w:rsidRPr="004349F6">
        <w:rPr>
          <w:color w:val="FF0000"/>
          <w:sz w:val="28"/>
          <w:szCs w:val="28"/>
        </w:rPr>
        <w:t>что не соответствует</w:t>
      </w:r>
      <w:r w:rsidRPr="004349F6">
        <w:rPr>
          <w:i/>
          <w:color w:val="FF0000"/>
          <w:sz w:val="28"/>
          <w:szCs w:val="28"/>
        </w:rPr>
        <w:t xml:space="preserve"> </w:t>
      </w:r>
      <w:r w:rsidRPr="004349F6">
        <w:rPr>
          <w:sz w:val="28"/>
          <w:szCs w:val="28"/>
        </w:rPr>
        <w:t>Отчету ф. 0503127 ответственного исполнителя государственной программы (</w:t>
      </w:r>
      <w:r w:rsidRPr="004349F6">
        <w:rPr>
          <w:sz w:val="28"/>
          <w:szCs w:val="28"/>
          <w:lang w:val="ru-RU"/>
        </w:rPr>
        <w:t>18 976,4</w:t>
      </w:r>
      <w:r w:rsidRPr="004349F6">
        <w:rPr>
          <w:sz w:val="28"/>
          <w:szCs w:val="28"/>
        </w:rPr>
        <w:t xml:space="preserve"> тыс.руб.)</w:t>
      </w:r>
      <w:r>
        <w:rPr>
          <w:sz w:val="28"/>
          <w:szCs w:val="28"/>
          <w:lang w:val="ru-RU"/>
        </w:rPr>
        <w:t xml:space="preserve">. Отклонение составляет </w:t>
      </w:r>
      <w:r w:rsidRPr="00473792">
        <w:rPr>
          <w:color w:val="FF0000"/>
          <w:sz w:val="28"/>
          <w:szCs w:val="28"/>
          <w:lang w:val="ru-RU"/>
        </w:rPr>
        <w:t>549,6 тыс.руб.</w:t>
      </w:r>
      <w:r w:rsidRPr="004349F6">
        <w:rPr>
          <w:sz w:val="28"/>
          <w:szCs w:val="28"/>
        </w:rPr>
        <w:t>;</w:t>
      </w:r>
    </w:p>
    <w:p w14:paraId="58159110" w14:textId="77777777" w:rsidR="003274DE" w:rsidRPr="00AD4DA7" w:rsidRDefault="003274DE" w:rsidP="003274DE">
      <w:pPr>
        <w:pStyle w:val="a6"/>
        <w:numPr>
          <w:ilvl w:val="0"/>
          <w:numId w:val="6"/>
        </w:numPr>
        <w:ind w:left="0" w:firstLine="851"/>
        <w:jc w:val="both"/>
        <w:rPr>
          <w:sz w:val="28"/>
          <w:szCs w:val="28"/>
        </w:rPr>
      </w:pPr>
      <w:r w:rsidRPr="00AD4DA7">
        <w:rPr>
          <w:sz w:val="28"/>
          <w:szCs w:val="28"/>
        </w:rPr>
        <w:t xml:space="preserve">по мероприятию </w:t>
      </w:r>
      <w:r w:rsidRPr="00AD4DA7">
        <w:rPr>
          <w:sz w:val="28"/>
          <w:szCs w:val="28"/>
          <w:lang w:val="ru-RU"/>
        </w:rPr>
        <w:t>1</w:t>
      </w:r>
      <w:r w:rsidRPr="00AD4DA7">
        <w:rPr>
          <w:sz w:val="28"/>
          <w:szCs w:val="28"/>
        </w:rPr>
        <w:t>.</w:t>
      </w:r>
      <w:r w:rsidRPr="00AD4DA7">
        <w:rPr>
          <w:sz w:val="28"/>
          <w:szCs w:val="28"/>
          <w:lang w:val="ru-RU"/>
        </w:rPr>
        <w:t>2</w:t>
      </w:r>
      <w:r w:rsidRPr="00AD4DA7">
        <w:rPr>
          <w:sz w:val="28"/>
          <w:szCs w:val="28"/>
        </w:rPr>
        <w:t xml:space="preserve"> «Предоставление субсидий бюджетам городских округов Архангельской области на поддержку ТОС» </w:t>
      </w:r>
      <w:r w:rsidRPr="00AD4DA7">
        <w:rPr>
          <w:sz w:val="28"/>
          <w:szCs w:val="28"/>
          <w:lang w:val="ru-RU"/>
        </w:rPr>
        <w:t>П</w:t>
      </w:r>
      <w:r w:rsidRPr="00AD4DA7">
        <w:rPr>
          <w:sz w:val="28"/>
          <w:szCs w:val="28"/>
        </w:rPr>
        <w:t>одпрограммы № </w:t>
      </w:r>
      <w:r w:rsidRPr="00AD4DA7">
        <w:rPr>
          <w:sz w:val="28"/>
          <w:szCs w:val="28"/>
          <w:lang w:val="ru-RU"/>
        </w:rPr>
        <w:t>2</w:t>
      </w:r>
      <w:r w:rsidRPr="00AD4DA7">
        <w:rPr>
          <w:sz w:val="28"/>
          <w:szCs w:val="28"/>
        </w:rPr>
        <w:t xml:space="preserve"> – </w:t>
      </w:r>
      <w:r w:rsidRPr="00AD4DA7">
        <w:rPr>
          <w:sz w:val="28"/>
          <w:szCs w:val="28"/>
          <w:lang w:val="ru-RU"/>
        </w:rPr>
        <w:t>857,0</w:t>
      </w:r>
      <w:r w:rsidRPr="00AD4DA7">
        <w:rPr>
          <w:sz w:val="28"/>
          <w:szCs w:val="28"/>
        </w:rPr>
        <w:t xml:space="preserve"> тыс.руб., </w:t>
      </w:r>
      <w:r w:rsidRPr="00AD4DA7">
        <w:rPr>
          <w:color w:val="FF0000"/>
          <w:sz w:val="28"/>
          <w:szCs w:val="28"/>
        </w:rPr>
        <w:t>что не соответствует</w:t>
      </w:r>
      <w:r w:rsidRPr="00AD4DA7">
        <w:rPr>
          <w:i/>
          <w:color w:val="FF0000"/>
          <w:sz w:val="28"/>
          <w:szCs w:val="28"/>
        </w:rPr>
        <w:t xml:space="preserve"> </w:t>
      </w:r>
      <w:r w:rsidRPr="00AD4DA7">
        <w:rPr>
          <w:sz w:val="28"/>
          <w:szCs w:val="28"/>
        </w:rPr>
        <w:t>Отчету ф. 0503127 ответственного исполнителя государственной программы (</w:t>
      </w:r>
      <w:r w:rsidRPr="00AD4DA7">
        <w:rPr>
          <w:sz w:val="28"/>
          <w:szCs w:val="28"/>
          <w:lang w:val="ru-RU"/>
        </w:rPr>
        <w:t>307,4</w:t>
      </w:r>
      <w:r w:rsidRPr="00AD4DA7">
        <w:rPr>
          <w:sz w:val="28"/>
          <w:szCs w:val="28"/>
        </w:rPr>
        <w:t> тыс.руб.)</w:t>
      </w:r>
      <w:r w:rsidRPr="00AD4DA7">
        <w:rPr>
          <w:sz w:val="28"/>
          <w:szCs w:val="28"/>
          <w:lang w:val="ru-RU"/>
        </w:rPr>
        <w:t>.</w:t>
      </w:r>
      <w:r>
        <w:rPr>
          <w:sz w:val="28"/>
          <w:szCs w:val="28"/>
          <w:lang w:val="ru-RU"/>
        </w:rPr>
        <w:t xml:space="preserve"> Отклонение составляет </w:t>
      </w:r>
      <w:r w:rsidRPr="00473792">
        <w:rPr>
          <w:color w:val="FF0000"/>
          <w:sz w:val="28"/>
          <w:szCs w:val="28"/>
          <w:lang w:val="ru-RU"/>
        </w:rPr>
        <w:t>549,6 тыс.руб.</w:t>
      </w:r>
    </w:p>
    <w:p w14:paraId="4E6AF02C" w14:textId="77777777" w:rsidR="003274DE" w:rsidRPr="00974143" w:rsidRDefault="003274DE" w:rsidP="003274DE">
      <w:pPr>
        <w:pStyle w:val="a6"/>
        <w:ind w:left="0" w:firstLine="851"/>
        <w:jc w:val="both"/>
        <w:rPr>
          <w:sz w:val="28"/>
          <w:szCs w:val="28"/>
          <w:lang w:val="ru-RU"/>
        </w:rPr>
      </w:pPr>
      <w:r w:rsidRPr="00473792">
        <w:rPr>
          <w:sz w:val="28"/>
          <w:szCs w:val="28"/>
          <w:lang w:val="ru-RU"/>
        </w:rPr>
        <w:t xml:space="preserve">Таким образом показатели Отчета о реализации государственной программы </w:t>
      </w:r>
      <w:r w:rsidRPr="00291942">
        <w:rPr>
          <w:color w:val="FF0000"/>
          <w:sz w:val="28"/>
          <w:szCs w:val="28"/>
          <w:lang w:val="ru-RU"/>
        </w:rPr>
        <w:t xml:space="preserve">недостоверны </w:t>
      </w:r>
      <w:r w:rsidRPr="00473792">
        <w:rPr>
          <w:sz w:val="28"/>
          <w:szCs w:val="28"/>
          <w:lang w:val="ru-RU"/>
        </w:rPr>
        <w:t xml:space="preserve">в части несоответствия плановых и кассовых объемов, представленных в Отчете о реализации государственной программы, плановым и кассовым объемам, представленным в Отчетах ф. 0503127 на 01.10.2019 администрации Губернатора и Правительства, министерства связи и информационных технологий АО, что также является </w:t>
      </w:r>
      <w:r w:rsidRPr="00C057C2">
        <w:rPr>
          <w:color w:val="FF0000"/>
          <w:sz w:val="28"/>
          <w:szCs w:val="28"/>
          <w:lang w:val="ru-RU"/>
        </w:rPr>
        <w:t>нарушением п. 30 Порядка № 299-пп, а также п. 4 Приложения № 8</w:t>
      </w:r>
      <w:r w:rsidRPr="00473792">
        <w:rPr>
          <w:sz w:val="28"/>
          <w:szCs w:val="28"/>
          <w:lang w:val="ru-RU"/>
        </w:rPr>
        <w:t xml:space="preserve"> к данному порядку. </w:t>
      </w:r>
    </w:p>
    <w:p w14:paraId="778CAE42" w14:textId="77777777" w:rsidR="003274DE" w:rsidRPr="00974143" w:rsidRDefault="003274DE" w:rsidP="003274DE">
      <w:pPr>
        <w:pStyle w:val="a6"/>
        <w:ind w:left="0" w:firstLine="851"/>
        <w:jc w:val="both"/>
        <w:rPr>
          <w:i/>
          <w:color w:val="FF0000"/>
          <w:sz w:val="28"/>
          <w:szCs w:val="28"/>
          <w:lang w:val="ru-RU"/>
        </w:rPr>
      </w:pPr>
      <w:r w:rsidRPr="00974143">
        <w:rPr>
          <w:sz w:val="28"/>
          <w:szCs w:val="28"/>
          <w:lang w:val="ru-RU"/>
        </w:rPr>
        <w:t xml:space="preserve">Необходимо отметить, что КСП АО в Заключении по результатам экспертно-аналитического мероприятия «Экспертиза и анализ исполнения областного и консолидированного бюджетов Архангельской области по итогам 1 полугодия 2019 года» </w:t>
      </w:r>
      <w:r w:rsidRPr="0065138B">
        <w:rPr>
          <w:sz w:val="28"/>
          <w:szCs w:val="28"/>
          <w:lang w:val="ru-RU"/>
        </w:rPr>
        <w:t>было указано на данное несоответствие.</w:t>
      </w:r>
      <w:r w:rsidRPr="0065138B">
        <w:rPr>
          <w:i/>
          <w:sz w:val="28"/>
          <w:szCs w:val="28"/>
          <w:lang w:val="ru-RU"/>
        </w:rPr>
        <w:t xml:space="preserve"> </w:t>
      </w:r>
    </w:p>
    <w:p w14:paraId="6B0617DB" w14:textId="77777777" w:rsidR="003274DE" w:rsidRPr="00974143" w:rsidRDefault="003274DE" w:rsidP="003274DE">
      <w:pPr>
        <w:pStyle w:val="a6"/>
        <w:ind w:left="0" w:firstLine="851"/>
        <w:jc w:val="both"/>
        <w:rPr>
          <w:sz w:val="28"/>
          <w:szCs w:val="28"/>
          <w:lang w:val="ru-RU"/>
        </w:rPr>
      </w:pPr>
    </w:p>
    <w:p w14:paraId="63CE0C64" w14:textId="77777777" w:rsidR="003274DE" w:rsidRPr="00AA26C0" w:rsidRDefault="003274DE" w:rsidP="003274DE">
      <w:pPr>
        <w:pStyle w:val="a6"/>
        <w:ind w:left="0" w:firstLine="851"/>
        <w:jc w:val="both"/>
        <w:rPr>
          <w:i/>
          <w:sz w:val="28"/>
          <w:szCs w:val="28"/>
          <w:lang w:val="ru-RU"/>
        </w:rPr>
      </w:pPr>
      <w:r w:rsidRPr="00AA26C0">
        <w:rPr>
          <w:sz w:val="28"/>
          <w:szCs w:val="28"/>
          <w:lang w:val="ru-RU"/>
        </w:rPr>
        <w:t xml:space="preserve">Следует отметить, что </w:t>
      </w:r>
      <w:r w:rsidRPr="00AA26C0">
        <w:rPr>
          <w:sz w:val="28"/>
          <w:szCs w:val="28"/>
        </w:rPr>
        <w:t>кассовые расходы за отчетный период на реализацию мероприяти</w:t>
      </w:r>
      <w:r w:rsidRPr="00AA26C0">
        <w:rPr>
          <w:sz w:val="28"/>
          <w:szCs w:val="28"/>
          <w:lang w:val="ru-RU"/>
        </w:rPr>
        <w:t>й</w:t>
      </w:r>
      <w:r w:rsidRPr="00AA26C0">
        <w:rPr>
          <w:sz w:val="28"/>
          <w:szCs w:val="28"/>
        </w:rPr>
        <w:t xml:space="preserve"> Подпрограммы № </w:t>
      </w:r>
      <w:r w:rsidRPr="00AA26C0">
        <w:rPr>
          <w:sz w:val="28"/>
          <w:szCs w:val="28"/>
          <w:lang w:val="ru-RU"/>
        </w:rPr>
        <w:t>5</w:t>
      </w:r>
      <w:r w:rsidRPr="00AA26C0">
        <w:rPr>
          <w:sz w:val="28"/>
          <w:szCs w:val="28"/>
        </w:rPr>
        <w:t xml:space="preserve"> </w:t>
      </w:r>
      <w:r w:rsidRPr="00AA26C0">
        <w:rPr>
          <w:sz w:val="28"/>
          <w:szCs w:val="28"/>
          <w:lang w:val="ru-RU"/>
        </w:rPr>
        <w:t>в целом составили 3 389,9 тыс.руб. или 22,9% назначений 9 месяцев 2019 года (14 826,5 тыс.руб.) и 1,7</w:t>
      </w:r>
      <w:r w:rsidRPr="00AA26C0">
        <w:rPr>
          <w:sz w:val="28"/>
          <w:szCs w:val="28"/>
        </w:rPr>
        <w:t> % годовых назначений</w:t>
      </w:r>
      <w:r w:rsidRPr="00AA26C0">
        <w:rPr>
          <w:sz w:val="28"/>
          <w:szCs w:val="28"/>
          <w:lang w:val="ru-RU"/>
        </w:rPr>
        <w:t xml:space="preserve"> (196 262,6 тыс.руб</w:t>
      </w:r>
      <w:r w:rsidRPr="0024255F">
        <w:rPr>
          <w:sz w:val="28"/>
          <w:szCs w:val="28"/>
          <w:lang w:val="ru-RU"/>
        </w:rPr>
        <w:t>.), из них:</w:t>
      </w:r>
    </w:p>
    <w:p w14:paraId="72BE3E74" w14:textId="58094AFC" w:rsidR="003274DE" w:rsidRPr="00AA26C0" w:rsidRDefault="003274DE" w:rsidP="003274DE">
      <w:pPr>
        <w:pStyle w:val="a6"/>
        <w:numPr>
          <w:ilvl w:val="0"/>
          <w:numId w:val="6"/>
        </w:numPr>
        <w:ind w:left="0" w:firstLine="851"/>
        <w:jc w:val="both"/>
        <w:rPr>
          <w:sz w:val="28"/>
          <w:szCs w:val="28"/>
        </w:rPr>
      </w:pPr>
      <w:r w:rsidRPr="00AA26C0">
        <w:rPr>
          <w:sz w:val="28"/>
          <w:szCs w:val="28"/>
        </w:rPr>
        <w:t>п.</w:t>
      </w:r>
      <w:r w:rsidR="00581C60">
        <w:rPr>
          <w:sz w:val="28"/>
          <w:szCs w:val="28"/>
          <w:lang w:val="ru-RU"/>
        </w:rPr>
        <w:t xml:space="preserve"> </w:t>
      </w:r>
      <w:r w:rsidRPr="00AA26C0">
        <w:rPr>
          <w:sz w:val="28"/>
          <w:szCs w:val="28"/>
        </w:rPr>
        <w:t>1.6 «Разработка рабочей документации и проведение противоаварийных работ на объекте культурного наследия народов Российской Федерации регионального значения «Церковь Спасс-Преображения» – 1 255,0 тыс.руб. или 100,0% показателей кассового плана девяти месяцев 2019 год и 20,6 % показателей кассового плана 2019 года (6 100,0 тыс.руб.).</w:t>
      </w:r>
    </w:p>
    <w:p w14:paraId="076ED816" w14:textId="77777777" w:rsidR="003274DE" w:rsidRPr="0003501C" w:rsidRDefault="003274DE" w:rsidP="003274DE">
      <w:pPr>
        <w:pStyle w:val="a6"/>
        <w:ind w:left="0" w:firstLine="851"/>
        <w:jc w:val="both"/>
        <w:rPr>
          <w:sz w:val="28"/>
          <w:szCs w:val="28"/>
          <w:lang w:val="ru-RU"/>
        </w:rPr>
      </w:pPr>
      <w:r w:rsidRPr="0003501C">
        <w:rPr>
          <w:sz w:val="28"/>
          <w:szCs w:val="28"/>
          <w:lang w:val="ru-RU"/>
        </w:rPr>
        <w:t xml:space="preserve">В пояснительной записке к Отчету о реализации государственной программы указано, что в рамках реализации указанного мероприятия фактические расходы на разработку научно-проектной документации для выполнения противоаварийных работ по договору от 09.07.2019 составили 398,0 тыс.руб. или 31,7 % предусмотренных средств (1 255,0 тыс.руб.). Услуги оплачены в полном объеме. </w:t>
      </w:r>
    </w:p>
    <w:p w14:paraId="426485DB" w14:textId="77777777" w:rsidR="003274DE" w:rsidRPr="0003501C" w:rsidRDefault="003274DE" w:rsidP="003274DE">
      <w:pPr>
        <w:pStyle w:val="a6"/>
        <w:ind w:left="0" w:firstLine="851"/>
        <w:jc w:val="both"/>
        <w:rPr>
          <w:sz w:val="28"/>
          <w:szCs w:val="28"/>
          <w:lang w:val="ru-RU"/>
        </w:rPr>
      </w:pPr>
      <w:r w:rsidRPr="0003501C">
        <w:rPr>
          <w:sz w:val="28"/>
          <w:szCs w:val="28"/>
          <w:lang w:val="ru-RU"/>
        </w:rPr>
        <w:t>Остаток средств 857,0 тыс.руб. перечислен в четвертом квартале 2019 года ООО «Модуль-Р» по договору от 18.11.2019 (авансовый платеж) з</w:t>
      </w:r>
      <w:r w:rsidRPr="0003501C">
        <w:rPr>
          <w:sz w:val="28"/>
          <w:szCs w:val="28"/>
        </w:rPr>
        <w:t>а проведение противоаварийных работ</w:t>
      </w:r>
      <w:r w:rsidRPr="0003501C">
        <w:rPr>
          <w:sz w:val="28"/>
          <w:szCs w:val="28"/>
          <w:lang w:val="ru-RU"/>
        </w:rPr>
        <w:t>.</w:t>
      </w:r>
    </w:p>
    <w:p w14:paraId="256FEF70" w14:textId="77777777" w:rsidR="003274DE" w:rsidRPr="00033BE4" w:rsidRDefault="003274DE" w:rsidP="003274DE">
      <w:pPr>
        <w:pStyle w:val="a6"/>
        <w:ind w:left="0" w:firstLine="851"/>
        <w:jc w:val="both"/>
        <w:rPr>
          <w:color w:val="FF0000"/>
          <w:sz w:val="28"/>
          <w:szCs w:val="28"/>
        </w:rPr>
      </w:pPr>
      <w:r w:rsidRPr="0003501C">
        <w:rPr>
          <w:sz w:val="28"/>
          <w:szCs w:val="28"/>
          <w:lang w:val="ru-RU"/>
        </w:rPr>
        <w:t xml:space="preserve">В соответствии с пояснительной запиской к Отчету о реализации государственной программы срок выполнения предусмотренных работ договору от 18.11.2019 – июнь 2020 года, что </w:t>
      </w:r>
      <w:r>
        <w:rPr>
          <w:sz w:val="28"/>
          <w:szCs w:val="28"/>
          <w:lang w:val="ru-RU"/>
        </w:rPr>
        <w:t>послужит</w:t>
      </w:r>
      <w:r w:rsidRPr="0003501C">
        <w:rPr>
          <w:sz w:val="28"/>
          <w:szCs w:val="28"/>
          <w:lang w:val="ru-RU"/>
        </w:rPr>
        <w:t xml:space="preserve"> причиной наличия остатков на 01.01.2020 (4 845,0 тыс.руб.) и </w:t>
      </w:r>
      <w:r>
        <w:rPr>
          <w:sz w:val="28"/>
          <w:szCs w:val="28"/>
          <w:lang w:val="ru-RU"/>
        </w:rPr>
        <w:t xml:space="preserve">свидетельствует о </w:t>
      </w:r>
      <w:r w:rsidRPr="0003501C">
        <w:rPr>
          <w:sz w:val="28"/>
          <w:szCs w:val="28"/>
        </w:rPr>
        <w:t>нарушени</w:t>
      </w:r>
      <w:r>
        <w:rPr>
          <w:sz w:val="28"/>
          <w:szCs w:val="28"/>
          <w:lang w:val="ru-RU"/>
        </w:rPr>
        <w:t>и</w:t>
      </w:r>
      <w:r w:rsidRPr="0003501C">
        <w:rPr>
          <w:sz w:val="28"/>
          <w:szCs w:val="28"/>
        </w:rPr>
        <w:t xml:space="preserve"> плана реализации государственной программы</w:t>
      </w:r>
      <w:r w:rsidRPr="0003501C">
        <w:rPr>
          <w:sz w:val="28"/>
          <w:szCs w:val="28"/>
          <w:lang w:val="ru-RU"/>
        </w:rPr>
        <w:t xml:space="preserve"> в части указанного мероприятия.</w:t>
      </w:r>
    </w:p>
    <w:p w14:paraId="52415D19" w14:textId="77777777" w:rsidR="003274DE" w:rsidRPr="00EA4A8A" w:rsidRDefault="003274DE" w:rsidP="003274DE">
      <w:pPr>
        <w:pStyle w:val="a6"/>
        <w:ind w:left="0" w:firstLine="851"/>
        <w:jc w:val="both"/>
        <w:rPr>
          <w:sz w:val="28"/>
          <w:szCs w:val="28"/>
        </w:rPr>
      </w:pPr>
      <w:r w:rsidRPr="00EA4A8A">
        <w:rPr>
          <w:sz w:val="28"/>
          <w:szCs w:val="28"/>
        </w:rPr>
        <w:t>–</w:t>
      </w:r>
      <w:r>
        <w:rPr>
          <w:sz w:val="28"/>
          <w:szCs w:val="28"/>
          <w:lang w:val="ru-RU"/>
        </w:rPr>
        <w:tab/>
      </w:r>
      <w:r w:rsidRPr="00EA4A8A">
        <w:rPr>
          <w:sz w:val="28"/>
          <w:szCs w:val="28"/>
        </w:rPr>
        <w:t>п.</w:t>
      </w:r>
      <w:r>
        <w:rPr>
          <w:sz w:val="28"/>
          <w:szCs w:val="28"/>
          <w:lang w:val="ru-RU"/>
        </w:rPr>
        <w:t xml:space="preserve"> </w:t>
      </w:r>
      <w:r w:rsidRPr="00EA4A8A">
        <w:rPr>
          <w:sz w:val="28"/>
          <w:szCs w:val="28"/>
        </w:rPr>
        <w:t xml:space="preserve">1.7 «Разработка научно-проектной документации на проведение ремонтно-реставрационных работ и реставрация, ремонт объекта культурного наследия народов Российской Федерации регионального значения </w:t>
      </w:r>
      <w:r w:rsidRPr="00EA4A8A">
        <w:rPr>
          <w:sz w:val="28"/>
          <w:szCs w:val="28"/>
          <w:lang w:val="ru-RU"/>
        </w:rPr>
        <w:t>«</w:t>
      </w:r>
      <w:r w:rsidRPr="00EA4A8A">
        <w:rPr>
          <w:sz w:val="28"/>
          <w:szCs w:val="28"/>
        </w:rPr>
        <w:t xml:space="preserve">Церковь Спасс-Преображения» – 2 040,0 тыс.руб. или 100,0% показателей кассового плана на </w:t>
      </w:r>
      <w:r w:rsidRPr="00A84351">
        <w:rPr>
          <w:sz w:val="28"/>
          <w:szCs w:val="28"/>
        </w:rPr>
        <w:t>девять месяцев 2019 год и 15,1 % показателей кассового плана 2019 года (13 588,4 тыс.руб.).</w:t>
      </w:r>
      <w:r w:rsidRPr="00A84351">
        <w:rPr>
          <w:sz w:val="28"/>
          <w:szCs w:val="28"/>
          <w:lang w:val="ru-RU"/>
        </w:rPr>
        <w:t xml:space="preserve"> Произведен авансовый платеж ООО «Модуль-Р» в соответствии с договором от 27.08.2019 за работы по разработке научно-проектной документации для реставрации и приспособления </w:t>
      </w:r>
      <w:r w:rsidRPr="00A84351">
        <w:rPr>
          <w:sz w:val="28"/>
          <w:szCs w:val="28"/>
        </w:rPr>
        <w:t>объекта культурного наследия</w:t>
      </w:r>
      <w:r w:rsidRPr="00A84351">
        <w:rPr>
          <w:sz w:val="28"/>
          <w:szCs w:val="28"/>
          <w:lang w:val="ru-RU"/>
        </w:rPr>
        <w:t>. В четвертом квартале текущего года предусмотрен очередной платеж ООО «Модуль-Р» 4 375,0 тыс.руб. за исполнение предусмотренной части работы.</w:t>
      </w:r>
    </w:p>
    <w:p w14:paraId="309D77E0" w14:textId="77777777" w:rsidR="003274DE" w:rsidRDefault="003274DE" w:rsidP="003274DE">
      <w:pPr>
        <w:pStyle w:val="a6"/>
        <w:ind w:left="0" w:firstLine="851"/>
        <w:jc w:val="both"/>
        <w:rPr>
          <w:sz w:val="28"/>
          <w:szCs w:val="28"/>
          <w:lang w:val="ru-RU"/>
        </w:rPr>
      </w:pPr>
      <w:r w:rsidRPr="00A84351">
        <w:rPr>
          <w:sz w:val="28"/>
          <w:szCs w:val="28"/>
          <w:lang w:val="ru-RU"/>
        </w:rPr>
        <w:t xml:space="preserve">В соответствии с пояснительной запиской к Отчету о реализации государственной программы срок выполнения предусмотренных работ – июнь 2020 года, что станет причиной наличия остатков на 01.01.2020 (7 173,0 тыс.руб.) и </w:t>
      </w:r>
      <w:r>
        <w:rPr>
          <w:sz w:val="28"/>
          <w:szCs w:val="28"/>
          <w:lang w:val="ru-RU"/>
        </w:rPr>
        <w:t xml:space="preserve">свидетельствует о </w:t>
      </w:r>
      <w:r w:rsidRPr="00A84351">
        <w:rPr>
          <w:sz w:val="28"/>
          <w:szCs w:val="28"/>
        </w:rPr>
        <w:t>нарушени</w:t>
      </w:r>
      <w:r>
        <w:rPr>
          <w:sz w:val="28"/>
          <w:szCs w:val="28"/>
          <w:lang w:val="ru-RU"/>
        </w:rPr>
        <w:t>и</w:t>
      </w:r>
      <w:r w:rsidRPr="00A84351">
        <w:rPr>
          <w:sz w:val="28"/>
          <w:szCs w:val="28"/>
        </w:rPr>
        <w:t xml:space="preserve"> плана реализации государственной программы</w:t>
      </w:r>
      <w:r w:rsidRPr="00A84351">
        <w:rPr>
          <w:sz w:val="28"/>
          <w:szCs w:val="28"/>
          <w:lang w:val="ru-RU"/>
        </w:rPr>
        <w:t xml:space="preserve"> в части указанного мероприятия.</w:t>
      </w:r>
    </w:p>
    <w:p w14:paraId="240CA684" w14:textId="77777777" w:rsidR="003274DE" w:rsidRPr="00AB25F7" w:rsidRDefault="003274DE" w:rsidP="003274DE">
      <w:pPr>
        <w:pStyle w:val="a6"/>
        <w:numPr>
          <w:ilvl w:val="0"/>
          <w:numId w:val="6"/>
        </w:numPr>
        <w:ind w:left="0" w:firstLine="851"/>
        <w:jc w:val="both"/>
        <w:rPr>
          <w:sz w:val="28"/>
          <w:szCs w:val="28"/>
        </w:rPr>
      </w:pPr>
      <w:r w:rsidRPr="00AB25F7">
        <w:rPr>
          <w:sz w:val="28"/>
          <w:szCs w:val="28"/>
        </w:rPr>
        <w:t>п.</w:t>
      </w:r>
      <w:r>
        <w:rPr>
          <w:sz w:val="28"/>
          <w:szCs w:val="28"/>
          <w:lang w:val="ru-RU"/>
        </w:rPr>
        <w:t xml:space="preserve"> </w:t>
      </w:r>
      <w:r w:rsidRPr="00AB25F7">
        <w:rPr>
          <w:sz w:val="28"/>
          <w:szCs w:val="28"/>
        </w:rPr>
        <w:t>1.11 «Ремонт муниципальных образовательных организаций» – 94,9 тыс.руб. или 0,8 % показателей кассового плана девяти месяцев 2019 год (11 531,4 тыс.руб.) и 0,6 % показателей кассового плана 2019 год</w:t>
      </w:r>
      <w:r>
        <w:rPr>
          <w:sz w:val="28"/>
          <w:szCs w:val="28"/>
          <w:lang w:val="ru-RU"/>
        </w:rPr>
        <w:t>а</w:t>
      </w:r>
      <w:r w:rsidRPr="00AB25F7">
        <w:rPr>
          <w:sz w:val="28"/>
          <w:szCs w:val="28"/>
        </w:rPr>
        <w:t xml:space="preserve"> (15 274,2 тыс.руб.). В пояснительной записке </w:t>
      </w:r>
      <w:r>
        <w:rPr>
          <w:sz w:val="28"/>
          <w:szCs w:val="28"/>
          <w:lang w:val="ru-RU"/>
        </w:rPr>
        <w:t xml:space="preserve">к отчету об исполнении госпрограммы </w:t>
      </w:r>
      <w:r w:rsidRPr="00AB25F7">
        <w:rPr>
          <w:sz w:val="28"/>
          <w:szCs w:val="28"/>
        </w:rPr>
        <w:t xml:space="preserve">указано, что фактические расходы по ремонту электрической проводки в Урдомской средней общеобразовательной школе составили 94,9 тыс.руб. Работы оплачены в полном объеме. </w:t>
      </w:r>
    </w:p>
    <w:p w14:paraId="145CDD23" w14:textId="77777777" w:rsidR="003274DE" w:rsidRPr="00FC15DE" w:rsidRDefault="003274DE" w:rsidP="003274DE">
      <w:pPr>
        <w:pStyle w:val="a6"/>
        <w:ind w:left="0" w:firstLine="851"/>
        <w:jc w:val="both"/>
        <w:rPr>
          <w:sz w:val="28"/>
          <w:szCs w:val="28"/>
          <w:lang w:val="ru-RU"/>
        </w:rPr>
      </w:pPr>
      <w:r w:rsidRPr="009F32CF">
        <w:rPr>
          <w:sz w:val="28"/>
          <w:szCs w:val="28"/>
          <w:lang w:val="ru-RU"/>
        </w:rPr>
        <w:t xml:space="preserve">Основной объем ремонтных работ в </w:t>
      </w:r>
      <w:r w:rsidRPr="009F32CF">
        <w:rPr>
          <w:sz w:val="28"/>
          <w:szCs w:val="28"/>
        </w:rPr>
        <w:t xml:space="preserve">муниципальных образовательных </w:t>
      </w:r>
      <w:r w:rsidRPr="009F32CF">
        <w:rPr>
          <w:sz w:val="28"/>
          <w:szCs w:val="28"/>
          <w:lang w:val="ru-RU"/>
        </w:rPr>
        <w:t xml:space="preserve">организациях Ленского муниципального района и оплата в соответствии с заключенными государственными контрактами предусмотрены в четвертом квартале текущего года. </w:t>
      </w:r>
    </w:p>
    <w:p w14:paraId="499C509F" w14:textId="77777777" w:rsidR="003274DE" w:rsidRPr="00A84351" w:rsidRDefault="003274DE" w:rsidP="003274DE">
      <w:pPr>
        <w:pStyle w:val="a6"/>
        <w:ind w:left="0" w:firstLine="851"/>
        <w:jc w:val="both"/>
        <w:rPr>
          <w:sz w:val="28"/>
          <w:szCs w:val="28"/>
          <w:highlight w:val="cyan"/>
          <w:lang w:val="ru-RU"/>
        </w:rPr>
      </w:pPr>
    </w:p>
    <w:p w14:paraId="0CCDB37D" w14:textId="77777777" w:rsidR="003274DE" w:rsidRPr="00F94800" w:rsidRDefault="003274DE" w:rsidP="003274DE">
      <w:pPr>
        <w:pStyle w:val="a6"/>
        <w:ind w:left="0" w:firstLine="851"/>
        <w:jc w:val="both"/>
        <w:rPr>
          <w:sz w:val="28"/>
          <w:szCs w:val="28"/>
        </w:rPr>
      </w:pPr>
      <w:r w:rsidRPr="00F94800">
        <w:rPr>
          <w:sz w:val="28"/>
          <w:szCs w:val="28"/>
        </w:rPr>
        <w:t xml:space="preserve">В отчетном периоде имели место </w:t>
      </w:r>
      <w:r w:rsidRPr="00F94800">
        <w:rPr>
          <w:color w:val="FF0000"/>
          <w:sz w:val="28"/>
          <w:szCs w:val="28"/>
        </w:rPr>
        <w:t xml:space="preserve">нарушения плана реализации </w:t>
      </w:r>
      <w:r w:rsidRPr="00F94800">
        <w:rPr>
          <w:sz w:val="28"/>
          <w:szCs w:val="28"/>
        </w:rPr>
        <w:t>государственной программы:</w:t>
      </w:r>
    </w:p>
    <w:p w14:paraId="4A6B8013" w14:textId="77777777" w:rsidR="003274DE" w:rsidRPr="009F32CF" w:rsidRDefault="003274DE" w:rsidP="003274DE">
      <w:pPr>
        <w:pStyle w:val="a6"/>
        <w:numPr>
          <w:ilvl w:val="0"/>
          <w:numId w:val="6"/>
        </w:numPr>
        <w:ind w:left="0" w:firstLine="851"/>
        <w:jc w:val="both"/>
        <w:rPr>
          <w:sz w:val="28"/>
          <w:szCs w:val="28"/>
        </w:rPr>
      </w:pPr>
      <w:r w:rsidRPr="009F32CF">
        <w:rPr>
          <w:sz w:val="28"/>
          <w:szCs w:val="28"/>
          <w:lang w:val="ru-RU"/>
        </w:rPr>
        <w:t>плановый</w:t>
      </w:r>
      <w:r w:rsidRPr="009F32CF">
        <w:rPr>
          <w:sz w:val="28"/>
          <w:szCs w:val="28"/>
        </w:rPr>
        <w:t xml:space="preserve"> срок </w:t>
      </w:r>
      <w:r w:rsidRPr="009F32CF">
        <w:rPr>
          <w:sz w:val="28"/>
          <w:szCs w:val="28"/>
          <w:lang w:val="ru-RU"/>
        </w:rPr>
        <w:t>выполнения показателя «Заключение соглашений с городскими округами о предоставлении субсидии на поддержку ТОС»</w:t>
      </w:r>
      <w:r w:rsidRPr="009F32CF">
        <w:rPr>
          <w:sz w:val="28"/>
          <w:szCs w:val="28"/>
        </w:rPr>
        <w:t xml:space="preserve"> мероприятия 1.2</w:t>
      </w:r>
      <w:r w:rsidRPr="009F32CF">
        <w:rPr>
          <w:sz w:val="28"/>
          <w:szCs w:val="28"/>
          <w:lang w:val="ru-RU"/>
        </w:rPr>
        <w:t xml:space="preserve"> «Предоставление субсидий бюджетам городских округов на поддержку ТОС» </w:t>
      </w:r>
      <w:r w:rsidRPr="009F32CF">
        <w:rPr>
          <w:sz w:val="28"/>
          <w:szCs w:val="28"/>
        </w:rPr>
        <w:t>Подпрограммы № 2</w:t>
      </w:r>
      <w:r w:rsidRPr="009F32CF">
        <w:rPr>
          <w:sz w:val="28"/>
          <w:szCs w:val="28"/>
          <w:lang w:val="ru-RU"/>
        </w:rPr>
        <w:t xml:space="preserve"> </w:t>
      </w:r>
      <w:r w:rsidRPr="009F32CF">
        <w:rPr>
          <w:sz w:val="28"/>
          <w:szCs w:val="28"/>
        </w:rPr>
        <w:t>–</w:t>
      </w:r>
      <w:r w:rsidRPr="009F32CF">
        <w:rPr>
          <w:sz w:val="28"/>
          <w:szCs w:val="28"/>
          <w:lang w:val="ru-RU"/>
        </w:rPr>
        <w:t xml:space="preserve"> </w:t>
      </w:r>
      <w:r w:rsidRPr="009F32CF">
        <w:rPr>
          <w:sz w:val="28"/>
          <w:szCs w:val="28"/>
        </w:rPr>
        <w:t>01.06.2019</w:t>
      </w:r>
      <w:r w:rsidRPr="009F32CF">
        <w:rPr>
          <w:sz w:val="28"/>
          <w:szCs w:val="28"/>
          <w:lang w:val="ru-RU"/>
        </w:rPr>
        <w:t>.</w:t>
      </w:r>
    </w:p>
    <w:p w14:paraId="191D458D" w14:textId="77777777" w:rsidR="003274DE" w:rsidRPr="00F94800" w:rsidRDefault="003274DE" w:rsidP="003274DE">
      <w:pPr>
        <w:pStyle w:val="a6"/>
        <w:ind w:left="0" w:firstLine="851"/>
        <w:jc w:val="both"/>
        <w:rPr>
          <w:sz w:val="28"/>
          <w:szCs w:val="28"/>
        </w:rPr>
      </w:pPr>
      <w:r w:rsidRPr="009F32CF">
        <w:rPr>
          <w:sz w:val="28"/>
          <w:szCs w:val="28"/>
        </w:rPr>
        <w:t xml:space="preserve">Согласно </w:t>
      </w:r>
      <w:r w:rsidRPr="009F32CF">
        <w:rPr>
          <w:sz w:val="28"/>
          <w:szCs w:val="28"/>
          <w:lang w:val="ru-RU"/>
        </w:rPr>
        <w:t>Отчету о реализации государственной программы</w:t>
      </w:r>
      <w:r w:rsidRPr="009F32CF">
        <w:rPr>
          <w:sz w:val="28"/>
          <w:szCs w:val="28"/>
        </w:rPr>
        <w:t xml:space="preserve"> </w:t>
      </w:r>
      <w:r w:rsidRPr="009F32CF">
        <w:rPr>
          <w:sz w:val="28"/>
          <w:szCs w:val="28"/>
          <w:lang w:val="ru-RU"/>
        </w:rPr>
        <w:t>соглашения с городскими округами о предоставлении субсидии на поддержку ТОС фактически заключены 04.09.2019</w:t>
      </w:r>
      <w:r w:rsidRPr="009F32CF">
        <w:rPr>
          <w:sz w:val="28"/>
          <w:szCs w:val="28"/>
        </w:rPr>
        <w:t xml:space="preserve"> по причине отсутствия необходимого софинансирования в бюджете МО «Северодвинск»</w:t>
      </w:r>
      <w:r>
        <w:rPr>
          <w:sz w:val="28"/>
          <w:szCs w:val="28"/>
          <w:lang w:val="ru-RU"/>
        </w:rPr>
        <w:t xml:space="preserve"> (остальные городские округа заключили соглашения 21.05.2019)</w:t>
      </w:r>
      <w:r w:rsidRPr="009F32CF">
        <w:rPr>
          <w:sz w:val="28"/>
          <w:szCs w:val="28"/>
          <w:lang w:val="ru-RU"/>
        </w:rPr>
        <w:t>. Средства субсидий предусмотрены к перечислению в полном объеме в четвертом квартале 2019 года</w:t>
      </w:r>
      <w:r w:rsidRPr="009F32CF">
        <w:rPr>
          <w:sz w:val="28"/>
          <w:szCs w:val="28"/>
        </w:rPr>
        <w:t>;</w:t>
      </w:r>
    </w:p>
    <w:p w14:paraId="1301F43D" w14:textId="77777777" w:rsidR="003274DE" w:rsidRPr="002460B7" w:rsidRDefault="003274DE" w:rsidP="003274DE">
      <w:pPr>
        <w:pStyle w:val="a6"/>
        <w:numPr>
          <w:ilvl w:val="0"/>
          <w:numId w:val="6"/>
        </w:numPr>
        <w:ind w:left="0" w:firstLine="851"/>
        <w:jc w:val="both"/>
        <w:rPr>
          <w:sz w:val="28"/>
          <w:szCs w:val="28"/>
        </w:rPr>
      </w:pPr>
      <w:r w:rsidRPr="002460B7">
        <w:rPr>
          <w:sz w:val="28"/>
          <w:szCs w:val="28"/>
        </w:rPr>
        <w:t>объемный показатель мероприятия 1.2 Подпрограммы № 4 «Проведение ежегодного Северного межнационального форума с участием национальных общин, диаспор, иных некоммерчески</w:t>
      </w:r>
      <w:r>
        <w:rPr>
          <w:sz w:val="28"/>
          <w:szCs w:val="28"/>
        </w:rPr>
        <w:t>х организаций» – 5 600 человек.</w:t>
      </w:r>
    </w:p>
    <w:p w14:paraId="4D037C9C" w14:textId="77777777" w:rsidR="003274DE" w:rsidRPr="002460B7" w:rsidRDefault="003274DE" w:rsidP="003274DE">
      <w:pPr>
        <w:pStyle w:val="a6"/>
        <w:ind w:left="0" w:firstLine="851"/>
        <w:jc w:val="both"/>
        <w:rPr>
          <w:sz w:val="28"/>
          <w:szCs w:val="28"/>
        </w:rPr>
      </w:pPr>
      <w:r w:rsidRPr="002460B7">
        <w:rPr>
          <w:sz w:val="28"/>
          <w:szCs w:val="28"/>
        </w:rPr>
        <w:t xml:space="preserve">Согласно Отчету за </w:t>
      </w:r>
      <w:r w:rsidRPr="002460B7">
        <w:rPr>
          <w:sz w:val="28"/>
          <w:szCs w:val="28"/>
          <w:lang w:val="ru-RU"/>
        </w:rPr>
        <w:t>9 месяцев</w:t>
      </w:r>
      <w:r w:rsidRPr="002460B7">
        <w:rPr>
          <w:sz w:val="28"/>
          <w:szCs w:val="28"/>
        </w:rPr>
        <w:t xml:space="preserve"> 2019 года фактически приняли участие в форуме 4</w:t>
      </w:r>
      <w:r>
        <w:rPr>
          <w:sz w:val="28"/>
          <w:szCs w:val="28"/>
        </w:rPr>
        <w:t> </w:t>
      </w:r>
      <w:r w:rsidRPr="002460B7">
        <w:rPr>
          <w:sz w:val="28"/>
          <w:szCs w:val="28"/>
        </w:rPr>
        <w:t>428</w:t>
      </w:r>
      <w:r>
        <w:rPr>
          <w:sz w:val="28"/>
          <w:szCs w:val="28"/>
          <w:lang w:val="ru-RU"/>
        </w:rPr>
        <w:t xml:space="preserve"> </w:t>
      </w:r>
      <w:r w:rsidRPr="002460B7">
        <w:rPr>
          <w:sz w:val="28"/>
          <w:szCs w:val="28"/>
        </w:rPr>
        <w:t>человек в виду ненадлежащего исполнения обязательств по контракту. К исполнителю применены штрафные санкции.</w:t>
      </w:r>
    </w:p>
    <w:p w14:paraId="19D04C35" w14:textId="77777777" w:rsidR="003274DE" w:rsidRDefault="003274DE" w:rsidP="003274DE">
      <w:pPr>
        <w:pStyle w:val="a6"/>
        <w:ind w:left="0" w:firstLine="851"/>
        <w:jc w:val="both"/>
        <w:rPr>
          <w:sz w:val="28"/>
          <w:szCs w:val="28"/>
          <w:lang w:val="ru-RU"/>
        </w:rPr>
      </w:pPr>
      <w:r w:rsidRPr="002460B7">
        <w:rPr>
          <w:sz w:val="28"/>
          <w:szCs w:val="28"/>
          <w:lang w:val="ru-RU"/>
        </w:rPr>
        <w:t xml:space="preserve">Считаем </w:t>
      </w:r>
      <w:r w:rsidRPr="002460B7">
        <w:rPr>
          <w:sz w:val="28"/>
          <w:szCs w:val="28"/>
        </w:rPr>
        <w:t xml:space="preserve">необходимым </w:t>
      </w:r>
      <w:r w:rsidRPr="002460B7">
        <w:rPr>
          <w:sz w:val="28"/>
          <w:szCs w:val="28"/>
          <w:lang w:val="ru-RU"/>
        </w:rPr>
        <w:t xml:space="preserve">предложить </w:t>
      </w:r>
      <w:r w:rsidRPr="002460B7">
        <w:rPr>
          <w:sz w:val="28"/>
          <w:szCs w:val="28"/>
        </w:rPr>
        <w:t>ответственному исполнителю и соисполнителям государственной программы</w:t>
      </w:r>
      <w:r w:rsidRPr="002460B7">
        <w:rPr>
          <w:sz w:val="28"/>
          <w:szCs w:val="28"/>
          <w:lang w:val="ru-RU"/>
        </w:rPr>
        <w:t xml:space="preserve"> принять меры по </w:t>
      </w:r>
      <w:r w:rsidRPr="002460B7">
        <w:rPr>
          <w:sz w:val="28"/>
          <w:szCs w:val="28"/>
        </w:rPr>
        <w:t>составлени</w:t>
      </w:r>
      <w:r w:rsidRPr="002460B7">
        <w:rPr>
          <w:sz w:val="28"/>
          <w:szCs w:val="28"/>
          <w:lang w:val="ru-RU"/>
        </w:rPr>
        <w:t>ю</w:t>
      </w:r>
      <w:r w:rsidRPr="002460B7">
        <w:rPr>
          <w:sz w:val="28"/>
          <w:szCs w:val="28"/>
        </w:rPr>
        <w:t xml:space="preserve"> отчетности о реализации мероприятий государственной программы в соответствии с Порядком №</w:t>
      </w:r>
      <w:r w:rsidRPr="002460B7">
        <w:rPr>
          <w:sz w:val="28"/>
          <w:szCs w:val="28"/>
          <w:lang w:val="ru-RU"/>
        </w:rPr>
        <w:t> </w:t>
      </w:r>
      <w:r w:rsidRPr="002460B7">
        <w:rPr>
          <w:sz w:val="28"/>
          <w:szCs w:val="28"/>
        </w:rPr>
        <w:t>299-пп</w:t>
      </w:r>
      <w:r w:rsidRPr="002460B7">
        <w:rPr>
          <w:sz w:val="28"/>
          <w:szCs w:val="28"/>
          <w:lang w:val="ru-RU"/>
        </w:rPr>
        <w:t xml:space="preserve"> с целью исключения </w:t>
      </w:r>
      <w:r>
        <w:rPr>
          <w:sz w:val="28"/>
          <w:szCs w:val="28"/>
          <w:lang w:val="ru-RU"/>
        </w:rPr>
        <w:t>нарушений указанного порядка при</w:t>
      </w:r>
      <w:r w:rsidRPr="002460B7">
        <w:rPr>
          <w:sz w:val="28"/>
          <w:szCs w:val="28"/>
          <w:lang w:val="ru-RU"/>
        </w:rPr>
        <w:t xml:space="preserve"> формировани</w:t>
      </w:r>
      <w:r>
        <w:rPr>
          <w:sz w:val="28"/>
          <w:szCs w:val="28"/>
          <w:lang w:val="ru-RU"/>
        </w:rPr>
        <w:t>и</w:t>
      </w:r>
      <w:r w:rsidRPr="002460B7">
        <w:rPr>
          <w:sz w:val="28"/>
          <w:szCs w:val="28"/>
          <w:lang w:val="ru-RU"/>
        </w:rPr>
        <w:t xml:space="preserve"> Отчета </w:t>
      </w:r>
      <w:r w:rsidRPr="002460B7">
        <w:rPr>
          <w:sz w:val="28"/>
          <w:szCs w:val="28"/>
        </w:rPr>
        <w:t>за 2019 год</w:t>
      </w:r>
      <w:r w:rsidRPr="002460B7">
        <w:rPr>
          <w:sz w:val="28"/>
          <w:szCs w:val="28"/>
          <w:lang w:val="ru-RU"/>
        </w:rPr>
        <w:t>.</w:t>
      </w:r>
    </w:p>
    <w:p w14:paraId="7BB7820D" w14:textId="2EA64B5D" w:rsidR="00077E4B" w:rsidRPr="00E068C3" w:rsidRDefault="00077E4B" w:rsidP="00077E4B">
      <w:pPr>
        <w:pStyle w:val="3"/>
        <w:spacing w:line="240" w:lineRule="auto"/>
        <w:jc w:val="center"/>
        <w:rPr>
          <w:rFonts w:ascii="Times New Roman" w:hAnsi="Times New Roman"/>
          <w:b w:val="0"/>
          <w:sz w:val="28"/>
          <w:szCs w:val="28"/>
          <w:u w:val="single"/>
          <w:lang w:val="ru-RU" w:eastAsia="ru-RU"/>
        </w:rPr>
      </w:pPr>
      <w:bookmarkStart w:id="27" w:name="_Toc26445481"/>
      <w:r w:rsidRPr="00F66416">
        <w:rPr>
          <w:rFonts w:ascii="Times New Roman" w:hAnsi="Times New Roman"/>
          <w:b w:val="0"/>
          <w:sz w:val="28"/>
          <w:szCs w:val="28"/>
          <w:u w:val="single"/>
          <w:lang w:val="ru-RU" w:eastAsia="ru-RU"/>
        </w:rPr>
        <w:t>3.</w:t>
      </w:r>
      <w:r w:rsidR="007B2AA4">
        <w:rPr>
          <w:rFonts w:ascii="Times New Roman" w:hAnsi="Times New Roman"/>
          <w:b w:val="0"/>
          <w:sz w:val="28"/>
          <w:szCs w:val="28"/>
          <w:u w:val="single"/>
          <w:lang w:val="ru-RU" w:eastAsia="ru-RU"/>
        </w:rPr>
        <w:t>2</w:t>
      </w:r>
      <w:r w:rsidRPr="00F66416">
        <w:rPr>
          <w:rFonts w:ascii="Times New Roman" w:hAnsi="Times New Roman"/>
          <w:b w:val="0"/>
          <w:sz w:val="28"/>
          <w:szCs w:val="28"/>
          <w:u w:val="single"/>
          <w:lang w:val="ru-RU" w:eastAsia="ru-RU"/>
        </w:rPr>
        <w:t>.</w:t>
      </w:r>
      <w:r w:rsidR="007B2AA4">
        <w:rPr>
          <w:rFonts w:ascii="Times New Roman" w:hAnsi="Times New Roman"/>
          <w:b w:val="0"/>
          <w:sz w:val="28"/>
          <w:szCs w:val="28"/>
          <w:u w:val="single"/>
          <w:lang w:val="ru-RU" w:eastAsia="ru-RU"/>
        </w:rPr>
        <w:t>16</w:t>
      </w:r>
      <w:r w:rsidRPr="00F66416">
        <w:rPr>
          <w:rFonts w:ascii="Times New Roman" w:hAnsi="Times New Roman"/>
          <w:b w:val="0"/>
          <w:sz w:val="28"/>
          <w:szCs w:val="28"/>
          <w:u w:val="single"/>
          <w:lang w:val="ru-RU" w:eastAsia="ru-RU"/>
        </w:rPr>
        <w:t>. Государственная программа Архангельской области «</w:t>
      </w:r>
      <w:r w:rsidR="00297782" w:rsidRPr="00F66416">
        <w:rPr>
          <w:rFonts w:ascii="Times New Roman" w:hAnsi="Times New Roman"/>
          <w:b w:val="0"/>
          <w:sz w:val="28"/>
          <w:szCs w:val="28"/>
          <w:u w:val="single"/>
          <w:lang w:val="ru-RU" w:eastAsia="ru-RU"/>
        </w:rPr>
        <w:t>Развитие транспортной системы</w:t>
      </w:r>
      <w:r w:rsidRPr="00F66416">
        <w:rPr>
          <w:rFonts w:ascii="Times New Roman" w:hAnsi="Times New Roman"/>
          <w:b w:val="0"/>
          <w:sz w:val="28"/>
          <w:szCs w:val="28"/>
          <w:u w:val="single"/>
          <w:lang w:val="ru-RU" w:eastAsia="ru-RU"/>
        </w:rPr>
        <w:t xml:space="preserve"> Архангельской области (2014 – 20</w:t>
      </w:r>
      <w:r w:rsidR="00297782" w:rsidRPr="00F66416">
        <w:rPr>
          <w:rFonts w:ascii="Times New Roman" w:hAnsi="Times New Roman"/>
          <w:b w:val="0"/>
          <w:sz w:val="28"/>
          <w:szCs w:val="28"/>
          <w:u w:val="single"/>
          <w:lang w:val="ru-RU" w:eastAsia="ru-RU"/>
        </w:rPr>
        <w:t>2</w:t>
      </w:r>
      <w:r w:rsidR="00BF23DE">
        <w:rPr>
          <w:rFonts w:ascii="Times New Roman" w:hAnsi="Times New Roman"/>
          <w:b w:val="0"/>
          <w:sz w:val="28"/>
          <w:szCs w:val="28"/>
          <w:u w:val="single"/>
          <w:lang w:val="ru-RU" w:eastAsia="ru-RU"/>
        </w:rPr>
        <w:t>4</w:t>
      </w:r>
      <w:r w:rsidRPr="00F66416">
        <w:rPr>
          <w:rFonts w:ascii="Times New Roman" w:hAnsi="Times New Roman"/>
          <w:b w:val="0"/>
          <w:sz w:val="28"/>
          <w:szCs w:val="28"/>
          <w:u w:val="single"/>
          <w:lang w:val="ru-RU" w:eastAsia="ru-RU"/>
        </w:rPr>
        <w:t xml:space="preserve"> годы)»</w:t>
      </w:r>
      <w:bookmarkEnd w:id="27"/>
    </w:p>
    <w:p w14:paraId="464989D0" w14:textId="39537168" w:rsidR="00F66416" w:rsidRPr="00F66416" w:rsidRDefault="00F66416" w:rsidP="00F66416">
      <w:pPr>
        <w:spacing w:after="0" w:line="240" w:lineRule="auto"/>
        <w:ind w:firstLine="851"/>
        <w:jc w:val="both"/>
        <w:rPr>
          <w:rFonts w:ascii="Times New Roman" w:hAnsi="Times New Roman"/>
          <w:sz w:val="28"/>
          <w:szCs w:val="28"/>
        </w:rPr>
      </w:pPr>
      <w:r w:rsidRPr="00F66416">
        <w:rPr>
          <w:rFonts w:ascii="Times New Roman" w:hAnsi="Times New Roman"/>
          <w:sz w:val="28"/>
          <w:szCs w:val="28"/>
        </w:rPr>
        <w:t>В рамках государственной программы реализуется 7 подпрограмм.</w:t>
      </w:r>
    </w:p>
    <w:p w14:paraId="0E38CBD4" w14:textId="00A27A2A" w:rsidR="00F66416" w:rsidRPr="00F66416" w:rsidRDefault="00F66416" w:rsidP="00F66416">
      <w:pPr>
        <w:spacing w:after="0" w:line="240" w:lineRule="auto"/>
        <w:ind w:firstLine="851"/>
        <w:jc w:val="both"/>
        <w:rPr>
          <w:rFonts w:ascii="Times New Roman" w:hAnsi="Times New Roman"/>
          <w:sz w:val="28"/>
          <w:szCs w:val="28"/>
        </w:rPr>
      </w:pPr>
      <w:r w:rsidRPr="00F66416">
        <w:rPr>
          <w:rFonts w:ascii="Times New Roman" w:hAnsi="Times New Roman"/>
          <w:sz w:val="28"/>
          <w:szCs w:val="28"/>
        </w:rPr>
        <w:t>Согласно «Отчету о реализации мероприятий ГП за 9 месяцев 2019 года», размещенному в системе КИАС, исполнение за счет всех источников составило в сумме 5 200,8 млн. руб. или 65,7% к плану или 164,8% к уровню прошлого года.</w:t>
      </w:r>
    </w:p>
    <w:p w14:paraId="33F040A2" w14:textId="74353C33" w:rsidR="00F66416" w:rsidRPr="00F66416" w:rsidRDefault="00F66416" w:rsidP="00F66416">
      <w:pPr>
        <w:spacing w:after="0" w:line="240" w:lineRule="auto"/>
        <w:ind w:firstLine="851"/>
        <w:jc w:val="both"/>
        <w:rPr>
          <w:rFonts w:ascii="Times New Roman" w:hAnsi="Times New Roman"/>
          <w:sz w:val="28"/>
          <w:szCs w:val="28"/>
        </w:rPr>
      </w:pPr>
      <w:r w:rsidRPr="00F66416">
        <w:rPr>
          <w:rFonts w:ascii="Times New Roman" w:hAnsi="Times New Roman"/>
          <w:sz w:val="28"/>
          <w:szCs w:val="28"/>
        </w:rPr>
        <w:t>Исполнение программных мероприятий за счет различных источников представлено в таблице:</w:t>
      </w:r>
    </w:p>
    <w:tbl>
      <w:tblPr>
        <w:tblStyle w:val="a5"/>
        <w:tblW w:w="7772" w:type="dxa"/>
        <w:tblInd w:w="83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08"/>
        <w:gridCol w:w="2287"/>
        <w:gridCol w:w="1276"/>
        <w:gridCol w:w="1701"/>
      </w:tblGrid>
      <w:tr w:rsidR="00F66416" w:rsidRPr="00D343BA" w14:paraId="4FB86665" w14:textId="77777777" w:rsidTr="0014039B">
        <w:trPr>
          <w:trHeight w:hRule="exact" w:val="879"/>
          <w:tblHeader/>
        </w:trPr>
        <w:tc>
          <w:tcPr>
            <w:tcW w:w="2508" w:type="dxa"/>
          </w:tcPr>
          <w:p w14:paraId="60F89B76" w14:textId="77777777" w:rsidR="00F66416" w:rsidRPr="00D343BA" w:rsidRDefault="00F66416" w:rsidP="00BC6630">
            <w:pPr>
              <w:pStyle w:val="CharChar"/>
              <w:jc w:val="center"/>
              <w:rPr>
                <w:sz w:val="22"/>
                <w:szCs w:val="22"/>
                <w:lang w:val="ru-RU"/>
              </w:rPr>
            </w:pPr>
            <w:r w:rsidRPr="00D343BA">
              <w:rPr>
                <w:sz w:val="22"/>
                <w:szCs w:val="22"/>
                <w:lang w:val="ru-RU"/>
              </w:rPr>
              <w:t>Наименование источника</w:t>
            </w:r>
          </w:p>
        </w:tc>
        <w:tc>
          <w:tcPr>
            <w:tcW w:w="2287" w:type="dxa"/>
          </w:tcPr>
          <w:p w14:paraId="3C70F9CD" w14:textId="3B7CF4D9" w:rsidR="00F66416" w:rsidRPr="00D343BA" w:rsidRDefault="00F66416" w:rsidP="0014039B">
            <w:pPr>
              <w:pStyle w:val="CharChar"/>
              <w:spacing w:line="240" w:lineRule="auto"/>
              <w:jc w:val="center"/>
              <w:rPr>
                <w:sz w:val="22"/>
                <w:szCs w:val="22"/>
                <w:lang w:val="ru-RU"/>
              </w:rPr>
            </w:pPr>
            <w:r w:rsidRPr="00D343BA">
              <w:rPr>
                <w:sz w:val="22"/>
                <w:szCs w:val="22"/>
                <w:lang w:val="ru-RU"/>
              </w:rPr>
              <w:t>План на 2019 г. (в ред. от 24.09.2019. № 527-пп, млн.руб.</w:t>
            </w:r>
          </w:p>
        </w:tc>
        <w:tc>
          <w:tcPr>
            <w:tcW w:w="1276" w:type="dxa"/>
          </w:tcPr>
          <w:p w14:paraId="552BF195" w14:textId="38200ECB" w:rsidR="00F66416" w:rsidRPr="00D343BA" w:rsidRDefault="00F66416" w:rsidP="00BC6630">
            <w:pPr>
              <w:pStyle w:val="CharChar"/>
              <w:jc w:val="center"/>
              <w:rPr>
                <w:sz w:val="22"/>
                <w:szCs w:val="22"/>
                <w:lang w:val="ru-RU"/>
              </w:rPr>
            </w:pPr>
            <w:r w:rsidRPr="00D343BA">
              <w:rPr>
                <w:sz w:val="22"/>
                <w:szCs w:val="22"/>
                <w:lang w:val="ru-RU"/>
              </w:rPr>
              <w:t>Факт 9 мес. 2019</w:t>
            </w:r>
            <w:r w:rsidR="0014039B">
              <w:rPr>
                <w:sz w:val="22"/>
                <w:szCs w:val="22"/>
                <w:lang w:val="ru-RU"/>
              </w:rPr>
              <w:t>, млн.</w:t>
            </w:r>
            <w:r w:rsidRPr="00D343BA">
              <w:rPr>
                <w:sz w:val="22"/>
                <w:szCs w:val="22"/>
                <w:lang w:val="ru-RU"/>
              </w:rPr>
              <w:t>руб.</w:t>
            </w:r>
          </w:p>
        </w:tc>
        <w:tc>
          <w:tcPr>
            <w:tcW w:w="1701" w:type="dxa"/>
          </w:tcPr>
          <w:p w14:paraId="11DFBF3E" w14:textId="77777777" w:rsidR="00F66416" w:rsidRPr="00D343BA" w:rsidRDefault="00F66416" w:rsidP="00BC6630">
            <w:pPr>
              <w:pStyle w:val="CharChar"/>
              <w:jc w:val="center"/>
              <w:rPr>
                <w:sz w:val="22"/>
                <w:szCs w:val="22"/>
                <w:lang w:val="ru-RU"/>
              </w:rPr>
            </w:pPr>
            <w:r w:rsidRPr="00D343BA">
              <w:rPr>
                <w:sz w:val="22"/>
                <w:szCs w:val="22"/>
                <w:lang w:val="ru-RU"/>
              </w:rPr>
              <w:t>% исполнения</w:t>
            </w:r>
          </w:p>
        </w:tc>
      </w:tr>
      <w:tr w:rsidR="00F66416" w:rsidRPr="00D343BA" w14:paraId="4B55DD08" w14:textId="77777777" w:rsidTr="006D04D8">
        <w:trPr>
          <w:trHeight w:hRule="exact" w:val="292"/>
        </w:trPr>
        <w:tc>
          <w:tcPr>
            <w:tcW w:w="2508" w:type="dxa"/>
          </w:tcPr>
          <w:p w14:paraId="703D055C" w14:textId="77777777" w:rsidR="00F66416" w:rsidRPr="006D04D8" w:rsidRDefault="00F66416" w:rsidP="00BC6630">
            <w:pPr>
              <w:pStyle w:val="CharChar"/>
              <w:rPr>
                <w:sz w:val="22"/>
                <w:szCs w:val="22"/>
                <w:lang w:val="ru-RU"/>
              </w:rPr>
            </w:pPr>
            <w:r w:rsidRPr="006D04D8">
              <w:rPr>
                <w:sz w:val="22"/>
                <w:szCs w:val="22"/>
                <w:lang w:val="ru-RU"/>
              </w:rPr>
              <w:t>Федеральный бюджет</w:t>
            </w:r>
          </w:p>
        </w:tc>
        <w:tc>
          <w:tcPr>
            <w:tcW w:w="2287" w:type="dxa"/>
          </w:tcPr>
          <w:p w14:paraId="70037E00" w14:textId="77777777" w:rsidR="00F66416" w:rsidRPr="00D343BA" w:rsidRDefault="00F66416" w:rsidP="0014039B">
            <w:pPr>
              <w:pStyle w:val="CharChar"/>
              <w:jc w:val="right"/>
              <w:rPr>
                <w:sz w:val="22"/>
                <w:szCs w:val="22"/>
              </w:rPr>
            </w:pPr>
            <w:r w:rsidRPr="00D343BA">
              <w:rPr>
                <w:sz w:val="22"/>
                <w:szCs w:val="22"/>
              </w:rPr>
              <w:t>1 981,2</w:t>
            </w:r>
          </w:p>
        </w:tc>
        <w:tc>
          <w:tcPr>
            <w:tcW w:w="1276" w:type="dxa"/>
          </w:tcPr>
          <w:p w14:paraId="5105AF46" w14:textId="77777777" w:rsidR="00F66416" w:rsidRPr="00D343BA" w:rsidRDefault="00F66416" w:rsidP="0014039B">
            <w:pPr>
              <w:pStyle w:val="CharChar"/>
              <w:jc w:val="right"/>
              <w:rPr>
                <w:sz w:val="22"/>
                <w:szCs w:val="22"/>
              </w:rPr>
            </w:pPr>
            <w:r w:rsidRPr="00D343BA">
              <w:rPr>
                <w:sz w:val="22"/>
                <w:szCs w:val="22"/>
              </w:rPr>
              <w:t>1 252,8</w:t>
            </w:r>
          </w:p>
        </w:tc>
        <w:tc>
          <w:tcPr>
            <w:tcW w:w="1701" w:type="dxa"/>
          </w:tcPr>
          <w:p w14:paraId="6221F236" w14:textId="77777777" w:rsidR="00F66416" w:rsidRPr="00D343BA" w:rsidRDefault="00F66416" w:rsidP="0014039B">
            <w:pPr>
              <w:pStyle w:val="CharChar"/>
              <w:jc w:val="right"/>
              <w:rPr>
                <w:sz w:val="22"/>
                <w:szCs w:val="22"/>
              </w:rPr>
            </w:pPr>
            <w:r w:rsidRPr="00D343BA">
              <w:rPr>
                <w:sz w:val="22"/>
                <w:szCs w:val="22"/>
              </w:rPr>
              <w:t>63,2</w:t>
            </w:r>
          </w:p>
        </w:tc>
      </w:tr>
      <w:tr w:rsidR="00F66416" w:rsidRPr="00D343BA" w14:paraId="77EE6939" w14:textId="77777777" w:rsidTr="006D04D8">
        <w:trPr>
          <w:trHeight w:hRule="exact" w:val="268"/>
        </w:trPr>
        <w:tc>
          <w:tcPr>
            <w:tcW w:w="2508" w:type="dxa"/>
          </w:tcPr>
          <w:p w14:paraId="380D4676" w14:textId="77777777" w:rsidR="00F66416" w:rsidRPr="006D04D8" w:rsidRDefault="00F66416" w:rsidP="00BC6630">
            <w:pPr>
              <w:pStyle w:val="CharChar"/>
              <w:rPr>
                <w:sz w:val="22"/>
                <w:szCs w:val="22"/>
                <w:lang w:val="ru-RU"/>
              </w:rPr>
            </w:pPr>
            <w:r w:rsidRPr="006D04D8">
              <w:rPr>
                <w:sz w:val="22"/>
                <w:szCs w:val="22"/>
                <w:lang w:val="ru-RU"/>
              </w:rPr>
              <w:t>Областной бюджет</w:t>
            </w:r>
          </w:p>
        </w:tc>
        <w:tc>
          <w:tcPr>
            <w:tcW w:w="2287" w:type="dxa"/>
          </w:tcPr>
          <w:p w14:paraId="7054EC70" w14:textId="77777777" w:rsidR="00F66416" w:rsidRPr="00D343BA" w:rsidRDefault="00F66416" w:rsidP="0014039B">
            <w:pPr>
              <w:pStyle w:val="CharChar"/>
              <w:jc w:val="right"/>
              <w:rPr>
                <w:sz w:val="22"/>
                <w:szCs w:val="22"/>
              </w:rPr>
            </w:pPr>
            <w:r w:rsidRPr="00D343BA">
              <w:rPr>
                <w:sz w:val="22"/>
                <w:szCs w:val="22"/>
              </w:rPr>
              <w:t>5 637,8</w:t>
            </w:r>
          </w:p>
        </w:tc>
        <w:tc>
          <w:tcPr>
            <w:tcW w:w="1276" w:type="dxa"/>
          </w:tcPr>
          <w:p w14:paraId="04FF8126" w14:textId="77777777" w:rsidR="00F66416" w:rsidRPr="00D343BA" w:rsidRDefault="00F66416" w:rsidP="0014039B">
            <w:pPr>
              <w:pStyle w:val="CharChar"/>
              <w:jc w:val="right"/>
              <w:rPr>
                <w:sz w:val="22"/>
                <w:szCs w:val="22"/>
              </w:rPr>
            </w:pPr>
            <w:r w:rsidRPr="00D343BA">
              <w:rPr>
                <w:sz w:val="22"/>
                <w:szCs w:val="22"/>
              </w:rPr>
              <w:t>3 742,2</w:t>
            </w:r>
          </w:p>
        </w:tc>
        <w:tc>
          <w:tcPr>
            <w:tcW w:w="1701" w:type="dxa"/>
          </w:tcPr>
          <w:p w14:paraId="590A370A" w14:textId="77777777" w:rsidR="00F66416" w:rsidRPr="00D343BA" w:rsidRDefault="00F66416" w:rsidP="0014039B">
            <w:pPr>
              <w:pStyle w:val="CharChar"/>
              <w:jc w:val="right"/>
              <w:rPr>
                <w:sz w:val="22"/>
                <w:szCs w:val="22"/>
              </w:rPr>
            </w:pPr>
            <w:r w:rsidRPr="00D343BA">
              <w:rPr>
                <w:sz w:val="22"/>
                <w:szCs w:val="22"/>
              </w:rPr>
              <w:t>66,4</w:t>
            </w:r>
          </w:p>
        </w:tc>
      </w:tr>
      <w:tr w:rsidR="00F66416" w:rsidRPr="00D343BA" w14:paraId="6839BA4F" w14:textId="77777777" w:rsidTr="006D04D8">
        <w:trPr>
          <w:trHeight w:hRule="exact" w:val="287"/>
        </w:trPr>
        <w:tc>
          <w:tcPr>
            <w:tcW w:w="2508" w:type="dxa"/>
          </w:tcPr>
          <w:p w14:paraId="1047B3CF" w14:textId="77777777" w:rsidR="00F66416" w:rsidRPr="006D04D8" w:rsidRDefault="00F66416" w:rsidP="00BC6630">
            <w:pPr>
              <w:pStyle w:val="CharChar"/>
              <w:rPr>
                <w:sz w:val="22"/>
                <w:szCs w:val="22"/>
                <w:lang w:val="ru-RU"/>
              </w:rPr>
            </w:pPr>
            <w:r w:rsidRPr="006D04D8">
              <w:rPr>
                <w:sz w:val="22"/>
                <w:szCs w:val="22"/>
                <w:lang w:val="ru-RU"/>
              </w:rPr>
              <w:t>Местный бюджет</w:t>
            </w:r>
          </w:p>
        </w:tc>
        <w:tc>
          <w:tcPr>
            <w:tcW w:w="2287" w:type="dxa"/>
          </w:tcPr>
          <w:p w14:paraId="29C9C8AB" w14:textId="77777777" w:rsidR="00F66416" w:rsidRPr="00D343BA" w:rsidRDefault="00F66416" w:rsidP="0014039B">
            <w:pPr>
              <w:pStyle w:val="CharChar"/>
              <w:jc w:val="right"/>
              <w:rPr>
                <w:sz w:val="22"/>
                <w:szCs w:val="22"/>
              </w:rPr>
            </w:pPr>
            <w:r w:rsidRPr="00D343BA">
              <w:rPr>
                <w:sz w:val="22"/>
                <w:szCs w:val="22"/>
              </w:rPr>
              <w:t>296,9</w:t>
            </w:r>
          </w:p>
        </w:tc>
        <w:tc>
          <w:tcPr>
            <w:tcW w:w="1276" w:type="dxa"/>
          </w:tcPr>
          <w:p w14:paraId="3D241200" w14:textId="77777777" w:rsidR="00F66416" w:rsidRPr="00D343BA" w:rsidRDefault="00F66416" w:rsidP="0014039B">
            <w:pPr>
              <w:pStyle w:val="CharChar"/>
              <w:jc w:val="right"/>
              <w:rPr>
                <w:sz w:val="22"/>
                <w:szCs w:val="22"/>
              </w:rPr>
            </w:pPr>
            <w:r w:rsidRPr="00D343BA">
              <w:rPr>
                <w:sz w:val="22"/>
                <w:szCs w:val="22"/>
              </w:rPr>
              <w:t>205,8</w:t>
            </w:r>
          </w:p>
        </w:tc>
        <w:tc>
          <w:tcPr>
            <w:tcW w:w="1701" w:type="dxa"/>
          </w:tcPr>
          <w:p w14:paraId="2BD36796" w14:textId="77777777" w:rsidR="00F66416" w:rsidRPr="00D343BA" w:rsidRDefault="00F66416" w:rsidP="0014039B">
            <w:pPr>
              <w:pStyle w:val="CharChar"/>
              <w:jc w:val="right"/>
              <w:rPr>
                <w:sz w:val="22"/>
                <w:szCs w:val="22"/>
              </w:rPr>
            </w:pPr>
            <w:r w:rsidRPr="00D343BA">
              <w:rPr>
                <w:sz w:val="22"/>
                <w:szCs w:val="22"/>
              </w:rPr>
              <w:t>69,3</w:t>
            </w:r>
          </w:p>
        </w:tc>
      </w:tr>
      <w:tr w:rsidR="00F66416" w:rsidRPr="00D343BA" w14:paraId="7156FFF6" w14:textId="77777777" w:rsidTr="006D04D8">
        <w:trPr>
          <w:trHeight w:hRule="exact" w:val="276"/>
        </w:trPr>
        <w:tc>
          <w:tcPr>
            <w:tcW w:w="2508" w:type="dxa"/>
          </w:tcPr>
          <w:p w14:paraId="09AD5A38" w14:textId="77777777" w:rsidR="00F66416" w:rsidRPr="006D04D8" w:rsidRDefault="00F66416" w:rsidP="00BC6630">
            <w:pPr>
              <w:pStyle w:val="CharChar"/>
              <w:jc w:val="center"/>
              <w:rPr>
                <w:sz w:val="22"/>
                <w:szCs w:val="22"/>
                <w:lang w:val="ru-RU"/>
              </w:rPr>
            </w:pPr>
            <w:r w:rsidRPr="006D04D8">
              <w:rPr>
                <w:sz w:val="22"/>
                <w:szCs w:val="22"/>
                <w:lang w:val="ru-RU"/>
              </w:rPr>
              <w:t>Итого</w:t>
            </w:r>
          </w:p>
        </w:tc>
        <w:tc>
          <w:tcPr>
            <w:tcW w:w="2287" w:type="dxa"/>
          </w:tcPr>
          <w:p w14:paraId="5A6AD0F0" w14:textId="77777777" w:rsidR="00F66416" w:rsidRPr="00D343BA" w:rsidRDefault="00F66416" w:rsidP="0014039B">
            <w:pPr>
              <w:pStyle w:val="CharChar"/>
              <w:jc w:val="right"/>
              <w:rPr>
                <w:sz w:val="22"/>
                <w:szCs w:val="22"/>
              </w:rPr>
            </w:pPr>
            <w:r w:rsidRPr="00D343BA">
              <w:rPr>
                <w:sz w:val="22"/>
                <w:szCs w:val="22"/>
              </w:rPr>
              <w:t>7 916,0</w:t>
            </w:r>
          </w:p>
        </w:tc>
        <w:tc>
          <w:tcPr>
            <w:tcW w:w="1276" w:type="dxa"/>
          </w:tcPr>
          <w:p w14:paraId="4EDE62AD" w14:textId="77777777" w:rsidR="00F66416" w:rsidRPr="00D343BA" w:rsidRDefault="00F66416" w:rsidP="0014039B">
            <w:pPr>
              <w:pStyle w:val="CharChar"/>
              <w:jc w:val="right"/>
              <w:rPr>
                <w:sz w:val="22"/>
                <w:szCs w:val="22"/>
              </w:rPr>
            </w:pPr>
            <w:r w:rsidRPr="00D343BA">
              <w:rPr>
                <w:sz w:val="22"/>
                <w:szCs w:val="22"/>
              </w:rPr>
              <w:t>5 200,8</w:t>
            </w:r>
          </w:p>
        </w:tc>
        <w:tc>
          <w:tcPr>
            <w:tcW w:w="1701" w:type="dxa"/>
          </w:tcPr>
          <w:p w14:paraId="447C585F" w14:textId="77777777" w:rsidR="00F66416" w:rsidRPr="00D343BA" w:rsidRDefault="00F66416" w:rsidP="0014039B">
            <w:pPr>
              <w:pStyle w:val="CharChar"/>
              <w:jc w:val="right"/>
              <w:rPr>
                <w:sz w:val="22"/>
                <w:szCs w:val="22"/>
              </w:rPr>
            </w:pPr>
            <w:r w:rsidRPr="00D343BA">
              <w:rPr>
                <w:sz w:val="22"/>
                <w:szCs w:val="22"/>
              </w:rPr>
              <w:t>65,7</w:t>
            </w:r>
          </w:p>
        </w:tc>
      </w:tr>
    </w:tbl>
    <w:p w14:paraId="31A67D33" w14:textId="77777777" w:rsidR="00F66416" w:rsidRPr="006D04D8" w:rsidRDefault="00F66416" w:rsidP="006D04D8">
      <w:pPr>
        <w:spacing w:after="0" w:line="240" w:lineRule="auto"/>
        <w:ind w:firstLine="851"/>
        <w:jc w:val="both"/>
        <w:rPr>
          <w:rFonts w:ascii="Times New Roman" w:hAnsi="Times New Roman"/>
          <w:sz w:val="28"/>
          <w:szCs w:val="28"/>
        </w:rPr>
      </w:pPr>
    </w:p>
    <w:p w14:paraId="5B1DD8AE" w14:textId="77777777" w:rsidR="00F66416" w:rsidRPr="006D04D8" w:rsidRDefault="00F66416" w:rsidP="006D04D8">
      <w:pPr>
        <w:spacing w:after="0" w:line="240" w:lineRule="auto"/>
        <w:rPr>
          <w:rFonts w:ascii="Times New Roman" w:hAnsi="Times New Roman"/>
          <w:b/>
          <w:sz w:val="28"/>
          <w:szCs w:val="28"/>
        </w:rPr>
      </w:pPr>
      <w:r w:rsidRPr="006D04D8">
        <w:rPr>
          <w:rFonts w:ascii="Times New Roman" w:hAnsi="Times New Roman"/>
          <w:b/>
          <w:sz w:val="28"/>
          <w:szCs w:val="28"/>
        </w:rPr>
        <w:t>Подпрограмма № 1 «Проведение сбалансированной государственной тарифной политики на транспорте»</w:t>
      </w:r>
    </w:p>
    <w:p w14:paraId="230E6C2C" w14:textId="5277342E" w:rsidR="00F66416" w:rsidRPr="006D04D8" w:rsidRDefault="00F66416" w:rsidP="006D04D8">
      <w:pPr>
        <w:spacing w:after="0" w:line="240" w:lineRule="auto"/>
        <w:ind w:firstLine="851"/>
        <w:jc w:val="both"/>
        <w:rPr>
          <w:rFonts w:ascii="Times New Roman" w:hAnsi="Times New Roman"/>
          <w:sz w:val="28"/>
          <w:szCs w:val="28"/>
        </w:rPr>
      </w:pPr>
      <w:r w:rsidRPr="006D04D8">
        <w:rPr>
          <w:rFonts w:ascii="Times New Roman" w:hAnsi="Times New Roman"/>
          <w:sz w:val="28"/>
          <w:szCs w:val="28"/>
        </w:rPr>
        <w:t>Объем расходов по подпрограмме утвержден на год в сумме 749,4 млн.руб. или 135,6% к уровню прошлого года.</w:t>
      </w:r>
    </w:p>
    <w:p w14:paraId="7B58891B" w14:textId="311E6277" w:rsidR="00F66416" w:rsidRPr="006D04D8" w:rsidRDefault="00F66416" w:rsidP="006D04D8">
      <w:pPr>
        <w:spacing w:after="0" w:line="240" w:lineRule="auto"/>
        <w:ind w:firstLine="851"/>
        <w:jc w:val="both"/>
        <w:rPr>
          <w:rFonts w:ascii="Times New Roman" w:hAnsi="Times New Roman"/>
          <w:sz w:val="28"/>
          <w:szCs w:val="28"/>
        </w:rPr>
      </w:pPr>
      <w:r w:rsidRPr="006D04D8">
        <w:rPr>
          <w:rFonts w:ascii="Times New Roman" w:hAnsi="Times New Roman"/>
          <w:sz w:val="28"/>
          <w:szCs w:val="28"/>
        </w:rPr>
        <w:t>В рамках подпрограммы осуществлены кассовые расходы на сумму 437,7 млн. руб. или 58,4% к плану на год или 125,1% к уровню аналогичного периода прошлого года, в том числе:</w:t>
      </w:r>
    </w:p>
    <w:p w14:paraId="0E90C8B2" w14:textId="752634CB" w:rsidR="00F66416" w:rsidRPr="00C16D2E" w:rsidRDefault="00C16D2E" w:rsidP="00C16D2E">
      <w:pPr>
        <w:spacing w:after="0" w:line="240" w:lineRule="auto"/>
        <w:ind w:firstLine="851"/>
        <w:jc w:val="both"/>
        <w:rPr>
          <w:rFonts w:ascii="Times New Roman" w:hAnsi="Times New Roman"/>
          <w:sz w:val="28"/>
          <w:szCs w:val="28"/>
        </w:rPr>
      </w:pPr>
      <w:r w:rsidRPr="00C16D2E">
        <w:rPr>
          <w:rFonts w:ascii="Times New Roman" w:hAnsi="Times New Roman"/>
          <w:sz w:val="28"/>
          <w:szCs w:val="28"/>
        </w:rPr>
        <w:t xml:space="preserve">а) </w:t>
      </w:r>
      <w:r w:rsidR="00F66416" w:rsidRPr="00C16D2E">
        <w:rPr>
          <w:rFonts w:ascii="Times New Roman" w:hAnsi="Times New Roman"/>
          <w:sz w:val="28"/>
          <w:szCs w:val="28"/>
        </w:rPr>
        <w:t xml:space="preserve">на возмещение недополученных доходов, возникающих в результате государственного регулирования тарифов на перевозку пассажиров и </w:t>
      </w:r>
      <w:r>
        <w:rPr>
          <w:rFonts w:ascii="Times New Roman" w:hAnsi="Times New Roman"/>
          <w:sz w:val="28"/>
          <w:szCs w:val="28"/>
        </w:rPr>
        <w:t>багажа всеми видами транспорта:</w:t>
      </w:r>
    </w:p>
    <w:p w14:paraId="6370201D" w14:textId="7206CC2D" w:rsidR="00F66416" w:rsidRPr="000B19BD" w:rsidRDefault="00F66416" w:rsidP="000B19BD">
      <w:pPr>
        <w:pStyle w:val="a6"/>
        <w:numPr>
          <w:ilvl w:val="0"/>
          <w:numId w:val="24"/>
        </w:numPr>
        <w:spacing w:line="320" w:lineRule="atLeast"/>
        <w:ind w:left="0" w:firstLine="851"/>
        <w:jc w:val="both"/>
        <w:rPr>
          <w:sz w:val="28"/>
          <w:szCs w:val="28"/>
        </w:rPr>
      </w:pPr>
      <w:r w:rsidRPr="000B19BD">
        <w:rPr>
          <w:sz w:val="28"/>
          <w:szCs w:val="28"/>
        </w:rPr>
        <w:t xml:space="preserve">организации воздушного транспорта – 139,0 млн. руб. </w:t>
      </w:r>
      <w:r w:rsidRPr="000B19BD">
        <w:rPr>
          <w:rFonts w:eastAsiaTheme="minorHAnsi"/>
          <w:sz w:val="28"/>
          <w:szCs w:val="28"/>
          <w:lang w:eastAsia="en-US"/>
        </w:rPr>
        <w:t>или 65,1% к плану</w:t>
      </w:r>
      <w:r w:rsidRPr="000B19BD">
        <w:rPr>
          <w:rFonts w:asciiTheme="minorHAnsi" w:eastAsiaTheme="minorHAnsi" w:hAnsiTheme="minorHAnsi" w:cstheme="minorBidi"/>
          <w:sz w:val="22"/>
          <w:szCs w:val="22"/>
          <w:lang w:eastAsia="en-US"/>
        </w:rPr>
        <w:t xml:space="preserve"> </w:t>
      </w:r>
      <w:r w:rsidRPr="000B19BD">
        <w:rPr>
          <w:sz w:val="28"/>
          <w:szCs w:val="28"/>
        </w:rPr>
        <w:t>или 154,3% к уровню аналогичного периода прошлого года.</w:t>
      </w:r>
    </w:p>
    <w:p w14:paraId="5F8CF55D" w14:textId="11DB6EE7" w:rsidR="00F66416" w:rsidRPr="000B19BD" w:rsidRDefault="00F66416" w:rsidP="000B19BD">
      <w:pPr>
        <w:spacing w:after="0" w:line="240" w:lineRule="auto"/>
        <w:ind w:firstLine="851"/>
        <w:jc w:val="both"/>
        <w:rPr>
          <w:rFonts w:ascii="Times New Roman" w:hAnsi="Times New Roman"/>
          <w:sz w:val="28"/>
          <w:szCs w:val="28"/>
        </w:rPr>
      </w:pPr>
      <w:r w:rsidRPr="000B19BD">
        <w:rPr>
          <w:rFonts w:ascii="Times New Roman" w:hAnsi="Times New Roman"/>
          <w:sz w:val="28"/>
          <w:szCs w:val="28"/>
        </w:rPr>
        <w:t>Согласно «Отчету о результатах деятельности при осуществлении перевозок пассажиров и багажа…» за 9 месяцев 2019 года АО «2-й Архангельский ОАО» фактически недополученные доход</w:t>
      </w:r>
      <w:r w:rsidR="000B19BD">
        <w:rPr>
          <w:rFonts w:ascii="Times New Roman" w:hAnsi="Times New Roman"/>
          <w:sz w:val="28"/>
          <w:szCs w:val="28"/>
        </w:rPr>
        <w:t>ы составили в сумме 187,7 млн.</w:t>
      </w:r>
      <w:r w:rsidRPr="000B19BD">
        <w:rPr>
          <w:rFonts w:ascii="Times New Roman" w:hAnsi="Times New Roman"/>
          <w:sz w:val="28"/>
          <w:szCs w:val="28"/>
        </w:rPr>
        <w:t xml:space="preserve">руб., фактически выполнено </w:t>
      </w:r>
      <w:r w:rsidR="000B19BD">
        <w:rPr>
          <w:rFonts w:ascii="Times New Roman" w:hAnsi="Times New Roman"/>
          <w:sz w:val="28"/>
          <w:szCs w:val="28"/>
        </w:rPr>
        <w:t xml:space="preserve">718 </w:t>
      </w:r>
      <w:r w:rsidRPr="000B19BD">
        <w:rPr>
          <w:rFonts w:ascii="Times New Roman" w:hAnsi="Times New Roman"/>
          <w:sz w:val="28"/>
          <w:szCs w:val="28"/>
        </w:rPr>
        <w:t>рейсов или 108,6% к запланированным, перевезено 13,5 тыс.чел. или 101,1% к уровню аналогичного периода прошлого года;</w:t>
      </w:r>
    </w:p>
    <w:p w14:paraId="52C9C530" w14:textId="769F3FB5" w:rsidR="00F66416" w:rsidRPr="000B19BD" w:rsidRDefault="00F66416" w:rsidP="000B19BD">
      <w:pPr>
        <w:pStyle w:val="a6"/>
        <w:numPr>
          <w:ilvl w:val="0"/>
          <w:numId w:val="24"/>
        </w:numPr>
        <w:spacing w:line="320" w:lineRule="atLeast"/>
        <w:ind w:left="0" w:firstLine="851"/>
        <w:jc w:val="both"/>
        <w:rPr>
          <w:sz w:val="28"/>
          <w:szCs w:val="28"/>
        </w:rPr>
      </w:pPr>
      <w:r w:rsidRPr="000B19BD">
        <w:rPr>
          <w:sz w:val="28"/>
          <w:szCs w:val="28"/>
        </w:rPr>
        <w:t xml:space="preserve">организациям водного транспорта – </w:t>
      </w:r>
      <w:r w:rsidR="000B19BD">
        <w:rPr>
          <w:sz w:val="28"/>
          <w:szCs w:val="28"/>
        </w:rPr>
        <w:t>73,5 млн.</w:t>
      </w:r>
      <w:r w:rsidRPr="000B19BD">
        <w:rPr>
          <w:sz w:val="28"/>
          <w:szCs w:val="28"/>
        </w:rPr>
        <w:t xml:space="preserve">руб. или 67,9% к плану или 122,3% к уровню аналогичного периода прошлого года, в том числе: за счет средств областного бюджета в сумме 72,9 </w:t>
      </w:r>
      <w:r w:rsidR="000B19BD">
        <w:rPr>
          <w:sz w:val="28"/>
          <w:szCs w:val="28"/>
        </w:rPr>
        <w:t>млн.</w:t>
      </w:r>
      <w:r w:rsidRPr="000B19BD">
        <w:rPr>
          <w:sz w:val="28"/>
          <w:szCs w:val="28"/>
        </w:rPr>
        <w:t xml:space="preserve">руб. и средств местного бюджета в сумме </w:t>
      </w:r>
      <w:r w:rsidR="000B19BD">
        <w:rPr>
          <w:sz w:val="28"/>
          <w:szCs w:val="28"/>
        </w:rPr>
        <w:t>0,6 млн.</w:t>
      </w:r>
      <w:r w:rsidRPr="000B19BD">
        <w:rPr>
          <w:sz w:val="28"/>
          <w:szCs w:val="28"/>
        </w:rPr>
        <w:t>руб.</w:t>
      </w:r>
    </w:p>
    <w:p w14:paraId="5E599064" w14:textId="73A9C8F8" w:rsidR="00F66416" w:rsidRPr="00EC1048" w:rsidRDefault="00F66416" w:rsidP="00EC1048">
      <w:pPr>
        <w:spacing w:after="0" w:line="240" w:lineRule="auto"/>
        <w:ind w:firstLine="851"/>
        <w:jc w:val="both"/>
        <w:rPr>
          <w:rFonts w:ascii="Times New Roman" w:hAnsi="Times New Roman"/>
          <w:sz w:val="28"/>
          <w:szCs w:val="28"/>
        </w:rPr>
      </w:pPr>
      <w:r w:rsidRPr="000B19BD">
        <w:rPr>
          <w:rFonts w:ascii="Times New Roman" w:hAnsi="Times New Roman"/>
          <w:sz w:val="28"/>
          <w:szCs w:val="28"/>
        </w:rPr>
        <w:t>Согласно «Отчетам о фактически выполненном объеме работ по перевозке пассажиров и багажа водным транспортом …» за 9 месяцев 2019 года, представленными по запросу КСП АО министерством транспорта АО: всего выполнено рейсов в количестве 17 269 ед. или исполнение 98,6 % к расписанию, перевезено пассажиров 794 961 чел. Информация в разрезе исполнителей приведена в таблице:</w:t>
      </w:r>
    </w:p>
    <w:tbl>
      <w:tblPr>
        <w:tblStyle w:val="a5"/>
        <w:tblW w:w="944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41"/>
        <w:gridCol w:w="2969"/>
        <w:gridCol w:w="1560"/>
        <w:gridCol w:w="1436"/>
        <w:gridCol w:w="1417"/>
        <w:gridCol w:w="1525"/>
      </w:tblGrid>
      <w:tr w:rsidR="00F66416" w:rsidRPr="00DB15AF" w14:paraId="44C21214" w14:textId="77777777" w:rsidTr="00DB15AF">
        <w:trPr>
          <w:trHeight w:val="190"/>
          <w:tblHeader/>
        </w:trPr>
        <w:tc>
          <w:tcPr>
            <w:tcW w:w="541" w:type="dxa"/>
            <w:vMerge w:val="restart"/>
          </w:tcPr>
          <w:p w14:paraId="2D054530" w14:textId="77777777" w:rsidR="00F66416" w:rsidRPr="00DB15AF" w:rsidRDefault="00F66416" w:rsidP="00EC1048">
            <w:pPr>
              <w:spacing w:after="0" w:line="240" w:lineRule="auto"/>
              <w:jc w:val="both"/>
              <w:rPr>
                <w:rFonts w:ascii="Times New Roman" w:hAnsi="Times New Roman"/>
              </w:rPr>
            </w:pPr>
            <w:r w:rsidRPr="00DB15AF">
              <w:rPr>
                <w:rFonts w:ascii="Times New Roman" w:hAnsi="Times New Roman"/>
              </w:rPr>
              <w:t>№ п/п</w:t>
            </w:r>
          </w:p>
        </w:tc>
        <w:tc>
          <w:tcPr>
            <w:tcW w:w="2969" w:type="dxa"/>
            <w:vMerge w:val="restart"/>
          </w:tcPr>
          <w:p w14:paraId="3E3C1BC1"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Наименование показателя / исполнитель</w:t>
            </w:r>
          </w:p>
        </w:tc>
        <w:tc>
          <w:tcPr>
            <w:tcW w:w="2996" w:type="dxa"/>
            <w:gridSpan w:val="2"/>
          </w:tcPr>
          <w:p w14:paraId="2301825F"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Количество рейсов, ед.</w:t>
            </w:r>
          </w:p>
        </w:tc>
        <w:tc>
          <w:tcPr>
            <w:tcW w:w="1417" w:type="dxa"/>
            <w:vMerge w:val="restart"/>
          </w:tcPr>
          <w:p w14:paraId="0BF34664"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 исполнения</w:t>
            </w:r>
          </w:p>
        </w:tc>
        <w:tc>
          <w:tcPr>
            <w:tcW w:w="1525" w:type="dxa"/>
            <w:vMerge w:val="restart"/>
          </w:tcPr>
          <w:p w14:paraId="0EE00F92"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Количество перевезенных пассажиров, чел.</w:t>
            </w:r>
          </w:p>
        </w:tc>
      </w:tr>
      <w:tr w:rsidR="00F66416" w:rsidRPr="00DB15AF" w14:paraId="0D617F7E" w14:textId="77777777" w:rsidTr="00DB15AF">
        <w:trPr>
          <w:trHeight w:val="300"/>
          <w:tblHeader/>
        </w:trPr>
        <w:tc>
          <w:tcPr>
            <w:tcW w:w="541" w:type="dxa"/>
            <w:vMerge/>
          </w:tcPr>
          <w:p w14:paraId="643C7263" w14:textId="77777777" w:rsidR="00F66416" w:rsidRPr="00DB15AF" w:rsidRDefault="00F66416" w:rsidP="00EC1048">
            <w:pPr>
              <w:spacing w:after="0" w:line="240" w:lineRule="auto"/>
              <w:jc w:val="both"/>
              <w:rPr>
                <w:rFonts w:ascii="Times New Roman" w:hAnsi="Times New Roman"/>
              </w:rPr>
            </w:pPr>
          </w:p>
        </w:tc>
        <w:tc>
          <w:tcPr>
            <w:tcW w:w="2969" w:type="dxa"/>
            <w:vMerge/>
          </w:tcPr>
          <w:p w14:paraId="7DFD3A18" w14:textId="77777777" w:rsidR="00F66416" w:rsidRPr="00DB15AF" w:rsidRDefault="00F66416" w:rsidP="00EC1048">
            <w:pPr>
              <w:spacing w:after="0" w:line="240" w:lineRule="auto"/>
              <w:jc w:val="center"/>
              <w:rPr>
                <w:rFonts w:ascii="Times New Roman" w:hAnsi="Times New Roman"/>
              </w:rPr>
            </w:pPr>
          </w:p>
        </w:tc>
        <w:tc>
          <w:tcPr>
            <w:tcW w:w="1560" w:type="dxa"/>
          </w:tcPr>
          <w:p w14:paraId="76AAADC4"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в соответствии с расписанием</w:t>
            </w:r>
          </w:p>
        </w:tc>
        <w:tc>
          <w:tcPr>
            <w:tcW w:w="1436" w:type="dxa"/>
          </w:tcPr>
          <w:p w14:paraId="0CD92C92"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Фактическое выполнение</w:t>
            </w:r>
          </w:p>
        </w:tc>
        <w:tc>
          <w:tcPr>
            <w:tcW w:w="1417" w:type="dxa"/>
            <w:vMerge/>
          </w:tcPr>
          <w:p w14:paraId="028F93F7" w14:textId="77777777" w:rsidR="00F66416" w:rsidRPr="00DB15AF" w:rsidRDefault="00F66416" w:rsidP="00EC1048">
            <w:pPr>
              <w:spacing w:after="0" w:line="240" w:lineRule="auto"/>
              <w:jc w:val="both"/>
              <w:rPr>
                <w:rFonts w:ascii="Times New Roman" w:hAnsi="Times New Roman"/>
              </w:rPr>
            </w:pPr>
          </w:p>
        </w:tc>
        <w:tc>
          <w:tcPr>
            <w:tcW w:w="1525" w:type="dxa"/>
            <w:vMerge/>
          </w:tcPr>
          <w:p w14:paraId="592C23AD" w14:textId="77777777" w:rsidR="00F66416" w:rsidRPr="00DB15AF" w:rsidRDefault="00F66416" w:rsidP="00EC1048">
            <w:pPr>
              <w:spacing w:after="0" w:line="240" w:lineRule="auto"/>
              <w:jc w:val="both"/>
              <w:rPr>
                <w:rFonts w:ascii="Times New Roman" w:hAnsi="Times New Roman"/>
              </w:rPr>
            </w:pPr>
          </w:p>
        </w:tc>
      </w:tr>
      <w:tr w:rsidR="00F66416" w:rsidRPr="00DB15AF" w14:paraId="3413726B" w14:textId="77777777" w:rsidTr="00DB15AF">
        <w:tc>
          <w:tcPr>
            <w:tcW w:w="541" w:type="dxa"/>
            <w:shd w:val="clear" w:color="auto" w:fill="D9D9D9" w:themeFill="background1" w:themeFillShade="D9"/>
          </w:tcPr>
          <w:p w14:paraId="7064AE82"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w:t>
            </w:r>
          </w:p>
        </w:tc>
        <w:tc>
          <w:tcPr>
            <w:tcW w:w="2969" w:type="dxa"/>
            <w:shd w:val="clear" w:color="auto" w:fill="D9D9D9" w:themeFill="background1" w:themeFillShade="D9"/>
          </w:tcPr>
          <w:p w14:paraId="618791BC"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межмуниципальные маршруты</w:t>
            </w:r>
          </w:p>
        </w:tc>
        <w:tc>
          <w:tcPr>
            <w:tcW w:w="1560" w:type="dxa"/>
            <w:shd w:val="clear" w:color="auto" w:fill="D9D9D9" w:themeFill="background1" w:themeFillShade="D9"/>
          </w:tcPr>
          <w:p w14:paraId="28EEB157"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8 364</w:t>
            </w:r>
          </w:p>
        </w:tc>
        <w:tc>
          <w:tcPr>
            <w:tcW w:w="1436" w:type="dxa"/>
            <w:shd w:val="clear" w:color="auto" w:fill="D9D9D9" w:themeFill="background1" w:themeFillShade="D9"/>
          </w:tcPr>
          <w:p w14:paraId="68161A7D"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8 147</w:t>
            </w:r>
          </w:p>
        </w:tc>
        <w:tc>
          <w:tcPr>
            <w:tcW w:w="1417" w:type="dxa"/>
            <w:shd w:val="clear" w:color="auto" w:fill="D9D9D9" w:themeFill="background1" w:themeFillShade="D9"/>
          </w:tcPr>
          <w:p w14:paraId="33031CF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97,4</w:t>
            </w:r>
          </w:p>
        </w:tc>
        <w:tc>
          <w:tcPr>
            <w:tcW w:w="1525" w:type="dxa"/>
            <w:shd w:val="clear" w:color="auto" w:fill="D9D9D9" w:themeFill="background1" w:themeFillShade="D9"/>
          </w:tcPr>
          <w:p w14:paraId="197B8E6C"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328 571</w:t>
            </w:r>
          </w:p>
        </w:tc>
      </w:tr>
      <w:tr w:rsidR="00F66416" w:rsidRPr="00DB15AF" w14:paraId="0516F919" w14:textId="77777777" w:rsidTr="00DB15AF">
        <w:tc>
          <w:tcPr>
            <w:tcW w:w="541" w:type="dxa"/>
          </w:tcPr>
          <w:p w14:paraId="69193AA6"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1.1</w:t>
            </w:r>
          </w:p>
        </w:tc>
        <w:tc>
          <w:tcPr>
            <w:tcW w:w="2969" w:type="dxa"/>
          </w:tcPr>
          <w:p w14:paraId="07EBF2F6" w14:textId="77777777" w:rsidR="00F66416" w:rsidRPr="00DB15AF" w:rsidRDefault="00F66416" w:rsidP="00EC1048">
            <w:pPr>
              <w:spacing w:after="0" w:line="240" w:lineRule="auto"/>
              <w:jc w:val="both"/>
              <w:rPr>
                <w:rFonts w:ascii="Times New Roman" w:hAnsi="Times New Roman"/>
              </w:rPr>
            </w:pPr>
            <w:r w:rsidRPr="00DB15AF">
              <w:rPr>
                <w:rFonts w:ascii="Times New Roman" w:hAnsi="Times New Roman"/>
              </w:rPr>
              <w:t>ООО "СК "АРТИКРЕЙД"</w:t>
            </w:r>
          </w:p>
        </w:tc>
        <w:tc>
          <w:tcPr>
            <w:tcW w:w="1560" w:type="dxa"/>
          </w:tcPr>
          <w:p w14:paraId="01D47620"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36</w:t>
            </w:r>
          </w:p>
        </w:tc>
        <w:tc>
          <w:tcPr>
            <w:tcW w:w="1436" w:type="dxa"/>
          </w:tcPr>
          <w:p w14:paraId="4EC46A4A"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34</w:t>
            </w:r>
          </w:p>
        </w:tc>
        <w:tc>
          <w:tcPr>
            <w:tcW w:w="1417" w:type="dxa"/>
          </w:tcPr>
          <w:p w14:paraId="602E695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94,4</w:t>
            </w:r>
          </w:p>
        </w:tc>
        <w:tc>
          <w:tcPr>
            <w:tcW w:w="1525" w:type="dxa"/>
          </w:tcPr>
          <w:p w14:paraId="6F8CBC0C"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541</w:t>
            </w:r>
          </w:p>
        </w:tc>
      </w:tr>
      <w:tr w:rsidR="00F66416" w:rsidRPr="00DB15AF" w14:paraId="12C6ADAC" w14:textId="77777777" w:rsidTr="00DB15AF">
        <w:tc>
          <w:tcPr>
            <w:tcW w:w="541" w:type="dxa"/>
          </w:tcPr>
          <w:p w14:paraId="5D5ED460"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1.2</w:t>
            </w:r>
          </w:p>
        </w:tc>
        <w:tc>
          <w:tcPr>
            <w:tcW w:w="2969" w:type="dxa"/>
          </w:tcPr>
          <w:p w14:paraId="1A064BBB"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АО "Архангельский речной порт"</w:t>
            </w:r>
          </w:p>
        </w:tc>
        <w:tc>
          <w:tcPr>
            <w:tcW w:w="1560" w:type="dxa"/>
          </w:tcPr>
          <w:p w14:paraId="7E940B23"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6 670</w:t>
            </w:r>
          </w:p>
        </w:tc>
        <w:tc>
          <w:tcPr>
            <w:tcW w:w="1436" w:type="dxa"/>
          </w:tcPr>
          <w:p w14:paraId="107C457D"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6 514</w:t>
            </w:r>
          </w:p>
        </w:tc>
        <w:tc>
          <w:tcPr>
            <w:tcW w:w="1417" w:type="dxa"/>
          </w:tcPr>
          <w:p w14:paraId="0A8284FC"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97,7</w:t>
            </w:r>
          </w:p>
        </w:tc>
        <w:tc>
          <w:tcPr>
            <w:tcW w:w="1525" w:type="dxa"/>
          </w:tcPr>
          <w:p w14:paraId="4C347058"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302 982</w:t>
            </w:r>
          </w:p>
        </w:tc>
      </w:tr>
      <w:tr w:rsidR="00F66416" w:rsidRPr="00DB15AF" w14:paraId="4CC9B636" w14:textId="77777777" w:rsidTr="00DB15AF">
        <w:tc>
          <w:tcPr>
            <w:tcW w:w="541" w:type="dxa"/>
          </w:tcPr>
          <w:p w14:paraId="6B0160D2"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1.3</w:t>
            </w:r>
          </w:p>
        </w:tc>
        <w:tc>
          <w:tcPr>
            <w:tcW w:w="2969" w:type="dxa"/>
          </w:tcPr>
          <w:p w14:paraId="2EEC411D" w14:textId="77777777" w:rsidR="00F66416" w:rsidRPr="00DB15AF" w:rsidRDefault="00F66416" w:rsidP="00EC1048">
            <w:pPr>
              <w:spacing w:after="0" w:line="240" w:lineRule="auto"/>
              <w:jc w:val="both"/>
              <w:rPr>
                <w:rFonts w:ascii="Times New Roman" w:hAnsi="Times New Roman"/>
              </w:rPr>
            </w:pPr>
            <w:r w:rsidRPr="00DB15AF">
              <w:rPr>
                <w:rFonts w:ascii="Times New Roman" w:hAnsi="Times New Roman"/>
              </w:rPr>
              <w:t>ИП Емельянов В.В.</w:t>
            </w:r>
          </w:p>
        </w:tc>
        <w:tc>
          <w:tcPr>
            <w:tcW w:w="1560" w:type="dxa"/>
          </w:tcPr>
          <w:p w14:paraId="388AD3DF"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268</w:t>
            </w:r>
          </w:p>
        </w:tc>
        <w:tc>
          <w:tcPr>
            <w:tcW w:w="1436" w:type="dxa"/>
          </w:tcPr>
          <w:p w14:paraId="40EEDFCA"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268</w:t>
            </w:r>
          </w:p>
        </w:tc>
        <w:tc>
          <w:tcPr>
            <w:tcW w:w="1417" w:type="dxa"/>
          </w:tcPr>
          <w:p w14:paraId="270C10B1"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100,0</w:t>
            </w:r>
          </w:p>
        </w:tc>
        <w:tc>
          <w:tcPr>
            <w:tcW w:w="1525" w:type="dxa"/>
          </w:tcPr>
          <w:p w14:paraId="14E914A5"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8 029</w:t>
            </w:r>
          </w:p>
        </w:tc>
      </w:tr>
      <w:tr w:rsidR="00F66416" w:rsidRPr="00DB15AF" w14:paraId="0747D2A2" w14:textId="77777777" w:rsidTr="00DB15AF">
        <w:tc>
          <w:tcPr>
            <w:tcW w:w="541" w:type="dxa"/>
          </w:tcPr>
          <w:p w14:paraId="71601F43"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1.4</w:t>
            </w:r>
          </w:p>
        </w:tc>
        <w:tc>
          <w:tcPr>
            <w:tcW w:w="2969" w:type="dxa"/>
          </w:tcPr>
          <w:p w14:paraId="0F9C51E4" w14:textId="77777777" w:rsidR="00F66416" w:rsidRPr="00DB15AF" w:rsidRDefault="00F66416" w:rsidP="00EC1048">
            <w:pPr>
              <w:spacing w:after="0" w:line="240" w:lineRule="auto"/>
              <w:jc w:val="both"/>
              <w:rPr>
                <w:rFonts w:ascii="Times New Roman" w:hAnsi="Times New Roman"/>
              </w:rPr>
            </w:pPr>
            <w:r w:rsidRPr="00DB15AF">
              <w:rPr>
                <w:rFonts w:ascii="Times New Roman" w:hAnsi="Times New Roman"/>
              </w:rPr>
              <w:t>МУП "НЭСК"</w:t>
            </w:r>
          </w:p>
        </w:tc>
        <w:tc>
          <w:tcPr>
            <w:tcW w:w="1560" w:type="dxa"/>
          </w:tcPr>
          <w:p w14:paraId="7AFE57BD"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1 272</w:t>
            </w:r>
          </w:p>
        </w:tc>
        <w:tc>
          <w:tcPr>
            <w:tcW w:w="1436" w:type="dxa"/>
          </w:tcPr>
          <w:p w14:paraId="0A78EB8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1 216</w:t>
            </w:r>
          </w:p>
        </w:tc>
        <w:tc>
          <w:tcPr>
            <w:tcW w:w="1417" w:type="dxa"/>
          </w:tcPr>
          <w:p w14:paraId="5BF0ECF7"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95,6</w:t>
            </w:r>
          </w:p>
        </w:tc>
        <w:tc>
          <w:tcPr>
            <w:tcW w:w="1525" w:type="dxa"/>
          </w:tcPr>
          <w:p w14:paraId="44BFA5C8"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14 909</w:t>
            </w:r>
          </w:p>
        </w:tc>
      </w:tr>
      <w:tr w:rsidR="00F66416" w:rsidRPr="00DB15AF" w14:paraId="6905DA4A" w14:textId="77777777" w:rsidTr="00DB15AF">
        <w:tc>
          <w:tcPr>
            <w:tcW w:w="541" w:type="dxa"/>
          </w:tcPr>
          <w:p w14:paraId="696856AF"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1.5</w:t>
            </w:r>
          </w:p>
        </w:tc>
        <w:tc>
          <w:tcPr>
            <w:tcW w:w="2969" w:type="dxa"/>
          </w:tcPr>
          <w:p w14:paraId="62D25C80" w14:textId="77777777" w:rsidR="00F66416" w:rsidRPr="00DB15AF" w:rsidRDefault="00F66416" w:rsidP="00EC1048">
            <w:pPr>
              <w:spacing w:after="0" w:line="240" w:lineRule="auto"/>
              <w:jc w:val="both"/>
              <w:rPr>
                <w:rFonts w:ascii="Times New Roman" w:hAnsi="Times New Roman"/>
              </w:rPr>
            </w:pPr>
            <w:r w:rsidRPr="00DB15AF">
              <w:rPr>
                <w:rFonts w:ascii="Times New Roman" w:hAnsi="Times New Roman"/>
              </w:rPr>
              <w:t>ИП Сидоров А.Б.</w:t>
            </w:r>
          </w:p>
        </w:tc>
        <w:tc>
          <w:tcPr>
            <w:tcW w:w="1560" w:type="dxa"/>
          </w:tcPr>
          <w:p w14:paraId="3B338E0A"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118</w:t>
            </w:r>
          </w:p>
        </w:tc>
        <w:tc>
          <w:tcPr>
            <w:tcW w:w="1436" w:type="dxa"/>
          </w:tcPr>
          <w:p w14:paraId="43DCF2E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115</w:t>
            </w:r>
          </w:p>
        </w:tc>
        <w:tc>
          <w:tcPr>
            <w:tcW w:w="1417" w:type="dxa"/>
          </w:tcPr>
          <w:p w14:paraId="0E6000AF"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97,5</w:t>
            </w:r>
          </w:p>
        </w:tc>
        <w:tc>
          <w:tcPr>
            <w:tcW w:w="1525" w:type="dxa"/>
          </w:tcPr>
          <w:p w14:paraId="1406EEDA"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2 110</w:t>
            </w:r>
          </w:p>
        </w:tc>
      </w:tr>
      <w:tr w:rsidR="00F66416" w:rsidRPr="00DB15AF" w14:paraId="53CACECD" w14:textId="77777777" w:rsidTr="00DB15AF">
        <w:tc>
          <w:tcPr>
            <w:tcW w:w="541" w:type="dxa"/>
            <w:shd w:val="clear" w:color="auto" w:fill="D9D9D9" w:themeFill="background1" w:themeFillShade="D9"/>
          </w:tcPr>
          <w:p w14:paraId="20943276"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w:t>
            </w:r>
          </w:p>
        </w:tc>
        <w:tc>
          <w:tcPr>
            <w:tcW w:w="2969" w:type="dxa"/>
            <w:shd w:val="clear" w:color="auto" w:fill="D9D9D9" w:themeFill="background1" w:themeFillShade="D9"/>
          </w:tcPr>
          <w:p w14:paraId="706089B8"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 xml:space="preserve">муниципальные </w:t>
            </w:r>
          </w:p>
          <w:p w14:paraId="4290422B"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маршруты</w:t>
            </w:r>
          </w:p>
        </w:tc>
        <w:tc>
          <w:tcPr>
            <w:tcW w:w="1560" w:type="dxa"/>
            <w:shd w:val="clear" w:color="auto" w:fill="D9D9D9" w:themeFill="background1" w:themeFillShade="D9"/>
          </w:tcPr>
          <w:p w14:paraId="33473BDF"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9 154</w:t>
            </w:r>
          </w:p>
        </w:tc>
        <w:tc>
          <w:tcPr>
            <w:tcW w:w="1436" w:type="dxa"/>
            <w:shd w:val="clear" w:color="auto" w:fill="D9D9D9" w:themeFill="background1" w:themeFillShade="D9"/>
          </w:tcPr>
          <w:p w14:paraId="4ED0A218"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9 122</w:t>
            </w:r>
          </w:p>
        </w:tc>
        <w:tc>
          <w:tcPr>
            <w:tcW w:w="1417" w:type="dxa"/>
            <w:shd w:val="clear" w:color="auto" w:fill="D9D9D9" w:themeFill="background1" w:themeFillShade="D9"/>
          </w:tcPr>
          <w:p w14:paraId="34E74285"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99,7</w:t>
            </w:r>
          </w:p>
        </w:tc>
        <w:tc>
          <w:tcPr>
            <w:tcW w:w="1525" w:type="dxa"/>
            <w:shd w:val="clear" w:color="auto" w:fill="D9D9D9" w:themeFill="background1" w:themeFillShade="D9"/>
          </w:tcPr>
          <w:p w14:paraId="26EFACF4"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389 901</w:t>
            </w:r>
          </w:p>
        </w:tc>
      </w:tr>
      <w:tr w:rsidR="00F66416" w:rsidRPr="00DB15AF" w14:paraId="1FDB96DF" w14:textId="77777777" w:rsidTr="00DB15AF">
        <w:tc>
          <w:tcPr>
            <w:tcW w:w="541" w:type="dxa"/>
          </w:tcPr>
          <w:p w14:paraId="266C7739"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2.1</w:t>
            </w:r>
          </w:p>
        </w:tc>
        <w:tc>
          <w:tcPr>
            <w:tcW w:w="2969" w:type="dxa"/>
          </w:tcPr>
          <w:p w14:paraId="2A269D00"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МО «Онежский муниципальный район»</w:t>
            </w:r>
          </w:p>
        </w:tc>
        <w:tc>
          <w:tcPr>
            <w:tcW w:w="1560" w:type="dxa"/>
            <w:shd w:val="clear" w:color="auto" w:fill="auto"/>
          </w:tcPr>
          <w:p w14:paraId="2661D3EE"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1357</w:t>
            </w:r>
          </w:p>
        </w:tc>
        <w:tc>
          <w:tcPr>
            <w:tcW w:w="1436" w:type="dxa"/>
            <w:shd w:val="clear" w:color="auto" w:fill="auto"/>
          </w:tcPr>
          <w:p w14:paraId="120C1D84"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1345</w:t>
            </w:r>
          </w:p>
        </w:tc>
        <w:tc>
          <w:tcPr>
            <w:tcW w:w="1417" w:type="dxa"/>
            <w:shd w:val="clear" w:color="auto" w:fill="auto"/>
          </w:tcPr>
          <w:p w14:paraId="75D51270"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99,1</w:t>
            </w:r>
          </w:p>
        </w:tc>
        <w:tc>
          <w:tcPr>
            <w:tcW w:w="1525" w:type="dxa"/>
            <w:shd w:val="clear" w:color="auto" w:fill="auto"/>
          </w:tcPr>
          <w:p w14:paraId="0A314974"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66 284</w:t>
            </w:r>
          </w:p>
        </w:tc>
      </w:tr>
      <w:tr w:rsidR="00F66416" w:rsidRPr="00DB15AF" w14:paraId="2F9AD837" w14:textId="77777777" w:rsidTr="00DB15AF">
        <w:tc>
          <w:tcPr>
            <w:tcW w:w="541" w:type="dxa"/>
          </w:tcPr>
          <w:p w14:paraId="4637B789"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2.2</w:t>
            </w:r>
          </w:p>
        </w:tc>
        <w:tc>
          <w:tcPr>
            <w:tcW w:w="2969" w:type="dxa"/>
          </w:tcPr>
          <w:p w14:paraId="6288EA65"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МО «Город Архангельск»</w:t>
            </w:r>
          </w:p>
        </w:tc>
        <w:tc>
          <w:tcPr>
            <w:tcW w:w="1560" w:type="dxa"/>
          </w:tcPr>
          <w:p w14:paraId="3995068C"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7 026</w:t>
            </w:r>
          </w:p>
        </w:tc>
        <w:tc>
          <w:tcPr>
            <w:tcW w:w="1436" w:type="dxa"/>
          </w:tcPr>
          <w:p w14:paraId="25290B3E"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6 899</w:t>
            </w:r>
          </w:p>
        </w:tc>
        <w:tc>
          <w:tcPr>
            <w:tcW w:w="1417" w:type="dxa"/>
          </w:tcPr>
          <w:p w14:paraId="32A10FF5"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98,2</w:t>
            </w:r>
          </w:p>
        </w:tc>
        <w:tc>
          <w:tcPr>
            <w:tcW w:w="1525" w:type="dxa"/>
          </w:tcPr>
          <w:p w14:paraId="67EDF9F3"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294 457</w:t>
            </w:r>
          </w:p>
        </w:tc>
      </w:tr>
      <w:tr w:rsidR="00F66416" w:rsidRPr="00DB15AF" w14:paraId="68BAA59B" w14:textId="77777777" w:rsidTr="00DB15AF">
        <w:tc>
          <w:tcPr>
            <w:tcW w:w="541" w:type="dxa"/>
          </w:tcPr>
          <w:p w14:paraId="62656FE6"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2.3</w:t>
            </w:r>
          </w:p>
        </w:tc>
        <w:tc>
          <w:tcPr>
            <w:tcW w:w="2969" w:type="dxa"/>
          </w:tcPr>
          <w:p w14:paraId="6882B40D"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МО «Приморский муниципальный район»</w:t>
            </w:r>
          </w:p>
        </w:tc>
        <w:tc>
          <w:tcPr>
            <w:tcW w:w="1560" w:type="dxa"/>
          </w:tcPr>
          <w:p w14:paraId="79424D55"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248</w:t>
            </w:r>
          </w:p>
        </w:tc>
        <w:tc>
          <w:tcPr>
            <w:tcW w:w="1436" w:type="dxa"/>
          </w:tcPr>
          <w:p w14:paraId="7F9DA452"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248</w:t>
            </w:r>
          </w:p>
        </w:tc>
        <w:tc>
          <w:tcPr>
            <w:tcW w:w="1417" w:type="dxa"/>
          </w:tcPr>
          <w:p w14:paraId="5DB5D419"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100,0</w:t>
            </w:r>
          </w:p>
        </w:tc>
        <w:tc>
          <w:tcPr>
            <w:tcW w:w="1525" w:type="dxa"/>
          </w:tcPr>
          <w:p w14:paraId="2396BC18"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3 712</w:t>
            </w:r>
          </w:p>
        </w:tc>
      </w:tr>
      <w:tr w:rsidR="00F66416" w:rsidRPr="00DB15AF" w14:paraId="207850F3" w14:textId="77777777" w:rsidTr="00DB15AF">
        <w:tc>
          <w:tcPr>
            <w:tcW w:w="541" w:type="dxa"/>
          </w:tcPr>
          <w:p w14:paraId="5B7010AF"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2.4</w:t>
            </w:r>
          </w:p>
        </w:tc>
        <w:tc>
          <w:tcPr>
            <w:tcW w:w="2969" w:type="dxa"/>
          </w:tcPr>
          <w:p w14:paraId="753D008F"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МО «Мезенский муниципальный район»</w:t>
            </w:r>
          </w:p>
        </w:tc>
        <w:tc>
          <w:tcPr>
            <w:tcW w:w="1560" w:type="dxa"/>
          </w:tcPr>
          <w:p w14:paraId="404B58DF"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438</w:t>
            </w:r>
          </w:p>
        </w:tc>
        <w:tc>
          <w:tcPr>
            <w:tcW w:w="1436" w:type="dxa"/>
          </w:tcPr>
          <w:p w14:paraId="259D44A5"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551</w:t>
            </w:r>
          </w:p>
        </w:tc>
        <w:tc>
          <w:tcPr>
            <w:tcW w:w="1417" w:type="dxa"/>
          </w:tcPr>
          <w:p w14:paraId="1D5F3B6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125,8</w:t>
            </w:r>
          </w:p>
        </w:tc>
        <w:tc>
          <w:tcPr>
            <w:tcW w:w="1525" w:type="dxa"/>
          </w:tcPr>
          <w:p w14:paraId="69774AAA"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17 697</w:t>
            </w:r>
          </w:p>
        </w:tc>
      </w:tr>
      <w:tr w:rsidR="00F66416" w:rsidRPr="00DB15AF" w14:paraId="6F3056E3" w14:textId="77777777" w:rsidTr="00DB15AF">
        <w:tc>
          <w:tcPr>
            <w:tcW w:w="541" w:type="dxa"/>
          </w:tcPr>
          <w:p w14:paraId="42C6310D" w14:textId="77777777" w:rsidR="00F66416" w:rsidRPr="00DB15AF" w:rsidRDefault="00F66416" w:rsidP="00EC1048">
            <w:pPr>
              <w:spacing w:after="0" w:line="240" w:lineRule="auto"/>
              <w:jc w:val="center"/>
              <w:rPr>
                <w:rFonts w:ascii="Times New Roman" w:hAnsi="Times New Roman"/>
              </w:rPr>
            </w:pPr>
            <w:r w:rsidRPr="00DB15AF">
              <w:rPr>
                <w:rFonts w:ascii="Times New Roman" w:hAnsi="Times New Roman"/>
              </w:rPr>
              <w:t>2.5</w:t>
            </w:r>
          </w:p>
        </w:tc>
        <w:tc>
          <w:tcPr>
            <w:tcW w:w="2969" w:type="dxa"/>
          </w:tcPr>
          <w:p w14:paraId="48549118" w14:textId="77777777" w:rsidR="00F66416" w:rsidRPr="00DB15AF" w:rsidRDefault="00F66416" w:rsidP="00DB15AF">
            <w:pPr>
              <w:spacing w:after="0" w:line="240" w:lineRule="auto"/>
              <w:rPr>
                <w:rFonts w:ascii="Times New Roman" w:hAnsi="Times New Roman"/>
              </w:rPr>
            </w:pPr>
            <w:r w:rsidRPr="00DB15AF">
              <w:rPr>
                <w:rFonts w:ascii="Times New Roman" w:hAnsi="Times New Roman"/>
              </w:rPr>
              <w:t>МО «Верхнетоемский муниципальный район»</w:t>
            </w:r>
          </w:p>
        </w:tc>
        <w:tc>
          <w:tcPr>
            <w:tcW w:w="1560" w:type="dxa"/>
          </w:tcPr>
          <w:p w14:paraId="6F4F2998"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85</w:t>
            </w:r>
          </w:p>
        </w:tc>
        <w:tc>
          <w:tcPr>
            <w:tcW w:w="1436" w:type="dxa"/>
          </w:tcPr>
          <w:p w14:paraId="4AFBB14B"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79</w:t>
            </w:r>
          </w:p>
        </w:tc>
        <w:tc>
          <w:tcPr>
            <w:tcW w:w="1417" w:type="dxa"/>
          </w:tcPr>
          <w:p w14:paraId="34CD5480"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92,9</w:t>
            </w:r>
          </w:p>
        </w:tc>
        <w:tc>
          <w:tcPr>
            <w:tcW w:w="1525" w:type="dxa"/>
          </w:tcPr>
          <w:p w14:paraId="442F8C90" w14:textId="77777777" w:rsidR="00F66416" w:rsidRPr="00DB15AF" w:rsidRDefault="00F66416" w:rsidP="00DB15AF">
            <w:pPr>
              <w:spacing w:after="0" w:line="240" w:lineRule="auto"/>
              <w:jc w:val="right"/>
              <w:rPr>
                <w:rFonts w:ascii="Times New Roman" w:hAnsi="Times New Roman"/>
              </w:rPr>
            </w:pPr>
            <w:r w:rsidRPr="00DB15AF">
              <w:rPr>
                <w:rFonts w:ascii="Times New Roman" w:hAnsi="Times New Roman"/>
              </w:rPr>
              <w:t>7 751</w:t>
            </w:r>
          </w:p>
        </w:tc>
      </w:tr>
      <w:tr w:rsidR="00F66416" w:rsidRPr="00DB15AF" w14:paraId="0AB12089" w14:textId="77777777" w:rsidTr="00DB15AF">
        <w:tc>
          <w:tcPr>
            <w:tcW w:w="541" w:type="dxa"/>
            <w:shd w:val="clear" w:color="auto" w:fill="D9D9D9" w:themeFill="background1" w:themeFillShade="D9"/>
          </w:tcPr>
          <w:p w14:paraId="2C8235DB" w14:textId="77777777" w:rsidR="00F66416" w:rsidRPr="00DB15AF" w:rsidRDefault="00F66416" w:rsidP="00EC1048">
            <w:pPr>
              <w:spacing w:after="0" w:line="240" w:lineRule="auto"/>
              <w:jc w:val="center"/>
              <w:rPr>
                <w:rFonts w:ascii="Times New Roman" w:hAnsi="Times New Roman"/>
                <w:b/>
              </w:rPr>
            </w:pPr>
            <w:r w:rsidRPr="00DB15AF">
              <w:rPr>
                <w:rFonts w:ascii="Times New Roman" w:hAnsi="Times New Roman"/>
                <w:b/>
              </w:rPr>
              <w:t>3</w:t>
            </w:r>
          </w:p>
        </w:tc>
        <w:tc>
          <w:tcPr>
            <w:tcW w:w="2969" w:type="dxa"/>
            <w:shd w:val="clear" w:color="auto" w:fill="D9D9D9" w:themeFill="background1" w:themeFillShade="D9"/>
          </w:tcPr>
          <w:p w14:paraId="1A58E1E9" w14:textId="77777777" w:rsidR="00F66416" w:rsidRPr="00DB15AF" w:rsidRDefault="00F66416" w:rsidP="00EC1048">
            <w:pPr>
              <w:spacing w:after="0" w:line="240" w:lineRule="auto"/>
              <w:jc w:val="center"/>
              <w:rPr>
                <w:rFonts w:ascii="Times New Roman" w:hAnsi="Times New Roman"/>
                <w:b/>
              </w:rPr>
            </w:pPr>
            <w:r w:rsidRPr="00DB15AF">
              <w:rPr>
                <w:rFonts w:ascii="Times New Roman" w:hAnsi="Times New Roman"/>
                <w:b/>
              </w:rPr>
              <w:t>Всего</w:t>
            </w:r>
          </w:p>
        </w:tc>
        <w:tc>
          <w:tcPr>
            <w:tcW w:w="1560" w:type="dxa"/>
            <w:shd w:val="clear" w:color="auto" w:fill="D9D9D9" w:themeFill="background1" w:themeFillShade="D9"/>
          </w:tcPr>
          <w:p w14:paraId="5EDF68D5" w14:textId="77777777" w:rsidR="00F66416" w:rsidRPr="00DB15AF" w:rsidRDefault="00F66416" w:rsidP="00DB15AF">
            <w:pPr>
              <w:spacing w:after="0" w:line="240" w:lineRule="auto"/>
              <w:jc w:val="right"/>
              <w:rPr>
                <w:rFonts w:ascii="Times New Roman" w:hAnsi="Times New Roman"/>
                <w:b/>
              </w:rPr>
            </w:pPr>
            <w:r w:rsidRPr="00DB15AF">
              <w:rPr>
                <w:rFonts w:ascii="Times New Roman" w:hAnsi="Times New Roman"/>
                <w:b/>
              </w:rPr>
              <w:t>17 518</w:t>
            </w:r>
          </w:p>
        </w:tc>
        <w:tc>
          <w:tcPr>
            <w:tcW w:w="1436" w:type="dxa"/>
            <w:shd w:val="clear" w:color="auto" w:fill="D9D9D9" w:themeFill="background1" w:themeFillShade="D9"/>
          </w:tcPr>
          <w:p w14:paraId="3BC58E44" w14:textId="77777777" w:rsidR="00F66416" w:rsidRPr="00DB15AF" w:rsidRDefault="00F66416" w:rsidP="00DB15AF">
            <w:pPr>
              <w:spacing w:after="0" w:line="240" w:lineRule="auto"/>
              <w:jc w:val="right"/>
              <w:rPr>
                <w:rFonts w:ascii="Times New Roman" w:hAnsi="Times New Roman"/>
                <w:b/>
              </w:rPr>
            </w:pPr>
            <w:r w:rsidRPr="00DB15AF">
              <w:rPr>
                <w:rFonts w:ascii="Times New Roman" w:hAnsi="Times New Roman"/>
                <w:b/>
              </w:rPr>
              <w:t>17 269</w:t>
            </w:r>
          </w:p>
        </w:tc>
        <w:tc>
          <w:tcPr>
            <w:tcW w:w="1417" w:type="dxa"/>
            <w:shd w:val="clear" w:color="auto" w:fill="D9D9D9" w:themeFill="background1" w:themeFillShade="D9"/>
          </w:tcPr>
          <w:p w14:paraId="24EFAD35" w14:textId="77777777" w:rsidR="00F66416" w:rsidRPr="00DB15AF" w:rsidRDefault="00F66416" w:rsidP="00DB15AF">
            <w:pPr>
              <w:spacing w:after="0" w:line="240" w:lineRule="auto"/>
              <w:jc w:val="right"/>
              <w:rPr>
                <w:rFonts w:ascii="Times New Roman" w:hAnsi="Times New Roman"/>
                <w:b/>
              </w:rPr>
            </w:pPr>
            <w:r w:rsidRPr="00DB15AF">
              <w:rPr>
                <w:rFonts w:ascii="Times New Roman" w:hAnsi="Times New Roman"/>
                <w:b/>
              </w:rPr>
              <w:t>98,6</w:t>
            </w:r>
          </w:p>
        </w:tc>
        <w:tc>
          <w:tcPr>
            <w:tcW w:w="1525" w:type="dxa"/>
            <w:shd w:val="clear" w:color="auto" w:fill="D9D9D9" w:themeFill="background1" w:themeFillShade="D9"/>
          </w:tcPr>
          <w:p w14:paraId="19D49051" w14:textId="77777777" w:rsidR="00F66416" w:rsidRPr="00DB15AF" w:rsidRDefault="00F66416" w:rsidP="00DB15AF">
            <w:pPr>
              <w:spacing w:after="0" w:line="240" w:lineRule="auto"/>
              <w:jc w:val="right"/>
              <w:rPr>
                <w:rFonts w:ascii="Times New Roman" w:hAnsi="Times New Roman"/>
                <w:b/>
              </w:rPr>
            </w:pPr>
            <w:r w:rsidRPr="00DB15AF">
              <w:rPr>
                <w:rFonts w:ascii="Times New Roman" w:hAnsi="Times New Roman"/>
                <w:b/>
              </w:rPr>
              <w:t>718 472</w:t>
            </w:r>
          </w:p>
        </w:tc>
      </w:tr>
    </w:tbl>
    <w:p w14:paraId="4839E895" w14:textId="77777777" w:rsidR="00F66416" w:rsidRPr="00DB15AF" w:rsidRDefault="00F66416" w:rsidP="00DB15AF">
      <w:pPr>
        <w:spacing w:after="0" w:line="240" w:lineRule="auto"/>
        <w:ind w:firstLine="851"/>
        <w:jc w:val="both"/>
        <w:rPr>
          <w:rFonts w:ascii="Times New Roman" w:hAnsi="Times New Roman"/>
          <w:sz w:val="28"/>
          <w:szCs w:val="28"/>
        </w:rPr>
      </w:pPr>
    </w:p>
    <w:p w14:paraId="709C7A89" w14:textId="47EE75FA" w:rsidR="00F66416" w:rsidRPr="00DB15AF" w:rsidRDefault="00F66416" w:rsidP="00DB15AF">
      <w:pPr>
        <w:spacing w:after="0" w:line="240" w:lineRule="auto"/>
        <w:ind w:firstLine="851"/>
        <w:jc w:val="both"/>
        <w:rPr>
          <w:rFonts w:ascii="Times New Roman" w:hAnsi="Times New Roman"/>
          <w:sz w:val="28"/>
          <w:szCs w:val="28"/>
        </w:rPr>
      </w:pPr>
      <w:r w:rsidRPr="00DB15AF">
        <w:rPr>
          <w:rFonts w:ascii="Times New Roman" w:hAnsi="Times New Roman"/>
          <w:sz w:val="28"/>
          <w:szCs w:val="28"/>
        </w:rPr>
        <w:t>КСП АО отмечает о выявленных несоответствиях между данными «Отчетов о фактически выполненном объеме работ по перевозке пассажиров и багажа водным транспортом …» за 9 месяцев 2019, представленных министерством и данными отчета о реализации за 9 месяцев 2019 года ГП АО «Развитие транспортной системы Архангельской области», размещенному в системе КИАС:</w:t>
      </w:r>
    </w:p>
    <w:p w14:paraId="3E15D4E1" w14:textId="5FCD64F2" w:rsidR="00F66416" w:rsidRPr="003D1C4B" w:rsidRDefault="00F66416" w:rsidP="003D1C4B">
      <w:pPr>
        <w:spacing w:after="0" w:line="240" w:lineRule="auto"/>
        <w:ind w:firstLine="851"/>
        <w:jc w:val="both"/>
        <w:rPr>
          <w:rFonts w:ascii="Times New Roman" w:hAnsi="Times New Roman"/>
          <w:sz w:val="28"/>
          <w:szCs w:val="28"/>
        </w:rPr>
      </w:pPr>
      <w:r w:rsidRPr="003D1C4B">
        <w:rPr>
          <w:rFonts w:ascii="Times New Roman" w:hAnsi="Times New Roman"/>
          <w:sz w:val="28"/>
          <w:szCs w:val="28"/>
        </w:rPr>
        <w:t>количество перевезенных пассажиров на +328 571 чел.</w:t>
      </w:r>
      <w:r w:rsidR="00933C5F">
        <w:rPr>
          <w:rFonts w:ascii="Times New Roman" w:hAnsi="Times New Roman"/>
          <w:sz w:val="28"/>
          <w:szCs w:val="28"/>
        </w:rPr>
        <w:t xml:space="preserve"> </w:t>
      </w:r>
      <w:r w:rsidRPr="003D1C4B">
        <w:rPr>
          <w:rFonts w:ascii="Times New Roman" w:hAnsi="Times New Roman"/>
          <w:sz w:val="28"/>
          <w:szCs w:val="28"/>
        </w:rPr>
        <w:t>или отклонение в 1,8 раза. Согласно отчету о реализации за 9 месяцев 2019 года государственной программы Архангельской области «Развитие транспортной системы Архангельской области», размещенному в системе КИАС, за 9 месяцев 2019 года указано «2) «Организация осуществления перевозок пассажиров и багажа водным транспортом»: перевезено 389 901 человек»;</w:t>
      </w:r>
    </w:p>
    <w:p w14:paraId="66947FFF" w14:textId="09085669" w:rsidR="00F66416" w:rsidRPr="003D1C4B" w:rsidRDefault="00F66416" w:rsidP="003D1C4B">
      <w:pPr>
        <w:spacing w:after="0" w:line="240" w:lineRule="auto"/>
        <w:ind w:firstLine="851"/>
        <w:jc w:val="both"/>
        <w:rPr>
          <w:rFonts w:ascii="Times New Roman" w:hAnsi="Times New Roman"/>
          <w:sz w:val="28"/>
          <w:szCs w:val="28"/>
        </w:rPr>
      </w:pPr>
      <w:r w:rsidRPr="003D1C4B">
        <w:rPr>
          <w:rFonts w:ascii="Times New Roman" w:hAnsi="Times New Roman"/>
          <w:sz w:val="28"/>
          <w:szCs w:val="28"/>
        </w:rPr>
        <w:t>количества выполненных рейсов на -249 ед. или отклонение -1,4%. Согласно «Отчету о реализации мероприятий ГП за 9 месяцев 2019 года», размещенному в системе КИАС, показатель «Доля рейсов на субсидируемых маршрутах, фактически выполненных в соответствии с расписанием при осуществлении пассажирских перевозок, в общем количестве рейсов на субсидируемых маршрутах» отражен в размере – 100%;</w:t>
      </w:r>
    </w:p>
    <w:p w14:paraId="01212192" w14:textId="20342BB5" w:rsidR="00F66416" w:rsidRPr="003D1C4B" w:rsidRDefault="00F66416" w:rsidP="003D1C4B">
      <w:pPr>
        <w:pStyle w:val="a6"/>
        <w:numPr>
          <w:ilvl w:val="0"/>
          <w:numId w:val="24"/>
        </w:numPr>
        <w:spacing w:line="320" w:lineRule="atLeast"/>
        <w:ind w:left="0" w:firstLine="851"/>
        <w:jc w:val="both"/>
        <w:rPr>
          <w:sz w:val="28"/>
          <w:szCs w:val="28"/>
        </w:rPr>
      </w:pPr>
      <w:r w:rsidRPr="003D1C4B">
        <w:rPr>
          <w:sz w:val="28"/>
          <w:szCs w:val="28"/>
        </w:rPr>
        <w:t xml:space="preserve">организации железнодорожного транспорта – 225,3 </w:t>
      </w:r>
      <w:r w:rsidR="00C10AEA">
        <w:rPr>
          <w:sz w:val="28"/>
          <w:szCs w:val="28"/>
        </w:rPr>
        <w:t>млн.</w:t>
      </w:r>
      <w:r w:rsidRPr="003D1C4B">
        <w:rPr>
          <w:sz w:val="28"/>
          <w:szCs w:val="28"/>
        </w:rPr>
        <w:t>руб. или 52,7% к плану или 112,8% к уровню аналогичного периода прошлого года, в том числе:</w:t>
      </w:r>
    </w:p>
    <w:p w14:paraId="6F118D17" w14:textId="46CA2E1E" w:rsidR="00F66416" w:rsidRPr="003D1C4B" w:rsidRDefault="00F66416" w:rsidP="003D1C4B">
      <w:pPr>
        <w:pStyle w:val="a6"/>
        <w:numPr>
          <w:ilvl w:val="0"/>
          <w:numId w:val="24"/>
        </w:numPr>
        <w:spacing w:line="320" w:lineRule="atLeast"/>
        <w:ind w:left="0" w:firstLine="851"/>
        <w:jc w:val="both"/>
        <w:rPr>
          <w:sz w:val="28"/>
          <w:szCs w:val="28"/>
        </w:rPr>
      </w:pPr>
      <w:r w:rsidRPr="003D1C4B">
        <w:rPr>
          <w:sz w:val="28"/>
          <w:szCs w:val="28"/>
        </w:rPr>
        <w:t>субсидии организациям железнодорожного транспорта на возмещение недополученных доходов, возникающих в результате государственного регулирования тарифов на перевозку пассажиров и багажа в пригородном и межмуниципальном сообщении</w:t>
      </w:r>
      <w:r w:rsidR="00C10AEA">
        <w:rPr>
          <w:sz w:val="28"/>
          <w:szCs w:val="28"/>
        </w:rPr>
        <w:t xml:space="preserve"> в сумме 220,8 млн.</w:t>
      </w:r>
      <w:r w:rsidRPr="003D1C4B">
        <w:rPr>
          <w:sz w:val="28"/>
          <w:szCs w:val="28"/>
        </w:rPr>
        <w:t>руб. или 112,8% к уровню аналогичного периода прошлого года.</w:t>
      </w:r>
    </w:p>
    <w:p w14:paraId="3E4FE594" w14:textId="0AA48FF5" w:rsidR="00F66416" w:rsidRPr="00C10AEA" w:rsidRDefault="00F66416" w:rsidP="00C10AEA">
      <w:pPr>
        <w:spacing w:after="0" w:line="240" w:lineRule="auto"/>
        <w:ind w:firstLine="851"/>
        <w:jc w:val="both"/>
        <w:rPr>
          <w:rFonts w:ascii="Times New Roman" w:hAnsi="Times New Roman"/>
          <w:sz w:val="28"/>
          <w:szCs w:val="28"/>
        </w:rPr>
      </w:pPr>
      <w:r w:rsidRPr="00C10AEA">
        <w:rPr>
          <w:rFonts w:ascii="Times New Roman" w:hAnsi="Times New Roman"/>
          <w:sz w:val="28"/>
          <w:szCs w:val="28"/>
        </w:rPr>
        <w:t>Согласно «Расчетам фактической потребности в средствах субсидии АО «СППК» на возмещение недополученных расходов</w:t>
      </w:r>
      <w:r w:rsidR="00C10AEA">
        <w:rPr>
          <w:rFonts w:ascii="Times New Roman" w:hAnsi="Times New Roman"/>
          <w:sz w:val="28"/>
          <w:szCs w:val="28"/>
        </w:rPr>
        <w:t>…</w:t>
      </w:r>
      <w:r w:rsidRPr="00C10AEA">
        <w:rPr>
          <w:rFonts w:ascii="Times New Roman" w:hAnsi="Times New Roman"/>
          <w:sz w:val="28"/>
          <w:szCs w:val="28"/>
        </w:rPr>
        <w:t>» и «Отчетов АО «СППК» о фактических выполненных перевозках пассажиров железнодорожным транспортом…» за 9 месяцев 2019 года фактически недополученные доходы составили в сумме 242,3</w:t>
      </w:r>
      <w:r w:rsidR="00C10AEA">
        <w:rPr>
          <w:rFonts w:ascii="Times New Roman" w:hAnsi="Times New Roman"/>
          <w:sz w:val="28"/>
          <w:szCs w:val="28"/>
        </w:rPr>
        <w:t xml:space="preserve"> млн.</w:t>
      </w:r>
      <w:r w:rsidRPr="00C10AEA">
        <w:rPr>
          <w:rFonts w:ascii="Times New Roman" w:hAnsi="Times New Roman"/>
          <w:sz w:val="28"/>
          <w:szCs w:val="28"/>
        </w:rPr>
        <w:t>руб.,</w:t>
      </w:r>
      <w:r w:rsidR="00C10AEA">
        <w:rPr>
          <w:rFonts w:ascii="Times New Roman" w:hAnsi="Times New Roman"/>
          <w:sz w:val="28"/>
          <w:szCs w:val="28"/>
        </w:rPr>
        <w:t xml:space="preserve"> </w:t>
      </w:r>
      <w:r w:rsidRPr="00C10AEA">
        <w:rPr>
          <w:rFonts w:ascii="Times New Roman" w:hAnsi="Times New Roman"/>
          <w:sz w:val="28"/>
          <w:szCs w:val="28"/>
        </w:rPr>
        <w:t xml:space="preserve">фактически выполнено рейсов 15,1 тыс. ед. или 100,0% к запланированным, перевезено 1 184,9 тыс. чел. или 101,2% к уровню аналогичного периода прошлого года, </w:t>
      </w:r>
    </w:p>
    <w:p w14:paraId="1A27432C" w14:textId="2931B894" w:rsidR="00F66416" w:rsidRPr="00C10AEA" w:rsidRDefault="00F66416" w:rsidP="00C10AEA">
      <w:pPr>
        <w:pStyle w:val="a6"/>
        <w:numPr>
          <w:ilvl w:val="0"/>
          <w:numId w:val="24"/>
        </w:numPr>
        <w:spacing w:line="320" w:lineRule="atLeast"/>
        <w:ind w:left="0" w:firstLine="851"/>
        <w:jc w:val="both"/>
        <w:rPr>
          <w:sz w:val="28"/>
          <w:szCs w:val="28"/>
        </w:rPr>
      </w:pPr>
      <w:r w:rsidRPr="00C10AEA">
        <w:rPr>
          <w:sz w:val="28"/>
          <w:szCs w:val="28"/>
        </w:rPr>
        <w:t>компенсация организациям железнодорожного транспорта потерь в доходах, возникающих в результате предоставления 50-процентной скидки на проезд железнодорожным транспортом общего пользования в поездах пригородного сообщения учащимся и воспитанникам образовательных организаций старше семи лет, студентам (курсантам), обучающимся по очной форме обучения в профессиональных образовательных организациях и образовательных организациях высшего образования</w:t>
      </w:r>
      <w:r w:rsidR="00C10AEA">
        <w:rPr>
          <w:sz w:val="28"/>
          <w:szCs w:val="28"/>
        </w:rPr>
        <w:t xml:space="preserve"> в сумме 4,5 млн.</w:t>
      </w:r>
      <w:r w:rsidRPr="00C10AEA">
        <w:rPr>
          <w:sz w:val="28"/>
          <w:szCs w:val="28"/>
        </w:rPr>
        <w:t>руб. или 109,2% к уровню аналогичного периода прошлого года.</w:t>
      </w:r>
    </w:p>
    <w:p w14:paraId="6F48B1BE" w14:textId="0BC1F968" w:rsidR="00F66416" w:rsidRPr="004D4259" w:rsidRDefault="00F66416" w:rsidP="004D4259">
      <w:pPr>
        <w:spacing w:after="0" w:line="240" w:lineRule="auto"/>
        <w:ind w:firstLine="851"/>
        <w:jc w:val="both"/>
        <w:rPr>
          <w:rFonts w:ascii="Times New Roman" w:hAnsi="Times New Roman"/>
          <w:sz w:val="28"/>
          <w:szCs w:val="28"/>
        </w:rPr>
      </w:pPr>
      <w:r w:rsidRPr="004D4259">
        <w:rPr>
          <w:rFonts w:ascii="Times New Roman" w:hAnsi="Times New Roman"/>
          <w:sz w:val="28"/>
          <w:szCs w:val="28"/>
        </w:rPr>
        <w:t xml:space="preserve"> Согласно «Отчетам о фактических перевозках обучающихся, воспользовавшихся правом льготного проезда» АО «СППК» за январь-сентябрь 2019 года объем потерь в доходах</w:t>
      </w:r>
      <w:r w:rsidR="004D4259">
        <w:rPr>
          <w:rFonts w:ascii="Times New Roman" w:hAnsi="Times New Roman"/>
          <w:sz w:val="28"/>
          <w:szCs w:val="28"/>
        </w:rPr>
        <w:t xml:space="preserve"> перевозчика составил 4,8 млн.</w:t>
      </w:r>
      <w:r w:rsidRPr="004D4259">
        <w:rPr>
          <w:rFonts w:ascii="Times New Roman" w:hAnsi="Times New Roman"/>
          <w:sz w:val="28"/>
          <w:szCs w:val="28"/>
        </w:rPr>
        <w:t xml:space="preserve">руб., </w:t>
      </w:r>
      <w:r w:rsidR="004D4259">
        <w:rPr>
          <w:rFonts w:ascii="Times New Roman" w:hAnsi="Times New Roman"/>
          <w:sz w:val="28"/>
          <w:szCs w:val="28"/>
        </w:rPr>
        <w:t>фактически перевезено 50,5 тыс.</w:t>
      </w:r>
      <w:r w:rsidRPr="004D4259">
        <w:rPr>
          <w:rFonts w:ascii="Times New Roman" w:hAnsi="Times New Roman"/>
          <w:sz w:val="28"/>
          <w:szCs w:val="28"/>
        </w:rPr>
        <w:t>чел.</w:t>
      </w:r>
    </w:p>
    <w:p w14:paraId="52D7C028" w14:textId="179AA746" w:rsidR="00F66416" w:rsidRPr="004D4259" w:rsidRDefault="00F66416" w:rsidP="004D4259">
      <w:pPr>
        <w:spacing w:after="0" w:line="240" w:lineRule="auto"/>
        <w:ind w:firstLine="851"/>
        <w:jc w:val="both"/>
        <w:rPr>
          <w:rFonts w:ascii="Times New Roman" w:hAnsi="Times New Roman"/>
          <w:sz w:val="28"/>
          <w:szCs w:val="28"/>
        </w:rPr>
      </w:pPr>
      <w:r w:rsidRPr="004D4259">
        <w:rPr>
          <w:rFonts w:ascii="Times New Roman" w:hAnsi="Times New Roman"/>
          <w:color w:val="FF0000"/>
          <w:sz w:val="28"/>
          <w:szCs w:val="28"/>
        </w:rPr>
        <w:t>КСП АО отмечает</w:t>
      </w:r>
      <w:r w:rsidRPr="004D4259">
        <w:rPr>
          <w:rFonts w:ascii="Times New Roman" w:hAnsi="Times New Roman"/>
          <w:sz w:val="28"/>
          <w:szCs w:val="28"/>
        </w:rPr>
        <w:t>, что согласно отчету о реализации за 9 месяцев 2019 года ГП АО «Развитие транспортной системы Архангельской области», размещенному в системе КИАС, за 9 месяцев 2019 года указано «</w:t>
      </w:r>
      <w:r w:rsidRPr="004D4259">
        <w:rPr>
          <w:rFonts w:ascii="Times New Roman" w:hAnsi="Times New Roman"/>
          <w:color w:val="FF0000"/>
          <w:sz w:val="28"/>
          <w:szCs w:val="28"/>
        </w:rPr>
        <w:t>перевезено 1</w:t>
      </w:r>
      <w:r w:rsidR="004D4259">
        <w:rPr>
          <w:rFonts w:ascii="Times New Roman" w:hAnsi="Times New Roman"/>
          <w:color w:val="FF0000"/>
          <w:sz w:val="28"/>
          <w:szCs w:val="28"/>
        </w:rPr>
        <w:t> </w:t>
      </w:r>
      <w:r w:rsidRPr="004D4259">
        <w:rPr>
          <w:rFonts w:ascii="Times New Roman" w:hAnsi="Times New Roman"/>
          <w:color w:val="FF0000"/>
          <w:sz w:val="28"/>
          <w:szCs w:val="28"/>
        </w:rPr>
        <w:t>109</w:t>
      </w:r>
      <w:r w:rsidR="004D4259">
        <w:rPr>
          <w:rFonts w:ascii="Times New Roman" w:hAnsi="Times New Roman"/>
          <w:color w:val="FF0000"/>
          <w:sz w:val="28"/>
          <w:szCs w:val="28"/>
        </w:rPr>
        <w:t> </w:t>
      </w:r>
      <w:r w:rsidRPr="004D4259">
        <w:rPr>
          <w:rFonts w:ascii="Times New Roman" w:hAnsi="Times New Roman"/>
          <w:color w:val="FF0000"/>
          <w:sz w:val="28"/>
          <w:szCs w:val="28"/>
        </w:rPr>
        <w:t>165</w:t>
      </w:r>
      <w:r w:rsidR="004D4259">
        <w:rPr>
          <w:rFonts w:ascii="Times New Roman" w:hAnsi="Times New Roman"/>
          <w:color w:val="FF0000"/>
          <w:sz w:val="28"/>
          <w:szCs w:val="28"/>
        </w:rPr>
        <w:t xml:space="preserve"> </w:t>
      </w:r>
      <w:r w:rsidRPr="004D4259">
        <w:rPr>
          <w:rFonts w:ascii="Times New Roman" w:hAnsi="Times New Roman"/>
          <w:color w:val="FF0000"/>
          <w:sz w:val="28"/>
          <w:szCs w:val="28"/>
        </w:rPr>
        <w:t>пассажиров</w:t>
      </w:r>
      <w:r w:rsidRPr="004D4259">
        <w:rPr>
          <w:rFonts w:ascii="Times New Roman" w:hAnsi="Times New Roman"/>
          <w:sz w:val="28"/>
          <w:szCs w:val="28"/>
        </w:rPr>
        <w:t xml:space="preserve"> железнодорожным транспортом».</w:t>
      </w:r>
    </w:p>
    <w:p w14:paraId="39F39B5E" w14:textId="2DC30B90" w:rsidR="00F66416" w:rsidRDefault="00F66416" w:rsidP="004D4259">
      <w:pPr>
        <w:spacing w:after="0" w:line="240" w:lineRule="auto"/>
        <w:ind w:firstLine="851"/>
        <w:jc w:val="both"/>
        <w:rPr>
          <w:rFonts w:ascii="Times New Roman" w:hAnsi="Times New Roman"/>
          <w:sz w:val="28"/>
          <w:szCs w:val="28"/>
        </w:rPr>
      </w:pPr>
      <w:r w:rsidRPr="004D4259">
        <w:rPr>
          <w:rFonts w:ascii="Times New Roman" w:hAnsi="Times New Roman"/>
          <w:sz w:val="28"/>
          <w:szCs w:val="28"/>
        </w:rPr>
        <w:t>По запросу КСП АО министерством транспорта представлены отчеты АО «СППК» о фактически выполненных перевозках пассажиров железнодорожным транспортом в условиях государственного регулирования тарифов на пассажирском транспорте по состоянию на 01.10.2019» перевезено 1 184</w:t>
      </w:r>
      <w:r w:rsidR="0014039B">
        <w:rPr>
          <w:rFonts w:ascii="Times New Roman" w:hAnsi="Times New Roman"/>
          <w:sz w:val="28"/>
          <w:szCs w:val="28"/>
        </w:rPr>
        <w:t> </w:t>
      </w:r>
      <w:r w:rsidRPr="004D4259">
        <w:rPr>
          <w:rFonts w:ascii="Times New Roman" w:hAnsi="Times New Roman"/>
          <w:sz w:val="28"/>
          <w:szCs w:val="28"/>
        </w:rPr>
        <w:t>890</w:t>
      </w:r>
      <w:r w:rsidR="0014039B">
        <w:rPr>
          <w:rFonts w:ascii="Times New Roman" w:hAnsi="Times New Roman"/>
          <w:sz w:val="28"/>
          <w:szCs w:val="28"/>
        </w:rPr>
        <w:t xml:space="preserve"> </w:t>
      </w:r>
      <w:r w:rsidRPr="004D4259">
        <w:rPr>
          <w:rFonts w:ascii="Times New Roman" w:hAnsi="Times New Roman"/>
          <w:sz w:val="28"/>
          <w:szCs w:val="28"/>
        </w:rPr>
        <w:t>пассажиров железнодорожным транспортом или отклонение от данных отчета о реализации за 9 месяцев 2019 года ГП АО «Развитие транспортной системы Архангельской области», размещенному в системе КИАС - 6,4%.</w:t>
      </w:r>
    </w:p>
    <w:p w14:paraId="3250EB2F" w14:textId="77777777" w:rsidR="0069533E" w:rsidRPr="004D4259" w:rsidRDefault="0069533E" w:rsidP="004D4259">
      <w:pPr>
        <w:spacing w:after="0" w:line="240" w:lineRule="auto"/>
        <w:ind w:firstLine="851"/>
        <w:jc w:val="both"/>
        <w:rPr>
          <w:rFonts w:ascii="Times New Roman" w:hAnsi="Times New Roman"/>
          <w:sz w:val="28"/>
          <w:szCs w:val="28"/>
        </w:rPr>
      </w:pPr>
    </w:p>
    <w:p w14:paraId="7276DE16" w14:textId="77777777" w:rsidR="00F66416" w:rsidRPr="0014039B" w:rsidRDefault="00F66416" w:rsidP="0014039B">
      <w:pPr>
        <w:spacing w:after="0" w:line="240" w:lineRule="auto"/>
        <w:rPr>
          <w:rFonts w:ascii="Times New Roman" w:hAnsi="Times New Roman"/>
          <w:b/>
          <w:sz w:val="28"/>
          <w:szCs w:val="28"/>
        </w:rPr>
      </w:pPr>
      <w:r w:rsidRPr="0014039B">
        <w:rPr>
          <w:rFonts w:ascii="Times New Roman" w:hAnsi="Times New Roman"/>
          <w:b/>
          <w:sz w:val="28"/>
          <w:szCs w:val="28"/>
        </w:rPr>
        <w:t>Подпрограмма № 2 «Развитие общественного пассажирского транспорта и транспортной инфраструктуры Архангельской области»</w:t>
      </w:r>
    </w:p>
    <w:p w14:paraId="5532F591" w14:textId="1759AFD4" w:rsidR="00F66416" w:rsidRPr="0069533E" w:rsidRDefault="00F66416" w:rsidP="0069533E">
      <w:pPr>
        <w:spacing w:after="0" w:line="240" w:lineRule="auto"/>
        <w:ind w:firstLine="851"/>
        <w:jc w:val="both"/>
        <w:rPr>
          <w:rFonts w:ascii="Times New Roman" w:hAnsi="Times New Roman"/>
          <w:sz w:val="28"/>
          <w:szCs w:val="28"/>
        </w:rPr>
      </w:pPr>
      <w:r w:rsidRPr="0069533E">
        <w:rPr>
          <w:rFonts w:ascii="Times New Roman" w:hAnsi="Times New Roman"/>
          <w:sz w:val="28"/>
          <w:szCs w:val="28"/>
        </w:rPr>
        <w:t>Объем расходов по подпрограмме утвержден на 2019 год в сумме 638,9</w:t>
      </w:r>
      <w:r w:rsidR="0069533E">
        <w:rPr>
          <w:rFonts w:ascii="Times New Roman" w:hAnsi="Times New Roman"/>
          <w:sz w:val="28"/>
          <w:szCs w:val="28"/>
        </w:rPr>
        <w:t xml:space="preserve"> млн.</w:t>
      </w:r>
      <w:r w:rsidRPr="0069533E">
        <w:rPr>
          <w:rFonts w:ascii="Times New Roman" w:hAnsi="Times New Roman"/>
          <w:sz w:val="28"/>
          <w:szCs w:val="28"/>
        </w:rPr>
        <w:t>руб. или 107,2% к уровню прошлого года.</w:t>
      </w:r>
    </w:p>
    <w:p w14:paraId="1F039405" w14:textId="22175F51" w:rsidR="00F66416" w:rsidRPr="0069533E" w:rsidRDefault="00F66416" w:rsidP="0069533E">
      <w:pPr>
        <w:spacing w:after="0" w:line="240" w:lineRule="auto"/>
        <w:ind w:firstLine="851"/>
        <w:jc w:val="both"/>
        <w:rPr>
          <w:rFonts w:ascii="Times New Roman" w:hAnsi="Times New Roman"/>
          <w:sz w:val="28"/>
          <w:szCs w:val="28"/>
        </w:rPr>
      </w:pPr>
      <w:r w:rsidRPr="0069533E">
        <w:rPr>
          <w:rFonts w:ascii="Times New Roman" w:hAnsi="Times New Roman"/>
          <w:sz w:val="28"/>
          <w:szCs w:val="28"/>
        </w:rPr>
        <w:t>В рамках подпрограммы осуществлены кассовые расходы на сумму 212,1</w:t>
      </w:r>
      <w:r w:rsidR="0069533E">
        <w:rPr>
          <w:rFonts w:ascii="Times New Roman" w:hAnsi="Times New Roman"/>
          <w:sz w:val="28"/>
          <w:szCs w:val="28"/>
        </w:rPr>
        <w:t xml:space="preserve"> млн.</w:t>
      </w:r>
      <w:r w:rsidRPr="0069533E">
        <w:rPr>
          <w:rFonts w:ascii="Times New Roman" w:hAnsi="Times New Roman"/>
          <w:sz w:val="28"/>
          <w:szCs w:val="28"/>
        </w:rPr>
        <w:t>руб. или 33,2% к плану на год или 140,8% к уровню аналогичного периода прошлого года, в том числе за счет средств областного бюджета 130,8 млн. руб. или 43,2% к плану, за счет средств местного бюджета 81,3</w:t>
      </w:r>
      <w:r w:rsidR="0069533E">
        <w:rPr>
          <w:rFonts w:ascii="Times New Roman" w:hAnsi="Times New Roman"/>
          <w:sz w:val="28"/>
          <w:szCs w:val="28"/>
        </w:rPr>
        <w:t xml:space="preserve"> млн.</w:t>
      </w:r>
      <w:r w:rsidRPr="0069533E">
        <w:rPr>
          <w:rFonts w:ascii="Times New Roman" w:hAnsi="Times New Roman"/>
          <w:sz w:val="28"/>
          <w:szCs w:val="28"/>
        </w:rPr>
        <w:t>руб. или 59,8% к плану.</w:t>
      </w:r>
    </w:p>
    <w:p w14:paraId="67523D36" w14:textId="0EBFA7AE" w:rsidR="00F66416" w:rsidRPr="0069533E" w:rsidRDefault="00F66416" w:rsidP="0069533E">
      <w:pPr>
        <w:spacing w:after="0" w:line="240" w:lineRule="auto"/>
        <w:ind w:firstLine="851"/>
        <w:jc w:val="both"/>
        <w:rPr>
          <w:rFonts w:ascii="Times New Roman" w:hAnsi="Times New Roman"/>
          <w:sz w:val="28"/>
          <w:szCs w:val="28"/>
        </w:rPr>
      </w:pPr>
      <w:r w:rsidRPr="0069533E">
        <w:rPr>
          <w:rFonts w:ascii="Times New Roman" w:hAnsi="Times New Roman"/>
          <w:sz w:val="28"/>
          <w:szCs w:val="28"/>
        </w:rPr>
        <w:t>Из семи мероприятий подпрограммы в отчетном периоде кассовые расходы осуществлены по шести мероприятиям – 2 с исполнением 100%, 1 с исполнением 92,3%, 3 с исполнением 11,2%, 17,6%, 25,4%, 1 с исполнением 0% (Реконструкция моста через Никольское устье Северной Двины в г. Северодвинске)</w:t>
      </w:r>
      <w:r w:rsidR="0069533E">
        <w:rPr>
          <w:rFonts w:ascii="Times New Roman" w:hAnsi="Times New Roman"/>
          <w:sz w:val="28"/>
          <w:szCs w:val="28"/>
        </w:rPr>
        <w:t>.</w:t>
      </w:r>
    </w:p>
    <w:p w14:paraId="59031FB3" w14:textId="583D434F" w:rsidR="00F66416" w:rsidRPr="0069533E" w:rsidRDefault="00F66416" w:rsidP="0069533E">
      <w:pPr>
        <w:spacing w:after="0" w:line="240" w:lineRule="auto"/>
        <w:ind w:firstLine="851"/>
        <w:jc w:val="both"/>
        <w:rPr>
          <w:rFonts w:ascii="Times New Roman" w:hAnsi="Times New Roman"/>
          <w:sz w:val="28"/>
          <w:szCs w:val="28"/>
        </w:rPr>
      </w:pPr>
      <w:r w:rsidRPr="0069533E">
        <w:rPr>
          <w:rFonts w:ascii="Times New Roman" w:hAnsi="Times New Roman"/>
          <w:sz w:val="28"/>
          <w:szCs w:val="28"/>
        </w:rPr>
        <w:t>По мероприятию «1.6. Ремонт автомобильных дорог общего пользования местного значения в муниципальных районах и городских округах Архангельской области» за отчетный период министерством транспорта заключены соглашения с 12 муниципальными образованиями (тринадцатое соглашение с МО «Мирный заключено 04.10.2019)</w:t>
      </w:r>
      <w:r w:rsidR="0069533E">
        <w:rPr>
          <w:rFonts w:ascii="Times New Roman" w:hAnsi="Times New Roman"/>
          <w:sz w:val="28"/>
          <w:szCs w:val="28"/>
        </w:rPr>
        <w:t xml:space="preserve"> на общую сумму 178,4 млн.</w:t>
      </w:r>
      <w:r w:rsidRPr="0069533E">
        <w:rPr>
          <w:rFonts w:ascii="Times New Roman" w:hAnsi="Times New Roman"/>
          <w:sz w:val="28"/>
          <w:szCs w:val="28"/>
        </w:rPr>
        <w:t>руб., в том числе за счет средств областного бюджета в сумме 15</w:t>
      </w:r>
      <w:r w:rsidR="0069533E">
        <w:rPr>
          <w:rFonts w:ascii="Times New Roman" w:hAnsi="Times New Roman"/>
          <w:sz w:val="28"/>
          <w:szCs w:val="28"/>
        </w:rPr>
        <w:t>4,8 млн.</w:t>
      </w:r>
      <w:r w:rsidRPr="0069533E">
        <w:rPr>
          <w:rFonts w:ascii="Times New Roman" w:hAnsi="Times New Roman"/>
          <w:sz w:val="28"/>
          <w:szCs w:val="28"/>
        </w:rPr>
        <w:t>руб. и средств местного бюджета в сумме 23,6</w:t>
      </w:r>
      <w:r w:rsidR="0069533E">
        <w:rPr>
          <w:rFonts w:ascii="Times New Roman" w:hAnsi="Times New Roman"/>
          <w:sz w:val="28"/>
          <w:szCs w:val="28"/>
        </w:rPr>
        <w:t xml:space="preserve"> млн.</w:t>
      </w:r>
      <w:r w:rsidRPr="0069533E">
        <w:rPr>
          <w:rFonts w:ascii="Times New Roman" w:hAnsi="Times New Roman"/>
          <w:sz w:val="28"/>
          <w:szCs w:val="28"/>
        </w:rPr>
        <w:t>руб. (обеспечение условий софинансирования от 6% (Каргопольский и Вилегодский районы) до 33% (Вельский район).</w:t>
      </w:r>
    </w:p>
    <w:p w14:paraId="67E4031F" w14:textId="5EA763A1" w:rsidR="00F66416" w:rsidRPr="0069533E" w:rsidRDefault="00F66416" w:rsidP="0069533E">
      <w:pPr>
        <w:spacing w:after="0" w:line="240" w:lineRule="auto"/>
        <w:ind w:firstLine="851"/>
        <w:jc w:val="both"/>
        <w:rPr>
          <w:rFonts w:ascii="Times New Roman" w:hAnsi="Times New Roman"/>
          <w:sz w:val="28"/>
          <w:szCs w:val="28"/>
        </w:rPr>
      </w:pPr>
      <w:r w:rsidRPr="0069533E">
        <w:rPr>
          <w:rFonts w:ascii="Times New Roman" w:hAnsi="Times New Roman"/>
          <w:sz w:val="28"/>
          <w:szCs w:val="28"/>
        </w:rPr>
        <w:t>По запросу КСП АО министерством транспорта по указанному мероприятию предоставлены отчеты пяти (5) МО, из которых только по трем (3) подтверждены расходы</w:t>
      </w:r>
      <w:r w:rsidR="00F34730">
        <w:rPr>
          <w:rFonts w:ascii="Times New Roman" w:hAnsi="Times New Roman"/>
          <w:sz w:val="28"/>
          <w:szCs w:val="28"/>
        </w:rPr>
        <w:t xml:space="preserve"> на сумму 29,2 млн.</w:t>
      </w:r>
      <w:r w:rsidRPr="0069533E">
        <w:rPr>
          <w:rFonts w:ascii="Times New Roman" w:hAnsi="Times New Roman"/>
          <w:sz w:val="28"/>
          <w:szCs w:val="28"/>
        </w:rPr>
        <w:t>руб., в том числе за счет средств областного бюджета в сумме 25,5 млн. руб. и местн</w:t>
      </w:r>
      <w:r w:rsidR="00F34730">
        <w:rPr>
          <w:rFonts w:ascii="Times New Roman" w:hAnsi="Times New Roman"/>
          <w:sz w:val="28"/>
          <w:szCs w:val="28"/>
        </w:rPr>
        <w:t>ого бюджета в сумме 3,7 млн.</w:t>
      </w:r>
      <w:r w:rsidRPr="0069533E">
        <w:rPr>
          <w:rFonts w:ascii="Times New Roman" w:hAnsi="Times New Roman"/>
          <w:sz w:val="28"/>
          <w:szCs w:val="28"/>
        </w:rPr>
        <w:t xml:space="preserve">руб. (МО «Холмогорский муниципальный район» </w:t>
      </w:r>
      <w:r w:rsidR="00F34730">
        <w:rPr>
          <w:rFonts w:ascii="Times New Roman" w:hAnsi="Times New Roman"/>
          <w:sz w:val="28"/>
          <w:szCs w:val="28"/>
        </w:rPr>
        <w:t>на сумму 8,9 млн.</w:t>
      </w:r>
      <w:r w:rsidRPr="0069533E">
        <w:rPr>
          <w:rFonts w:ascii="Times New Roman" w:hAnsi="Times New Roman"/>
          <w:sz w:val="28"/>
          <w:szCs w:val="28"/>
        </w:rPr>
        <w:t>руб., МО «Приморский муниципальный район»</w:t>
      </w:r>
      <w:r w:rsidR="00F34730">
        <w:rPr>
          <w:rFonts w:ascii="Times New Roman" w:hAnsi="Times New Roman"/>
          <w:sz w:val="28"/>
          <w:szCs w:val="28"/>
        </w:rPr>
        <w:t xml:space="preserve"> на сумму 6,5 млн.</w:t>
      </w:r>
      <w:r w:rsidRPr="0069533E">
        <w:rPr>
          <w:rFonts w:ascii="Times New Roman" w:hAnsi="Times New Roman"/>
          <w:sz w:val="28"/>
          <w:szCs w:val="28"/>
        </w:rPr>
        <w:t>руб., МО «Няндомский муниципальный район»</w:t>
      </w:r>
      <w:r w:rsidR="00F34730">
        <w:rPr>
          <w:rFonts w:ascii="Times New Roman" w:hAnsi="Times New Roman"/>
          <w:sz w:val="28"/>
          <w:szCs w:val="28"/>
        </w:rPr>
        <w:t xml:space="preserve"> на сумму 13,7 млн.</w:t>
      </w:r>
      <w:r w:rsidRPr="0069533E">
        <w:rPr>
          <w:rFonts w:ascii="Times New Roman" w:hAnsi="Times New Roman"/>
          <w:sz w:val="28"/>
          <w:szCs w:val="28"/>
        </w:rPr>
        <w:t>руб.).</w:t>
      </w:r>
    </w:p>
    <w:p w14:paraId="3158A816" w14:textId="77777777" w:rsidR="00F66416" w:rsidRPr="00F34730" w:rsidRDefault="00F66416" w:rsidP="00F34730">
      <w:pPr>
        <w:spacing w:after="0" w:line="240" w:lineRule="auto"/>
        <w:ind w:firstLine="851"/>
        <w:jc w:val="both"/>
        <w:rPr>
          <w:rFonts w:ascii="Times New Roman" w:hAnsi="Times New Roman"/>
          <w:sz w:val="28"/>
          <w:szCs w:val="28"/>
        </w:rPr>
      </w:pPr>
      <w:r w:rsidRPr="00F34730">
        <w:rPr>
          <w:rFonts w:ascii="Times New Roman" w:hAnsi="Times New Roman"/>
          <w:sz w:val="28"/>
          <w:szCs w:val="28"/>
        </w:rPr>
        <w:t xml:space="preserve">Исходя из вышеизложенного, КСП АО отмечает: </w:t>
      </w:r>
    </w:p>
    <w:p w14:paraId="31351615" w14:textId="06ACCEEA" w:rsidR="00F66416" w:rsidRPr="00F34730" w:rsidRDefault="00F66416" w:rsidP="00F34730">
      <w:pPr>
        <w:pStyle w:val="a6"/>
        <w:numPr>
          <w:ilvl w:val="0"/>
          <w:numId w:val="24"/>
        </w:numPr>
        <w:spacing w:line="320" w:lineRule="atLeast"/>
        <w:ind w:left="0" w:firstLine="851"/>
        <w:jc w:val="both"/>
        <w:rPr>
          <w:sz w:val="28"/>
          <w:szCs w:val="28"/>
        </w:rPr>
      </w:pPr>
      <w:r w:rsidRPr="00F34730">
        <w:rPr>
          <w:sz w:val="28"/>
          <w:szCs w:val="28"/>
        </w:rPr>
        <w:t xml:space="preserve">о </w:t>
      </w:r>
      <w:r w:rsidR="00D61D33">
        <w:rPr>
          <w:sz w:val="28"/>
          <w:szCs w:val="28"/>
          <w:lang w:val="ru-RU"/>
        </w:rPr>
        <w:t xml:space="preserve">наличии риска </w:t>
      </w:r>
      <w:r w:rsidR="005D6583" w:rsidRPr="00F34730">
        <w:rPr>
          <w:sz w:val="28"/>
          <w:szCs w:val="28"/>
        </w:rPr>
        <w:t>невыполнени</w:t>
      </w:r>
      <w:r w:rsidR="00D61D33">
        <w:rPr>
          <w:sz w:val="28"/>
          <w:szCs w:val="28"/>
          <w:lang w:val="ru-RU"/>
        </w:rPr>
        <w:t>я</w:t>
      </w:r>
      <w:r w:rsidR="005D6583" w:rsidRPr="00F34730">
        <w:rPr>
          <w:sz w:val="28"/>
          <w:szCs w:val="28"/>
        </w:rPr>
        <w:t xml:space="preserve"> </w:t>
      </w:r>
      <w:r w:rsidRPr="00F34730">
        <w:rPr>
          <w:sz w:val="28"/>
          <w:szCs w:val="28"/>
        </w:rPr>
        <w:t>планового значения показателя реализации мероприятия «1.6. Ремонт автомобильных дорог общего пользования местного значения в муниципальных районах и городских округах Архангельской области» - (14 единиц) количество муниципальных образований Архангельской области, в которых выполнены работы по ремонту автомобильных дорог общего пользования местного значения»;</w:t>
      </w:r>
    </w:p>
    <w:p w14:paraId="5C9CDF0C" w14:textId="41F0168A" w:rsidR="00F66416" w:rsidRPr="00F34730" w:rsidRDefault="00F66416" w:rsidP="00F34730">
      <w:pPr>
        <w:pStyle w:val="a6"/>
        <w:numPr>
          <w:ilvl w:val="0"/>
          <w:numId w:val="24"/>
        </w:numPr>
        <w:spacing w:line="320" w:lineRule="atLeast"/>
        <w:ind w:left="0" w:firstLine="851"/>
        <w:jc w:val="both"/>
        <w:rPr>
          <w:sz w:val="28"/>
          <w:szCs w:val="28"/>
        </w:rPr>
      </w:pPr>
      <w:r w:rsidRPr="00F34730">
        <w:rPr>
          <w:sz w:val="28"/>
          <w:szCs w:val="28"/>
        </w:rPr>
        <w:t xml:space="preserve">о несоответствии объема по указанному мероприятию за счет средств местного бюджета (с учетом заключенного соглашения с МО «Мирный) на сумму </w:t>
      </w:r>
      <w:r w:rsidR="00F34730" w:rsidRPr="00F34730">
        <w:rPr>
          <w:color w:val="FF0000"/>
          <w:sz w:val="28"/>
          <w:szCs w:val="28"/>
        </w:rPr>
        <w:t>0,8 млн.</w:t>
      </w:r>
      <w:r w:rsidRPr="00F34730">
        <w:rPr>
          <w:color w:val="FF0000"/>
          <w:sz w:val="28"/>
          <w:szCs w:val="28"/>
        </w:rPr>
        <w:t>руб</w:t>
      </w:r>
      <w:r w:rsidRPr="00F34730">
        <w:rPr>
          <w:sz w:val="28"/>
          <w:szCs w:val="28"/>
        </w:rPr>
        <w:t>. (24 186,1 тыс. руб. по соглашениям - 23 425,1</w:t>
      </w:r>
      <w:r w:rsidR="00F34730">
        <w:rPr>
          <w:sz w:val="28"/>
          <w:szCs w:val="28"/>
          <w:lang w:val="ru-RU"/>
        </w:rPr>
        <w:t xml:space="preserve"> </w:t>
      </w:r>
      <w:r w:rsidRPr="00F34730">
        <w:rPr>
          <w:sz w:val="28"/>
          <w:szCs w:val="28"/>
        </w:rPr>
        <w:t>тыс.руб. в госпрограмме в редакции постановления Правительства Архангельской области от 24</w:t>
      </w:r>
      <w:r w:rsidR="00F34730">
        <w:rPr>
          <w:sz w:val="28"/>
          <w:szCs w:val="28"/>
          <w:lang w:val="ru-RU"/>
        </w:rPr>
        <w:t>.09.</w:t>
      </w:r>
      <w:r w:rsidRPr="00F34730">
        <w:rPr>
          <w:sz w:val="28"/>
          <w:szCs w:val="28"/>
        </w:rPr>
        <w:t xml:space="preserve">2019 № 527-пп) в </w:t>
      </w:r>
      <w:r w:rsidRPr="00F34730">
        <w:rPr>
          <w:color w:val="FF0000"/>
          <w:sz w:val="28"/>
          <w:szCs w:val="28"/>
        </w:rPr>
        <w:t>нарушение п.</w:t>
      </w:r>
      <w:r w:rsidR="00F34730" w:rsidRPr="00F34730">
        <w:rPr>
          <w:color w:val="FF0000"/>
          <w:sz w:val="28"/>
          <w:szCs w:val="28"/>
          <w:lang w:val="ru-RU"/>
        </w:rPr>
        <w:t xml:space="preserve"> </w:t>
      </w:r>
      <w:r w:rsidRPr="00F34730">
        <w:rPr>
          <w:color w:val="FF0000"/>
          <w:sz w:val="28"/>
          <w:szCs w:val="28"/>
        </w:rPr>
        <w:t xml:space="preserve">28 </w:t>
      </w:r>
      <w:r w:rsidR="00F34730" w:rsidRPr="00F34730">
        <w:rPr>
          <w:color w:val="FF0000"/>
          <w:sz w:val="28"/>
          <w:szCs w:val="28"/>
          <w:lang w:val="ru-RU"/>
        </w:rPr>
        <w:t>Порядка</w:t>
      </w:r>
      <w:r w:rsidR="00933C5F">
        <w:rPr>
          <w:color w:val="FF0000"/>
          <w:sz w:val="28"/>
          <w:szCs w:val="28"/>
          <w:lang w:val="ru-RU"/>
        </w:rPr>
        <w:t xml:space="preserve"> </w:t>
      </w:r>
      <w:r w:rsidRPr="00F34730">
        <w:rPr>
          <w:color w:val="FF0000"/>
          <w:sz w:val="28"/>
          <w:szCs w:val="28"/>
        </w:rPr>
        <w:t>№ 299-пп</w:t>
      </w:r>
      <w:r w:rsidRPr="00F34730">
        <w:rPr>
          <w:sz w:val="28"/>
          <w:szCs w:val="28"/>
        </w:rPr>
        <w:t xml:space="preserve"> в части состава финансового обеспечения реализации государственных программ с учетом расходов бюджетов муниципальных образований Архангельской области;</w:t>
      </w:r>
    </w:p>
    <w:p w14:paraId="0925AAC7" w14:textId="00246170" w:rsidR="00F66416" w:rsidRPr="00BA0C10" w:rsidRDefault="00F66416" w:rsidP="00BA0C10">
      <w:pPr>
        <w:pStyle w:val="a6"/>
        <w:numPr>
          <w:ilvl w:val="0"/>
          <w:numId w:val="24"/>
        </w:numPr>
        <w:spacing w:line="320" w:lineRule="atLeast"/>
        <w:ind w:left="0" w:firstLine="851"/>
        <w:jc w:val="both"/>
        <w:rPr>
          <w:sz w:val="28"/>
          <w:szCs w:val="28"/>
        </w:rPr>
      </w:pPr>
      <w:r w:rsidRPr="00BA0C10">
        <w:rPr>
          <w:sz w:val="28"/>
          <w:szCs w:val="28"/>
        </w:rPr>
        <w:t>о несоответствии произведенных (завышении) кассовых расходов по указанному мероприятию за счет средств местного бюджета</w:t>
      </w:r>
      <w:r w:rsidR="00BA0C10">
        <w:rPr>
          <w:sz w:val="28"/>
          <w:szCs w:val="28"/>
        </w:rPr>
        <w:t xml:space="preserve"> на сумму </w:t>
      </w:r>
      <w:r w:rsidR="00BA0C10" w:rsidRPr="00BA0C10">
        <w:rPr>
          <w:color w:val="FF0000"/>
          <w:sz w:val="28"/>
          <w:szCs w:val="28"/>
        </w:rPr>
        <w:t>3,1 млн.</w:t>
      </w:r>
      <w:r w:rsidRPr="00BA0C10">
        <w:rPr>
          <w:color w:val="FF0000"/>
          <w:sz w:val="28"/>
          <w:szCs w:val="28"/>
        </w:rPr>
        <w:t>руб.</w:t>
      </w:r>
      <w:r w:rsidR="002140D0">
        <w:rPr>
          <w:color w:val="FF0000"/>
          <w:sz w:val="28"/>
          <w:szCs w:val="28"/>
          <w:lang w:val="ru-RU"/>
        </w:rPr>
        <w:t>, что свидетельствует о недостоверности отчетности об исполнении госпрограммы.</w:t>
      </w:r>
    </w:p>
    <w:p w14:paraId="2FCCF082" w14:textId="781F563A" w:rsidR="002140D0" w:rsidRPr="002140D0" w:rsidRDefault="002140D0" w:rsidP="002140D0">
      <w:pPr>
        <w:spacing w:after="0" w:line="240" w:lineRule="auto"/>
        <w:ind w:firstLine="851"/>
        <w:jc w:val="both"/>
        <w:rPr>
          <w:rFonts w:ascii="Times New Roman" w:hAnsi="Times New Roman"/>
          <w:sz w:val="28"/>
          <w:szCs w:val="28"/>
        </w:rPr>
      </w:pPr>
      <w:r w:rsidRPr="002140D0">
        <w:rPr>
          <w:rFonts w:ascii="Times New Roman" w:hAnsi="Times New Roman"/>
          <w:sz w:val="28"/>
          <w:szCs w:val="28"/>
        </w:rPr>
        <w:t>Согласно Отчету о реализации за 9 месяцев 2019 года ГП АО «Развитие транспортной системы Архангельской области» по мероприятию «1.12 Реконструкция моста через Никольское устье Северной Двины в г. Северодвинске» - «завершены торги на выполнение работ». Между администрацией МО «Северодвинск» и ООО «Автодороги» на выполнение работ по реконструкции моста через Никольское устье Северной Двины в г. Северодвинске заключен муниципальный контракт на сумму 2 754,093 млн.руб. Дата начала исполнения контракта 18.07.2019</w:t>
      </w:r>
      <w:r w:rsidR="00933C5F">
        <w:rPr>
          <w:rFonts w:ascii="Times New Roman" w:hAnsi="Times New Roman"/>
          <w:sz w:val="28"/>
          <w:szCs w:val="28"/>
        </w:rPr>
        <w:t xml:space="preserve"> </w:t>
      </w:r>
      <w:r w:rsidRPr="002140D0">
        <w:rPr>
          <w:rFonts w:ascii="Times New Roman" w:hAnsi="Times New Roman"/>
          <w:sz w:val="28"/>
          <w:szCs w:val="28"/>
        </w:rPr>
        <w:t>Дата окончания исполнения контракта 05.11.2023. По запросу КСП АО министерством транспорта подтверждающие документы не представлены.</w:t>
      </w:r>
    </w:p>
    <w:p w14:paraId="0E64F5DC" w14:textId="2A619324" w:rsidR="00F66416" w:rsidRDefault="00F66416" w:rsidP="00BA0C10">
      <w:pPr>
        <w:spacing w:after="0" w:line="240" w:lineRule="auto"/>
        <w:ind w:firstLine="851"/>
        <w:jc w:val="both"/>
        <w:rPr>
          <w:rFonts w:ascii="Times New Roman" w:hAnsi="Times New Roman"/>
          <w:sz w:val="28"/>
          <w:szCs w:val="28"/>
        </w:rPr>
      </w:pPr>
      <w:r w:rsidRPr="00BA0C10">
        <w:rPr>
          <w:rFonts w:ascii="Times New Roman" w:hAnsi="Times New Roman"/>
          <w:sz w:val="28"/>
          <w:szCs w:val="28"/>
        </w:rPr>
        <w:t xml:space="preserve">Таким образом, полагаем, что исполнение за счет всех источников по подпрограмме </w:t>
      </w:r>
      <w:r w:rsidR="00BA0C10">
        <w:rPr>
          <w:rFonts w:ascii="Times New Roman" w:hAnsi="Times New Roman"/>
          <w:sz w:val="28"/>
          <w:szCs w:val="28"/>
        </w:rPr>
        <w:t>№ 2 составит в сумме 209,0 млн.</w:t>
      </w:r>
      <w:r w:rsidRPr="00BA0C10">
        <w:rPr>
          <w:rFonts w:ascii="Times New Roman" w:hAnsi="Times New Roman"/>
          <w:sz w:val="28"/>
          <w:szCs w:val="28"/>
        </w:rPr>
        <w:t>руб. (или отклонение -</w:t>
      </w:r>
      <w:r w:rsidR="00BA0C10">
        <w:rPr>
          <w:rFonts w:ascii="Times New Roman" w:hAnsi="Times New Roman"/>
          <w:sz w:val="28"/>
          <w:szCs w:val="28"/>
        </w:rPr>
        <w:t xml:space="preserve"> </w:t>
      </w:r>
      <w:r w:rsidRPr="00BA0C10">
        <w:rPr>
          <w:rFonts w:ascii="Times New Roman" w:hAnsi="Times New Roman"/>
          <w:sz w:val="28"/>
          <w:szCs w:val="28"/>
        </w:rPr>
        <w:t>3,1 млн.руб.) или 32,7% к плану (отклонение -0,5%).</w:t>
      </w:r>
    </w:p>
    <w:p w14:paraId="7C56A085" w14:textId="77777777" w:rsidR="00BA0C10" w:rsidRPr="00F66416" w:rsidRDefault="00BA0C10" w:rsidP="00BA0C10">
      <w:pPr>
        <w:spacing w:after="0" w:line="240" w:lineRule="auto"/>
        <w:ind w:firstLine="851"/>
        <w:jc w:val="both"/>
        <w:rPr>
          <w:rFonts w:cs="Calibri"/>
          <w:sz w:val="28"/>
          <w:szCs w:val="28"/>
          <w:highlight w:val="cyan"/>
        </w:rPr>
      </w:pPr>
    </w:p>
    <w:p w14:paraId="5238A115" w14:textId="77777777" w:rsidR="00F66416" w:rsidRPr="00BA0C10" w:rsidRDefault="00F66416" w:rsidP="00BA0C10">
      <w:pPr>
        <w:spacing w:after="0" w:line="240" w:lineRule="auto"/>
        <w:rPr>
          <w:rFonts w:ascii="Times New Roman" w:hAnsi="Times New Roman"/>
          <w:b/>
          <w:sz w:val="28"/>
          <w:szCs w:val="28"/>
        </w:rPr>
      </w:pPr>
      <w:r w:rsidRPr="00BA0C10">
        <w:rPr>
          <w:rFonts w:ascii="Times New Roman" w:hAnsi="Times New Roman"/>
          <w:b/>
          <w:sz w:val="28"/>
          <w:szCs w:val="28"/>
        </w:rPr>
        <w:t>Подпрограмма № 3 «Развитие и совершенствование сети автомобильных дорог общего пользования регионального значения»</w:t>
      </w:r>
    </w:p>
    <w:p w14:paraId="61888A41" w14:textId="608A04DB" w:rsidR="00F66416" w:rsidRPr="00A21F21" w:rsidRDefault="00F66416" w:rsidP="00A21F21">
      <w:pPr>
        <w:spacing w:after="0" w:line="240" w:lineRule="auto"/>
        <w:ind w:firstLine="851"/>
        <w:jc w:val="both"/>
        <w:rPr>
          <w:rFonts w:ascii="Times New Roman" w:hAnsi="Times New Roman"/>
          <w:sz w:val="28"/>
          <w:szCs w:val="28"/>
        </w:rPr>
      </w:pPr>
      <w:r w:rsidRPr="00A21F21">
        <w:rPr>
          <w:rFonts w:ascii="Times New Roman" w:hAnsi="Times New Roman"/>
          <w:sz w:val="28"/>
          <w:szCs w:val="28"/>
        </w:rPr>
        <w:t xml:space="preserve"> В рамках подпрограммы осуществлены кассовые расходы по двум мероприятиям на сумму 96,2</w:t>
      </w:r>
      <w:r w:rsidR="00A21F21">
        <w:rPr>
          <w:rFonts w:ascii="Times New Roman" w:hAnsi="Times New Roman"/>
          <w:sz w:val="28"/>
          <w:szCs w:val="28"/>
        </w:rPr>
        <w:t xml:space="preserve"> млн.</w:t>
      </w:r>
      <w:r w:rsidRPr="00A21F21">
        <w:rPr>
          <w:rFonts w:ascii="Times New Roman" w:hAnsi="Times New Roman"/>
          <w:sz w:val="28"/>
          <w:szCs w:val="28"/>
        </w:rPr>
        <w:t>руб. или 65,0% к плану на год.</w:t>
      </w:r>
    </w:p>
    <w:p w14:paraId="452163EA" w14:textId="5D9739AF" w:rsidR="001A3020" w:rsidRDefault="001A3020" w:rsidP="001A3020">
      <w:pPr>
        <w:spacing w:after="0" w:line="240" w:lineRule="auto"/>
        <w:ind w:firstLine="851"/>
        <w:jc w:val="both"/>
        <w:rPr>
          <w:rFonts w:ascii="Times New Roman" w:hAnsi="Times New Roman"/>
          <w:sz w:val="28"/>
          <w:szCs w:val="28"/>
        </w:rPr>
      </w:pPr>
      <w:r w:rsidRPr="00A21F21">
        <w:rPr>
          <w:rFonts w:ascii="Times New Roman" w:hAnsi="Times New Roman"/>
          <w:sz w:val="28"/>
          <w:szCs w:val="28"/>
        </w:rPr>
        <w:t>Техническая готовность I пускового комплекса на участке км 43+500 - км 63+000 по реализации в рамках федерального проекта “Дорожная сеть” национального проекта “Безопасные и качественные автомобильные дороги” объекта «Строительство (реконструкция) автомобильной дороги Усть-Ваеньга – Осиново – Фалюки» с нарушением плана реализации государственной программы составила 82%</w:t>
      </w:r>
      <w:r>
        <w:rPr>
          <w:rFonts w:ascii="Times New Roman" w:hAnsi="Times New Roman"/>
          <w:sz w:val="28"/>
          <w:szCs w:val="28"/>
        </w:rPr>
        <w:t xml:space="preserve"> (при плане на 9 месяцев - 95%).</w:t>
      </w:r>
    </w:p>
    <w:p w14:paraId="17DAF4D0" w14:textId="77777777" w:rsidR="006B2421" w:rsidRPr="006B2421" w:rsidRDefault="006B2421" w:rsidP="006B2421">
      <w:pPr>
        <w:spacing w:after="0" w:line="240" w:lineRule="auto"/>
        <w:ind w:firstLine="851"/>
        <w:jc w:val="both"/>
        <w:rPr>
          <w:rFonts w:ascii="Times New Roman" w:hAnsi="Times New Roman"/>
          <w:b/>
          <w:sz w:val="28"/>
          <w:szCs w:val="28"/>
        </w:rPr>
      </w:pPr>
    </w:p>
    <w:p w14:paraId="74D70F40" w14:textId="77777777" w:rsidR="00F66416" w:rsidRPr="006B2421" w:rsidRDefault="00F66416" w:rsidP="006B2421">
      <w:pPr>
        <w:spacing w:after="0" w:line="240" w:lineRule="auto"/>
        <w:rPr>
          <w:rFonts w:ascii="Times New Roman" w:hAnsi="Times New Roman"/>
          <w:b/>
          <w:sz w:val="28"/>
          <w:szCs w:val="28"/>
        </w:rPr>
      </w:pPr>
      <w:r w:rsidRPr="006B2421">
        <w:rPr>
          <w:rFonts w:ascii="Times New Roman" w:hAnsi="Times New Roman"/>
          <w:b/>
          <w:sz w:val="28"/>
          <w:szCs w:val="28"/>
        </w:rPr>
        <w:t>Подпрограмма № 4 «Улучшение эксплуатационного состояния автомобильных дорог общего пользования регионального значения за счет ремонта, капитального ремонта и содержания»</w:t>
      </w:r>
    </w:p>
    <w:p w14:paraId="7971008F" w14:textId="7E8C4D74" w:rsidR="00F66416" w:rsidRPr="006B2421" w:rsidRDefault="00F66416" w:rsidP="006B2421">
      <w:pPr>
        <w:spacing w:after="0" w:line="240" w:lineRule="auto"/>
        <w:ind w:firstLine="851"/>
        <w:jc w:val="both"/>
        <w:rPr>
          <w:rFonts w:ascii="Times New Roman" w:hAnsi="Times New Roman"/>
          <w:sz w:val="28"/>
          <w:szCs w:val="28"/>
        </w:rPr>
      </w:pPr>
      <w:r w:rsidRPr="006B2421">
        <w:rPr>
          <w:rFonts w:ascii="Times New Roman" w:hAnsi="Times New Roman"/>
          <w:sz w:val="28"/>
          <w:szCs w:val="28"/>
        </w:rPr>
        <w:t xml:space="preserve">Объем расходов по подпрограмме утвержден на 2019 год в сумме </w:t>
      </w:r>
      <w:r w:rsidR="006B2421">
        <w:rPr>
          <w:rFonts w:ascii="Times New Roman" w:hAnsi="Times New Roman"/>
          <w:sz w:val="28"/>
          <w:szCs w:val="28"/>
        </w:rPr>
        <w:t>3 208,4 млн.</w:t>
      </w:r>
      <w:r w:rsidRPr="006B2421">
        <w:rPr>
          <w:rFonts w:ascii="Times New Roman" w:hAnsi="Times New Roman"/>
          <w:sz w:val="28"/>
          <w:szCs w:val="28"/>
        </w:rPr>
        <w:t>руб. или 101,3% к уровню прошлого года.</w:t>
      </w:r>
    </w:p>
    <w:p w14:paraId="7F2F66F4" w14:textId="170380E1" w:rsidR="00F66416" w:rsidRPr="006B2421" w:rsidRDefault="00F66416" w:rsidP="006B2421">
      <w:pPr>
        <w:spacing w:after="0" w:line="240" w:lineRule="auto"/>
        <w:ind w:firstLine="851"/>
        <w:jc w:val="both"/>
        <w:rPr>
          <w:rFonts w:ascii="Times New Roman" w:hAnsi="Times New Roman"/>
          <w:sz w:val="28"/>
          <w:szCs w:val="28"/>
        </w:rPr>
      </w:pPr>
      <w:r w:rsidRPr="006B2421">
        <w:rPr>
          <w:rFonts w:ascii="Times New Roman" w:hAnsi="Times New Roman"/>
          <w:sz w:val="28"/>
          <w:szCs w:val="28"/>
        </w:rPr>
        <w:t>В рамках подпрограммы осуществлены кассовые расходы на сумму 2 146,6</w:t>
      </w:r>
      <w:r w:rsidR="006B2421">
        <w:rPr>
          <w:rFonts w:ascii="Times New Roman" w:hAnsi="Times New Roman"/>
          <w:sz w:val="28"/>
          <w:szCs w:val="28"/>
        </w:rPr>
        <w:t xml:space="preserve"> млн.</w:t>
      </w:r>
      <w:r w:rsidRPr="006B2421">
        <w:rPr>
          <w:rFonts w:ascii="Times New Roman" w:hAnsi="Times New Roman"/>
          <w:sz w:val="28"/>
          <w:szCs w:val="28"/>
        </w:rPr>
        <w:t>руб. или 66,9% к плану на год или 101,5% к уровню аналогичного периода прошлого года.</w:t>
      </w:r>
    </w:p>
    <w:p w14:paraId="588DAC54" w14:textId="77777777" w:rsidR="00F66416" w:rsidRPr="006B2421" w:rsidRDefault="00F66416" w:rsidP="006B2421">
      <w:pPr>
        <w:spacing w:after="0" w:line="240" w:lineRule="auto"/>
        <w:ind w:firstLine="851"/>
        <w:jc w:val="both"/>
        <w:rPr>
          <w:rFonts w:ascii="Times New Roman" w:hAnsi="Times New Roman"/>
          <w:sz w:val="28"/>
          <w:szCs w:val="28"/>
        </w:rPr>
      </w:pPr>
      <w:r w:rsidRPr="006B2421">
        <w:rPr>
          <w:rFonts w:ascii="Times New Roman" w:hAnsi="Times New Roman"/>
          <w:sz w:val="28"/>
          <w:szCs w:val="28"/>
        </w:rPr>
        <w:t>Из 13 мероприятий подпрограммы в отчетном периоде кассовые расходы осуществлены по 12 мероприятиям, из которых:</w:t>
      </w:r>
    </w:p>
    <w:p w14:paraId="4E18FEF0" w14:textId="2CF74871" w:rsidR="00F66416" w:rsidRPr="006B2421" w:rsidRDefault="00F66416" w:rsidP="006B2421">
      <w:pPr>
        <w:pStyle w:val="a6"/>
        <w:numPr>
          <w:ilvl w:val="0"/>
          <w:numId w:val="24"/>
        </w:numPr>
        <w:spacing w:line="320" w:lineRule="atLeast"/>
        <w:ind w:left="0" w:firstLine="851"/>
        <w:jc w:val="both"/>
        <w:rPr>
          <w:sz w:val="28"/>
          <w:szCs w:val="28"/>
        </w:rPr>
      </w:pPr>
      <w:r w:rsidRPr="006B2421">
        <w:rPr>
          <w:sz w:val="28"/>
          <w:szCs w:val="28"/>
        </w:rPr>
        <w:t>по мероприятию «1.9 Капитальный ремонт и ремонт автомобильных дорог по маршруту Архангельск – Белогорский – Пинега – Кимжа – Мезень» исполнение 0% при показателе реализации мероприятия - готовность проектной документации (IV квартал: завершение этапа изысканий)</w:t>
      </w:r>
      <w:r w:rsidR="002B410D">
        <w:rPr>
          <w:sz w:val="28"/>
          <w:szCs w:val="28"/>
        </w:rPr>
        <w:t xml:space="preserve"> 40%;</w:t>
      </w:r>
    </w:p>
    <w:p w14:paraId="2FF910A9" w14:textId="5595D294" w:rsidR="00F66416" w:rsidRPr="006B2421" w:rsidRDefault="00F66416" w:rsidP="006B2421">
      <w:pPr>
        <w:pStyle w:val="a6"/>
        <w:numPr>
          <w:ilvl w:val="0"/>
          <w:numId w:val="24"/>
        </w:numPr>
        <w:spacing w:line="320" w:lineRule="atLeast"/>
        <w:ind w:left="0" w:firstLine="851"/>
        <w:jc w:val="both"/>
        <w:rPr>
          <w:sz w:val="28"/>
          <w:szCs w:val="28"/>
        </w:rPr>
      </w:pPr>
      <w:r w:rsidRPr="006B2421">
        <w:rPr>
          <w:sz w:val="28"/>
          <w:szCs w:val="28"/>
        </w:rPr>
        <w:t>по мероприятию «3.5 Устройство автобусных остановок в рамках обеспечения безопасности движения по региональным автомобильным дорогам» исполнение 4,4% при планируемом на 2019 г. показателе реализации мероприятия – 2 ед. устроенных автобусных остановок.</w:t>
      </w:r>
    </w:p>
    <w:p w14:paraId="1A3FA3AB" w14:textId="5D152A00" w:rsidR="00F66416" w:rsidRDefault="00F66416" w:rsidP="002B410D">
      <w:pPr>
        <w:spacing w:after="0" w:line="240" w:lineRule="auto"/>
        <w:ind w:firstLine="851"/>
        <w:jc w:val="both"/>
        <w:rPr>
          <w:rFonts w:ascii="Times New Roman" w:hAnsi="Times New Roman"/>
          <w:sz w:val="28"/>
          <w:szCs w:val="28"/>
        </w:rPr>
      </w:pPr>
      <w:r w:rsidRPr="002B410D">
        <w:rPr>
          <w:rFonts w:ascii="Times New Roman" w:hAnsi="Times New Roman"/>
          <w:sz w:val="28"/>
          <w:szCs w:val="28"/>
        </w:rPr>
        <w:t>При этом, следует отметить о возможных рисках невыполнения мероприятий в установленный срок.</w:t>
      </w:r>
    </w:p>
    <w:p w14:paraId="0FF93146" w14:textId="77777777" w:rsidR="002B410D" w:rsidRPr="002B410D" w:rsidRDefault="002B410D" w:rsidP="002B410D">
      <w:pPr>
        <w:spacing w:after="0" w:line="240" w:lineRule="auto"/>
        <w:ind w:firstLine="851"/>
        <w:jc w:val="both"/>
        <w:rPr>
          <w:rFonts w:ascii="Times New Roman" w:hAnsi="Times New Roman"/>
          <w:b/>
          <w:sz w:val="28"/>
          <w:szCs w:val="28"/>
        </w:rPr>
      </w:pPr>
    </w:p>
    <w:p w14:paraId="16768581" w14:textId="77777777" w:rsidR="00F66416" w:rsidRPr="002B410D" w:rsidRDefault="00F66416" w:rsidP="002B410D">
      <w:pPr>
        <w:spacing w:after="0" w:line="240" w:lineRule="auto"/>
        <w:rPr>
          <w:rFonts w:ascii="Times New Roman" w:hAnsi="Times New Roman"/>
          <w:b/>
          <w:sz w:val="28"/>
          <w:szCs w:val="28"/>
        </w:rPr>
      </w:pPr>
      <w:r w:rsidRPr="002B410D">
        <w:rPr>
          <w:rFonts w:ascii="Times New Roman" w:hAnsi="Times New Roman"/>
          <w:b/>
          <w:sz w:val="28"/>
          <w:szCs w:val="28"/>
        </w:rPr>
        <w:t xml:space="preserve">Подпрограмма № 6 «Повышение безопасности дорожного движения </w:t>
      </w:r>
      <w:r w:rsidRPr="002B410D">
        <w:rPr>
          <w:rFonts w:ascii="Times New Roman" w:hAnsi="Times New Roman"/>
          <w:b/>
          <w:sz w:val="28"/>
          <w:szCs w:val="28"/>
        </w:rPr>
        <w:br/>
        <w:t>в Архангельской области»</w:t>
      </w:r>
    </w:p>
    <w:p w14:paraId="5BEC758C" w14:textId="77777777" w:rsidR="00F66416" w:rsidRPr="002B410D" w:rsidRDefault="00F66416" w:rsidP="002B410D">
      <w:pPr>
        <w:spacing w:after="0" w:line="240" w:lineRule="auto"/>
        <w:ind w:firstLine="851"/>
        <w:jc w:val="both"/>
        <w:rPr>
          <w:rFonts w:ascii="Times New Roman" w:hAnsi="Times New Roman"/>
          <w:sz w:val="28"/>
          <w:szCs w:val="28"/>
        </w:rPr>
      </w:pPr>
      <w:r w:rsidRPr="002B410D">
        <w:rPr>
          <w:rFonts w:ascii="Times New Roman" w:hAnsi="Times New Roman"/>
          <w:sz w:val="28"/>
          <w:szCs w:val="28"/>
        </w:rPr>
        <w:t>За отчетный период в рамках подпрограммы осуществлялась реализация двух мероприятий.</w:t>
      </w:r>
    </w:p>
    <w:p w14:paraId="19666F97" w14:textId="7CD31E1A" w:rsidR="00F66416" w:rsidRPr="002B410D" w:rsidRDefault="00F66416" w:rsidP="002B410D">
      <w:pPr>
        <w:spacing w:after="0" w:line="240" w:lineRule="auto"/>
        <w:ind w:firstLine="851"/>
        <w:jc w:val="both"/>
        <w:rPr>
          <w:rFonts w:ascii="Times New Roman" w:hAnsi="Times New Roman"/>
          <w:sz w:val="28"/>
          <w:szCs w:val="28"/>
        </w:rPr>
      </w:pPr>
      <w:r w:rsidRPr="002B410D">
        <w:rPr>
          <w:rFonts w:ascii="Times New Roman" w:hAnsi="Times New Roman"/>
          <w:sz w:val="28"/>
          <w:szCs w:val="28"/>
        </w:rPr>
        <w:t xml:space="preserve">Объем расходов по подпрограмме утвержден на 2019 год в сумме </w:t>
      </w:r>
      <w:r w:rsidR="002B410D">
        <w:rPr>
          <w:rFonts w:ascii="Times New Roman" w:hAnsi="Times New Roman"/>
          <w:sz w:val="28"/>
          <w:szCs w:val="28"/>
        </w:rPr>
        <w:t>92,2 млн.</w:t>
      </w:r>
      <w:r w:rsidRPr="002B410D">
        <w:rPr>
          <w:rFonts w:ascii="Times New Roman" w:hAnsi="Times New Roman"/>
          <w:sz w:val="28"/>
          <w:szCs w:val="28"/>
        </w:rPr>
        <w:t>руб. или 109,6% к аналогичному периоду прошлого года.</w:t>
      </w:r>
    </w:p>
    <w:p w14:paraId="09D3A90F" w14:textId="4D241DD8" w:rsidR="00F66416" w:rsidRPr="002B410D" w:rsidRDefault="00F66416" w:rsidP="002B410D">
      <w:pPr>
        <w:spacing w:after="0" w:line="240" w:lineRule="auto"/>
        <w:ind w:firstLine="851"/>
        <w:jc w:val="both"/>
        <w:rPr>
          <w:rFonts w:ascii="Times New Roman" w:hAnsi="Times New Roman"/>
          <w:sz w:val="28"/>
          <w:szCs w:val="28"/>
        </w:rPr>
      </w:pPr>
      <w:r w:rsidRPr="002B410D">
        <w:rPr>
          <w:rFonts w:ascii="Times New Roman" w:hAnsi="Times New Roman"/>
          <w:sz w:val="28"/>
          <w:szCs w:val="28"/>
        </w:rPr>
        <w:t>Согласно отчету о реализации за 9 месяцев 2019 года ГП АО «Развитие транспортной системы Архангельской области», размещенному в системе КИАС, за 9 месяцев 2019 года в рамках подпрограммы осуществлены кассовые расходы на сумму 66,1</w:t>
      </w:r>
      <w:r w:rsidR="003E019E">
        <w:rPr>
          <w:rFonts w:ascii="Times New Roman" w:hAnsi="Times New Roman"/>
          <w:sz w:val="28"/>
          <w:szCs w:val="28"/>
        </w:rPr>
        <w:t xml:space="preserve"> млн.</w:t>
      </w:r>
      <w:r w:rsidRPr="002B410D">
        <w:rPr>
          <w:rFonts w:ascii="Times New Roman" w:hAnsi="Times New Roman"/>
          <w:sz w:val="28"/>
          <w:szCs w:val="28"/>
        </w:rPr>
        <w:t>руб. или 71,7</w:t>
      </w:r>
      <w:r w:rsidR="002B410D">
        <w:rPr>
          <w:rFonts w:ascii="Times New Roman" w:hAnsi="Times New Roman"/>
          <w:sz w:val="28"/>
          <w:szCs w:val="28"/>
        </w:rPr>
        <w:t>% к плану на год.</w:t>
      </w:r>
    </w:p>
    <w:p w14:paraId="18095694" w14:textId="74769A61" w:rsidR="00F66416" w:rsidRPr="002B410D" w:rsidRDefault="00F66416" w:rsidP="002B410D">
      <w:pPr>
        <w:spacing w:after="0" w:line="240" w:lineRule="auto"/>
        <w:ind w:firstLine="851"/>
        <w:jc w:val="both"/>
        <w:rPr>
          <w:rFonts w:ascii="Times New Roman" w:hAnsi="Times New Roman"/>
          <w:sz w:val="28"/>
          <w:szCs w:val="28"/>
        </w:rPr>
      </w:pPr>
      <w:r w:rsidRPr="002B410D">
        <w:rPr>
          <w:rFonts w:ascii="Times New Roman" w:hAnsi="Times New Roman"/>
          <w:sz w:val="28"/>
          <w:szCs w:val="28"/>
        </w:rPr>
        <w:t>Указанные кассовые расходы являются кассовыми расходами министерства транспорта – перечислены ГБУ АО «РТС» как субсидия на иные цели</w:t>
      </w:r>
      <w:r w:rsidR="002B410D">
        <w:rPr>
          <w:rFonts w:ascii="Times New Roman" w:hAnsi="Times New Roman"/>
          <w:sz w:val="28"/>
          <w:szCs w:val="28"/>
        </w:rPr>
        <w:t xml:space="preserve"> в сумме 66,1 млн.</w:t>
      </w:r>
      <w:r w:rsidRPr="002B410D">
        <w:rPr>
          <w:rFonts w:ascii="Times New Roman" w:hAnsi="Times New Roman"/>
          <w:sz w:val="28"/>
          <w:szCs w:val="28"/>
        </w:rPr>
        <w:t>руб. Кассовые расходы ГБУ АО «РТС» (субсидия на иные цели) согласно ф.</w:t>
      </w:r>
      <w:r w:rsidR="002B410D">
        <w:rPr>
          <w:rFonts w:ascii="Times New Roman" w:hAnsi="Times New Roman"/>
          <w:sz w:val="28"/>
          <w:szCs w:val="28"/>
        </w:rPr>
        <w:t xml:space="preserve"> </w:t>
      </w:r>
      <w:r w:rsidRPr="002B410D">
        <w:rPr>
          <w:rFonts w:ascii="Times New Roman" w:hAnsi="Times New Roman"/>
          <w:sz w:val="28"/>
          <w:szCs w:val="28"/>
        </w:rPr>
        <w:t>0503737 «Отчет об исполнении учреждением плана его финансово-хозяйственной деятельности» и ф. 0503769 «Сведения по дебиторской и кредиторской задолженности учреждения» по двум мероприятиям подпрограммы № 6 составили в сумме 29,7 млн. руб. или исполнение 32,2% к плану.</w:t>
      </w:r>
    </w:p>
    <w:p w14:paraId="394B3319" w14:textId="478C96E2" w:rsidR="00F66416" w:rsidRPr="003E019E" w:rsidRDefault="00F66416" w:rsidP="003E019E">
      <w:pPr>
        <w:spacing w:after="0" w:line="240" w:lineRule="auto"/>
        <w:ind w:firstLine="851"/>
        <w:jc w:val="both"/>
        <w:rPr>
          <w:rFonts w:ascii="Times New Roman" w:hAnsi="Times New Roman"/>
          <w:sz w:val="28"/>
          <w:szCs w:val="28"/>
        </w:rPr>
      </w:pPr>
      <w:r w:rsidRPr="003E019E">
        <w:rPr>
          <w:rFonts w:ascii="Times New Roman" w:hAnsi="Times New Roman"/>
          <w:sz w:val="28"/>
          <w:szCs w:val="28"/>
        </w:rPr>
        <w:t>По мероприятию «1.1 Развитие системы автоматического контроля и выявления нарушений Правил дорожного движения Российской Федерации, утвержденных постановлением Совета Министров - Правительства Российской Федерации от 23 октября 1993 года № 1090 (далее - Правила дорожного движения) -</w:t>
      </w:r>
      <w:r w:rsidR="00933C5F">
        <w:rPr>
          <w:rFonts w:ascii="Times New Roman" w:hAnsi="Times New Roman"/>
          <w:sz w:val="28"/>
          <w:szCs w:val="28"/>
        </w:rPr>
        <w:t xml:space="preserve"> </w:t>
      </w:r>
      <w:r w:rsidRPr="003E019E">
        <w:rPr>
          <w:rFonts w:ascii="Times New Roman" w:hAnsi="Times New Roman"/>
          <w:sz w:val="28"/>
          <w:szCs w:val="28"/>
        </w:rPr>
        <w:t>проведение конкурсных процедур нарушено по сроку завершения, при плане 28 июня, конкурсные процедуры завершены 19 августа.</w:t>
      </w:r>
    </w:p>
    <w:p w14:paraId="14F41CED" w14:textId="47DD3980" w:rsidR="00F66416" w:rsidRPr="003E019E" w:rsidRDefault="00F66416" w:rsidP="003E019E">
      <w:pPr>
        <w:spacing w:after="0" w:line="240" w:lineRule="auto"/>
        <w:ind w:firstLine="851"/>
        <w:jc w:val="both"/>
        <w:rPr>
          <w:rFonts w:ascii="Times New Roman" w:hAnsi="Times New Roman"/>
          <w:sz w:val="28"/>
          <w:szCs w:val="28"/>
        </w:rPr>
      </w:pPr>
      <w:r w:rsidRPr="003E019E">
        <w:rPr>
          <w:rFonts w:ascii="Times New Roman" w:hAnsi="Times New Roman"/>
          <w:sz w:val="28"/>
          <w:szCs w:val="28"/>
        </w:rPr>
        <w:t>Таким образом, полагаем, что фактическое исполнение по подпрограмме № 6 составляет в сумме 29,7 млн. руб. (отклонение «-</w:t>
      </w:r>
      <w:r w:rsidRPr="003E019E">
        <w:rPr>
          <w:rFonts w:ascii="Times New Roman" w:hAnsi="Times New Roman"/>
          <w:color w:val="FF0000"/>
          <w:sz w:val="28"/>
          <w:szCs w:val="28"/>
        </w:rPr>
        <w:t>36,4 млн.руб</w:t>
      </w:r>
      <w:r w:rsidRPr="003E019E">
        <w:rPr>
          <w:rFonts w:ascii="Times New Roman" w:hAnsi="Times New Roman"/>
          <w:sz w:val="28"/>
          <w:szCs w:val="28"/>
        </w:rPr>
        <w:t>.») или исполнение 32,2% (отклонение «-38,9%»).</w:t>
      </w:r>
    </w:p>
    <w:p w14:paraId="74067794" w14:textId="77777777" w:rsidR="00F66416" w:rsidRPr="00F66416" w:rsidRDefault="00F66416" w:rsidP="00F66416">
      <w:pPr>
        <w:pStyle w:val="ConsPlusNonformat"/>
        <w:tabs>
          <w:tab w:val="left" w:pos="1276"/>
        </w:tabs>
        <w:ind w:firstLine="709"/>
        <w:jc w:val="both"/>
        <w:rPr>
          <w:rFonts w:ascii="Times New Roman" w:hAnsi="Times New Roman" w:cs="Times New Roman"/>
          <w:sz w:val="28"/>
          <w:szCs w:val="28"/>
          <w:highlight w:val="cyan"/>
        </w:rPr>
      </w:pPr>
    </w:p>
    <w:p w14:paraId="37264D8C" w14:textId="77777777" w:rsidR="00F66416" w:rsidRPr="003E019E" w:rsidRDefault="00F66416" w:rsidP="003E019E">
      <w:pPr>
        <w:spacing w:after="0" w:line="240" w:lineRule="auto"/>
        <w:rPr>
          <w:rFonts w:ascii="Times New Roman" w:hAnsi="Times New Roman"/>
          <w:b/>
          <w:sz w:val="28"/>
          <w:szCs w:val="28"/>
        </w:rPr>
      </w:pPr>
      <w:r w:rsidRPr="003E019E">
        <w:rPr>
          <w:rFonts w:ascii="Times New Roman" w:hAnsi="Times New Roman"/>
          <w:b/>
          <w:sz w:val="28"/>
          <w:szCs w:val="28"/>
        </w:rPr>
        <w:t xml:space="preserve">Подпрограмма № 7 </w:t>
      </w:r>
      <w:bookmarkStart w:id="28" w:name="_Hlk5963477"/>
      <w:r w:rsidRPr="003E019E">
        <w:rPr>
          <w:rFonts w:ascii="Times New Roman" w:hAnsi="Times New Roman"/>
          <w:b/>
          <w:sz w:val="28"/>
          <w:szCs w:val="28"/>
        </w:rPr>
        <w:t>«Комплексное развитие объединенной дорожной сети Архангельской области и Архангельской городской агломерации»</w:t>
      </w:r>
      <w:bookmarkEnd w:id="28"/>
    </w:p>
    <w:p w14:paraId="5379B32C" w14:textId="77777777" w:rsidR="00F66416" w:rsidRPr="003E019E" w:rsidRDefault="00F66416" w:rsidP="003E019E">
      <w:pPr>
        <w:spacing w:after="0" w:line="240" w:lineRule="auto"/>
        <w:ind w:firstLine="851"/>
        <w:jc w:val="both"/>
        <w:rPr>
          <w:rFonts w:ascii="Times New Roman" w:hAnsi="Times New Roman"/>
          <w:sz w:val="28"/>
          <w:szCs w:val="28"/>
        </w:rPr>
      </w:pPr>
      <w:r w:rsidRPr="003E019E">
        <w:rPr>
          <w:rFonts w:ascii="Times New Roman" w:hAnsi="Times New Roman"/>
          <w:sz w:val="28"/>
          <w:szCs w:val="28"/>
        </w:rPr>
        <w:t>За отчетный период в рамках подпрограммы осуществлялась реализация двух мероприятий.</w:t>
      </w:r>
    </w:p>
    <w:p w14:paraId="7EDB8B7A" w14:textId="2852F3E3" w:rsidR="00F66416" w:rsidRPr="003E019E" w:rsidRDefault="00F66416" w:rsidP="003E019E">
      <w:pPr>
        <w:spacing w:after="0" w:line="240" w:lineRule="auto"/>
        <w:ind w:firstLine="851"/>
        <w:jc w:val="both"/>
        <w:rPr>
          <w:rFonts w:ascii="Times New Roman" w:hAnsi="Times New Roman"/>
          <w:sz w:val="28"/>
          <w:szCs w:val="28"/>
        </w:rPr>
      </w:pPr>
      <w:r w:rsidRPr="003E019E">
        <w:rPr>
          <w:rFonts w:ascii="Times New Roman" w:hAnsi="Times New Roman"/>
          <w:sz w:val="28"/>
          <w:szCs w:val="28"/>
        </w:rPr>
        <w:t>В рамках подпрограммы осуществлены кассовые расходы на сумму 1</w:t>
      </w:r>
      <w:r w:rsidR="00745930">
        <w:rPr>
          <w:rFonts w:ascii="Times New Roman" w:hAnsi="Times New Roman"/>
          <w:sz w:val="28"/>
          <w:szCs w:val="28"/>
        </w:rPr>
        <w:t> </w:t>
      </w:r>
      <w:r w:rsidRPr="003E019E">
        <w:rPr>
          <w:rFonts w:ascii="Times New Roman" w:hAnsi="Times New Roman"/>
          <w:sz w:val="28"/>
          <w:szCs w:val="28"/>
        </w:rPr>
        <w:t>761,5 млн.руб. или 72,4 % к плану, в том числе за счет средств федерального бюджета – 1 252,8</w:t>
      </w:r>
      <w:r w:rsidR="00745930">
        <w:rPr>
          <w:rFonts w:ascii="Times New Roman" w:hAnsi="Times New Roman"/>
          <w:sz w:val="28"/>
          <w:szCs w:val="28"/>
        </w:rPr>
        <w:t xml:space="preserve"> млн.</w:t>
      </w:r>
      <w:r w:rsidRPr="003E019E">
        <w:rPr>
          <w:rFonts w:ascii="Times New Roman" w:hAnsi="Times New Roman"/>
          <w:sz w:val="28"/>
          <w:szCs w:val="28"/>
        </w:rPr>
        <w:t xml:space="preserve">руб. или 70,3% к плану на год, за счет средств областного бюджета – 384,8 </w:t>
      </w:r>
      <w:r w:rsidR="00745930">
        <w:rPr>
          <w:rFonts w:ascii="Times New Roman" w:hAnsi="Times New Roman"/>
          <w:sz w:val="28"/>
          <w:szCs w:val="28"/>
        </w:rPr>
        <w:t>млн.</w:t>
      </w:r>
      <w:r w:rsidRPr="003E019E">
        <w:rPr>
          <w:rFonts w:ascii="Times New Roman" w:hAnsi="Times New Roman"/>
          <w:sz w:val="28"/>
          <w:szCs w:val="28"/>
        </w:rPr>
        <w:t>руб. или 78,0 % к плану на год, за счет средств местного бюджета – 123,9</w:t>
      </w:r>
      <w:r w:rsidR="00745930">
        <w:rPr>
          <w:rFonts w:ascii="Times New Roman" w:hAnsi="Times New Roman"/>
          <w:sz w:val="28"/>
          <w:szCs w:val="28"/>
        </w:rPr>
        <w:t xml:space="preserve"> млн.</w:t>
      </w:r>
      <w:r w:rsidRPr="003E019E">
        <w:rPr>
          <w:rFonts w:ascii="Times New Roman" w:hAnsi="Times New Roman"/>
          <w:sz w:val="28"/>
          <w:szCs w:val="28"/>
        </w:rPr>
        <w:t>руб. или 77,4% к плану на год</w:t>
      </w:r>
      <w:r w:rsidR="00745930">
        <w:rPr>
          <w:rFonts w:ascii="Times New Roman" w:hAnsi="Times New Roman"/>
          <w:sz w:val="28"/>
          <w:szCs w:val="28"/>
        </w:rPr>
        <w:t>.</w:t>
      </w:r>
    </w:p>
    <w:p w14:paraId="4782C81F" w14:textId="2E9EC8ED" w:rsidR="00F66416" w:rsidRPr="00745930" w:rsidRDefault="00F66416" w:rsidP="00745930">
      <w:pPr>
        <w:spacing w:after="0" w:line="240" w:lineRule="auto"/>
        <w:ind w:firstLine="851"/>
        <w:jc w:val="both"/>
        <w:rPr>
          <w:rFonts w:ascii="Times New Roman" w:hAnsi="Times New Roman"/>
          <w:sz w:val="28"/>
          <w:szCs w:val="28"/>
        </w:rPr>
      </w:pPr>
      <w:r w:rsidRPr="00745930">
        <w:rPr>
          <w:rFonts w:ascii="Times New Roman" w:hAnsi="Times New Roman"/>
          <w:sz w:val="28"/>
          <w:szCs w:val="28"/>
        </w:rPr>
        <w:t>По мероприятию «1.1 Приведение в нормативное состояние региональных автомобильных дорог», исполнитель ГКУ Архангельской области «Дорожное агентство «Архангельскавтодор» кассовое исполнение составило в сумме 1 179,1 млн. руб. или 75,4 % к плану.</w:t>
      </w:r>
    </w:p>
    <w:p w14:paraId="7F443063" w14:textId="1C8F003F" w:rsidR="00F66416" w:rsidRPr="00745930" w:rsidRDefault="00F66416" w:rsidP="00745930">
      <w:pPr>
        <w:spacing w:after="0" w:line="240" w:lineRule="auto"/>
        <w:ind w:firstLine="851"/>
        <w:jc w:val="both"/>
        <w:rPr>
          <w:rFonts w:ascii="Times New Roman" w:hAnsi="Times New Roman"/>
          <w:sz w:val="28"/>
          <w:szCs w:val="28"/>
        </w:rPr>
      </w:pPr>
      <w:r w:rsidRPr="00745930">
        <w:rPr>
          <w:rFonts w:ascii="Times New Roman" w:hAnsi="Times New Roman"/>
          <w:sz w:val="28"/>
          <w:szCs w:val="28"/>
        </w:rPr>
        <w:t>По мероприятию «1.2</w:t>
      </w:r>
      <w:bookmarkStart w:id="29" w:name="_Hlk5964785"/>
      <w:r w:rsidRPr="00745930">
        <w:rPr>
          <w:rFonts w:ascii="Times New Roman" w:hAnsi="Times New Roman"/>
          <w:sz w:val="28"/>
          <w:szCs w:val="28"/>
        </w:rPr>
        <w:t xml:space="preserve"> Приведение в нормативное состояние автомобильных дорог Архангельской городской агломерации</w:t>
      </w:r>
      <w:bookmarkEnd w:id="29"/>
      <w:r w:rsidRPr="00745930">
        <w:rPr>
          <w:rFonts w:ascii="Times New Roman" w:hAnsi="Times New Roman"/>
          <w:sz w:val="28"/>
          <w:szCs w:val="28"/>
        </w:rPr>
        <w:t>» исполнение составило в сумме 582,4 млн. руб. или 66,9 % к плану.</w:t>
      </w:r>
    </w:p>
    <w:p w14:paraId="76015214" w14:textId="48C6CD39" w:rsidR="00F66416" w:rsidRPr="004A4472" w:rsidRDefault="00F66416" w:rsidP="00745930">
      <w:pPr>
        <w:spacing w:after="0" w:line="240" w:lineRule="auto"/>
        <w:ind w:firstLine="851"/>
        <w:jc w:val="both"/>
        <w:rPr>
          <w:rFonts w:ascii="Times New Roman" w:hAnsi="Times New Roman"/>
          <w:sz w:val="28"/>
          <w:szCs w:val="28"/>
        </w:rPr>
      </w:pPr>
      <w:r w:rsidRPr="00745930">
        <w:rPr>
          <w:rFonts w:ascii="Times New Roman" w:hAnsi="Times New Roman"/>
          <w:sz w:val="28"/>
          <w:szCs w:val="28"/>
        </w:rPr>
        <w:t>Согласно предоставленным «Отчетам о расходах, в целях софинансирования которых предоставляется Иной межбюджетный трансферт на 01 октября 2019 года» (по запросу КСП АО, предоставленные министерством транспорта АО), а также показателям ф. 0503117-НП «Отчет об исполнении бюджета на 01 октября 2019 года» по муниципальным образованиям - «Город Архангельск», «Приморский муниципальный район», «Город Новодвинск», «Северодвинск», исполнение по мероприятию «1.2 Приведение в нормативное состояние автомобильных дорог Архангельской городской агломерации» составляет</w:t>
      </w:r>
      <w:r w:rsidR="00745930">
        <w:rPr>
          <w:rFonts w:ascii="Times New Roman" w:hAnsi="Times New Roman"/>
          <w:sz w:val="28"/>
          <w:szCs w:val="28"/>
        </w:rPr>
        <w:t xml:space="preserve"> в сумме 574,1 млн.</w:t>
      </w:r>
      <w:r w:rsidRPr="00745930">
        <w:rPr>
          <w:rFonts w:ascii="Times New Roman" w:hAnsi="Times New Roman"/>
          <w:sz w:val="28"/>
          <w:szCs w:val="28"/>
        </w:rPr>
        <w:t xml:space="preserve">руб. или 66,0% к плану (или отклонение от показателей </w:t>
      </w:r>
      <w:r w:rsidRPr="004A4472">
        <w:rPr>
          <w:rFonts w:ascii="Times New Roman" w:hAnsi="Times New Roman"/>
          <w:sz w:val="28"/>
          <w:szCs w:val="28"/>
        </w:rPr>
        <w:t>отчета на «-8,3 млн. руб.» или «-0,9%»).</w:t>
      </w:r>
    </w:p>
    <w:p w14:paraId="2BB6BCE2" w14:textId="77777777" w:rsidR="00F66416" w:rsidRPr="004A4472" w:rsidRDefault="00F66416" w:rsidP="004A4472">
      <w:pPr>
        <w:spacing w:after="0" w:line="240" w:lineRule="auto"/>
        <w:ind w:firstLine="851"/>
        <w:jc w:val="both"/>
        <w:rPr>
          <w:rFonts w:ascii="Times New Roman" w:hAnsi="Times New Roman"/>
          <w:sz w:val="28"/>
          <w:szCs w:val="28"/>
        </w:rPr>
      </w:pPr>
      <w:r w:rsidRPr="004A4472">
        <w:rPr>
          <w:rFonts w:ascii="Times New Roman" w:hAnsi="Times New Roman"/>
          <w:sz w:val="28"/>
          <w:szCs w:val="28"/>
        </w:rPr>
        <w:t>Согласно отчету о реализации за 9 месяцев 2019 года ГП АО «Развитие транспортной системы Архангельской области», размещенному в системе КИАС, за 9 месяцев 2019 года достижение показателей реализации мероприятия – «Техническая готовность вводных объектов (II – IV квартал: торги, заключение государственных контрактов, выполнение работ по капитальному ремонту и ремонту)» составила по мероприятию «1.1 Приведение в нормативное состояние региональных автомобильных дорог» - 80,3% при плане 25% и по мероприятию «1.2 Приведение в нормативное состояние автомобильных дорог Архангельской городской агломерации» – 15% при плане 15%.</w:t>
      </w:r>
    </w:p>
    <w:p w14:paraId="1C78E812" w14:textId="13095140" w:rsidR="00F66416" w:rsidRPr="004A4472" w:rsidRDefault="00F66416" w:rsidP="004A4472">
      <w:pPr>
        <w:spacing w:after="0" w:line="240" w:lineRule="auto"/>
        <w:ind w:firstLine="851"/>
        <w:jc w:val="both"/>
        <w:rPr>
          <w:rFonts w:ascii="Times New Roman" w:hAnsi="Times New Roman"/>
          <w:sz w:val="28"/>
          <w:szCs w:val="28"/>
        </w:rPr>
      </w:pPr>
      <w:r w:rsidRPr="004A4472">
        <w:rPr>
          <w:rFonts w:ascii="Times New Roman" w:hAnsi="Times New Roman"/>
          <w:sz w:val="28"/>
          <w:szCs w:val="28"/>
        </w:rPr>
        <w:t>Таким образом, полагаем, что фактическое исполнение по подпрограмме № 7 составляет в сумме 1 753,1</w:t>
      </w:r>
      <w:r w:rsidR="00B1043E">
        <w:rPr>
          <w:rFonts w:ascii="Times New Roman" w:hAnsi="Times New Roman"/>
          <w:sz w:val="28"/>
          <w:szCs w:val="28"/>
        </w:rPr>
        <w:t xml:space="preserve"> млн.</w:t>
      </w:r>
      <w:r w:rsidRPr="004A4472">
        <w:rPr>
          <w:rFonts w:ascii="Times New Roman" w:hAnsi="Times New Roman"/>
          <w:sz w:val="28"/>
          <w:szCs w:val="28"/>
        </w:rPr>
        <w:t>руб. (отклонение «-8,3 млн.руб.») или исполнение 72,05% (отклонение «-3,35%»).</w:t>
      </w:r>
    </w:p>
    <w:p w14:paraId="703EB2C4" w14:textId="005C37C4" w:rsidR="00F66416" w:rsidRPr="004A4472" w:rsidRDefault="00F66416" w:rsidP="004A4472">
      <w:pPr>
        <w:spacing w:after="0" w:line="240" w:lineRule="auto"/>
        <w:ind w:firstLine="851"/>
        <w:jc w:val="both"/>
        <w:rPr>
          <w:rFonts w:ascii="Times New Roman" w:hAnsi="Times New Roman"/>
          <w:sz w:val="28"/>
          <w:szCs w:val="28"/>
        </w:rPr>
      </w:pPr>
      <w:r w:rsidRPr="004A4472">
        <w:rPr>
          <w:rFonts w:ascii="Times New Roman" w:hAnsi="Times New Roman"/>
          <w:sz w:val="28"/>
          <w:szCs w:val="28"/>
        </w:rPr>
        <w:t>С учетом вышеизложенного исполнение мероприятий госпрограммы за счет всех источников за период 9 месяцев 2019 года составит в сумме 5 152,9</w:t>
      </w:r>
      <w:r w:rsidR="00B1043E">
        <w:rPr>
          <w:rFonts w:ascii="Times New Roman" w:hAnsi="Times New Roman"/>
          <w:sz w:val="28"/>
          <w:szCs w:val="28"/>
        </w:rPr>
        <w:t xml:space="preserve"> млн.</w:t>
      </w:r>
      <w:r w:rsidRPr="004A4472">
        <w:rPr>
          <w:rFonts w:ascii="Times New Roman" w:hAnsi="Times New Roman"/>
          <w:sz w:val="28"/>
          <w:szCs w:val="28"/>
        </w:rPr>
        <w:t>руб. (отклонение -47,9 млн</w:t>
      </w:r>
      <w:r w:rsidR="00B1043E">
        <w:rPr>
          <w:rFonts w:ascii="Times New Roman" w:hAnsi="Times New Roman"/>
          <w:sz w:val="28"/>
          <w:szCs w:val="28"/>
        </w:rPr>
        <w:t>.</w:t>
      </w:r>
      <w:r w:rsidRPr="004A4472">
        <w:rPr>
          <w:rFonts w:ascii="Times New Roman" w:hAnsi="Times New Roman"/>
          <w:sz w:val="28"/>
          <w:szCs w:val="28"/>
        </w:rPr>
        <w:t>руб.) или 65,1% к плану (отклонение -0,6%).</w:t>
      </w:r>
    </w:p>
    <w:p w14:paraId="307CA7D7" w14:textId="77777777" w:rsidR="00614452" w:rsidRPr="008275CF" w:rsidRDefault="00DE625F" w:rsidP="008275CF">
      <w:pPr>
        <w:keepNext/>
        <w:spacing w:before="240" w:after="60" w:line="240" w:lineRule="auto"/>
        <w:jc w:val="center"/>
        <w:outlineLvl w:val="1"/>
        <w:rPr>
          <w:rFonts w:ascii="Cambria" w:eastAsia="Times New Roman" w:hAnsi="Cambria"/>
          <w:bCs/>
          <w:i/>
          <w:iCs/>
          <w:sz w:val="28"/>
          <w:szCs w:val="28"/>
        </w:rPr>
      </w:pPr>
      <w:bookmarkStart w:id="30" w:name="_Toc26445482"/>
      <w:r w:rsidRPr="008275CF">
        <w:rPr>
          <w:rFonts w:ascii="Cambria" w:eastAsia="Times New Roman" w:hAnsi="Cambria"/>
          <w:bCs/>
          <w:i/>
          <w:iCs/>
          <w:sz w:val="28"/>
          <w:szCs w:val="28"/>
        </w:rPr>
        <w:t>3</w:t>
      </w:r>
      <w:r w:rsidR="00614452" w:rsidRPr="008275CF">
        <w:rPr>
          <w:rFonts w:ascii="Cambria" w:eastAsia="Times New Roman" w:hAnsi="Cambria"/>
          <w:bCs/>
          <w:i/>
          <w:iCs/>
          <w:sz w:val="28"/>
          <w:szCs w:val="28"/>
        </w:rPr>
        <w:t>.</w:t>
      </w:r>
      <w:r w:rsidR="00851576" w:rsidRPr="008275CF">
        <w:rPr>
          <w:rFonts w:ascii="Cambria" w:eastAsia="Times New Roman" w:hAnsi="Cambria"/>
          <w:bCs/>
          <w:i/>
          <w:iCs/>
          <w:sz w:val="28"/>
          <w:szCs w:val="28"/>
        </w:rPr>
        <w:t>3</w:t>
      </w:r>
      <w:r w:rsidR="003737CA" w:rsidRPr="008275CF">
        <w:rPr>
          <w:rFonts w:ascii="Cambria" w:eastAsia="Times New Roman" w:hAnsi="Cambria"/>
          <w:bCs/>
          <w:i/>
          <w:iCs/>
          <w:sz w:val="28"/>
          <w:szCs w:val="28"/>
        </w:rPr>
        <w:t>.</w:t>
      </w:r>
      <w:r w:rsidR="00614452" w:rsidRPr="008275CF">
        <w:rPr>
          <w:rFonts w:ascii="Cambria" w:eastAsia="Times New Roman" w:hAnsi="Cambria"/>
          <w:bCs/>
          <w:i/>
          <w:iCs/>
          <w:sz w:val="28"/>
          <w:szCs w:val="28"/>
        </w:rPr>
        <w:t xml:space="preserve"> </w:t>
      </w:r>
      <w:r w:rsidR="005A205A" w:rsidRPr="008275CF">
        <w:rPr>
          <w:rFonts w:ascii="Cambria" w:eastAsia="Times New Roman" w:hAnsi="Cambria"/>
          <w:bCs/>
          <w:i/>
          <w:iCs/>
          <w:sz w:val="28"/>
          <w:szCs w:val="28"/>
        </w:rPr>
        <w:t xml:space="preserve">Расходы областного бюджета на </w:t>
      </w:r>
      <w:r w:rsidR="004D455C" w:rsidRPr="008275CF">
        <w:rPr>
          <w:rFonts w:ascii="Cambria" w:eastAsia="Times New Roman" w:hAnsi="Cambria"/>
          <w:bCs/>
          <w:i/>
          <w:iCs/>
          <w:sz w:val="28"/>
          <w:szCs w:val="28"/>
        </w:rPr>
        <w:t>капитальны</w:t>
      </w:r>
      <w:r w:rsidR="00134C06" w:rsidRPr="008275CF">
        <w:rPr>
          <w:rFonts w:ascii="Cambria" w:eastAsia="Times New Roman" w:hAnsi="Cambria"/>
          <w:bCs/>
          <w:i/>
          <w:iCs/>
          <w:sz w:val="28"/>
          <w:szCs w:val="28"/>
        </w:rPr>
        <w:t>е</w:t>
      </w:r>
      <w:r w:rsidR="004D455C" w:rsidRPr="008275CF">
        <w:rPr>
          <w:rFonts w:ascii="Cambria" w:eastAsia="Times New Roman" w:hAnsi="Cambria"/>
          <w:bCs/>
          <w:i/>
          <w:iCs/>
          <w:sz w:val="28"/>
          <w:szCs w:val="28"/>
        </w:rPr>
        <w:t xml:space="preserve"> вложени</w:t>
      </w:r>
      <w:r w:rsidR="00134C06" w:rsidRPr="008275CF">
        <w:rPr>
          <w:rFonts w:ascii="Cambria" w:eastAsia="Times New Roman" w:hAnsi="Cambria"/>
          <w:bCs/>
          <w:i/>
          <w:iCs/>
          <w:sz w:val="28"/>
          <w:szCs w:val="28"/>
        </w:rPr>
        <w:t>я</w:t>
      </w:r>
      <w:bookmarkEnd w:id="30"/>
    </w:p>
    <w:p w14:paraId="0887F181" w14:textId="77777777" w:rsidR="000D3CC5" w:rsidRPr="001E18F8" w:rsidRDefault="000D3CC5" w:rsidP="000D3CC5">
      <w:pPr>
        <w:spacing w:after="0" w:line="240" w:lineRule="auto"/>
        <w:ind w:firstLine="851"/>
        <w:contextualSpacing/>
        <w:jc w:val="both"/>
        <w:rPr>
          <w:rFonts w:ascii="Times New Roman" w:hAnsi="Times New Roman"/>
          <w:sz w:val="28"/>
          <w:szCs w:val="28"/>
        </w:rPr>
      </w:pPr>
      <w:bookmarkStart w:id="31" w:name="_4.2._Расходы_на"/>
      <w:bookmarkEnd w:id="31"/>
      <w:r w:rsidRPr="001E18F8">
        <w:rPr>
          <w:rFonts w:ascii="Times New Roman" w:hAnsi="Times New Roman"/>
          <w:sz w:val="28"/>
          <w:szCs w:val="28"/>
        </w:rPr>
        <w:t xml:space="preserve">Изменение ОАИП в течение 9 месяцев 2019 года, а также исполнение </w:t>
      </w:r>
      <w:r>
        <w:rPr>
          <w:rFonts w:ascii="Times New Roman" w:hAnsi="Times New Roman"/>
          <w:sz w:val="28"/>
          <w:szCs w:val="28"/>
        </w:rPr>
        <w:t xml:space="preserve">областной адресной инвестиционной программы (далее – </w:t>
      </w:r>
      <w:r w:rsidRPr="001E18F8">
        <w:rPr>
          <w:rFonts w:ascii="Times New Roman" w:hAnsi="Times New Roman"/>
          <w:sz w:val="28"/>
          <w:szCs w:val="28"/>
        </w:rPr>
        <w:t>ОАИП</w:t>
      </w:r>
      <w:r>
        <w:rPr>
          <w:rFonts w:ascii="Times New Roman" w:hAnsi="Times New Roman"/>
          <w:sz w:val="28"/>
          <w:szCs w:val="28"/>
        </w:rPr>
        <w:t>)</w:t>
      </w:r>
      <w:r w:rsidRPr="001E18F8">
        <w:rPr>
          <w:rFonts w:ascii="Times New Roman" w:hAnsi="Times New Roman"/>
          <w:sz w:val="28"/>
          <w:szCs w:val="28"/>
        </w:rPr>
        <w:t xml:space="preserve"> главными распорядителями </w:t>
      </w:r>
      <w:r>
        <w:rPr>
          <w:rFonts w:ascii="Times New Roman" w:hAnsi="Times New Roman"/>
          <w:sz w:val="28"/>
          <w:szCs w:val="28"/>
        </w:rPr>
        <w:t xml:space="preserve">средств </w:t>
      </w:r>
      <w:r w:rsidRPr="001E18F8">
        <w:rPr>
          <w:rFonts w:ascii="Times New Roman" w:hAnsi="Times New Roman"/>
          <w:sz w:val="28"/>
          <w:szCs w:val="28"/>
        </w:rPr>
        <w:t>областного бюджета по состоянию на 01.10.2019 года, представлено следующей таблицей в сравнении с показателями областного закона о</w:t>
      </w:r>
      <w:r>
        <w:rPr>
          <w:rFonts w:ascii="Times New Roman" w:hAnsi="Times New Roman"/>
          <w:sz w:val="28"/>
          <w:szCs w:val="28"/>
        </w:rPr>
        <w:t xml:space="preserve"> бюджете (количество объектов / </w:t>
      </w:r>
      <w:r w:rsidRPr="001E18F8">
        <w:rPr>
          <w:rFonts w:ascii="Times New Roman" w:hAnsi="Times New Roman"/>
          <w:sz w:val="28"/>
          <w:szCs w:val="28"/>
        </w:rPr>
        <w:t>объем ка</w:t>
      </w:r>
      <w:r>
        <w:rPr>
          <w:rFonts w:ascii="Times New Roman" w:hAnsi="Times New Roman"/>
          <w:sz w:val="28"/>
          <w:szCs w:val="28"/>
        </w:rPr>
        <w:t>пвложений, млн.руб.):</w:t>
      </w:r>
    </w:p>
    <w:tbl>
      <w:tblPr>
        <w:tblStyle w:val="a5"/>
        <w:tblW w:w="952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96"/>
        <w:gridCol w:w="1303"/>
        <w:gridCol w:w="1302"/>
        <w:gridCol w:w="1302"/>
        <w:gridCol w:w="1372"/>
        <w:gridCol w:w="1321"/>
        <w:gridCol w:w="1231"/>
      </w:tblGrid>
      <w:tr w:rsidR="000D3CC5" w:rsidRPr="00230BFB" w14:paraId="78BC2AD4" w14:textId="77777777" w:rsidTr="00A2783B">
        <w:trPr>
          <w:tblHeader/>
        </w:trPr>
        <w:tc>
          <w:tcPr>
            <w:tcW w:w="1696" w:type="dxa"/>
          </w:tcPr>
          <w:p w14:paraId="624885E7"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ГРБС</w:t>
            </w:r>
          </w:p>
        </w:tc>
        <w:tc>
          <w:tcPr>
            <w:tcW w:w="1303" w:type="dxa"/>
          </w:tcPr>
          <w:p w14:paraId="1345D6EC"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На 01.01.19</w:t>
            </w:r>
          </w:p>
        </w:tc>
        <w:tc>
          <w:tcPr>
            <w:tcW w:w="1302" w:type="dxa"/>
          </w:tcPr>
          <w:p w14:paraId="7952D3B4"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На 01.04.19</w:t>
            </w:r>
          </w:p>
        </w:tc>
        <w:tc>
          <w:tcPr>
            <w:tcW w:w="1302" w:type="dxa"/>
          </w:tcPr>
          <w:p w14:paraId="79909487"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На 02.07.19</w:t>
            </w:r>
          </w:p>
        </w:tc>
        <w:tc>
          <w:tcPr>
            <w:tcW w:w="1372" w:type="dxa"/>
          </w:tcPr>
          <w:p w14:paraId="3A9EEDDD" w14:textId="77777777"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На 25.09.19</w:t>
            </w:r>
          </w:p>
        </w:tc>
        <w:tc>
          <w:tcPr>
            <w:tcW w:w="1321" w:type="dxa"/>
          </w:tcPr>
          <w:p w14:paraId="7E1803A2" w14:textId="77777777"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Исполнено на 01.10.19</w:t>
            </w:r>
          </w:p>
        </w:tc>
        <w:tc>
          <w:tcPr>
            <w:tcW w:w="1231" w:type="dxa"/>
          </w:tcPr>
          <w:p w14:paraId="7A506193" w14:textId="77777777" w:rsidR="000D3CC5" w:rsidRPr="00230BFB" w:rsidRDefault="000D3CC5" w:rsidP="000D3CC5">
            <w:pPr>
              <w:spacing w:after="0" w:line="240" w:lineRule="auto"/>
              <w:ind w:hanging="11"/>
              <w:jc w:val="center"/>
              <w:rPr>
                <w:rFonts w:ascii="Times New Roman" w:hAnsi="Times New Roman"/>
                <w:b/>
                <w:sz w:val="20"/>
                <w:szCs w:val="20"/>
              </w:rPr>
            </w:pPr>
            <w:r w:rsidRPr="00230BFB">
              <w:rPr>
                <w:rFonts w:ascii="Times New Roman" w:hAnsi="Times New Roman"/>
                <w:b/>
                <w:sz w:val="20"/>
                <w:szCs w:val="20"/>
              </w:rPr>
              <w:t>Исполнено в %%</w:t>
            </w:r>
          </w:p>
        </w:tc>
      </w:tr>
      <w:tr w:rsidR="000D3CC5" w:rsidRPr="00230BFB" w14:paraId="5E875487" w14:textId="77777777" w:rsidTr="000D3CC5">
        <w:tc>
          <w:tcPr>
            <w:tcW w:w="1696" w:type="dxa"/>
          </w:tcPr>
          <w:p w14:paraId="65C3EC8B"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Минстрой АО</w:t>
            </w:r>
          </w:p>
        </w:tc>
        <w:tc>
          <w:tcPr>
            <w:tcW w:w="1303" w:type="dxa"/>
          </w:tcPr>
          <w:p w14:paraId="28566F22" w14:textId="4BEEF62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43</w:t>
            </w:r>
            <w:r w:rsidR="00933C5F">
              <w:rPr>
                <w:rFonts w:ascii="Times New Roman" w:hAnsi="Times New Roman"/>
                <w:sz w:val="20"/>
                <w:szCs w:val="20"/>
              </w:rPr>
              <w:t xml:space="preserve"> </w:t>
            </w:r>
            <w:r w:rsidRPr="00230BFB">
              <w:rPr>
                <w:rFonts w:ascii="Times New Roman" w:hAnsi="Times New Roman"/>
                <w:sz w:val="20"/>
                <w:szCs w:val="20"/>
              </w:rPr>
              <w:t>/ 1 165,4</w:t>
            </w:r>
          </w:p>
        </w:tc>
        <w:tc>
          <w:tcPr>
            <w:tcW w:w="1302" w:type="dxa"/>
          </w:tcPr>
          <w:p w14:paraId="16F22EA4"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61 / 1 426,3</w:t>
            </w:r>
          </w:p>
        </w:tc>
        <w:tc>
          <w:tcPr>
            <w:tcW w:w="1302" w:type="dxa"/>
          </w:tcPr>
          <w:p w14:paraId="63F40166" w14:textId="67D827FA"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76</w:t>
            </w:r>
            <w:r w:rsidR="00933C5F">
              <w:rPr>
                <w:rFonts w:ascii="Times New Roman" w:hAnsi="Times New Roman"/>
                <w:sz w:val="20"/>
                <w:szCs w:val="20"/>
              </w:rPr>
              <w:t xml:space="preserve"> </w:t>
            </w:r>
            <w:r w:rsidRPr="00230BFB">
              <w:rPr>
                <w:rFonts w:ascii="Times New Roman" w:hAnsi="Times New Roman"/>
                <w:sz w:val="20"/>
                <w:szCs w:val="20"/>
              </w:rPr>
              <w:t>/ 2 209,9</w:t>
            </w:r>
          </w:p>
        </w:tc>
        <w:tc>
          <w:tcPr>
            <w:tcW w:w="1372" w:type="dxa"/>
          </w:tcPr>
          <w:p w14:paraId="22E68C42" w14:textId="2FB9DB6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78</w:t>
            </w:r>
            <w:r w:rsidR="00933C5F">
              <w:rPr>
                <w:rFonts w:ascii="Times New Roman" w:hAnsi="Times New Roman"/>
                <w:sz w:val="20"/>
                <w:szCs w:val="20"/>
              </w:rPr>
              <w:t xml:space="preserve"> </w:t>
            </w:r>
            <w:r w:rsidRPr="00230BFB">
              <w:rPr>
                <w:rFonts w:ascii="Times New Roman" w:hAnsi="Times New Roman"/>
                <w:sz w:val="20"/>
                <w:szCs w:val="20"/>
              </w:rPr>
              <w:t>/ 2 084,4</w:t>
            </w:r>
          </w:p>
        </w:tc>
        <w:tc>
          <w:tcPr>
            <w:tcW w:w="1321" w:type="dxa"/>
          </w:tcPr>
          <w:p w14:paraId="019F9087"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38 / 504,1</w:t>
            </w:r>
          </w:p>
        </w:tc>
        <w:tc>
          <w:tcPr>
            <w:tcW w:w="1231" w:type="dxa"/>
          </w:tcPr>
          <w:p w14:paraId="617848A2"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48,7 / 24,2</w:t>
            </w:r>
          </w:p>
        </w:tc>
      </w:tr>
      <w:tr w:rsidR="000D3CC5" w:rsidRPr="00230BFB" w14:paraId="20B20109" w14:textId="77777777" w:rsidTr="000D3CC5">
        <w:tc>
          <w:tcPr>
            <w:tcW w:w="1696" w:type="dxa"/>
          </w:tcPr>
          <w:p w14:paraId="08C2B702" w14:textId="74A14156"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МинТЭК</w:t>
            </w:r>
            <w:r w:rsidR="00E22750">
              <w:rPr>
                <w:rFonts w:ascii="Times New Roman" w:hAnsi="Times New Roman"/>
                <w:sz w:val="20"/>
                <w:szCs w:val="20"/>
              </w:rPr>
              <w:t xml:space="preserve"> </w:t>
            </w:r>
            <w:r w:rsidRPr="00230BFB">
              <w:rPr>
                <w:rFonts w:ascii="Times New Roman" w:hAnsi="Times New Roman"/>
                <w:sz w:val="20"/>
                <w:szCs w:val="20"/>
              </w:rPr>
              <w:t>и</w:t>
            </w:r>
            <w:r w:rsidR="00E22750">
              <w:rPr>
                <w:rFonts w:ascii="Times New Roman" w:hAnsi="Times New Roman"/>
                <w:sz w:val="20"/>
                <w:szCs w:val="20"/>
              </w:rPr>
              <w:t xml:space="preserve"> </w:t>
            </w:r>
            <w:r w:rsidRPr="00230BFB">
              <w:rPr>
                <w:rFonts w:ascii="Times New Roman" w:hAnsi="Times New Roman"/>
                <w:sz w:val="20"/>
                <w:szCs w:val="20"/>
              </w:rPr>
              <w:t>ЖКХ</w:t>
            </w:r>
          </w:p>
        </w:tc>
        <w:tc>
          <w:tcPr>
            <w:tcW w:w="1303" w:type="dxa"/>
          </w:tcPr>
          <w:p w14:paraId="30F373C9" w14:textId="1FCD057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5</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59,8</w:t>
            </w:r>
          </w:p>
        </w:tc>
        <w:tc>
          <w:tcPr>
            <w:tcW w:w="1302" w:type="dxa"/>
          </w:tcPr>
          <w:p w14:paraId="06ADB85F" w14:textId="2D1F559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w:t>
            </w:r>
            <w:r w:rsidR="00933C5F">
              <w:rPr>
                <w:rFonts w:ascii="Times New Roman" w:hAnsi="Times New Roman"/>
                <w:sz w:val="20"/>
                <w:szCs w:val="20"/>
              </w:rPr>
              <w:t xml:space="preserve"> </w:t>
            </w:r>
            <w:r w:rsidRPr="00230BFB">
              <w:rPr>
                <w:rFonts w:ascii="Times New Roman" w:hAnsi="Times New Roman"/>
                <w:sz w:val="20"/>
                <w:szCs w:val="20"/>
              </w:rPr>
              <w:t>/ 101,9</w:t>
            </w:r>
          </w:p>
        </w:tc>
        <w:tc>
          <w:tcPr>
            <w:tcW w:w="1302" w:type="dxa"/>
          </w:tcPr>
          <w:p w14:paraId="5186B987" w14:textId="3353E66D"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w:t>
            </w:r>
            <w:r w:rsidR="00933C5F">
              <w:rPr>
                <w:rFonts w:ascii="Times New Roman" w:hAnsi="Times New Roman"/>
                <w:sz w:val="20"/>
                <w:szCs w:val="20"/>
              </w:rPr>
              <w:t xml:space="preserve"> </w:t>
            </w:r>
            <w:r w:rsidRPr="00230BFB">
              <w:rPr>
                <w:rFonts w:ascii="Times New Roman" w:hAnsi="Times New Roman"/>
                <w:sz w:val="20"/>
                <w:szCs w:val="20"/>
              </w:rPr>
              <w:t>/ 52,4</w:t>
            </w:r>
          </w:p>
        </w:tc>
        <w:tc>
          <w:tcPr>
            <w:tcW w:w="1372" w:type="dxa"/>
          </w:tcPr>
          <w:p w14:paraId="38883F8B" w14:textId="4AEBDCF2"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52,4</w:t>
            </w:r>
          </w:p>
        </w:tc>
        <w:tc>
          <w:tcPr>
            <w:tcW w:w="1321" w:type="dxa"/>
          </w:tcPr>
          <w:p w14:paraId="5DFA869E"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5 / 43,7</w:t>
            </w:r>
          </w:p>
        </w:tc>
        <w:tc>
          <w:tcPr>
            <w:tcW w:w="1231" w:type="dxa"/>
          </w:tcPr>
          <w:p w14:paraId="6F0B5468"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71,4 / 83,4</w:t>
            </w:r>
          </w:p>
        </w:tc>
      </w:tr>
      <w:tr w:rsidR="000D3CC5" w:rsidRPr="00230BFB" w14:paraId="35E3EAD2" w14:textId="77777777" w:rsidTr="000D3CC5">
        <w:tc>
          <w:tcPr>
            <w:tcW w:w="1696" w:type="dxa"/>
          </w:tcPr>
          <w:p w14:paraId="67DE756F"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Минздрав</w:t>
            </w:r>
          </w:p>
        </w:tc>
        <w:tc>
          <w:tcPr>
            <w:tcW w:w="1303" w:type="dxa"/>
          </w:tcPr>
          <w:p w14:paraId="5C4C01E2" w14:textId="5D4195ED"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w:t>
            </w:r>
            <w:r w:rsidR="00933C5F">
              <w:rPr>
                <w:rFonts w:ascii="Times New Roman" w:hAnsi="Times New Roman"/>
                <w:sz w:val="20"/>
                <w:szCs w:val="20"/>
              </w:rPr>
              <w:t xml:space="preserve"> </w:t>
            </w:r>
            <w:r w:rsidRPr="00230BFB">
              <w:rPr>
                <w:rFonts w:ascii="Times New Roman" w:hAnsi="Times New Roman"/>
                <w:sz w:val="20"/>
                <w:szCs w:val="20"/>
              </w:rPr>
              <w:t>/ 00</w:t>
            </w:r>
          </w:p>
        </w:tc>
        <w:tc>
          <w:tcPr>
            <w:tcW w:w="1302" w:type="dxa"/>
          </w:tcPr>
          <w:p w14:paraId="6AF11DC8" w14:textId="7768D65B"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 8,9</w:t>
            </w:r>
          </w:p>
        </w:tc>
        <w:tc>
          <w:tcPr>
            <w:tcW w:w="1302" w:type="dxa"/>
          </w:tcPr>
          <w:p w14:paraId="3F1063F6"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2 / 10,4</w:t>
            </w:r>
          </w:p>
        </w:tc>
        <w:tc>
          <w:tcPr>
            <w:tcW w:w="1372" w:type="dxa"/>
          </w:tcPr>
          <w:p w14:paraId="72D7BA31" w14:textId="2BD1FA83"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2</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10,4</w:t>
            </w:r>
          </w:p>
        </w:tc>
        <w:tc>
          <w:tcPr>
            <w:tcW w:w="1321" w:type="dxa"/>
          </w:tcPr>
          <w:p w14:paraId="590EE43B"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231" w:type="dxa"/>
          </w:tcPr>
          <w:p w14:paraId="2B56A42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r>
      <w:tr w:rsidR="000D3CC5" w:rsidRPr="00230BFB" w14:paraId="30BE0BBA" w14:textId="77777777" w:rsidTr="000D3CC5">
        <w:tc>
          <w:tcPr>
            <w:tcW w:w="1696" w:type="dxa"/>
          </w:tcPr>
          <w:p w14:paraId="03B449CB"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Минкультуры</w:t>
            </w:r>
          </w:p>
        </w:tc>
        <w:tc>
          <w:tcPr>
            <w:tcW w:w="1303" w:type="dxa"/>
          </w:tcPr>
          <w:p w14:paraId="367F9982" w14:textId="37EF50E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w:t>
            </w:r>
            <w:r w:rsidR="00933C5F">
              <w:rPr>
                <w:rFonts w:ascii="Times New Roman" w:hAnsi="Times New Roman"/>
                <w:sz w:val="20"/>
                <w:szCs w:val="20"/>
              </w:rPr>
              <w:t xml:space="preserve"> </w:t>
            </w:r>
            <w:r w:rsidRPr="00230BFB">
              <w:rPr>
                <w:rFonts w:ascii="Times New Roman" w:hAnsi="Times New Roman"/>
                <w:sz w:val="20"/>
                <w:szCs w:val="20"/>
              </w:rPr>
              <w:t>/ 00</w:t>
            </w:r>
          </w:p>
        </w:tc>
        <w:tc>
          <w:tcPr>
            <w:tcW w:w="1302" w:type="dxa"/>
          </w:tcPr>
          <w:p w14:paraId="5830E2DF"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26,8</w:t>
            </w:r>
          </w:p>
        </w:tc>
        <w:tc>
          <w:tcPr>
            <w:tcW w:w="1302" w:type="dxa"/>
          </w:tcPr>
          <w:p w14:paraId="667C6C43"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2 / 58,8</w:t>
            </w:r>
          </w:p>
        </w:tc>
        <w:tc>
          <w:tcPr>
            <w:tcW w:w="1372" w:type="dxa"/>
          </w:tcPr>
          <w:p w14:paraId="4E522BB8" w14:textId="4A886C83"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2</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58,8</w:t>
            </w:r>
          </w:p>
        </w:tc>
        <w:tc>
          <w:tcPr>
            <w:tcW w:w="1321" w:type="dxa"/>
          </w:tcPr>
          <w:p w14:paraId="41640278"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231" w:type="dxa"/>
          </w:tcPr>
          <w:p w14:paraId="34BF7A27"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r>
      <w:tr w:rsidR="000D3CC5" w:rsidRPr="00230BFB" w14:paraId="5F980F43" w14:textId="77777777" w:rsidTr="000D3CC5">
        <w:tc>
          <w:tcPr>
            <w:tcW w:w="1696" w:type="dxa"/>
          </w:tcPr>
          <w:p w14:paraId="05D4A515"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Минобразования</w:t>
            </w:r>
          </w:p>
        </w:tc>
        <w:tc>
          <w:tcPr>
            <w:tcW w:w="1303" w:type="dxa"/>
          </w:tcPr>
          <w:p w14:paraId="49CDC72F" w14:textId="233C51A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w:t>
            </w:r>
            <w:r w:rsidR="00933C5F">
              <w:rPr>
                <w:rFonts w:ascii="Times New Roman" w:hAnsi="Times New Roman"/>
                <w:sz w:val="20"/>
                <w:szCs w:val="20"/>
              </w:rPr>
              <w:t xml:space="preserve"> </w:t>
            </w:r>
            <w:r w:rsidRPr="00230BFB">
              <w:rPr>
                <w:rFonts w:ascii="Times New Roman" w:hAnsi="Times New Roman"/>
                <w:sz w:val="20"/>
                <w:szCs w:val="20"/>
              </w:rPr>
              <w:t>/ 00</w:t>
            </w:r>
          </w:p>
        </w:tc>
        <w:tc>
          <w:tcPr>
            <w:tcW w:w="1302" w:type="dxa"/>
          </w:tcPr>
          <w:p w14:paraId="765F248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0,2</w:t>
            </w:r>
          </w:p>
        </w:tc>
        <w:tc>
          <w:tcPr>
            <w:tcW w:w="1302" w:type="dxa"/>
          </w:tcPr>
          <w:p w14:paraId="3B090956" w14:textId="4F305E34"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 0,2</w:t>
            </w:r>
          </w:p>
        </w:tc>
        <w:tc>
          <w:tcPr>
            <w:tcW w:w="1372" w:type="dxa"/>
          </w:tcPr>
          <w:p w14:paraId="64B80E5E" w14:textId="18DB149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0,2</w:t>
            </w:r>
          </w:p>
        </w:tc>
        <w:tc>
          <w:tcPr>
            <w:tcW w:w="1321" w:type="dxa"/>
          </w:tcPr>
          <w:p w14:paraId="040C1C18"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0,2</w:t>
            </w:r>
          </w:p>
        </w:tc>
        <w:tc>
          <w:tcPr>
            <w:tcW w:w="1231" w:type="dxa"/>
          </w:tcPr>
          <w:p w14:paraId="5F9E866E"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100 / 100</w:t>
            </w:r>
          </w:p>
        </w:tc>
      </w:tr>
      <w:tr w:rsidR="000D3CC5" w:rsidRPr="00230BFB" w14:paraId="04A4776C" w14:textId="77777777" w:rsidTr="000D3CC5">
        <w:tc>
          <w:tcPr>
            <w:tcW w:w="1696" w:type="dxa"/>
          </w:tcPr>
          <w:p w14:paraId="678E6D5B"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Минтранспорта</w:t>
            </w:r>
          </w:p>
        </w:tc>
        <w:tc>
          <w:tcPr>
            <w:tcW w:w="1303" w:type="dxa"/>
          </w:tcPr>
          <w:p w14:paraId="5E062B1A" w14:textId="6774F54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6</w:t>
            </w:r>
            <w:r w:rsidR="00933C5F">
              <w:rPr>
                <w:rFonts w:ascii="Times New Roman" w:hAnsi="Times New Roman"/>
                <w:sz w:val="20"/>
                <w:szCs w:val="20"/>
              </w:rPr>
              <w:t xml:space="preserve"> </w:t>
            </w:r>
            <w:r w:rsidRPr="00230BFB">
              <w:rPr>
                <w:rFonts w:ascii="Times New Roman" w:hAnsi="Times New Roman"/>
                <w:sz w:val="20"/>
                <w:szCs w:val="20"/>
              </w:rPr>
              <w:t>/ 360,1</w:t>
            </w:r>
          </w:p>
        </w:tc>
        <w:tc>
          <w:tcPr>
            <w:tcW w:w="1302" w:type="dxa"/>
          </w:tcPr>
          <w:p w14:paraId="2DB065A1"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8 / 436,0</w:t>
            </w:r>
          </w:p>
        </w:tc>
        <w:tc>
          <w:tcPr>
            <w:tcW w:w="1302" w:type="dxa"/>
          </w:tcPr>
          <w:p w14:paraId="63379B84" w14:textId="4E49FA84"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9</w:t>
            </w:r>
            <w:r w:rsidR="00933C5F">
              <w:rPr>
                <w:rFonts w:ascii="Times New Roman" w:hAnsi="Times New Roman"/>
                <w:sz w:val="20"/>
                <w:szCs w:val="20"/>
              </w:rPr>
              <w:t xml:space="preserve"> </w:t>
            </w:r>
            <w:r w:rsidRPr="00230BFB">
              <w:rPr>
                <w:rFonts w:ascii="Times New Roman" w:hAnsi="Times New Roman"/>
                <w:sz w:val="20"/>
                <w:szCs w:val="20"/>
              </w:rPr>
              <w:t>/ 445,0</w:t>
            </w:r>
          </w:p>
        </w:tc>
        <w:tc>
          <w:tcPr>
            <w:tcW w:w="1372" w:type="dxa"/>
          </w:tcPr>
          <w:p w14:paraId="67560279"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10 / 455,0</w:t>
            </w:r>
          </w:p>
        </w:tc>
        <w:tc>
          <w:tcPr>
            <w:tcW w:w="1321" w:type="dxa"/>
          </w:tcPr>
          <w:p w14:paraId="69A9CEE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 / 247,6</w:t>
            </w:r>
          </w:p>
        </w:tc>
        <w:tc>
          <w:tcPr>
            <w:tcW w:w="1231" w:type="dxa"/>
          </w:tcPr>
          <w:p w14:paraId="3273197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70,0 / 54,4</w:t>
            </w:r>
          </w:p>
        </w:tc>
      </w:tr>
      <w:tr w:rsidR="000D3CC5" w:rsidRPr="00230BFB" w14:paraId="4A676275" w14:textId="77777777" w:rsidTr="000D3CC5">
        <w:trPr>
          <w:trHeight w:val="171"/>
        </w:trPr>
        <w:tc>
          <w:tcPr>
            <w:tcW w:w="1696" w:type="dxa"/>
          </w:tcPr>
          <w:p w14:paraId="34861C83"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Минсоцзащиты</w:t>
            </w:r>
          </w:p>
        </w:tc>
        <w:tc>
          <w:tcPr>
            <w:tcW w:w="1303" w:type="dxa"/>
          </w:tcPr>
          <w:p w14:paraId="1800A2DC"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00</w:t>
            </w:r>
          </w:p>
        </w:tc>
        <w:tc>
          <w:tcPr>
            <w:tcW w:w="1302" w:type="dxa"/>
          </w:tcPr>
          <w:p w14:paraId="6B74A08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25,0</w:t>
            </w:r>
          </w:p>
        </w:tc>
        <w:tc>
          <w:tcPr>
            <w:tcW w:w="1302" w:type="dxa"/>
          </w:tcPr>
          <w:p w14:paraId="743EFCE8" w14:textId="679BFB0C"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 25,0</w:t>
            </w:r>
          </w:p>
        </w:tc>
        <w:tc>
          <w:tcPr>
            <w:tcW w:w="1372" w:type="dxa"/>
          </w:tcPr>
          <w:p w14:paraId="2F795462" w14:textId="18CE7F50"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25,0</w:t>
            </w:r>
          </w:p>
        </w:tc>
        <w:tc>
          <w:tcPr>
            <w:tcW w:w="1321" w:type="dxa"/>
          </w:tcPr>
          <w:p w14:paraId="5CA6F011"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25,0</w:t>
            </w:r>
          </w:p>
        </w:tc>
        <w:tc>
          <w:tcPr>
            <w:tcW w:w="1231" w:type="dxa"/>
          </w:tcPr>
          <w:p w14:paraId="0B54AC6C"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100 / 100</w:t>
            </w:r>
          </w:p>
        </w:tc>
      </w:tr>
      <w:tr w:rsidR="000D3CC5" w:rsidRPr="00230BFB" w14:paraId="763A81FA" w14:textId="77777777" w:rsidTr="000D3CC5">
        <w:tc>
          <w:tcPr>
            <w:tcW w:w="1696" w:type="dxa"/>
          </w:tcPr>
          <w:p w14:paraId="7B38F752"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Аг</w:t>
            </w:r>
            <w:r>
              <w:rPr>
                <w:rFonts w:ascii="Times New Roman" w:hAnsi="Times New Roman"/>
                <w:sz w:val="20"/>
                <w:szCs w:val="20"/>
              </w:rPr>
              <w:t>ентст</w:t>
            </w:r>
            <w:r w:rsidRPr="00230BFB">
              <w:rPr>
                <w:rFonts w:ascii="Times New Roman" w:hAnsi="Times New Roman"/>
                <w:sz w:val="20"/>
                <w:szCs w:val="20"/>
              </w:rPr>
              <w:t>во по спорту</w:t>
            </w:r>
          </w:p>
        </w:tc>
        <w:tc>
          <w:tcPr>
            <w:tcW w:w="1303" w:type="dxa"/>
          </w:tcPr>
          <w:p w14:paraId="5374F64E"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2,5</w:t>
            </w:r>
          </w:p>
        </w:tc>
        <w:tc>
          <w:tcPr>
            <w:tcW w:w="1302" w:type="dxa"/>
          </w:tcPr>
          <w:p w14:paraId="4919EF5E"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2,5</w:t>
            </w:r>
          </w:p>
        </w:tc>
        <w:tc>
          <w:tcPr>
            <w:tcW w:w="1302" w:type="dxa"/>
          </w:tcPr>
          <w:p w14:paraId="0300CB9C"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2,5</w:t>
            </w:r>
          </w:p>
        </w:tc>
        <w:tc>
          <w:tcPr>
            <w:tcW w:w="1372" w:type="dxa"/>
          </w:tcPr>
          <w:p w14:paraId="508FC6B5" w14:textId="0D7B9F9A"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2,5</w:t>
            </w:r>
          </w:p>
        </w:tc>
        <w:tc>
          <w:tcPr>
            <w:tcW w:w="1321" w:type="dxa"/>
          </w:tcPr>
          <w:p w14:paraId="36C6FFF3"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231" w:type="dxa"/>
          </w:tcPr>
          <w:p w14:paraId="0B55D0DE"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r>
      <w:tr w:rsidR="000D3CC5" w:rsidRPr="00230BFB" w14:paraId="1113C521" w14:textId="77777777" w:rsidTr="000D3CC5">
        <w:tc>
          <w:tcPr>
            <w:tcW w:w="1696" w:type="dxa"/>
          </w:tcPr>
          <w:p w14:paraId="3D994FE7"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Аг</w:t>
            </w:r>
            <w:r>
              <w:rPr>
                <w:rFonts w:ascii="Times New Roman" w:hAnsi="Times New Roman"/>
                <w:sz w:val="20"/>
                <w:szCs w:val="20"/>
              </w:rPr>
              <w:t>ентст</w:t>
            </w:r>
            <w:r w:rsidRPr="00230BFB">
              <w:rPr>
                <w:rFonts w:ascii="Times New Roman" w:hAnsi="Times New Roman"/>
                <w:sz w:val="20"/>
                <w:szCs w:val="20"/>
              </w:rPr>
              <w:t>во по Соловкам</w:t>
            </w:r>
          </w:p>
        </w:tc>
        <w:tc>
          <w:tcPr>
            <w:tcW w:w="1303" w:type="dxa"/>
          </w:tcPr>
          <w:p w14:paraId="3D9B22F7"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2 / 314,7</w:t>
            </w:r>
          </w:p>
        </w:tc>
        <w:tc>
          <w:tcPr>
            <w:tcW w:w="1302" w:type="dxa"/>
          </w:tcPr>
          <w:p w14:paraId="0399339A" w14:textId="45A29A2B"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3</w:t>
            </w:r>
            <w:r w:rsidR="00933C5F">
              <w:rPr>
                <w:rFonts w:ascii="Times New Roman" w:hAnsi="Times New Roman"/>
                <w:sz w:val="20"/>
                <w:szCs w:val="20"/>
              </w:rPr>
              <w:t xml:space="preserve"> </w:t>
            </w:r>
            <w:r w:rsidRPr="00230BFB">
              <w:rPr>
                <w:rFonts w:ascii="Times New Roman" w:hAnsi="Times New Roman"/>
                <w:sz w:val="20"/>
                <w:szCs w:val="20"/>
              </w:rPr>
              <w:t>/ 408,9</w:t>
            </w:r>
          </w:p>
        </w:tc>
        <w:tc>
          <w:tcPr>
            <w:tcW w:w="1302" w:type="dxa"/>
          </w:tcPr>
          <w:p w14:paraId="275D5491"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 / 1,9</w:t>
            </w:r>
          </w:p>
        </w:tc>
        <w:tc>
          <w:tcPr>
            <w:tcW w:w="1372" w:type="dxa"/>
          </w:tcPr>
          <w:p w14:paraId="42820C4D" w14:textId="2E6DBEAB"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w:t>
            </w:r>
            <w:r w:rsidR="00933C5F">
              <w:rPr>
                <w:rFonts w:ascii="Times New Roman" w:hAnsi="Times New Roman"/>
                <w:sz w:val="20"/>
                <w:szCs w:val="20"/>
              </w:rPr>
              <w:t xml:space="preserve"> </w:t>
            </w:r>
            <w:r w:rsidRPr="00230BFB">
              <w:rPr>
                <w:rFonts w:ascii="Times New Roman" w:hAnsi="Times New Roman"/>
                <w:sz w:val="20"/>
                <w:szCs w:val="20"/>
              </w:rPr>
              <w:t>1,9</w:t>
            </w:r>
          </w:p>
        </w:tc>
        <w:tc>
          <w:tcPr>
            <w:tcW w:w="1321" w:type="dxa"/>
          </w:tcPr>
          <w:p w14:paraId="121EC6B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231" w:type="dxa"/>
          </w:tcPr>
          <w:p w14:paraId="41B9D456"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r>
      <w:tr w:rsidR="000D3CC5" w:rsidRPr="00230BFB" w14:paraId="2892B3EB" w14:textId="77777777" w:rsidTr="000D3CC5">
        <w:tc>
          <w:tcPr>
            <w:tcW w:w="1696" w:type="dxa"/>
          </w:tcPr>
          <w:p w14:paraId="3E7E4D51" w14:textId="77777777" w:rsidR="000D3CC5" w:rsidRPr="00230BFB" w:rsidRDefault="000D3CC5" w:rsidP="000D3CC5">
            <w:pPr>
              <w:spacing w:after="0" w:line="240" w:lineRule="auto"/>
              <w:rPr>
                <w:rFonts w:ascii="Times New Roman" w:hAnsi="Times New Roman"/>
                <w:sz w:val="20"/>
                <w:szCs w:val="20"/>
              </w:rPr>
            </w:pPr>
            <w:r w:rsidRPr="00230BFB">
              <w:rPr>
                <w:rFonts w:ascii="Times New Roman" w:hAnsi="Times New Roman"/>
                <w:sz w:val="20"/>
                <w:szCs w:val="20"/>
              </w:rPr>
              <w:t>МинАПК</w:t>
            </w:r>
          </w:p>
        </w:tc>
        <w:tc>
          <w:tcPr>
            <w:tcW w:w="1303" w:type="dxa"/>
          </w:tcPr>
          <w:p w14:paraId="0E68FD76" w14:textId="77777777" w:rsidR="000D3CC5" w:rsidRPr="00230BFB" w:rsidRDefault="000D3CC5" w:rsidP="000D3CC5">
            <w:pPr>
              <w:spacing w:after="0" w:line="240" w:lineRule="auto"/>
              <w:jc w:val="center"/>
              <w:rPr>
                <w:rFonts w:ascii="Times New Roman" w:hAnsi="Times New Roman"/>
                <w:sz w:val="20"/>
                <w:szCs w:val="20"/>
              </w:rPr>
            </w:pPr>
          </w:p>
        </w:tc>
        <w:tc>
          <w:tcPr>
            <w:tcW w:w="1302" w:type="dxa"/>
          </w:tcPr>
          <w:p w14:paraId="6CD053F5" w14:textId="692A56B1"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1</w:t>
            </w:r>
            <w:r w:rsidR="00933C5F">
              <w:rPr>
                <w:rFonts w:ascii="Times New Roman" w:hAnsi="Times New Roman"/>
                <w:sz w:val="20"/>
                <w:szCs w:val="20"/>
              </w:rPr>
              <w:t xml:space="preserve"> </w:t>
            </w:r>
            <w:r w:rsidRPr="00230BFB">
              <w:rPr>
                <w:rFonts w:ascii="Times New Roman" w:hAnsi="Times New Roman"/>
                <w:sz w:val="20"/>
                <w:szCs w:val="20"/>
              </w:rPr>
              <w:t>/ 6,0</w:t>
            </w:r>
          </w:p>
        </w:tc>
        <w:tc>
          <w:tcPr>
            <w:tcW w:w="1302" w:type="dxa"/>
          </w:tcPr>
          <w:p w14:paraId="0F31D1C5"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372" w:type="dxa"/>
          </w:tcPr>
          <w:p w14:paraId="05493E79" w14:textId="5346A41B"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w:t>
            </w:r>
            <w:r w:rsidR="00933C5F">
              <w:rPr>
                <w:rFonts w:ascii="Times New Roman" w:hAnsi="Times New Roman"/>
                <w:sz w:val="20"/>
                <w:szCs w:val="20"/>
              </w:rPr>
              <w:t xml:space="preserve"> </w:t>
            </w:r>
            <w:r w:rsidRPr="00230BFB">
              <w:rPr>
                <w:rFonts w:ascii="Times New Roman" w:hAnsi="Times New Roman"/>
                <w:sz w:val="20"/>
                <w:szCs w:val="20"/>
              </w:rPr>
              <w:t>/ 0</w:t>
            </w:r>
          </w:p>
        </w:tc>
        <w:tc>
          <w:tcPr>
            <w:tcW w:w="1321" w:type="dxa"/>
          </w:tcPr>
          <w:p w14:paraId="65EE5B81"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c>
          <w:tcPr>
            <w:tcW w:w="1231" w:type="dxa"/>
          </w:tcPr>
          <w:p w14:paraId="043962DF" w14:textId="77777777" w:rsidR="000D3CC5" w:rsidRPr="00230BFB" w:rsidRDefault="000D3CC5" w:rsidP="000D3CC5">
            <w:pPr>
              <w:spacing w:after="0" w:line="240" w:lineRule="auto"/>
              <w:jc w:val="center"/>
              <w:rPr>
                <w:rFonts w:ascii="Times New Roman" w:hAnsi="Times New Roman"/>
                <w:sz w:val="20"/>
                <w:szCs w:val="20"/>
              </w:rPr>
            </w:pPr>
            <w:r w:rsidRPr="00230BFB">
              <w:rPr>
                <w:rFonts w:ascii="Times New Roman" w:hAnsi="Times New Roman"/>
                <w:sz w:val="20"/>
                <w:szCs w:val="20"/>
              </w:rPr>
              <w:t>0 / 0</w:t>
            </w:r>
          </w:p>
        </w:tc>
      </w:tr>
      <w:tr w:rsidR="000D3CC5" w:rsidRPr="00230BFB" w14:paraId="364C8172" w14:textId="77777777" w:rsidTr="000D3CC5">
        <w:tc>
          <w:tcPr>
            <w:tcW w:w="1696" w:type="dxa"/>
          </w:tcPr>
          <w:p w14:paraId="1F0D0CF9" w14:textId="77777777" w:rsidR="000D3CC5" w:rsidRPr="00230BFB" w:rsidRDefault="000D3CC5" w:rsidP="000D3CC5">
            <w:pPr>
              <w:spacing w:after="0" w:line="240" w:lineRule="auto"/>
              <w:rPr>
                <w:rFonts w:ascii="Times New Roman" w:hAnsi="Times New Roman"/>
                <w:b/>
                <w:sz w:val="20"/>
                <w:szCs w:val="20"/>
              </w:rPr>
            </w:pPr>
            <w:r w:rsidRPr="00230BFB">
              <w:rPr>
                <w:rFonts w:ascii="Times New Roman" w:hAnsi="Times New Roman"/>
                <w:b/>
                <w:sz w:val="20"/>
                <w:szCs w:val="20"/>
              </w:rPr>
              <w:t>ИТОГО:</w:t>
            </w:r>
          </w:p>
        </w:tc>
        <w:tc>
          <w:tcPr>
            <w:tcW w:w="1303" w:type="dxa"/>
          </w:tcPr>
          <w:p w14:paraId="52B774B0" w14:textId="77777777"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57 / 1 902,5</w:t>
            </w:r>
          </w:p>
        </w:tc>
        <w:tc>
          <w:tcPr>
            <w:tcW w:w="1302" w:type="dxa"/>
          </w:tcPr>
          <w:p w14:paraId="630461AC" w14:textId="5775AB1D"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85</w:t>
            </w:r>
            <w:r w:rsidR="00933C5F">
              <w:rPr>
                <w:rFonts w:ascii="Times New Roman" w:hAnsi="Times New Roman"/>
                <w:b/>
                <w:sz w:val="20"/>
                <w:szCs w:val="20"/>
              </w:rPr>
              <w:t xml:space="preserve"> </w:t>
            </w:r>
            <w:r w:rsidRPr="00230BFB">
              <w:rPr>
                <w:rFonts w:ascii="Times New Roman" w:hAnsi="Times New Roman"/>
                <w:b/>
                <w:sz w:val="20"/>
                <w:szCs w:val="20"/>
              </w:rPr>
              <w:t>/ 2 442,1</w:t>
            </w:r>
          </w:p>
        </w:tc>
        <w:tc>
          <w:tcPr>
            <w:tcW w:w="1302" w:type="dxa"/>
          </w:tcPr>
          <w:p w14:paraId="3A23E63E" w14:textId="1FDB455B" w:rsidR="000D3CC5" w:rsidRPr="00230BFB" w:rsidRDefault="000D3CC5" w:rsidP="000D3CC5">
            <w:pPr>
              <w:spacing w:after="0" w:line="240" w:lineRule="auto"/>
              <w:ind w:right="-205"/>
              <w:rPr>
                <w:rFonts w:ascii="Times New Roman" w:hAnsi="Times New Roman"/>
                <w:b/>
                <w:sz w:val="20"/>
                <w:szCs w:val="20"/>
              </w:rPr>
            </w:pPr>
            <w:r w:rsidRPr="00230BFB">
              <w:rPr>
                <w:rFonts w:ascii="Times New Roman" w:hAnsi="Times New Roman"/>
                <w:b/>
                <w:sz w:val="20"/>
                <w:szCs w:val="20"/>
              </w:rPr>
              <w:t>100</w:t>
            </w:r>
            <w:r w:rsidR="00933C5F">
              <w:rPr>
                <w:rFonts w:ascii="Times New Roman" w:hAnsi="Times New Roman"/>
                <w:b/>
                <w:sz w:val="20"/>
                <w:szCs w:val="20"/>
              </w:rPr>
              <w:t xml:space="preserve"> </w:t>
            </w:r>
            <w:r w:rsidRPr="00230BFB">
              <w:rPr>
                <w:rFonts w:ascii="Times New Roman" w:hAnsi="Times New Roman"/>
                <w:b/>
                <w:sz w:val="20"/>
                <w:szCs w:val="20"/>
              </w:rPr>
              <w:t>/ 2 806,0</w:t>
            </w:r>
          </w:p>
        </w:tc>
        <w:tc>
          <w:tcPr>
            <w:tcW w:w="1372" w:type="dxa"/>
          </w:tcPr>
          <w:p w14:paraId="0E449B70" w14:textId="3FD81EAE" w:rsidR="000D3CC5" w:rsidRPr="00230BFB" w:rsidRDefault="000D3CC5" w:rsidP="000D3CC5">
            <w:pPr>
              <w:spacing w:after="0" w:line="240" w:lineRule="auto"/>
              <w:ind w:left="-11"/>
              <w:rPr>
                <w:rFonts w:ascii="Times New Roman" w:hAnsi="Times New Roman"/>
                <w:b/>
                <w:sz w:val="20"/>
                <w:szCs w:val="20"/>
              </w:rPr>
            </w:pPr>
            <w:r w:rsidRPr="00230BFB">
              <w:rPr>
                <w:rFonts w:ascii="Times New Roman" w:hAnsi="Times New Roman"/>
                <w:b/>
                <w:sz w:val="20"/>
                <w:szCs w:val="20"/>
              </w:rPr>
              <w:t>103</w:t>
            </w:r>
            <w:r w:rsidR="00933C5F">
              <w:rPr>
                <w:rFonts w:ascii="Times New Roman" w:hAnsi="Times New Roman"/>
                <w:b/>
                <w:sz w:val="20"/>
                <w:szCs w:val="20"/>
              </w:rPr>
              <w:t xml:space="preserve"> </w:t>
            </w:r>
            <w:r w:rsidRPr="00230BFB">
              <w:rPr>
                <w:rFonts w:ascii="Times New Roman" w:hAnsi="Times New Roman"/>
                <w:b/>
                <w:sz w:val="20"/>
                <w:szCs w:val="20"/>
              </w:rPr>
              <w:t>/ 2 690,6</w:t>
            </w:r>
          </w:p>
        </w:tc>
        <w:tc>
          <w:tcPr>
            <w:tcW w:w="1321" w:type="dxa"/>
          </w:tcPr>
          <w:p w14:paraId="790BD307" w14:textId="77777777"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52 / 820,6</w:t>
            </w:r>
          </w:p>
        </w:tc>
        <w:tc>
          <w:tcPr>
            <w:tcW w:w="1231" w:type="dxa"/>
          </w:tcPr>
          <w:p w14:paraId="55ABAE59" w14:textId="77777777" w:rsidR="000D3CC5" w:rsidRPr="00230BFB" w:rsidRDefault="000D3CC5" w:rsidP="000D3CC5">
            <w:pPr>
              <w:spacing w:after="0" w:line="240" w:lineRule="auto"/>
              <w:jc w:val="center"/>
              <w:rPr>
                <w:rFonts w:ascii="Times New Roman" w:hAnsi="Times New Roman"/>
                <w:b/>
                <w:sz w:val="20"/>
                <w:szCs w:val="20"/>
              </w:rPr>
            </w:pPr>
            <w:r w:rsidRPr="00230BFB">
              <w:rPr>
                <w:rFonts w:ascii="Times New Roman" w:hAnsi="Times New Roman"/>
                <w:b/>
                <w:sz w:val="20"/>
                <w:szCs w:val="20"/>
              </w:rPr>
              <w:t>50,5 / 30,5</w:t>
            </w:r>
          </w:p>
        </w:tc>
      </w:tr>
    </w:tbl>
    <w:p w14:paraId="300EC895" w14:textId="77777777" w:rsidR="000D3CC5" w:rsidRPr="00F25922" w:rsidRDefault="000D3CC5" w:rsidP="000D3CC5">
      <w:pPr>
        <w:pStyle w:val="ab"/>
        <w:jc w:val="both"/>
        <w:rPr>
          <w:rFonts w:ascii="Times New Roman" w:hAnsi="Times New Roman"/>
          <w:sz w:val="28"/>
          <w:szCs w:val="28"/>
          <w:highlight w:val="cyan"/>
        </w:rPr>
      </w:pPr>
    </w:p>
    <w:p w14:paraId="4231D19F" w14:textId="77777777" w:rsidR="000D3CC5" w:rsidRPr="00F21051" w:rsidRDefault="000D3CC5" w:rsidP="000D3CC5">
      <w:pPr>
        <w:spacing w:after="0" w:line="240" w:lineRule="auto"/>
        <w:ind w:firstLine="851"/>
        <w:contextualSpacing/>
        <w:jc w:val="both"/>
        <w:rPr>
          <w:rFonts w:ascii="Times New Roman" w:hAnsi="Times New Roman"/>
          <w:sz w:val="28"/>
          <w:szCs w:val="28"/>
        </w:rPr>
      </w:pPr>
      <w:r w:rsidRPr="007D73B1">
        <w:rPr>
          <w:rFonts w:ascii="Times New Roman" w:hAnsi="Times New Roman"/>
          <w:sz w:val="28"/>
          <w:szCs w:val="28"/>
        </w:rPr>
        <w:t>Необходимо отметить, что показатели бюджетной росписи по состоянию на 01.10.2019 года составили 2 678,0 млн.руб.</w:t>
      </w:r>
      <w:r>
        <w:rPr>
          <w:rFonts w:ascii="Times New Roman" w:hAnsi="Times New Roman"/>
          <w:sz w:val="28"/>
          <w:szCs w:val="28"/>
        </w:rPr>
        <w:t xml:space="preserve"> или ниже показателей закона на 12,6 млн.руб.</w:t>
      </w:r>
      <w:r w:rsidRPr="007D73B1">
        <w:rPr>
          <w:rFonts w:ascii="Times New Roman" w:hAnsi="Times New Roman"/>
          <w:sz w:val="28"/>
          <w:szCs w:val="28"/>
        </w:rPr>
        <w:t xml:space="preserve">, план кассовых выплат по состоянию на 01.10.2019 года 853,7 млн.руб. или 31,9 % от </w:t>
      </w:r>
      <w:r w:rsidRPr="00F21051">
        <w:rPr>
          <w:rFonts w:ascii="Times New Roman" w:hAnsi="Times New Roman"/>
          <w:sz w:val="28"/>
          <w:szCs w:val="28"/>
        </w:rPr>
        <w:t>утвержденных показателей бюджетной росписи на год. В целом в состав ОАИП включены на 2019 год 103 объекта, на 2020-2021 годы 16 объе</w:t>
      </w:r>
      <w:r>
        <w:rPr>
          <w:rFonts w:ascii="Times New Roman" w:hAnsi="Times New Roman"/>
          <w:sz w:val="28"/>
          <w:szCs w:val="28"/>
        </w:rPr>
        <w:t>к</w:t>
      </w:r>
      <w:r w:rsidRPr="00F21051">
        <w:rPr>
          <w:rFonts w:ascii="Times New Roman" w:hAnsi="Times New Roman"/>
          <w:sz w:val="28"/>
          <w:szCs w:val="28"/>
        </w:rPr>
        <w:t>тов</w:t>
      </w:r>
    </w:p>
    <w:p w14:paraId="0C43A445" w14:textId="77777777" w:rsidR="000D3CC5" w:rsidRPr="00505282" w:rsidRDefault="000D3CC5" w:rsidP="000D3CC5">
      <w:pPr>
        <w:spacing w:after="0" w:line="240" w:lineRule="auto"/>
        <w:ind w:firstLine="851"/>
        <w:contextualSpacing/>
        <w:jc w:val="both"/>
        <w:rPr>
          <w:rFonts w:ascii="Times New Roman" w:hAnsi="Times New Roman"/>
          <w:sz w:val="28"/>
          <w:szCs w:val="28"/>
          <w:highlight w:val="yellow"/>
        </w:rPr>
      </w:pPr>
      <w:r w:rsidRPr="00505282">
        <w:rPr>
          <w:rFonts w:ascii="Times New Roman" w:hAnsi="Times New Roman"/>
          <w:sz w:val="28"/>
          <w:szCs w:val="28"/>
          <w:highlight w:val="yellow"/>
        </w:rPr>
        <w:t xml:space="preserve"> </w:t>
      </w:r>
    </w:p>
    <w:p w14:paraId="1A01A6F0" w14:textId="77777777" w:rsidR="000D3CC5" w:rsidRPr="008B13E6" w:rsidRDefault="000D3CC5" w:rsidP="000D3CC5">
      <w:pPr>
        <w:spacing w:after="0" w:line="240" w:lineRule="auto"/>
        <w:ind w:firstLine="851"/>
        <w:contextualSpacing/>
        <w:jc w:val="both"/>
        <w:rPr>
          <w:rFonts w:ascii="Times New Roman" w:hAnsi="Times New Roman"/>
          <w:sz w:val="28"/>
          <w:szCs w:val="28"/>
        </w:rPr>
      </w:pPr>
      <w:r w:rsidRPr="008B13E6">
        <w:rPr>
          <w:rFonts w:ascii="Times New Roman" w:hAnsi="Times New Roman"/>
          <w:sz w:val="28"/>
          <w:szCs w:val="28"/>
        </w:rPr>
        <w:t xml:space="preserve">Таким образом исполнение ОАИП по состоянию на 01.10.2019 составило 820,6 млн.руб или 30,5% от утвержденных показателей на 2019 год. Работы </w:t>
      </w:r>
      <w:r w:rsidRPr="00F21051">
        <w:rPr>
          <w:rFonts w:ascii="Times New Roman" w:hAnsi="Times New Roman"/>
          <w:sz w:val="28"/>
          <w:szCs w:val="28"/>
        </w:rPr>
        <w:t>профинансированы только на 52 объектах из</w:t>
      </w:r>
      <w:r w:rsidRPr="008B13E6">
        <w:rPr>
          <w:rFonts w:ascii="Times New Roman" w:hAnsi="Times New Roman"/>
          <w:sz w:val="28"/>
          <w:szCs w:val="28"/>
        </w:rPr>
        <w:t xml:space="preserve"> 103, из них не приступили к строительству и не произведены расходы по 51 объекту, в том числе по заказчикам:</w:t>
      </w:r>
    </w:p>
    <w:p w14:paraId="4C6DFDAF" w14:textId="58ED3839"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ГКУ АО «ГУКС» 25 объектов,</w:t>
      </w:r>
    </w:p>
    <w:p w14:paraId="32A9FAC4" w14:textId="0EB73A7E"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«Город Архангельск 5 объектов,</w:t>
      </w:r>
    </w:p>
    <w:p w14:paraId="3E060306" w14:textId="264BB1D1"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«Город Северодвинск» 1 объект,</w:t>
      </w:r>
    </w:p>
    <w:p w14:paraId="07AEE482" w14:textId="40F161B0"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«Город Котлас» 1 объект,</w:t>
      </w:r>
    </w:p>
    <w:p w14:paraId="5B811535" w14:textId="073D70B6"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«Вельский район» 2 объекта,</w:t>
      </w:r>
    </w:p>
    <w:p w14:paraId="02178520" w14:textId="5B19AC70"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«Вилегодский район 1 объект,</w:t>
      </w:r>
    </w:p>
    <w:p w14:paraId="5B5ABB32" w14:textId="02F938FB"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«Виноградовский район» 1 объект,</w:t>
      </w:r>
    </w:p>
    <w:p w14:paraId="42CC4B34" w14:textId="2E0BA510"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«Каргопольский район» 1 объект,</w:t>
      </w:r>
    </w:p>
    <w:p w14:paraId="326DD2CC" w14:textId="0FC83348"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«Котласский район» 2 объекта,</w:t>
      </w:r>
    </w:p>
    <w:p w14:paraId="3A3CABD5" w14:textId="0E63FAD2"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«Лешуконский район» 1 объект,</w:t>
      </w:r>
    </w:p>
    <w:p w14:paraId="4498EE69" w14:textId="2C99FD77"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«Мезенский район» 2 объекта,</w:t>
      </w:r>
    </w:p>
    <w:p w14:paraId="39FEF86E" w14:textId="2A9D9A65"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«Няндомский район» 2 объекта,</w:t>
      </w:r>
    </w:p>
    <w:p w14:paraId="058D55FA" w14:textId="4ECB0F9E"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«Приморский район» 2 объекта,</w:t>
      </w:r>
    </w:p>
    <w:p w14:paraId="1A280C46" w14:textId="5F22FA3C"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МО «Пинежский район» 2 объекта,</w:t>
      </w:r>
    </w:p>
    <w:p w14:paraId="0D6B929A" w14:textId="77777777"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ГБУЗ «Плесецкая ЦРБ» 1 объект,</w:t>
      </w:r>
    </w:p>
    <w:p w14:paraId="72E3E81F" w14:textId="77777777"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ГКУ АО «Архангельский государственный архив» 1 объект,</w:t>
      </w:r>
    </w:p>
    <w:p w14:paraId="2C4CE6B9" w14:textId="77777777" w:rsidR="000D3CC5" w:rsidRPr="00ED19F3" w:rsidRDefault="000D3CC5" w:rsidP="002254E7">
      <w:pPr>
        <w:pStyle w:val="ab"/>
        <w:numPr>
          <w:ilvl w:val="0"/>
          <w:numId w:val="12"/>
        </w:numPr>
        <w:jc w:val="both"/>
        <w:rPr>
          <w:rFonts w:ascii="Times New Roman" w:hAnsi="Times New Roman"/>
          <w:sz w:val="28"/>
          <w:szCs w:val="28"/>
        </w:rPr>
      </w:pPr>
      <w:r w:rsidRPr="00ED19F3">
        <w:rPr>
          <w:rFonts w:ascii="Times New Roman" w:hAnsi="Times New Roman"/>
          <w:sz w:val="28"/>
          <w:szCs w:val="28"/>
        </w:rPr>
        <w:t>ГКУ АО «Дорожное агентство «Архангельскавтодор» 1 объект.</w:t>
      </w:r>
    </w:p>
    <w:p w14:paraId="1D3C0B9E" w14:textId="77777777" w:rsidR="000D3CC5" w:rsidRPr="00ED19F3" w:rsidRDefault="000D3CC5" w:rsidP="000D3CC5">
      <w:pPr>
        <w:spacing w:after="0" w:line="240" w:lineRule="auto"/>
        <w:ind w:firstLine="851"/>
        <w:contextualSpacing/>
        <w:jc w:val="both"/>
        <w:rPr>
          <w:rFonts w:ascii="Times New Roman" w:hAnsi="Times New Roman"/>
          <w:sz w:val="28"/>
          <w:szCs w:val="28"/>
        </w:rPr>
      </w:pPr>
      <w:r w:rsidRPr="00ED19F3">
        <w:rPr>
          <w:rFonts w:ascii="Times New Roman" w:hAnsi="Times New Roman"/>
          <w:sz w:val="28"/>
          <w:szCs w:val="28"/>
        </w:rPr>
        <w:t>Приведенные показатели свидетельствуют о низком уровне организации исполнения запланированных и утвержденных мероприятий ОАИП главными распорядителями областного бюджета, отсутствием надлежащего контроля за исполнением ОАИП заказчиками объектов, в том числе со стороны министерства строительства и архитектуры (не приступили к 40 объектам из 78), а также приведенными выше заказчиками.</w:t>
      </w:r>
    </w:p>
    <w:p w14:paraId="23968005" w14:textId="77777777" w:rsidR="000D3CC5" w:rsidRPr="00293382" w:rsidRDefault="000D3CC5" w:rsidP="000D3CC5">
      <w:pPr>
        <w:spacing w:after="0" w:line="240" w:lineRule="auto"/>
        <w:ind w:firstLine="851"/>
        <w:contextualSpacing/>
        <w:jc w:val="both"/>
        <w:rPr>
          <w:rFonts w:ascii="Times New Roman" w:hAnsi="Times New Roman"/>
          <w:sz w:val="28"/>
          <w:szCs w:val="28"/>
        </w:rPr>
      </w:pPr>
    </w:p>
    <w:p w14:paraId="5FBA0E90" w14:textId="77777777" w:rsidR="000D3CC5" w:rsidRPr="00293382" w:rsidRDefault="000D3CC5" w:rsidP="000D3CC5">
      <w:pPr>
        <w:spacing w:after="0" w:line="240" w:lineRule="auto"/>
        <w:ind w:firstLine="851"/>
        <w:contextualSpacing/>
        <w:jc w:val="both"/>
        <w:rPr>
          <w:rFonts w:ascii="Times New Roman" w:hAnsi="Times New Roman"/>
          <w:sz w:val="28"/>
          <w:szCs w:val="28"/>
        </w:rPr>
      </w:pPr>
      <w:r w:rsidRPr="00293382">
        <w:rPr>
          <w:rFonts w:ascii="Times New Roman" w:hAnsi="Times New Roman"/>
          <w:sz w:val="28"/>
          <w:szCs w:val="28"/>
        </w:rPr>
        <w:t xml:space="preserve">За 2019 год выполнение ОАИП по объектам в рамках государственных программ Архангельской области по состоянию на 01.10.2019 года приведено </w:t>
      </w:r>
      <w:r>
        <w:rPr>
          <w:rFonts w:ascii="Times New Roman" w:hAnsi="Times New Roman"/>
          <w:sz w:val="28"/>
          <w:szCs w:val="28"/>
        </w:rPr>
        <w:t xml:space="preserve">в </w:t>
      </w:r>
      <w:r w:rsidRPr="00293382">
        <w:rPr>
          <w:rFonts w:ascii="Times New Roman" w:hAnsi="Times New Roman"/>
          <w:sz w:val="28"/>
          <w:szCs w:val="28"/>
        </w:rPr>
        <w:t>следующей таблице:</w:t>
      </w:r>
    </w:p>
    <w:tbl>
      <w:tblPr>
        <w:tblStyle w:val="a5"/>
        <w:tblW w:w="948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05"/>
        <w:gridCol w:w="1124"/>
        <w:gridCol w:w="993"/>
        <w:gridCol w:w="1275"/>
        <w:gridCol w:w="1224"/>
        <w:gridCol w:w="1186"/>
        <w:gridCol w:w="1275"/>
      </w:tblGrid>
      <w:tr w:rsidR="000D3CC5" w:rsidRPr="006A24CE" w14:paraId="1DD40FE9" w14:textId="77777777" w:rsidTr="00CA7C87">
        <w:trPr>
          <w:tblHeader/>
        </w:trPr>
        <w:tc>
          <w:tcPr>
            <w:tcW w:w="2405" w:type="dxa"/>
          </w:tcPr>
          <w:p w14:paraId="7FCDA6D7"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Наименование госпрограммы</w:t>
            </w:r>
          </w:p>
        </w:tc>
        <w:tc>
          <w:tcPr>
            <w:tcW w:w="1124" w:type="dxa"/>
          </w:tcPr>
          <w:p w14:paraId="0F8681F7"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Кол-во объектов план</w:t>
            </w:r>
          </w:p>
        </w:tc>
        <w:tc>
          <w:tcPr>
            <w:tcW w:w="993" w:type="dxa"/>
          </w:tcPr>
          <w:p w14:paraId="36349DF3"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План, млн.руб.</w:t>
            </w:r>
          </w:p>
        </w:tc>
        <w:tc>
          <w:tcPr>
            <w:tcW w:w="1275" w:type="dxa"/>
          </w:tcPr>
          <w:p w14:paraId="1B9C361E"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Исполнено кол-во объектов</w:t>
            </w:r>
          </w:p>
        </w:tc>
        <w:tc>
          <w:tcPr>
            <w:tcW w:w="1224" w:type="dxa"/>
          </w:tcPr>
          <w:p w14:paraId="52D4D146"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Исполнено, млн.руб.</w:t>
            </w:r>
          </w:p>
        </w:tc>
        <w:tc>
          <w:tcPr>
            <w:tcW w:w="1186" w:type="dxa"/>
          </w:tcPr>
          <w:p w14:paraId="496D42FF"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 по кол</w:t>
            </w:r>
            <w:r>
              <w:rPr>
                <w:rFonts w:ascii="Times New Roman" w:hAnsi="Times New Roman"/>
              </w:rPr>
              <w:t>-</w:t>
            </w:r>
            <w:r w:rsidRPr="006A24CE">
              <w:rPr>
                <w:rFonts w:ascii="Times New Roman" w:hAnsi="Times New Roman"/>
              </w:rPr>
              <w:t>ву объектов</w:t>
            </w:r>
          </w:p>
        </w:tc>
        <w:tc>
          <w:tcPr>
            <w:tcW w:w="1275" w:type="dxa"/>
          </w:tcPr>
          <w:p w14:paraId="7FAFFEEF" w14:textId="77777777" w:rsidR="000D3CC5" w:rsidRPr="006A24CE" w:rsidRDefault="000D3CC5" w:rsidP="000D3CC5">
            <w:pPr>
              <w:spacing w:after="0" w:line="240" w:lineRule="auto"/>
              <w:jc w:val="center"/>
              <w:rPr>
                <w:rFonts w:ascii="Times New Roman" w:hAnsi="Times New Roman"/>
              </w:rPr>
            </w:pPr>
            <w:r w:rsidRPr="006A24CE">
              <w:rPr>
                <w:rFonts w:ascii="Times New Roman" w:hAnsi="Times New Roman"/>
              </w:rPr>
              <w:t>% вы</w:t>
            </w:r>
            <w:r>
              <w:rPr>
                <w:rFonts w:ascii="Times New Roman" w:hAnsi="Times New Roman"/>
              </w:rPr>
              <w:t>полнения, млн.руб.</w:t>
            </w:r>
          </w:p>
        </w:tc>
      </w:tr>
      <w:tr w:rsidR="000D3CC5" w:rsidRPr="006A24CE" w14:paraId="4591B460" w14:textId="77777777" w:rsidTr="000D3CC5">
        <w:tc>
          <w:tcPr>
            <w:tcW w:w="2405" w:type="dxa"/>
          </w:tcPr>
          <w:p w14:paraId="6B732580" w14:textId="77777777" w:rsidR="000D3CC5" w:rsidRPr="006A24CE" w:rsidRDefault="000D3CC5" w:rsidP="000D3CC5">
            <w:pPr>
              <w:spacing w:after="0" w:line="240" w:lineRule="auto"/>
              <w:ind w:right="-108"/>
              <w:rPr>
                <w:rFonts w:ascii="Times New Roman" w:hAnsi="Times New Roman"/>
              </w:rPr>
            </w:pPr>
            <w:r w:rsidRPr="006A24CE">
              <w:rPr>
                <w:rFonts w:ascii="Times New Roman" w:hAnsi="Times New Roman"/>
              </w:rPr>
              <w:t>Обеспечение качественным и доступным жильем</w:t>
            </w:r>
          </w:p>
        </w:tc>
        <w:tc>
          <w:tcPr>
            <w:tcW w:w="1124" w:type="dxa"/>
          </w:tcPr>
          <w:p w14:paraId="3B7280C2" w14:textId="77777777" w:rsidR="000D3CC5" w:rsidRPr="006A24CE" w:rsidRDefault="000D3CC5" w:rsidP="000D3CC5">
            <w:pPr>
              <w:spacing w:after="0" w:line="240" w:lineRule="auto"/>
              <w:jc w:val="right"/>
              <w:rPr>
                <w:rFonts w:ascii="Times New Roman" w:hAnsi="Times New Roman"/>
              </w:rPr>
            </w:pPr>
          </w:p>
          <w:p w14:paraId="32C263A0" w14:textId="77777777" w:rsidR="000D3CC5" w:rsidRPr="006A24CE" w:rsidRDefault="000D3CC5" w:rsidP="000D3CC5">
            <w:pPr>
              <w:spacing w:after="0" w:line="240" w:lineRule="auto"/>
              <w:jc w:val="right"/>
              <w:rPr>
                <w:rFonts w:ascii="Times New Roman" w:hAnsi="Times New Roman"/>
              </w:rPr>
            </w:pPr>
          </w:p>
          <w:p w14:paraId="6674C019" w14:textId="77777777" w:rsidR="000D3CC5" w:rsidRPr="006A24CE" w:rsidRDefault="000D3CC5" w:rsidP="000D3CC5">
            <w:pPr>
              <w:spacing w:after="0" w:line="240" w:lineRule="auto"/>
              <w:jc w:val="right"/>
              <w:rPr>
                <w:rFonts w:ascii="Times New Roman" w:hAnsi="Times New Roman"/>
                <w:color w:val="FF0000"/>
              </w:rPr>
            </w:pPr>
            <w:r w:rsidRPr="006A24CE">
              <w:rPr>
                <w:rFonts w:ascii="Times New Roman" w:hAnsi="Times New Roman"/>
              </w:rPr>
              <w:t>12</w:t>
            </w:r>
          </w:p>
        </w:tc>
        <w:tc>
          <w:tcPr>
            <w:tcW w:w="993" w:type="dxa"/>
          </w:tcPr>
          <w:p w14:paraId="27FA6A28" w14:textId="77777777" w:rsidR="000D3CC5" w:rsidRPr="006A24CE" w:rsidRDefault="000D3CC5" w:rsidP="000D3CC5">
            <w:pPr>
              <w:spacing w:after="0" w:line="240" w:lineRule="auto"/>
              <w:jc w:val="right"/>
              <w:rPr>
                <w:rFonts w:ascii="Times New Roman" w:hAnsi="Times New Roman"/>
              </w:rPr>
            </w:pPr>
          </w:p>
          <w:p w14:paraId="4CC749A9" w14:textId="77777777" w:rsidR="000D3CC5" w:rsidRPr="006A24CE" w:rsidRDefault="000D3CC5" w:rsidP="000D3CC5">
            <w:pPr>
              <w:spacing w:after="0" w:line="240" w:lineRule="auto"/>
              <w:jc w:val="right"/>
              <w:rPr>
                <w:rFonts w:ascii="Times New Roman" w:hAnsi="Times New Roman"/>
              </w:rPr>
            </w:pPr>
          </w:p>
          <w:p w14:paraId="1461BD07"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178,0</w:t>
            </w:r>
          </w:p>
        </w:tc>
        <w:tc>
          <w:tcPr>
            <w:tcW w:w="1275" w:type="dxa"/>
          </w:tcPr>
          <w:p w14:paraId="049D66DA" w14:textId="77777777" w:rsidR="000D3CC5" w:rsidRPr="006A24CE" w:rsidRDefault="000D3CC5" w:rsidP="000D3CC5">
            <w:pPr>
              <w:spacing w:after="0" w:line="240" w:lineRule="auto"/>
              <w:jc w:val="right"/>
              <w:rPr>
                <w:rFonts w:ascii="Times New Roman" w:hAnsi="Times New Roman"/>
              </w:rPr>
            </w:pPr>
          </w:p>
          <w:p w14:paraId="257F5A3E" w14:textId="77777777" w:rsidR="000D3CC5" w:rsidRPr="006A24CE" w:rsidRDefault="000D3CC5" w:rsidP="000D3CC5">
            <w:pPr>
              <w:spacing w:after="0" w:line="240" w:lineRule="auto"/>
              <w:jc w:val="right"/>
              <w:rPr>
                <w:rFonts w:ascii="Times New Roman" w:hAnsi="Times New Roman"/>
              </w:rPr>
            </w:pPr>
          </w:p>
          <w:p w14:paraId="21B5B3F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8</w:t>
            </w:r>
          </w:p>
        </w:tc>
        <w:tc>
          <w:tcPr>
            <w:tcW w:w="1224" w:type="dxa"/>
          </w:tcPr>
          <w:p w14:paraId="52C61AD1" w14:textId="77777777" w:rsidR="000D3CC5" w:rsidRPr="006A24CE" w:rsidRDefault="000D3CC5" w:rsidP="000D3CC5">
            <w:pPr>
              <w:spacing w:after="0" w:line="240" w:lineRule="auto"/>
              <w:jc w:val="right"/>
              <w:rPr>
                <w:rFonts w:ascii="Times New Roman" w:hAnsi="Times New Roman"/>
              </w:rPr>
            </w:pPr>
          </w:p>
          <w:p w14:paraId="14FFA915" w14:textId="77777777" w:rsidR="000D3CC5" w:rsidRPr="006A24CE" w:rsidRDefault="000D3CC5" w:rsidP="000D3CC5">
            <w:pPr>
              <w:spacing w:after="0" w:line="240" w:lineRule="auto"/>
              <w:jc w:val="right"/>
              <w:rPr>
                <w:rFonts w:ascii="Times New Roman" w:hAnsi="Times New Roman"/>
              </w:rPr>
            </w:pPr>
          </w:p>
          <w:p w14:paraId="2F06465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110,0</w:t>
            </w:r>
          </w:p>
        </w:tc>
        <w:tc>
          <w:tcPr>
            <w:tcW w:w="1186" w:type="dxa"/>
          </w:tcPr>
          <w:p w14:paraId="1EC59542" w14:textId="77777777" w:rsidR="000D3CC5" w:rsidRPr="006A24CE" w:rsidRDefault="000D3CC5" w:rsidP="000D3CC5">
            <w:pPr>
              <w:spacing w:after="0" w:line="240" w:lineRule="auto"/>
              <w:jc w:val="right"/>
              <w:rPr>
                <w:rFonts w:ascii="Times New Roman" w:hAnsi="Times New Roman"/>
              </w:rPr>
            </w:pPr>
          </w:p>
          <w:p w14:paraId="1CFBBF0C" w14:textId="77777777" w:rsidR="000D3CC5" w:rsidRPr="006A24CE" w:rsidRDefault="000D3CC5" w:rsidP="000D3CC5">
            <w:pPr>
              <w:spacing w:after="0" w:line="240" w:lineRule="auto"/>
              <w:jc w:val="right"/>
              <w:rPr>
                <w:rFonts w:ascii="Times New Roman" w:hAnsi="Times New Roman"/>
              </w:rPr>
            </w:pPr>
          </w:p>
          <w:p w14:paraId="00DD007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66,7</w:t>
            </w:r>
          </w:p>
        </w:tc>
        <w:tc>
          <w:tcPr>
            <w:tcW w:w="1275" w:type="dxa"/>
          </w:tcPr>
          <w:p w14:paraId="39666A55" w14:textId="77777777" w:rsidR="000D3CC5" w:rsidRPr="006A24CE" w:rsidRDefault="000D3CC5" w:rsidP="000D3CC5">
            <w:pPr>
              <w:spacing w:after="0" w:line="240" w:lineRule="auto"/>
              <w:jc w:val="right"/>
              <w:rPr>
                <w:rFonts w:ascii="Times New Roman" w:hAnsi="Times New Roman"/>
              </w:rPr>
            </w:pPr>
          </w:p>
          <w:p w14:paraId="290A07B6" w14:textId="77777777" w:rsidR="000D3CC5" w:rsidRPr="006A24CE" w:rsidRDefault="000D3CC5" w:rsidP="000D3CC5">
            <w:pPr>
              <w:spacing w:after="0" w:line="240" w:lineRule="auto"/>
              <w:jc w:val="right"/>
              <w:rPr>
                <w:rFonts w:ascii="Times New Roman" w:hAnsi="Times New Roman"/>
              </w:rPr>
            </w:pPr>
          </w:p>
          <w:p w14:paraId="00D6A557"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61,8</w:t>
            </w:r>
          </w:p>
        </w:tc>
      </w:tr>
      <w:tr w:rsidR="000D3CC5" w:rsidRPr="006A24CE" w14:paraId="1DDD77D5" w14:textId="77777777" w:rsidTr="000D3CC5">
        <w:tc>
          <w:tcPr>
            <w:tcW w:w="2405" w:type="dxa"/>
          </w:tcPr>
          <w:p w14:paraId="01C1A271" w14:textId="77777777" w:rsidR="000D3CC5" w:rsidRPr="006A24CE" w:rsidRDefault="000D3CC5" w:rsidP="000D3CC5">
            <w:pPr>
              <w:spacing w:after="0" w:line="240" w:lineRule="auto"/>
              <w:rPr>
                <w:rFonts w:ascii="Times New Roman" w:hAnsi="Times New Roman"/>
              </w:rPr>
            </w:pPr>
            <w:r w:rsidRPr="006A24CE">
              <w:rPr>
                <w:rFonts w:ascii="Times New Roman" w:hAnsi="Times New Roman"/>
              </w:rPr>
              <w:t>Развитие образования и науки</w:t>
            </w:r>
          </w:p>
        </w:tc>
        <w:tc>
          <w:tcPr>
            <w:tcW w:w="1124" w:type="dxa"/>
          </w:tcPr>
          <w:p w14:paraId="7C8186A3" w14:textId="77777777" w:rsidR="000D3CC5" w:rsidRPr="006A24CE" w:rsidRDefault="000D3CC5" w:rsidP="000D3CC5">
            <w:pPr>
              <w:spacing w:after="0" w:line="240" w:lineRule="auto"/>
              <w:jc w:val="right"/>
              <w:rPr>
                <w:rFonts w:ascii="Times New Roman" w:hAnsi="Times New Roman"/>
              </w:rPr>
            </w:pPr>
          </w:p>
          <w:p w14:paraId="1017274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25</w:t>
            </w:r>
          </w:p>
        </w:tc>
        <w:tc>
          <w:tcPr>
            <w:tcW w:w="993" w:type="dxa"/>
          </w:tcPr>
          <w:p w14:paraId="6349EC1C" w14:textId="77777777" w:rsidR="000D3CC5" w:rsidRPr="006A24CE" w:rsidRDefault="000D3CC5" w:rsidP="000D3CC5">
            <w:pPr>
              <w:spacing w:after="0" w:line="240" w:lineRule="auto"/>
              <w:jc w:val="right"/>
              <w:rPr>
                <w:rFonts w:ascii="Times New Roman" w:hAnsi="Times New Roman"/>
              </w:rPr>
            </w:pPr>
          </w:p>
          <w:p w14:paraId="25F3E5E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442,0</w:t>
            </w:r>
          </w:p>
        </w:tc>
        <w:tc>
          <w:tcPr>
            <w:tcW w:w="1275" w:type="dxa"/>
          </w:tcPr>
          <w:p w14:paraId="18C7D92A" w14:textId="77777777" w:rsidR="000D3CC5" w:rsidRPr="006A24CE" w:rsidRDefault="000D3CC5" w:rsidP="000D3CC5">
            <w:pPr>
              <w:spacing w:after="0" w:line="240" w:lineRule="auto"/>
              <w:jc w:val="right"/>
              <w:rPr>
                <w:rFonts w:ascii="Times New Roman" w:hAnsi="Times New Roman"/>
              </w:rPr>
            </w:pPr>
          </w:p>
          <w:p w14:paraId="45E2D89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11</w:t>
            </w:r>
          </w:p>
        </w:tc>
        <w:tc>
          <w:tcPr>
            <w:tcW w:w="1224" w:type="dxa"/>
          </w:tcPr>
          <w:p w14:paraId="2A9C7C90" w14:textId="77777777" w:rsidR="000D3CC5" w:rsidRPr="006A24CE" w:rsidRDefault="000D3CC5" w:rsidP="000D3CC5">
            <w:pPr>
              <w:spacing w:after="0" w:line="240" w:lineRule="auto"/>
              <w:jc w:val="right"/>
              <w:rPr>
                <w:rFonts w:ascii="Times New Roman" w:hAnsi="Times New Roman"/>
              </w:rPr>
            </w:pPr>
          </w:p>
          <w:p w14:paraId="50637A6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66,1</w:t>
            </w:r>
          </w:p>
        </w:tc>
        <w:tc>
          <w:tcPr>
            <w:tcW w:w="1186" w:type="dxa"/>
          </w:tcPr>
          <w:p w14:paraId="135A9B74" w14:textId="77777777" w:rsidR="000D3CC5" w:rsidRPr="006A24CE" w:rsidRDefault="000D3CC5" w:rsidP="000D3CC5">
            <w:pPr>
              <w:spacing w:after="0" w:line="240" w:lineRule="auto"/>
              <w:jc w:val="right"/>
              <w:rPr>
                <w:rFonts w:ascii="Times New Roman" w:hAnsi="Times New Roman"/>
              </w:rPr>
            </w:pPr>
          </w:p>
          <w:p w14:paraId="160A7E2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44,0</w:t>
            </w:r>
          </w:p>
        </w:tc>
        <w:tc>
          <w:tcPr>
            <w:tcW w:w="1275" w:type="dxa"/>
          </w:tcPr>
          <w:p w14:paraId="2B9706F9" w14:textId="77777777" w:rsidR="000D3CC5" w:rsidRPr="006A24CE" w:rsidRDefault="000D3CC5" w:rsidP="000D3CC5">
            <w:pPr>
              <w:spacing w:after="0" w:line="240" w:lineRule="auto"/>
              <w:jc w:val="right"/>
              <w:rPr>
                <w:rFonts w:ascii="Times New Roman" w:hAnsi="Times New Roman"/>
              </w:rPr>
            </w:pPr>
          </w:p>
          <w:p w14:paraId="5BF33FA5"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15,0</w:t>
            </w:r>
          </w:p>
        </w:tc>
      </w:tr>
      <w:tr w:rsidR="000D3CC5" w:rsidRPr="006A24CE" w14:paraId="291B5AED" w14:textId="77777777" w:rsidTr="000D3CC5">
        <w:tc>
          <w:tcPr>
            <w:tcW w:w="2405" w:type="dxa"/>
          </w:tcPr>
          <w:p w14:paraId="544AE684" w14:textId="77777777" w:rsidR="000D3CC5" w:rsidRPr="006A24CE" w:rsidRDefault="000D3CC5" w:rsidP="000D3CC5">
            <w:pPr>
              <w:spacing w:after="0" w:line="240" w:lineRule="auto"/>
              <w:rPr>
                <w:rFonts w:ascii="Times New Roman" w:hAnsi="Times New Roman"/>
              </w:rPr>
            </w:pPr>
            <w:r w:rsidRPr="006A24CE">
              <w:rPr>
                <w:rFonts w:ascii="Times New Roman" w:hAnsi="Times New Roman"/>
              </w:rPr>
              <w:t>Культура Русского Севера</w:t>
            </w:r>
          </w:p>
        </w:tc>
        <w:tc>
          <w:tcPr>
            <w:tcW w:w="1124" w:type="dxa"/>
          </w:tcPr>
          <w:p w14:paraId="587A4260" w14:textId="77777777" w:rsidR="000D3CC5" w:rsidRPr="006A24CE" w:rsidRDefault="000D3CC5" w:rsidP="000D3CC5">
            <w:pPr>
              <w:spacing w:after="0" w:line="240" w:lineRule="auto"/>
              <w:jc w:val="right"/>
              <w:rPr>
                <w:rFonts w:ascii="Times New Roman" w:hAnsi="Times New Roman"/>
              </w:rPr>
            </w:pPr>
          </w:p>
          <w:p w14:paraId="65513058"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w:t>
            </w:r>
          </w:p>
        </w:tc>
        <w:tc>
          <w:tcPr>
            <w:tcW w:w="993" w:type="dxa"/>
          </w:tcPr>
          <w:p w14:paraId="76B88724" w14:textId="77777777" w:rsidR="000D3CC5" w:rsidRPr="006A24CE" w:rsidRDefault="000D3CC5" w:rsidP="000D3CC5">
            <w:pPr>
              <w:spacing w:after="0" w:line="240" w:lineRule="auto"/>
              <w:jc w:val="right"/>
              <w:rPr>
                <w:rFonts w:ascii="Times New Roman" w:hAnsi="Times New Roman"/>
              </w:rPr>
            </w:pPr>
          </w:p>
          <w:p w14:paraId="202574DA"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127,9</w:t>
            </w:r>
          </w:p>
        </w:tc>
        <w:tc>
          <w:tcPr>
            <w:tcW w:w="1275" w:type="dxa"/>
          </w:tcPr>
          <w:p w14:paraId="5800A3F0" w14:textId="77777777" w:rsidR="000D3CC5" w:rsidRPr="006A24CE" w:rsidRDefault="000D3CC5" w:rsidP="000D3CC5">
            <w:pPr>
              <w:spacing w:after="0" w:line="240" w:lineRule="auto"/>
              <w:jc w:val="right"/>
              <w:rPr>
                <w:rFonts w:ascii="Times New Roman" w:hAnsi="Times New Roman"/>
              </w:rPr>
            </w:pPr>
          </w:p>
          <w:p w14:paraId="2B9E18B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w:t>
            </w:r>
          </w:p>
        </w:tc>
        <w:tc>
          <w:tcPr>
            <w:tcW w:w="1224" w:type="dxa"/>
          </w:tcPr>
          <w:p w14:paraId="6B27C95F" w14:textId="77777777" w:rsidR="000D3CC5" w:rsidRPr="006A24CE" w:rsidRDefault="000D3CC5" w:rsidP="000D3CC5">
            <w:pPr>
              <w:spacing w:after="0" w:line="240" w:lineRule="auto"/>
              <w:jc w:val="right"/>
              <w:rPr>
                <w:rFonts w:ascii="Times New Roman" w:hAnsi="Times New Roman"/>
              </w:rPr>
            </w:pPr>
          </w:p>
          <w:p w14:paraId="706542FC"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22,7</w:t>
            </w:r>
          </w:p>
        </w:tc>
        <w:tc>
          <w:tcPr>
            <w:tcW w:w="1186" w:type="dxa"/>
          </w:tcPr>
          <w:p w14:paraId="77C7B8F3" w14:textId="77777777" w:rsidR="000D3CC5" w:rsidRPr="006A24CE" w:rsidRDefault="000D3CC5" w:rsidP="000D3CC5">
            <w:pPr>
              <w:spacing w:after="0" w:line="240" w:lineRule="auto"/>
              <w:jc w:val="right"/>
              <w:rPr>
                <w:rFonts w:ascii="Times New Roman" w:hAnsi="Times New Roman"/>
              </w:rPr>
            </w:pPr>
          </w:p>
          <w:p w14:paraId="440F48C6"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16,7</w:t>
            </w:r>
          </w:p>
        </w:tc>
        <w:tc>
          <w:tcPr>
            <w:tcW w:w="1275" w:type="dxa"/>
          </w:tcPr>
          <w:p w14:paraId="1967AF92" w14:textId="77777777" w:rsidR="000D3CC5" w:rsidRPr="006A24CE" w:rsidRDefault="000D3CC5" w:rsidP="000D3CC5">
            <w:pPr>
              <w:spacing w:after="0" w:line="240" w:lineRule="auto"/>
              <w:jc w:val="right"/>
              <w:rPr>
                <w:rFonts w:ascii="Times New Roman" w:hAnsi="Times New Roman"/>
              </w:rPr>
            </w:pPr>
          </w:p>
          <w:p w14:paraId="39C72D2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17,7</w:t>
            </w:r>
          </w:p>
        </w:tc>
      </w:tr>
      <w:tr w:rsidR="000D3CC5" w:rsidRPr="006A24CE" w14:paraId="7A0AE91A" w14:textId="77777777" w:rsidTr="000D3CC5">
        <w:tc>
          <w:tcPr>
            <w:tcW w:w="2405" w:type="dxa"/>
          </w:tcPr>
          <w:p w14:paraId="197C0D51" w14:textId="77777777" w:rsidR="000D3CC5" w:rsidRPr="006A24CE" w:rsidRDefault="000D3CC5" w:rsidP="000D3CC5">
            <w:pPr>
              <w:spacing w:after="0" w:line="240" w:lineRule="auto"/>
              <w:rPr>
                <w:rFonts w:ascii="Times New Roman" w:hAnsi="Times New Roman"/>
              </w:rPr>
            </w:pPr>
            <w:r w:rsidRPr="006A24CE">
              <w:rPr>
                <w:rFonts w:ascii="Times New Roman" w:hAnsi="Times New Roman"/>
              </w:rPr>
              <w:t>Развитие здравоохранения</w:t>
            </w:r>
          </w:p>
        </w:tc>
        <w:tc>
          <w:tcPr>
            <w:tcW w:w="1124" w:type="dxa"/>
          </w:tcPr>
          <w:p w14:paraId="4717A063" w14:textId="77777777" w:rsidR="000D3CC5" w:rsidRPr="006A24CE" w:rsidRDefault="000D3CC5" w:rsidP="000D3CC5">
            <w:pPr>
              <w:spacing w:after="0" w:line="240" w:lineRule="auto"/>
              <w:jc w:val="right"/>
              <w:rPr>
                <w:rFonts w:ascii="Times New Roman" w:hAnsi="Times New Roman"/>
              </w:rPr>
            </w:pPr>
          </w:p>
          <w:p w14:paraId="7070C62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15</w:t>
            </w:r>
          </w:p>
        </w:tc>
        <w:tc>
          <w:tcPr>
            <w:tcW w:w="993" w:type="dxa"/>
          </w:tcPr>
          <w:p w14:paraId="316E1431" w14:textId="77777777" w:rsidR="000D3CC5" w:rsidRPr="006A24CE" w:rsidRDefault="000D3CC5" w:rsidP="000D3CC5">
            <w:pPr>
              <w:spacing w:after="0" w:line="240" w:lineRule="auto"/>
              <w:jc w:val="right"/>
              <w:rPr>
                <w:rFonts w:ascii="Times New Roman" w:hAnsi="Times New Roman"/>
              </w:rPr>
            </w:pPr>
          </w:p>
          <w:p w14:paraId="67096FC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241,5</w:t>
            </w:r>
          </w:p>
        </w:tc>
        <w:tc>
          <w:tcPr>
            <w:tcW w:w="1275" w:type="dxa"/>
          </w:tcPr>
          <w:p w14:paraId="7012B056" w14:textId="77777777" w:rsidR="000D3CC5" w:rsidRPr="006A24CE" w:rsidRDefault="000D3CC5" w:rsidP="000D3CC5">
            <w:pPr>
              <w:spacing w:after="0" w:line="240" w:lineRule="auto"/>
              <w:jc w:val="right"/>
              <w:rPr>
                <w:rFonts w:ascii="Times New Roman" w:hAnsi="Times New Roman"/>
              </w:rPr>
            </w:pPr>
          </w:p>
          <w:p w14:paraId="1803BB2C"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w:t>
            </w:r>
          </w:p>
        </w:tc>
        <w:tc>
          <w:tcPr>
            <w:tcW w:w="1224" w:type="dxa"/>
          </w:tcPr>
          <w:p w14:paraId="62303810" w14:textId="77777777" w:rsidR="000D3CC5" w:rsidRPr="006A24CE" w:rsidRDefault="000D3CC5" w:rsidP="000D3CC5">
            <w:pPr>
              <w:spacing w:after="0" w:line="240" w:lineRule="auto"/>
              <w:jc w:val="right"/>
              <w:rPr>
                <w:rFonts w:ascii="Times New Roman" w:hAnsi="Times New Roman"/>
              </w:rPr>
            </w:pPr>
          </w:p>
          <w:p w14:paraId="6EE396A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84,9</w:t>
            </w:r>
          </w:p>
        </w:tc>
        <w:tc>
          <w:tcPr>
            <w:tcW w:w="1186" w:type="dxa"/>
          </w:tcPr>
          <w:p w14:paraId="2C185506" w14:textId="77777777" w:rsidR="000D3CC5" w:rsidRPr="006A24CE" w:rsidRDefault="000D3CC5" w:rsidP="000D3CC5">
            <w:pPr>
              <w:spacing w:after="0" w:line="240" w:lineRule="auto"/>
              <w:jc w:val="right"/>
              <w:rPr>
                <w:rFonts w:ascii="Times New Roman" w:hAnsi="Times New Roman"/>
              </w:rPr>
            </w:pPr>
          </w:p>
          <w:p w14:paraId="3C82897E"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13,3</w:t>
            </w:r>
          </w:p>
        </w:tc>
        <w:tc>
          <w:tcPr>
            <w:tcW w:w="1275" w:type="dxa"/>
          </w:tcPr>
          <w:p w14:paraId="76E17718" w14:textId="77777777" w:rsidR="000D3CC5" w:rsidRPr="006A24CE" w:rsidRDefault="000D3CC5" w:rsidP="000D3CC5">
            <w:pPr>
              <w:spacing w:after="0" w:line="240" w:lineRule="auto"/>
              <w:jc w:val="right"/>
              <w:rPr>
                <w:rFonts w:ascii="Times New Roman" w:hAnsi="Times New Roman"/>
              </w:rPr>
            </w:pPr>
          </w:p>
          <w:p w14:paraId="42A2C922"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35,2</w:t>
            </w:r>
          </w:p>
        </w:tc>
      </w:tr>
      <w:tr w:rsidR="000D3CC5" w:rsidRPr="006A24CE" w14:paraId="4D4EF7DA" w14:textId="77777777" w:rsidTr="000D3CC5">
        <w:tc>
          <w:tcPr>
            <w:tcW w:w="2405" w:type="dxa"/>
          </w:tcPr>
          <w:p w14:paraId="0F9D7CCA" w14:textId="77777777" w:rsidR="000D3CC5" w:rsidRPr="006A24CE" w:rsidRDefault="000D3CC5" w:rsidP="000D3CC5">
            <w:pPr>
              <w:spacing w:after="0" w:line="240" w:lineRule="auto"/>
              <w:rPr>
                <w:rFonts w:ascii="Times New Roman" w:hAnsi="Times New Roman"/>
              </w:rPr>
            </w:pPr>
            <w:r w:rsidRPr="006A24CE">
              <w:rPr>
                <w:rFonts w:ascii="Times New Roman" w:hAnsi="Times New Roman"/>
              </w:rPr>
              <w:t>Развитие транспортной системы</w:t>
            </w:r>
          </w:p>
        </w:tc>
        <w:tc>
          <w:tcPr>
            <w:tcW w:w="1124" w:type="dxa"/>
          </w:tcPr>
          <w:p w14:paraId="27C90C0E" w14:textId="77777777" w:rsidR="000D3CC5" w:rsidRPr="006A24CE" w:rsidRDefault="000D3CC5" w:rsidP="000D3CC5">
            <w:pPr>
              <w:spacing w:after="0" w:line="240" w:lineRule="auto"/>
              <w:jc w:val="right"/>
              <w:rPr>
                <w:rFonts w:ascii="Times New Roman" w:hAnsi="Times New Roman"/>
              </w:rPr>
            </w:pPr>
          </w:p>
          <w:p w14:paraId="66E0312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w:t>
            </w:r>
          </w:p>
        </w:tc>
        <w:tc>
          <w:tcPr>
            <w:tcW w:w="993" w:type="dxa"/>
          </w:tcPr>
          <w:p w14:paraId="41CB7F1D" w14:textId="77777777" w:rsidR="000D3CC5" w:rsidRPr="006A24CE" w:rsidRDefault="000D3CC5" w:rsidP="000D3CC5">
            <w:pPr>
              <w:spacing w:after="0" w:line="240" w:lineRule="auto"/>
              <w:jc w:val="right"/>
              <w:rPr>
                <w:rFonts w:ascii="Times New Roman" w:hAnsi="Times New Roman"/>
              </w:rPr>
            </w:pPr>
          </w:p>
          <w:p w14:paraId="36D8475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285,1</w:t>
            </w:r>
          </w:p>
        </w:tc>
        <w:tc>
          <w:tcPr>
            <w:tcW w:w="1275" w:type="dxa"/>
          </w:tcPr>
          <w:p w14:paraId="22368DBC" w14:textId="77777777" w:rsidR="000D3CC5" w:rsidRPr="006A24CE" w:rsidRDefault="000D3CC5" w:rsidP="000D3CC5">
            <w:pPr>
              <w:spacing w:after="0" w:line="240" w:lineRule="auto"/>
              <w:jc w:val="right"/>
              <w:rPr>
                <w:rFonts w:ascii="Times New Roman" w:hAnsi="Times New Roman"/>
              </w:rPr>
            </w:pPr>
          </w:p>
          <w:p w14:paraId="21E81BB2"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w:t>
            </w:r>
          </w:p>
        </w:tc>
        <w:tc>
          <w:tcPr>
            <w:tcW w:w="1224" w:type="dxa"/>
          </w:tcPr>
          <w:p w14:paraId="607B508E" w14:textId="77777777" w:rsidR="000D3CC5" w:rsidRPr="006A24CE" w:rsidRDefault="000D3CC5" w:rsidP="000D3CC5">
            <w:pPr>
              <w:spacing w:after="0" w:line="240" w:lineRule="auto"/>
              <w:jc w:val="right"/>
              <w:rPr>
                <w:rFonts w:ascii="Times New Roman" w:hAnsi="Times New Roman"/>
              </w:rPr>
            </w:pPr>
          </w:p>
          <w:p w14:paraId="75CE5011"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197,3</w:t>
            </w:r>
          </w:p>
        </w:tc>
        <w:tc>
          <w:tcPr>
            <w:tcW w:w="1186" w:type="dxa"/>
          </w:tcPr>
          <w:p w14:paraId="06E29F61" w14:textId="77777777" w:rsidR="000D3CC5" w:rsidRPr="006A24CE" w:rsidRDefault="000D3CC5" w:rsidP="000D3CC5">
            <w:pPr>
              <w:spacing w:after="0" w:line="240" w:lineRule="auto"/>
              <w:jc w:val="right"/>
              <w:rPr>
                <w:rFonts w:ascii="Times New Roman" w:hAnsi="Times New Roman"/>
              </w:rPr>
            </w:pPr>
          </w:p>
          <w:p w14:paraId="3F0901D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66,7</w:t>
            </w:r>
          </w:p>
        </w:tc>
        <w:tc>
          <w:tcPr>
            <w:tcW w:w="1275" w:type="dxa"/>
          </w:tcPr>
          <w:p w14:paraId="57975D88" w14:textId="77777777" w:rsidR="000D3CC5" w:rsidRPr="006A24CE" w:rsidRDefault="000D3CC5" w:rsidP="000D3CC5">
            <w:pPr>
              <w:spacing w:after="0" w:line="240" w:lineRule="auto"/>
              <w:jc w:val="right"/>
              <w:rPr>
                <w:rFonts w:ascii="Times New Roman" w:hAnsi="Times New Roman"/>
              </w:rPr>
            </w:pPr>
          </w:p>
          <w:p w14:paraId="64EC037E"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69,2</w:t>
            </w:r>
          </w:p>
        </w:tc>
      </w:tr>
      <w:tr w:rsidR="000D3CC5" w:rsidRPr="006A24CE" w14:paraId="6AA943E3" w14:textId="77777777" w:rsidTr="000D3CC5">
        <w:tc>
          <w:tcPr>
            <w:tcW w:w="2405" w:type="dxa"/>
          </w:tcPr>
          <w:p w14:paraId="050C66CF" w14:textId="5BE6C7D5" w:rsidR="000D3CC5" w:rsidRPr="006A24CE" w:rsidRDefault="000D3CC5" w:rsidP="003D6258">
            <w:pPr>
              <w:spacing w:after="0" w:line="240" w:lineRule="auto"/>
              <w:ind w:right="-108"/>
              <w:rPr>
                <w:rFonts w:ascii="Times New Roman" w:hAnsi="Times New Roman"/>
              </w:rPr>
            </w:pPr>
            <w:r w:rsidRPr="006A24CE">
              <w:rPr>
                <w:rFonts w:ascii="Times New Roman" w:hAnsi="Times New Roman"/>
              </w:rPr>
              <w:t>Развитие инфраструктуры Соловков</w:t>
            </w:r>
          </w:p>
        </w:tc>
        <w:tc>
          <w:tcPr>
            <w:tcW w:w="1124" w:type="dxa"/>
          </w:tcPr>
          <w:p w14:paraId="47D0B571" w14:textId="77777777" w:rsidR="000D3CC5" w:rsidRPr="006A24CE" w:rsidRDefault="000D3CC5" w:rsidP="000D3CC5">
            <w:pPr>
              <w:spacing w:after="0" w:line="240" w:lineRule="auto"/>
              <w:jc w:val="right"/>
              <w:rPr>
                <w:rFonts w:ascii="Times New Roman" w:hAnsi="Times New Roman"/>
              </w:rPr>
            </w:pPr>
          </w:p>
          <w:p w14:paraId="2CCD8A44"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w:t>
            </w:r>
          </w:p>
        </w:tc>
        <w:tc>
          <w:tcPr>
            <w:tcW w:w="993" w:type="dxa"/>
          </w:tcPr>
          <w:p w14:paraId="643E20DA" w14:textId="77777777" w:rsidR="000D3CC5" w:rsidRPr="006A24CE" w:rsidRDefault="000D3CC5" w:rsidP="000D3CC5">
            <w:pPr>
              <w:spacing w:after="0" w:line="240" w:lineRule="auto"/>
              <w:jc w:val="right"/>
              <w:rPr>
                <w:rFonts w:ascii="Times New Roman" w:hAnsi="Times New Roman"/>
              </w:rPr>
            </w:pPr>
          </w:p>
          <w:p w14:paraId="3E7F3658"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675,7</w:t>
            </w:r>
          </w:p>
        </w:tc>
        <w:tc>
          <w:tcPr>
            <w:tcW w:w="1275" w:type="dxa"/>
          </w:tcPr>
          <w:p w14:paraId="31549E11" w14:textId="77777777" w:rsidR="000D3CC5" w:rsidRPr="006A24CE" w:rsidRDefault="000D3CC5" w:rsidP="000D3CC5">
            <w:pPr>
              <w:spacing w:after="0" w:line="240" w:lineRule="auto"/>
              <w:jc w:val="right"/>
              <w:rPr>
                <w:rFonts w:ascii="Times New Roman" w:hAnsi="Times New Roman"/>
              </w:rPr>
            </w:pPr>
          </w:p>
          <w:p w14:paraId="1640D2B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w:t>
            </w:r>
          </w:p>
        </w:tc>
        <w:tc>
          <w:tcPr>
            <w:tcW w:w="1224" w:type="dxa"/>
          </w:tcPr>
          <w:p w14:paraId="4FDF5B9D" w14:textId="77777777" w:rsidR="000D3CC5" w:rsidRPr="006A24CE" w:rsidRDefault="000D3CC5" w:rsidP="000D3CC5">
            <w:pPr>
              <w:spacing w:after="0" w:line="240" w:lineRule="auto"/>
              <w:jc w:val="right"/>
              <w:rPr>
                <w:rFonts w:ascii="Times New Roman" w:hAnsi="Times New Roman"/>
              </w:rPr>
            </w:pPr>
          </w:p>
          <w:p w14:paraId="46CA804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129,3</w:t>
            </w:r>
          </w:p>
        </w:tc>
        <w:tc>
          <w:tcPr>
            <w:tcW w:w="1186" w:type="dxa"/>
          </w:tcPr>
          <w:p w14:paraId="61A839B9" w14:textId="77777777" w:rsidR="000D3CC5" w:rsidRPr="006A24CE" w:rsidRDefault="000D3CC5" w:rsidP="000D3CC5">
            <w:pPr>
              <w:spacing w:after="0" w:line="240" w:lineRule="auto"/>
              <w:jc w:val="right"/>
              <w:rPr>
                <w:rFonts w:ascii="Times New Roman" w:hAnsi="Times New Roman"/>
              </w:rPr>
            </w:pPr>
          </w:p>
          <w:p w14:paraId="0DBB59CF"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66,7</w:t>
            </w:r>
          </w:p>
        </w:tc>
        <w:tc>
          <w:tcPr>
            <w:tcW w:w="1275" w:type="dxa"/>
          </w:tcPr>
          <w:p w14:paraId="67710761" w14:textId="77777777" w:rsidR="000D3CC5" w:rsidRPr="006A24CE" w:rsidRDefault="000D3CC5" w:rsidP="000D3CC5">
            <w:pPr>
              <w:spacing w:after="0" w:line="240" w:lineRule="auto"/>
              <w:jc w:val="right"/>
              <w:rPr>
                <w:rFonts w:ascii="Times New Roman" w:hAnsi="Times New Roman"/>
              </w:rPr>
            </w:pPr>
          </w:p>
          <w:p w14:paraId="76350261"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19,1</w:t>
            </w:r>
          </w:p>
        </w:tc>
      </w:tr>
      <w:tr w:rsidR="000D3CC5" w:rsidRPr="006A24CE" w14:paraId="36986B34" w14:textId="77777777" w:rsidTr="000D3CC5">
        <w:tc>
          <w:tcPr>
            <w:tcW w:w="2405" w:type="dxa"/>
          </w:tcPr>
          <w:p w14:paraId="7A9E5705" w14:textId="77777777" w:rsidR="000D3CC5" w:rsidRPr="006A24CE" w:rsidRDefault="000D3CC5" w:rsidP="000D3CC5">
            <w:pPr>
              <w:spacing w:after="0" w:line="240" w:lineRule="auto"/>
              <w:rPr>
                <w:rFonts w:ascii="Times New Roman" w:hAnsi="Times New Roman"/>
              </w:rPr>
            </w:pPr>
            <w:r w:rsidRPr="006A24CE">
              <w:rPr>
                <w:rFonts w:ascii="Times New Roman" w:hAnsi="Times New Roman"/>
              </w:rPr>
              <w:t>Устойчивое развитие сельских территорий</w:t>
            </w:r>
          </w:p>
        </w:tc>
        <w:tc>
          <w:tcPr>
            <w:tcW w:w="1124" w:type="dxa"/>
          </w:tcPr>
          <w:p w14:paraId="277D48D0" w14:textId="77777777" w:rsidR="000D3CC5" w:rsidRPr="006A24CE" w:rsidRDefault="000D3CC5" w:rsidP="000D3CC5">
            <w:pPr>
              <w:spacing w:after="0" w:line="240" w:lineRule="auto"/>
              <w:jc w:val="right"/>
              <w:rPr>
                <w:rFonts w:ascii="Times New Roman" w:hAnsi="Times New Roman"/>
              </w:rPr>
            </w:pPr>
          </w:p>
          <w:p w14:paraId="0C5F1FE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8</w:t>
            </w:r>
          </w:p>
        </w:tc>
        <w:tc>
          <w:tcPr>
            <w:tcW w:w="993" w:type="dxa"/>
          </w:tcPr>
          <w:p w14:paraId="3858315F" w14:textId="77777777" w:rsidR="000D3CC5" w:rsidRPr="006A24CE" w:rsidRDefault="000D3CC5" w:rsidP="000D3CC5">
            <w:pPr>
              <w:spacing w:after="0" w:line="240" w:lineRule="auto"/>
              <w:jc w:val="right"/>
              <w:rPr>
                <w:rFonts w:ascii="Times New Roman" w:hAnsi="Times New Roman"/>
              </w:rPr>
            </w:pPr>
          </w:p>
          <w:p w14:paraId="2A6AC96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158,6</w:t>
            </w:r>
          </w:p>
        </w:tc>
        <w:tc>
          <w:tcPr>
            <w:tcW w:w="1275" w:type="dxa"/>
          </w:tcPr>
          <w:p w14:paraId="5DBE321D" w14:textId="77777777" w:rsidR="000D3CC5" w:rsidRPr="006A24CE" w:rsidRDefault="000D3CC5" w:rsidP="000D3CC5">
            <w:pPr>
              <w:spacing w:after="0" w:line="240" w:lineRule="auto"/>
              <w:jc w:val="right"/>
              <w:rPr>
                <w:rFonts w:ascii="Times New Roman" w:hAnsi="Times New Roman"/>
              </w:rPr>
            </w:pPr>
          </w:p>
          <w:p w14:paraId="6495625E"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w:t>
            </w:r>
          </w:p>
        </w:tc>
        <w:tc>
          <w:tcPr>
            <w:tcW w:w="1224" w:type="dxa"/>
          </w:tcPr>
          <w:p w14:paraId="51EB9633" w14:textId="77777777" w:rsidR="000D3CC5" w:rsidRPr="006A24CE" w:rsidRDefault="000D3CC5" w:rsidP="000D3CC5">
            <w:pPr>
              <w:spacing w:after="0" w:line="240" w:lineRule="auto"/>
              <w:jc w:val="right"/>
              <w:rPr>
                <w:rFonts w:ascii="Times New Roman" w:hAnsi="Times New Roman"/>
              </w:rPr>
            </w:pPr>
          </w:p>
          <w:p w14:paraId="55EE0B8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35,6</w:t>
            </w:r>
          </w:p>
        </w:tc>
        <w:tc>
          <w:tcPr>
            <w:tcW w:w="1186" w:type="dxa"/>
          </w:tcPr>
          <w:p w14:paraId="283C19B3" w14:textId="77777777" w:rsidR="000D3CC5" w:rsidRPr="006A24CE" w:rsidRDefault="000D3CC5" w:rsidP="000D3CC5">
            <w:pPr>
              <w:spacing w:after="0" w:line="240" w:lineRule="auto"/>
              <w:jc w:val="right"/>
              <w:rPr>
                <w:rFonts w:ascii="Times New Roman" w:hAnsi="Times New Roman"/>
              </w:rPr>
            </w:pPr>
          </w:p>
          <w:p w14:paraId="24B2A698"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62,5</w:t>
            </w:r>
          </w:p>
        </w:tc>
        <w:tc>
          <w:tcPr>
            <w:tcW w:w="1275" w:type="dxa"/>
          </w:tcPr>
          <w:p w14:paraId="74ADE264" w14:textId="77777777" w:rsidR="000D3CC5" w:rsidRPr="006A24CE" w:rsidRDefault="000D3CC5" w:rsidP="000D3CC5">
            <w:pPr>
              <w:spacing w:after="0" w:line="240" w:lineRule="auto"/>
              <w:jc w:val="right"/>
              <w:rPr>
                <w:rFonts w:ascii="Times New Roman" w:hAnsi="Times New Roman"/>
              </w:rPr>
            </w:pPr>
          </w:p>
          <w:p w14:paraId="4DD319FA"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22,4</w:t>
            </w:r>
          </w:p>
        </w:tc>
      </w:tr>
      <w:tr w:rsidR="000D3CC5" w:rsidRPr="006A24CE" w14:paraId="023EF8C6" w14:textId="77777777" w:rsidTr="000D3CC5">
        <w:tc>
          <w:tcPr>
            <w:tcW w:w="2405" w:type="dxa"/>
          </w:tcPr>
          <w:p w14:paraId="10558C80"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Охрана окружающей среды</w:t>
            </w:r>
          </w:p>
        </w:tc>
        <w:tc>
          <w:tcPr>
            <w:tcW w:w="1124" w:type="dxa"/>
          </w:tcPr>
          <w:p w14:paraId="3CFBBF7A" w14:textId="77777777" w:rsidR="000D3CC5" w:rsidRPr="006A24CE" w:rsidRDefault="000D3CC5" w:rsidP="000D3CC5">
            <w:pPr>
              <w:spacing w:after="0" w:line="240" w:lineRule="auto"/>
              <w:jc w:val="right"/>
              <w:rPr>
                <w:rFonts w:ascii="Times New Roman" w:hAnsi="Times New Roman"/>
              </w:rPr>
            </w:pPr>
          </w:p>
          <w:p w14:paraId="20ED6EE8"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w:t>
            </w:r>
          </w:p>
        </w:tc>
        <w:tc>
          <w:tcPr>
            <w:tcW w:w="993" w:type="dxa"/>
          </w:tcPr>
          <w:p w14:paraId="4FC48DFA" w14:textId="77777777" w:rsidR="000D3CC5" w:rsidRPr="006A24CE" w:rsidRDefault="000D3CC5" w:rsidP="000D3CC5">
            <w:pPr>
              <w:spacing w:after="0" w:line="240" w:lineRule="auto"/>
              <w:jc w:val="right"/>
              <w:rPr>
                <w:rFonts w:ascii="Times New Roman" w:hAnsi="Times New Roman"/>
              </w:rPr>
            </w:pPr>
          </w:p>
          <w:p w14:paraId="4287858A"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133,5</w:t>
            </w:r>
          </w:p>
        </w:tc>
        <w:tc>
          <w:tcPr>
            <w:tcW w:w="1275" w:type="dxa"/>
          </w:tcPr>
          <w:p w14:paraId="641AD12D" w14:textId="77777777" w:rsidR="000D3CC5" w:rsidRPr="006A24CE" w:rsidRDefault="000D3CC5" w:rsidP="000D3CC5">
            <w:pPr>
              <w:spacing w:after="0" w:line="240" w:lineRule="auto"/>
              <w:jc w:val="right"/>
              <w:rPr>
                <w:rFonts w:ascii="Times New Roman" w:hAnsi="Times New Roman"/>
              </w:rPr>
            </w:pPr>
          </w:p>
          <w:p w14:paraId="73D7A79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3</w:t>
            </w:r>
          </w:p>
        </w:tc>
        <w:tc>
          <w:tcPr>
            <w:tcW w:w="1224" w:type="dxa"/>
          </w:tcPr>
          <w:p w14:paraId="3344B8C0" w14:textId="77777777" w:rsidR="000D3CC5" w:rsidRPr="006A24CE" w:rsidRDefault="000D3CC5" w:rsidP="000D3CC5">
            <w:pPr>
              <w:spacing w:after="0" w:line="240" w:lineRule="auto"/>
              <w:jc w:val="right"/>
              <w:rPr>
                <w:rFonts w:ascii="Times New Roman" w:hAnsi="Times New Roman"/>
              </w:rPr>
            </w:pPr>
          </w:p>
          <w:p w14:paraId="6E706B7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23,3</w:t>
            </w:r>
          </w:p>
        </w:tc>
        <w:tc>
          <w:tcPr>
            <w:tcW w:w="1186" w:type="dxa"/>
          </w:tcPr>
          <w:p w14:paraId="69D7027A" w14:textId="77777777" w:rsidR="000D3CC5" w:rsidRPr="006A24CE" w:rsidRDefault="000D3CC5" w:rsidP="000D3CC5">
            <w:pPr>
              <w:spacing w:after="0" w:line="240" w:lineRule="auto"/>
              <w:jc w:val="right"/>
              <w:rPr>
                <w:rFonts w:ascii="Times New Roman" w:hAnsi="Times New Roman"/>
              </w:rPr>
            </w:pPr>
          </w:p>
          <w:p w14:paraId="7886EB24"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75,0</w:t>
            </w:r>
          </w:p>
        </w:tc>
        <w:tc>
          <w:tcPr>
            <w:tcW w:w="1275" w:type="dxa"/>
          </w:tcPr>
          <w:p w14:paraId="6AF7C8B3" w14:textId="77777777" w:rsidR="000D3CC5" w:rsidRPr="006A24CE" w:rsidRDefault="000D3CC5" w:rsidP="000D3CC5">
            <w:pPr>
              <w:spacing w:after="0" w:line="240" w:lineRule="auto"/>
              <w:jc w:val="right"/>
              <w:rPr>
                <w:rFonts w:ascii="Times New Roman" w:hAnsi="Times New Roman"/>
              </w:rPr>
            </w:pPr>
          </w:p>
          <w:p w14:paraId="3EDB685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17,5</w:t>
            </w:r>
          </w:p>
        </w:tc>
      </w:tr>
      <w:tr w:rsidR="000D3CC5" w:rsidRPr="006A24CE" w14:paraId="12EEB924" w14:textId="77777777" w:rsidTr="000D3CC5">
        <w:tc>
          <w:tcPr>
            <w:tcW w:w="2405" w:type="dxa"/>
          </w:tcPr>
          <w:p w14:paraId="44DA809F"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Патриотическое воспитание</w:t>
            </w:r>
          </w:p>
        </w:tc>
        <w:tc>
          <w:tcPr>
            <w:tcW w:w="1124" w:type="dxa"/>
          </w:tcPr>
          <w:p w14:paraId="0D85328D" w14:textId="77777777" w:rsidR="000D3CC5" w:rsidRPr="006A24CE" w:rsidRDefault="000D3CC5" w:rsidP="000D3CC5">
            <w:pPr>
              <w:spacing w:after="0" w:line="240" w:lineRule="auto"/>
              <w:jc w:val="right"/>
              <w:rPr>
                <w:rFonts w:ascii="Times New Roman" w:hAnsi="Times New Roman"/>
              </w:rPr>
            </w:pPr>
          </w:p>
          <w:p w14:paraId="49F10D16"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7</w:t>
            </w:r>
          </w:p>
        </w:tc>
        <w:tc>
          <w:tcPr>
            <w:tcW w:w="993" w:type="dxa"/>
          </w:tcPr>
          <w:p w14:paraId="3F8FD1DE" w14:textId="77777777" w:rsidR="000D3CC5" w:rsidRPr="006A24CE" w:rsidRDefault="000D3CC5" w:rsidP="000D3CC5">
            <w:pPr>
              <w:spacing w:after="0" w:line="240" w:lineRule="auto"/>
              <w:jc w:val="right"/>
              <w:rPr>
                <w:rFonts w:ascii="Times New Roman" w:hAnsi="Times New Roman"/>
              </w:rPr>
            </w:pPr>
          </w:p>
          <w:p w14:paraId="0B73196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136,2</w:t>
            </w:r>
          </w:p>
        </w:tc>
        <w:tc>
          <w:tcPr>
            <w:tcW w:w="1275" w:type="dxa"/>
          </w:tcPr>
          <w:p w14:paraId="59A33407" w14:textId="77777777" w:rsidR="000D3CC5" w:rsidRPr="006A24CE" w:rsidRDefault="000D3CC5" w:rsidP="000D3CC5">
            <w:pPr>
              <w:spacing w:after="0" w:line="240" w:lineRule="auto"/>
              <w:jc w:val="right"/>
              <w:rPr>
                <w:rFonts w:ascii="Times New Roman" w:hAnsi="Times New Roman"/>
              </w:rPr>
            </w:pPr>
          </w:p>
          <w:p w14:paraId="650FCAAE"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w:t>
            </w:r>
          </w:p>
        </w:tc>
        <w:tc>
          <w:tcPr>
            <w:tcW w:w="1224" w:type="dxa"/>
          </w:tcPr>
          <w:p w14:paraId="29DF62C2" w14:textId="77777777" w:rsidR="000D3CC5" w:rsidRPr="006A24CE" w:rsidRDefault="000D3CC5" w:rsidP="000D3CC5">
            <w:pPr>
              <w:spacing w:after="0" w:line="240" w:lineRule="auto"/>
              <w:jc w:val="right"/>
              <w:rPr>
                <w:rFonts w:ascii="Times New Roman" w:hAnsi="Times New Roman"/>
              </w:rPr>
            </w:pPr>
          </w:p>
          <w:p w14:paraId="79DC7561"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74,0</w:t>
            </w:r>
          </w:p>
        </w:tc>
        <w:tc>
          <w:tcPr>
            <w:tcW w:w="1186" w:type="dxa"/>
          </w:tcPr>
          <w:p w14:paraId="19900054" w14:textId="77777777" w:rsidR="000D3CC5" w:rsidRPr="006A24CE" w:rsidRDefault="000D3CC5" w:rsidP="000D3CC5">
            <w:pPr>
              <w:spacing w:after="0" w:line="240" w:lineRule="auto"/>
              <w:jc w:val="right"/>
              <w:rPr>
                <w:rFonts w:ascii="Times New Roman" w:hAnsi="Times New Roman"/>
              </w:rPr>
            </w:pPr>
          </w:p>
          <w:p w14:paraId="4469542F"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57,1</w:t>
            </w:r>
          </w:p>
        </w:tc>
        <w:tc>
          <w:tcPr>
            <w:tcW w:w="1275" w:type="dxa"/>
          </w:tcPr>
          <w:p w14:paraId="17CF555C" w14:textId="77777777" w:rsidR="000D3CC5" w:rsidRPr="006A24CE" w:rsidRDefault="000D3CC5" w:rsidP="000D3CC5">
            <w:pPr>
              <w:spacing w:after="0" w:line="240" w:lineRule="auto"/>
              <w:jc w:val="right"/>
              <w:rPr>
                <w:rFonts w:ascii="Times New Roman" w:hAnsi="Times New Roman"/>
              </w:rPr>
            </w:pPr>
          </w:p>
          <w:p w14:paraId="080A6C70"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54,3</w:t>
            </w:r>
          </w:p>
        </w:tc>
      </w:tr>
      <w:tr w:rsidR="000D3CC5" w:rsidRPr="006A24CE" w14:paraId="50A51474" w14:textId="77777777" w:rsidTr="000D3CC5">
        <w:tc>
          <w:tcPr>
            <w:tcW w:w="2405" w:type="dxa"/>
          </w:tcPr>
          <w:p w14:paraId="6B41533F"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Развитие энергетики и ЖКХ</w:t>
            </w:r>
          </w:p>
        </w:tc>
        <w:tc>
          <w:tcPr>
            <w:tcW w:w="1124" w:type="dxa"/>
          </w:tcPr>
          <w:p w14:paraId="4423886E" w14:textId="77777777" w:rsidR="000D3CC5" w:rsidRPr="006A24CE" w:rsidRDefault="000D3CC5" w:rsidP="000D3CC5">
            <w:pPr>
              <w:spacing w:after="0" w:line="240" w:lineRule="auto"/>
              <w:jc w:val="right"/>
              <w:rPr>
                <w:rFonts w:ascii="Times New Roman" w:hAnsi="Times New Roman"/>
              </w:rPr>
            </w:pPr>
          </w:p>
          <w:p w14:paraId="2235B735"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w:t>
            </w:r>
          </w:p>
        </w:tc>
        <w:tc>
          <w:tcPr>
            <w:tcW w:w="993" w:type="dxa"/>
          </w:tcPr>
          <w:p w14:paraId="01C23E87" w14:textId="77777777" w:rsidR="000D3CC5" w:rsidRPr="006A24CE" w:rsidRDefault="000D3CC5" w:rsidP="000D3CC5">
            <w:pPr>
              <w:spacing w:after="0" w:line="240" w:lineRule="auto"/>
              <w:jc w:val="right"/>
              <w:rPr>
                <w:rFonts w:ascii="Times New Roman" w:hAnsi="Times New Roman"/>
              </w:rPr>
            </w:pPr>
          </w:p>
          <w:p w14:paraId="13E58575"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41,1</w:t>
            </w:r>
          </w:p>
        </w:tc>
        <w:tc>
          <w:tcPr>
            <w:tcW w:w="1275" w:type="dxa"/>
          </w:tcPr>
          <w:p w14:paraId="673D86C3" w14:textId="77777777" w:rsidR="000D3CC5" w:rsidRPr="006A24CE" w:rsidRDefault="000D3CC5" w:rsidP="000D3CC5">
            <w:pPr>
              <w:spacing w:after="0" w:line="240" w:lineRule="auto"/>
              <w:jc w:val="right"/>
              <w:rPr>
                <w:rFonts w:ascii="Times New Roman" w:hAnsi="Times New Roman"/>
              </w:rPr>
            </w:pPr>
          </w:p>
          <w:p w14:paraId="3E67CC98"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w:t>
            </w:r>
          </w:p>
        </w:tc>
        <w:tc>
          <w:tcPr>
            <w:tcW w:w="1224" w:type="dxa"/>
          </w:tcPr>
          <w:p w14:paraId="2F20B052" w14:textId="77777777" w:rsidR="000D3CC5" w:rsidRPr="006A24CE" w:rsidRDefault="000D3CC5" w:rsidP="000D3CC5">
            <w:pPr>
              <w:spacing w:after="0" w:line="240" w:lineRule="auto"/>
              <w:jc w:val="right"/>
              <w:rPr>
                <w:rFonts w:ascii="Times New Roman" w:hAnsi="Times New Roman"/>
              </w:rPr>
            </w:pPr>
          </w:p>
          <w:p w14:paraId="1419101C"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40,9</w:t>
            </w:r>
          </w:p>
        </w:tc>
        <w:tc>
          <w:tcPr>
            <w:tcW w:w="1186" w:type="dxa"/>
          </w:tcPr>
          <w:p w14:paraId="208BBF3E" w14:textId="77777777" w:rsidR="000D3CC5" w:rsidRPr="006A24CE" w:rsidRDefault="000D3CC5" w:rsidP="000D3CC5">
            <w:pPr>
              <w:spacing w:after="0" w:line="240" w:lineRule="auto"/>
              <w:jc w:val="right"/>
              <w:rPr>
                <w:rFonts w:ascii="Times New Roman" w:hAnsi="Times New Roman"/>
              </w:rPr>
            </w:pPr>
          </w:p>
          <w:p w14:paraId="2C34626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100</w:t>
            </w:r>
          </w:p>
        </w:tc>
        <w:tc>
          <w:tcPr>
            <w:tcW w:w="1275" w:type="dxa"/>
          </w:tcPr>
          <w:p w14:paraId="70B0AC36" w14:textId="77777777" w:rsidR="000D3CC5" w:rsidRPr="006A24CE" w:rsidRDefault="000D3CC5" w:rsidP="000D3CC5">
            <w:pPr>
              <w:spacing w:after="0" w:line="240" w:lineRule="auto"/>
              <w:jc w:val="right"/>
              <w:rPr>
                <w:rFonts w:ascii="Times New Roman" w:hAnsi="Times New Roman"/>
              </w:rPr>
            </w:pPr>
          </w:p>
          <w:p w14:paraId="44CB91CC"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99,5</w:t>
            </w:r>
          </w:p>
        </w:tc>
      </w:tr>
      <w:tr w:rsidR="000D3CC5" w:rsidRPr="006A24CE" w14:paraId="56A48153" w14:textId="77777777" w:rsidTr="000D3CC5">
        <w:tc>
          <w:tcPr>
            <w:tcW w:w="2405" w:type="dxa"/>
          </w:tcPr>
          <w:p w14:paraId="680E7BB5"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Переселение</w:t>
            </w:r>
          </w:p>
        </w:tc>
        <w:tc>
          <w:tcPr>
            <w:tcW w:w="1124" w:type="dxa"/>
          </w:tcPr>
          <w:p w14:paraId="0EACB93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w:t>
            </w:r>
          </w:p>
        </w:tc>
        <w:tc>
          <w:tcPr>
            <w:tcW w:w="993" w:type="dxa"/>
          </w:tcPr>
          <w:p w14:paraId="134AC42F"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70,2</w:t>
            </w:r>
          </w:p>
        </w:tc>
        <w:tc>
          <w:tcPr>
            <w:tcW w:w="1275" w:type="dxa"/>
          </w:tcPr>
          <w:p w14:paraId="3654F7F2"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6</w:t>
            </w:r>
          </w:p>
        </w:tc>
        <w:tc>
          <w:tcPr>
            <w:tcW w:w="1224" w:type="dxa"/>
          </w:tcPr>
          <w:p w14:paraId="74B8D395"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5,8</w:t>
            </w:r>
          </w:p>
        </w:tc>
        <w:tc>
          <w:tcPr>
            <w:tcW w:w="1186" w:type="dxa"/>
          </w:tcPr>
          <w:p w14:paraId="7199DEB5"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100</w:t>
            </w:r>
          </w:p>
        </w:tc>
        <w:tc>
          <w:tcPr>
            <w:tcW w:w="1275" w:type="dxa"/>
          </w:tcPr>
          <w:p w14:paraId="3701AF07"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8,3</w:t>
            </w:r>
          </w:p>
        </w:tc>
      </w:tr>
      <w:tr w:rsidR="000D3CC5" w:rsidRPr="006A24CE" w14:paraId="42A6246C" w14:textId="77777777" w:rsidTr="000D3CC5">
        <w:tc>
          <w:tcPr>
            <w:tcW w:w="2405" w:type="dxa"/>
          </w:tcPr>
          <w:p w14:paraId="00022892"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Обеспечение общественного порядка</w:t>
            </w:r>
          </w:p>
        </w:tc>
        <w:tc>
          <w:tcPr>
            <w:tcW w:w="1124" w:type="dxa"/>
          </w:tcPr>
          <w:p w14:paraId="6DDB0D3A" w14:textId="77777777" w:rsidR="000D3CC5" w:rsidRPr="006A24CE" w:rsidRDefault="000D3CC5" w:rsidP="000D3CC5">
            <w:pPr>
              <w:spacing w:after="0" w:line="240" w:lineRule="auto"/>
              <w:jc w:val="right"/>
              <w:rPr>
                <w:rFonts w:ascii="Times New Roman" w:hAnsi="Times New Roman"/>
              </w:rPr>
            </w:pPr>
          </w:p>
          <w:p w14:paraId="0797600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w:t>
            </w:r>
          </w:p>
        </w:tc>
        <w:tc>
          <w:tcPr>
            <w:tcW w:w="993" w:type="dxa"/>
          </w:tcPr>
          <w:p w14:paraId="554B10C1" w14:textId="77777777" w:rsidR="000D3CC5" w:rsidRPr="006A24CE" w:rsidRDefault="000D3CC5" w:rsidP="000D3CC5">
            <w:pPr>
              <w:spacing w:after="0" w:line="240" w:lineRule="auto"/>
              <w:jc w:val="right"/>
              <w:rPr>
                <w:rFonts w:ascii="Times New Roman" w:hAnsi="Times New Roman"/>
              </w:rPr>
            </w:pPr>
          </w:p>
          <w:p w14:paraId="3BCEA8C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58,2</w:t>
            </w:r>
          </w:p>
        </w:tc>
        <w:tc>
          <w:tcPr>
            <w:tcW w:w="1275" w:type="dxa"/>
          </w:tcPr>
          <w:p w14:paraId="022D02DB" w14:textId="77777777" w:rsidR="000D3CC5" w:rsidRPr="006A24CE" w:rsidRDefault="000D3CC5" w:rsidP="000D3CC5">
            <w:pPr>
              <w:spacing w:after="0" w:line="240" w:lineRule="auto"/>
              <w:jc w:val="right"/>
              <w:rPr>
                <w:rFonts w:ascii="Times New Roman" w:hAnsi="Times New Roman"/>
              </w:rPr>
            </w:pPr>
          </w:p>
          <w:p w14:paraId="13D3400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w:t>
            </w:r>
          </w:p>
        </w:tc>
        <w:tc>
          <w:tcPr>
            <w:tcW w:w="1224" w:type="dxa"/>
          </w:tcPr>
          <w:p w14:paraId="2A4B6C44" w14:textId="77777777" w:rsidR="000D3CC5" w:rsidRPr="006A24CE" w:rsidRDefault="000D3CC5" w:rsidP="000D3CC5">
            <w:pPr>
              <w:spacing w:after="0" w:line="240" w:lineRule="auto"/>
              <w:jc w:val="right"/>
              <w:rPr>
                <w:rFonts w:ascii="Times New Roman" w:hAnsi="Times New Roman"/>
              </w:rPr>
            </w:pPr>
          </w:p>
          <w:p w14:paraId="2A852786"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5,7</w:t>
            </w:r>
          </w:p>
        </w:tc>
        <w:tc>
          <w:tcPr>
            <w:tcW w:w="1186" w:type="dxa"/>
          </w:tcPr>
          <w:p w14:paraId="514A09B5" w14:textId="77777777" w:rsidR="000D3CC5" w:rsidRPr="006A24CE" w:rsidRDefault="000D3CC5" w:rsidP="000D3CC5">
            <w:pPr>
              <w:spacing w:after="0" w:line="240" w:lineRule="auto"/>
              <w:jc w:val="right"/>
              <w:rPr>
                <w:rFonts w:ascii="Times New Roman" w:hAnsi="Times New Roman"/>
              </w:rPr>
            </w:pPr>
          </w:p>
          <w:p w14:paraId="20635047"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100</w:t>
            </w:r>
          </w:p>
        </w:tc>
        <w:tc>
          <w:tcPr>
            <w:tcW w:w="1275" w:type="dxa"/>
          </w:tcPr>
          <w:p w14:paraId="1D0B805F" w14:textId="77777777" w:rsidR="000D3CC5" w:rsidRPr="006A24CE" w:rsidRDefault="000D3CC5" w:rsidP="000D3CC5">
            <w:pPr>
              <w:spacing w:after="0" w:line="240" w:lineRule="auto"/>
              <w:jc w:val="right"/>
              <w:rPr>
                <w:rFonts w:ascii="Times New Roman" w:hAnsi="Times New Roman"/>
              </w:rPr>
            </w:pPr>
          </w:p>
          <w:p w14:paraId="5D48886A"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9,8</w:t>
            </w:r>
          </w:p>
        </w:tc>
      </w:tr>
      <w:tr w:rsidR="000D3CC5" w:rsidRPr="006A24CE" w14:paraId="6AC4CF3F" w14:textId="77777777" w:rsidTr="000D3CC5">
        <w:tc>
          <w:tcPr>
            <w:tcW w:w="2405" w:type="dxa"/>
          </w:tcPr>
          <w:p w14:paraId="7AD01BDF"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Социальная поддержка граждан</w:t>
            </w:r>
          </w:p>
        </w:tc>
        <w:tc>
          <w:tcPr>
            <w:tcW w:w="1124" w:type="dxa"/>
          </w:tcPr>
          <w:p w14:paraId="1CCA35A5" w14:textId="77777777" w:rsidR="000D3CC5" w:rsidRPr="006A24CE" w:rsidRDefault="000D3CC5" w:rsidP="000D3CC5">
            <w:pPr>
              <w:spacing w:after="0" w:line="240" w:lineRule="auto"/>
              <w:jc w:val="right"/>
              <w:rPr>
                <w:rFonts w:ascii="Times New Roman" w:hAnsi="Times New Roman"/>
              </w:rPr>
            </w:pPr>
          </w:p>
          <w:p w14:paraId="1478C9B2"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w:t>
            </w:r>
          </w:p>
        </w:tc>
        <w:tc>
          <w:tcPr>
            <w:tcW w:w="993" w:type="dxa"/>
          </w:tcPr>
          <w:p w14:paraId="78DE6177" w14:textId="77777777" w:rsidR="000D3CC5" w:rsidRPr="006A24CE" w:rsidRDefault="000D3CC5" w:rsidP="000D3CC5">
            <w:pPr>
              <w:spacing w:after="0" w:line="240" w:lineRule="auto"/>
              <w:jc w:val="right"/>
              <w:rPr>
                <w:rFonts w:ascii="Times New Roman" w:hAnsi="Times New Roman"/>
              </w:rPr>
            </w:pPr>
          </w:p>
          <w:p w14:paraId="064E0E17"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25,0</w:t>
            </w:r>
          </w:p>
        </w:tc>
        <w:tc>
          <w:tcPr>
            <w:tcW w:w="1275" w:type="dxa"/>
          </w:tcPr>
          <w:p w14:paraId="7B7F4592" w14:textId="77777777" w:rsidR="000D3CC5" w:rsidRPr="006A24CE" w:rsidRDefault="000D3CC5" w:rsidP="000D3CC5">
            <w:pPr>
              <w:spacing w:after="0" w:line="240" w:lineRule="auto"/>
              <w:jc w:val="right"/>
              <w:rPr>
                <w:rFonts w:ascii="Times New Roman" w:hAnsi="Times New Roman"/>
              </w:rPr>
            </w:pPr>
          </w:p>
          <w:p w14:paraId="5C9CDB3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w:t>
            </w:r>
          </w:p>
        </w:tc>
        <w:tc>
          <w:tcPr>
            <w:tcW w:w="1224" w:type="dxa"/>
          </w:tcPr>
          <w:p w14:paraId="08938DE7" w14:textId="77777777" w:rsidR="000D3CC5" w:rsidRPr="006A24CE" w:rsidRDefault="000D3CC5" w:rsidP="000D3CC5">
            <w:pPr>
              <w:spacing w:after="0" w:line="240" w:lineRule="auto"/>
              <w:jc w:val="right"/>
              <w:rPr>
                <w:rFonts w:ascii="Times New Roman" w:hAnsi="Times New Roman"/>
              </w:rPr>
            </w:pPr>
          </w:p>
          <w:p w14:paraId="1FB7891F"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25,0</w:t>
            </w:r>
          </w:p>
        </w:tc>
        <w:tc>
          <w:tcPr>
            <w:tcW w:w="1186" w:type="dxa"/>
          </w:tcPr>
          <w:p w14:paraId="5F14388F" w14:textId="77777777" w:rsidR="000D3CC5" w:rsidRPr="006A24CE" w:rsidRDefault="000D3CC5" w:rsidP="000D3CC5">
            <w:pPr>
              <w:spacing w:after="0" w:line="240" w:lineRule="auto"/>
              <w:jc w:val="right"/>
              <w:rPr>
                <w:rFonts w:ascii="Times New Roman" w:hAnsi="Times New Roman"/>
              </w:rPr>
            </w:pPr>
          </w:p>
          <w:p w14:paraId="25CABF09"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100</w:t>
            </w:r>
          </w:p>
        </w:tc>
        <w:tc>
          <w:tcPr>
            <w:tcW w:w="1275" w:type="dxa"/>
          </w:tcPr>
          <w:p w14:paraId="6E0F8420" w14:textId="77777777" w:rsidR="000D3CC5" w:rsidRPr="006A24CE" w:rsidRDefault="000D3CC5" w:rsidP="000D3CC5">
            <w:pPr>
              <w:spacing w:after="0" w:line="240" w:lineRule="auto"/>
              <w:jc w:val="right"/>
              <w:rPr>
                <w:rFonts w:ascii="Times New Roman" w:hAnsi="Times New Roman"/>
              </w:rPr>
            </w:pPr>
          </w:p>
          <w:p w14:paraId="644CA0E1"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100</w:t>
            </w:r>
          </w:p>
        </w:tc>
      </w:tr>
      <w:tr w:rsidR="000D3CC5" w:rsidRPr="006A24CE" w14:paraId="20190F38" w14:textId="77777777" w:rsidTr="000D3CC5">
        <w:tc>
          <w:tcPr>
            <w:tcW w:w="2405" w:type="dxa"/>
          </w:tcPr>
          <w:p w14:paraId="1B4F993A" w14:textId="77777777" w:rsidR="000D3CC5" w:rsidRPr="006A24CE" w:rsidRDefault="000D3CC5" w:rsidP="000D3CC5">
            <w:pPr>
              <w:spacing w:after="0" w:line="240" w:lineRule="auto"/>
              <w:ind w:right="-249"/>
              <w:rPr>
                <w:rFonts w:ascii="Times New Roman" w:hAnsi="Times New Roman"/>
              </w:rPr>
            </w:pPr>
            <w:r w:rsidRPr="006A24CE">
              <w:rPr>
                <w:rFonts w:ascii="Times New Roman" w:hAnsi="Times New Roman"/>
              </w:rPr>
              <w:t>Развитие местного самоуправления</w:t>
            </w:r>
          </w:p>
        </w:tc>
        <w:tc>
          <w:tcPr>
            <w:tcW w:w="1124" w:type="dxa"/>
          </w:tcPr>
          <w:p w14:paraId="57B60AEE" w14:textId="77777777" w:rsidR="000D3CC5" w:rsidRPr="006A24CE" w:rsidRDefault="000D3CC5" w:rsidP="000D3CC5">
            <w:pPr>
              <w:spacing w:after="0" w:line="240" w:lineRule="auto"/>
              <w:jc w:val="right"/>
              <w:rPr>
                <w:rFonts w:ascii="Times New Roman" w:hAnsi="Times New Roman"/>
              </w:rPr>
            </w:pPr>
          </w:p>
          <w:p w14:paraId="7DCE2386"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4</w:t>
            </w:r>
          </w:p>
        </w:tc>
        <w:tc>
          <w:tcPr>
            <w:tcW w:w="993" w:type="dxa"/>
          </w:tcPr>
          <w:p w14:paraId="6835CE6D" w14:textId="77777777" w:rsidR="000D3CC5" w:rsidRPr="006A24CE" w:rsidRDefault="000D3CC5" w:rsidP="000D3CC5">
            <w:pPr>
              <w:spacing w:after="0" w:line="240" w:lineRule="auto"/>
              <w:jc w:val="right"/>
              <w:rPr>
                <w:rFonts w:ascii="Times New Roman" w:hAnsi="Times New Roman"/>
              </w:rPr>
            </w:pPr>
          </w:p>
          <w:p w14:paraId="733D2A73"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117,7</w:t>
            </w:r>
          </w:p>
        </w:tc>
        <w:tc>
          <w:tcPr>
            <w:tcW w:w="1275" w:type="dxa"/>
          </w:tcPr>
          <w:p w14:paraId="0C926B7A" w14:textId="77777777" w:rsidR="000D3CC5" w:rsidRPr="006A24CE" w:rsidRDefault="000D3CC5" w:rsidP="000D3CC5">
            <w:pPr>
              <w:spacing w:after="0" w:line="240" w:lineRule="auto"/>
              <w:jc w:val="right"/>
              <w:rPr>
                <w:rFonts w:ascii="Times New Roman" w:hAnsi="Times New Roman"/>
              </w:rPr>
            </w:pPr>
          </w:p>
          <w:p w14:paraId="6831D7CC"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0</w:t>
            </w:r>
          </w:p>
        </w:tc>
        <w:tc>
          <w:tcPr>
            <w:tcW w:w="1224" w:type="dxa"/>
          </w:tcPr>
          <w:p w14:paraId="5B309AF4" w14:textId="77777777" w:rsidR="000D3CC5" w:rsidRPr="006A24CE" w:rsidRDefault="000D3CC5" w:rsidP="000D3CC5">
            <w:pPr>
              <w:spacing w:after="0" w:line="240" w:lineRule="auto"/>
              <w:jc w:val="right"/>
              <w:rPr>
                <w:rFonts w:ascii="Times New Roman" w:hAnsi="Times New Roman"/>
              </w:rPr>
            </w:pPr>
          </w:p>
          <w:p w14:paraId="72B5676B"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0</w:t>
            </w:r>
          </w:p>
        </w:tc>
        <w:tc>
          <w:tcPr>
            <w:tcW w:w="1186" w:type="dxa"/>
          </w:tcPr>
          <w:p w14:paraId="344D597A" w14:textId="77777777" w:rsidR="000D3CC5" w:rsidRPr="006A24CE" w:rsidRDefault="000D3CC5" w:rsidP="000D3CC5">
            <w:pPr>
              <w:spacing w:after="0" w:line="240" w:lineRule="auto"/>
              <w:jc w:val="right"/>
              <w:rPr>
                <w:rFonts w:ascii="Times New Roman" w:hAnsi="Times New Roman"/>
              </w:rPr>
            </w:pPr>
          </w:p>
          <w:p w14:paraId="166E5C7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0</w:t>
            </w:r>
          </w:p>
        </w:tc>
        <w:tc>
          <w:tcPr>
            <w:tcW w:w="1275" w:type="dxa"/>
          </w:tcPr>
          <w:p w14:paraId="22DEDF9C" w14:textId="77777777" w:rsidR="000D3CC5" w:rsidRPr="006A24CE" w:rsidRDefault="000D3CC5" w:rsidP="000D3CC5">
            <w:pPr>
              <w:spacing w:after="0" w:line="240" w:lineRule="auto"/>
              <w:jc w:val="right"/>
              <w:rPr>
                <w:rFonts w:ascii="Times New Roman" w:hAnsi="Times New Roman"/>
              </w:rPr>
            </w:pPr>
          </w:p>
          <w:p w14:paraId="5B351FFD" w14:textId="77777777" w:rsidR="000D3CC5" w:rsidRPr="006A24CE" w:rsidRDefault="000D3CC5" w:rsidP="000D3CC5">
            <w:pPr>
              <w:spacing w:after="0" w:line="240" w:lineRule="auto"/>
              <w:jc w:val="right"/>
              <w:rPr>
                <w:rFonts w:ascii="Times New Roman" w:hAnsi="Times New Roman"/>
              </w:rPr>
            </w:pPr>
            <w:r w:rsidRPr="006A24CE">
              <w:rPr>
                <w:rFonts w:ascii="Times New Roman" w:hAnsi="Times New Roman"/>
              </w:rPr>
              <w:t>0</w:t>
            </w:r>
          </w:p>
        </w:tc>
      </w:tr>
      <w:tr w:rsidR="000D3CC5" w:rsidRPr="006A24CE" w14:paraId="2CA8CF83" w14:textId="77777777" w:rsidTr="000D3CC5">
        <w:tc>
          <w:tcPr>
            <w:tcW w:w="2405" w:type="dxa"/>
          </w:tcPr>
          <w:p w14:paraId="7C6996CE" w14:textId="77777777" w:rsidR="000D3CC5" w:rsidRPr="006A24CE" w:rsidRDefault="000D3CC5" w:rsidP="000D3CC5">
            <w:pPr>
              <w:spacing w:after="0" w:line="240" w:lineRule="auto"/>
              <w:ind w:right="-249"/>
              <w:rPr>
                <w:rFonts w:ascii="Times New Roman" w:hAnsi="Times New Roman"/>
                <w:b/>
              </w:rPr>
            </w:pPr>
            <w:r w:rsidRPr="006A24CE">
              <w:rPr>
                <w:rFonts w:ascii="Times New Roman" w:hAnsi="Times New Roman"/>
                <w:b/>
              </w:rPr>
              <w:t>ИТОГО:</w:t>
            </w:r>
          </w:p>
        </w:tc>
        <w:tc>
          <w:tcPr>
            <w:tcW w:w="1124" w:type="dxa"/>
          </w:tcPr>
          <w:p w14:paraId="79CB5744"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103</w:t>
            </w:r>
          </w:p>
        </w:tc>
        <w:tc>
          <w:tcPr>
            <w:tcW w:w="993" w:type="dxa"/>
          </w:tcPr>
          <w:p w14:paraId="08DFC46B"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2 690,6</w:t>
            </w:r>
          </w:p>
        </w:tc>
        <w:tc>
          <w:tcPr>
            <w:tcW w:w="1275" w:type="dxa"/>
          </w:tcPr>
          <w:p w14:paraId="0B7EE1F7"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52</w:t>
            </w:r>
          </w:p>
        </w:tc>
        <w:tc>
          <w:tcPr>
            <w:tcW w:w="1224" w:type="dxa"/>
          </w:tcPr>
          <w:p w14:paraId="1DAF70D6"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820,6</w:t>
            </w:r>
          </w:p>
        </w:tc>
        <w:tc>
          <w:tcPr>
            <w:tcW w:w="1186" w:type="dxa"/>
          </w:tcPr>
          <w:p w14:paraId="6E888CBE"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50,5</w:t>
            </w:r>
          </w:p>
        </w:tc>
        <w:tc>
          <w:tcPr>
            <w:tcW w:w="1275" w:type="dxa"/>
          </w:tcPr>
          <w:p w14:paraId="078C4E69" w14:textId="77777777" w:rsidR="000D3CC5" w:rsidRPr="006A24CE" w:rsidRDefault="000D3CC5" w:rsidP="000D3CC5">
            <w:pPr>
              <w:spacing w:after="0" w:line="240" w:lineRule="auto"/>
              <w:jc w:val="right"/>
              <w:rPr>
                <w:rFonts w:ascii="Times New Roman" w:hAnsi="Times New Roman"/>
                <w:b/>
              </w:rPr>
            </w:pPr>
            <w:r w:rsidRPr="006A24CE">
              <w:rPr>
                <w:rFonts w:ascii="Times New Roman" w:hAnsi="Times New Roman"/>
                <w:b/>
              </w:rPr>
              <w:t>30,5</w:t>
            </w:r>
          </w:p>
        </w:tc>
      </w:tr>
    </w:tbl>
    <w:p w14:paraId="632DA55C" w14:textId="77777777" w:rsidR="000D3CC5" w:rsidRPr="00F25922" w:rsidRDefault="000D3CC5" w:rsidP="000D3CC5">
      <w:pPr>
        <w:pStyle w:val="ab"/>
        <w:jc w:val="both"/>
        <w:rPr>
          <w:rFonts w:ascii="Times New Roman" w:hAnsi="Times New Roman"/>
          <w:sz w:val="28"/>
          <w:szCs w:val="28"/>
          <w:highlight w:val="cyan"/>
        </w:rPr>
      </w:pPr>
    </w:p>
    <w:p w14:paraId="692DB347" w14:textId="77777777" w:rsidR="000D3CC5" w:rsidRPr="00D37D5E" w:rsidRDefault="000D3CC5" w:rsidP="000D3CC5">
      <w:pPr>
        <w:spacing w:after="0" w:line="240" w:lineRule="auto"/>
        <w:ind w:firstLine="851"/>
        <w:contextualSpacing/>
        <w:jc w:val="both"/>
        <w:rPr>
          <w:rFonts w:ascii="Times New Roman" w:hAnsi="Times New Roman"/>
          <w:sz w:val="28"/>
          <w:szCs w:val="28"/>
        </w:rPr>
      </w:pPr>
      <w:r w:rsidRPr="00D37D5E">
        <w:rPr>
          <w:rFonts w:ascii="Times New Roman" w:hAnsi="Times New Roman"/>
          <w:sz w:val="28"/>
          <w:szCs w:val="28"/>
        </w:rPr>
        <w:t>Исполнение ОАИП по состоянию на 01.10.2019 года главными распорядителями областного бюджета за счет всех источников финансирования капитальных вложений (федеральный бюджет, областной бюджет, ФСР ЖКХ) согласно ведомственной структуре расходов и показателям бюджетной росписи на год составило:</w:t>
      </w:r>
    </w:p>
    <w:tbl>
      <w:tblPr>
        <w:tblStyle w:val="a5"/>
        <w:tblW w:w="933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813"/>
        <w:gridCol w:w="1144"/>
        <w:gridCol w:w="1540"/>
        <w:gridCol w:w="1417"/>
        <w:gridCol w:w="1422"/>
      </w:tblGrid>
      <w:tr w:rsidR="000D3CC5" w:rsidRPr="008F7BAE" w14:paraId="701AB2BB" w14:textId="77777777" w:rsidTr="000D3CC5">
        <w:tc>
          <w:tcPr>
            <w:tcW w:w="3813" w:type="dxa"/>
          </w:tcPr>
          <w:p w14:paraId="1943AA79" w14:textId="77777777" w:rsidR="000D3CC5" w:rsidRPr="008F7BAE" w:rsidRDefault="000D3CC5" w:rsidP="000D3CC5">
            <w:pPr>
              <w:spacing w:after="0" w:line="240" w:lineRule="auto"/>
              <w:jc w:val="center"/>
              <w:rPr>
                <w:rFonts w:ascii="Times New Roman" w:hAnsi="Times New Roman"/>
              </w:rPr>
            </w:pPr>
            <w:r w:rsidRPr="008F7BAE">
              <w:rPr>
                <w:rFonts w:ascii="Times New Roman" w:hAnsi="Times New Roman"/>
              </w:rPr>
              <w:t>ГРБС</w:t>
            </w:r>
          </w:p>
        </w:tc>
        <w:tc>
          <w:tcPr>
            <w:tcW w:w="1144" w:type="dxa"/>
          </w:tcPr>
          <w:p w14:paraId="53EFAB37" w14:textId="77777777" w:rsidR="000D3CC5" w:rsidRPr="008F7BAE" w:rsidRDefault="000D3CC5" w:rsidP="000D3CC5">
            <w:pPr>
              <w:spacing w:after="0" w:line="240" w:lineRule="auto"/>
              <w:jc w:val="center"/>
              <w:rPr>
                <w:rFonts w:ascii="Times New Roman" w:hAnsi="Times New Roman"/>
              </w:rPr>
            </w:pPr>
            <w:r w:rsidRPr="008F7BAE">
              <w:rPr>
                <w:rFonts w:ascii="Times New Roman" w:hAnsi="Times New Roman"/>
              </w:rPr>
              <w:t>Кол-во объектов план</w:t>
            </w:r>
          </w:p>
        </w:tc>
        <w:tc>
          <w:tcPr>
            <w:tcW w:w="1540" w:type="dxa"/>
          </w:tcPr>
          <w:p w14:paraId="2C882CDB" w14:textId="77777777" w:rsidR="000D3CC5" w:rsidRPr="008F7BAE" w:rsidRDefault="000D3CC5" w:rsidP="000D3CC5">
            <w:pPr>
              <w:spacing w:after="0" w:line="240" w:lineRule="auto"/>
              <w:jc w:val="center"/>
              <w:rPr>
                <w:rFonts w:ascii="Times New Roman" w:hAnsi="Times New Roman"/>
              </w:rPr>
            </w:pPr>
            <w:r w:rsidRPr="008F7BAE">
              <w:rPr>
                <w:rFonts w:ascii="Times New Roman" w:hAnsi="Times New Roman"/>
              </w:rPr>
              <w:t>Утверждено, млн.руб.</w:t>
            </w:r>
          </w:p>
        </w:tc>
        <w:tc>
          <w:tcPr>
            <w:tcW w:w="1417" w:type="dxa"/>
          </w:tcPr>
          <w:p w14:paraId="7F2D9928" w14:textId="77777777" w:rsidR="000D3CC5" w:rsidRPr="008F7BAE" w:rsidRDefault="000D3CC5" w:rsidP="000D3CC5">
            <w:pPr>
              <w:spacing w:after="0" w:line="240" w:lineRule="auto"/>
              <w:jc w:val="center"/>
              <w:rPr>
                <w:rFonts w:ascii="Times New Roman" w:hAnsi="Times New Roman"/>
              </w:rPr>
            </w:pPr>
            <w:r w:rsidRPr="008F7BAE">
              <w:rPr>
                <w:rFonts w:ascii="Times New Roman" w:hAnsi="Times New Roman"/>
              </w:rPr>
              <w:t>Исполнено, млн.руб.</w:t>
            </w:r>
          </w:p>
        </w:tc>
        <w:tc>
          <w:tcPr>
            <w:tcW w:w="1422" w:type="dxa"/>
          </w:tcPr>
          <w:p w14:paraId="13599E4D" w14:textId="77777777" w:rsidR="000D3CC5" w:rsidRPr="008F7BAE" w:rsidRDefault="000D3CC5" w:rsidP="000D3CC5">
            <w:pPr>
              <w:spacing w:after="0" w:line="240" w:lineRule="auto"/>
              <w:jc w:val="center"/>
              <w:rPr>
                <w:rFonts w:ascii="Times New Roman" w:hAnsi="Times New Roman"/>
              </w:rPr>
            </w:pPr>
            <w:r w:rsidRPr="008F7BAE">
              <w:rPr>
                <w:rFonts w:ascii="Times New Roman" w:hAnsi="Times New Roman"/>
              </w:rPr>
              <w:t>% исполнения</w:t>
            </w:r>
          </w:p>
        </w:tc>
      </w:tr>
      <w:tr w:rsidR="000D3CC5" w:rsidRPr="008F7BAE" w14:paraId="73C43CB8" w14:textId="77777777" w:rsidTr="000D3CC5">
        <w:tc>
          <w:tcPr>
            <w:tcW w:w="3813" w:type="dxa"/>
          </w:tcPr>
          <w:p w14:paraId="4B47AA11"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Минстрой АО</w:t>
            </w:r>
          </w:p>
        </w:tc>
        <w:tc>
          <w:tcPr>
            <w:tcW w:w="1144" w:type="dxa"/>
          </w:tcPr>
          <w:p w14:paraId="17542B04"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78</w:t>
            </w:r>
          </w:p>
        </w:tc>
        <w:tc>
          <w:tcPr>
            <w:tcW w:w="1540" w:type="dxa"/>
          </w:tcPr>
          <w:p w14:paraId="1302EDF4"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8 879,6</w:t>
            </w:r>
          </w:p>
        </w:tc>
        <w:tc>
          <w:tcPr>
            <w:tcW w:w="1417" w:type="dxa"/>
          </w:tcPr>
          <w:p w14:paraId="726F77A3"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2 432,5</w:t>
            </w:r>
          </w:p>
        </w:tc>
        <w:tc>
          <w:tcPr>
            <w:tcW w:w="1422" w:type="dxa"/>
          </w:tcPr>
          <w:p w14:paraId="394DABCA"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27,4</w:t>
            </w:r>
          </w:p>
        </w:tc>
      </w:tr>
      <w:tr w:rsidR="000D3CC5" w:rsidRPr="008F7BAE" w14:paraId="1BCB1777" w14:textId="77777777" w:rsidTr="000D3CC5">
        <w:tc>
          <w:tcPr>
            <w:tcW w:w="3813" w:type="dxa"/>
          </w:tcPr>
          <w:p w14:paraId="4A5A64F7" w14:textId="21A2C6CB" w:rsidR="000D3CC5" w:rsidRPr="008F7BAE" w:rsidRDefault="000D3CC5" w:rsidP="000D3CC5">
            <w:pPr>
              <w:spacing w:after="0" w:line="240" w:lineRule="auto"/>
              <w:rPr>
                <w:rFonts w:ascii="Times New Roman" w:hAnsi="Times New Roman"/>
              </w:rPr>
            </w:pPr>
            <w:r w:rsidRPr="008F7BAE">
              <w:rPr>
                <w:rFonts w:ascii="Times New Roman" w:hAnsi="Times New Roman"/>
              </w:rPr>
              <w:t>МинТЭК</w:t>
            </w:r>
            <w:r w:rsidR="003D6258">
              <w:rPr>
                <w:rFonts w:ascii="Times New Roman" w:hAnsi="Times New Roman"/>
              </w:rPr>
              <w:t xml:space="preserve"> </w:t>
            </w:r>
            <w:r w:rsidRPr="008F7BAE">
              <w:rPr>
                <w:rFonts w:ascii="Times New Roman" w:hAnsi="Times New Roman"/>
              </w:rPr>
              <w:t>и</w:t>
            </w:r>
            <w:r w:rsidR="003D6258">
              <w:rPr>
                <w:rFonts w:ascii="Times New Roman" w:hAnsi="Times New Roman"/>
              </w:rPr>
              <w:t xml:space="preserve"> </w:t>
            </w:r>
            <w:r w:rsidRPr="008F7BAE">
              <w:rPr>
                <w:rFonts w:ascii="Times New Roman" w:hAnsi="Times New Roman"/>
              </w:rPr>
              <w:t>ЖКХ</w:t>
            </w:r>
          </w:p>
        </w:tc>
        <w:tc>
          <w:tcPr>
            <w:tcW w:w="1144" w:type="dxa"/>
          </w:tcPr>
          <w:p w14:paraId="08E036F8"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7</w:t>
            </w:r>
          </w:p>
        </w:tc>
        <w:tc>
          <w:tcPr>
            <w:tcW w:w="1540" w:type="dxa"/>
          </w:tcPr>
          <w:p w14:paraId="1CA97667"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299,8</w:t>
            </w:r>
          </w:p>
        </w:tc>
        <w:tc>
          <w:tcPr>
            <w:tcW w:w="1417" w:type="dxa"/>
          </w:tcPr>
          <w:p w14:paraId="2C300AA3"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165,3</w:t>
            </w:r>
          </w:p>
        </w:tc>
        <w:tc>
          <w:tcPr>
            <w:tcW w:w="1422" w:type="dxa"/>
          </w:tcPr>
          <w:p w14:paraId="4A14D20D"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55,1</w:t>
            </w:r>
          </w:p>
        </w:tc>
      </w:tr>
      <w:tr w:rsidR="000D3CC5" w:rsidRPr="008F7BAE" w14:paraId="22C63E50" w14:textId="77777777" w:rsidTr="000D3CC5">
        <w:tc>
          <w:tcPr>
            <w:tcW w:w="3813" w:type="dxa"/>
          </w:tcPr>
          <w:p w14:paraId="594FE26E"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Минздрав</w:t>
            </w:r>
          </w:p>
        </w:tc>
        <w:tc>
          <w:tcPr>
            <w:tcW w:w="1144" w:type="dxa"/>
          </w:tcPr>
          <w:p w14:paraId="68AE8A9F"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w:t>
            </w:r>
          </w:p>
        </w:tc>
        <w:tc>
          <w:tcPr>
            <w:tcW w:w="1540" w:type="dxa"/>
          </w:tcPr>
          <w:p w14:paraId="0B08EED9"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15,4</w:t>
            </w:r>
          </w:p>
        </w:tc>
        <w:tc>
          <w:tcPr>
            <w:tcW w:w="1417" w:type="dxa"/>
          </w:tcPr>
          <w:p w14:paraId="70BFC2B0"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5,0</w:t>
            </w:r>
          </w:p>
        </w:tc>
        <w:tc>
          <w:tcPr>
            <w:tcW w:w="1422" w:type="dxa"/>
          </w:tcPr>
          <w:p w14:paraId="079CBB33"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32,5</w:t>
            </w:r>
          </w:p>
        </w:tc>
      </w:tr>
      <w:tr w:rsidR="000D3CC5" w:rsidRPr="008F7BAE" w14:paraId="1501954D" w14:textId="77777777" w:rsidTr="000D3CC5">
        <w:tc>
          <w:tcPr>
            <w:tcW w:w="3813" w:type="dxa"/>
          </w:tcPr>
          <w:p w14:paraId="2A51520A"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Минкультуры</w:t>
            </w:r>
          </w:p>
        </w:tc>
        <w:tc>
          <w:tcPr>
            <w:tcW w:w="1144" w:type="dxa"/>
          </w:tcPr>
          <w:p w14:paraId="0CC50E58"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w:t>
            </w:r>
          </w:p>
        </w:tc>
        <w:tc>
          <w:tcPr>
            <w:tcW w:w="1540" w:type="dxa"/>
          </w:tcPr>
          <w:p w14:paraId="7EC40F18"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58,8</w:t>
            </w:r>
          </w:p>
        </w:tc>
        <w:tc>
          <w:tcPr>
            <w:tcW w:w="1417" w:type="dxa"/>
          </w:tcPr>
          <w:p w14:paraId="428416B6"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c>
          <w:tcPr>
            <w:tcW w:w="1422" w:type="dxa"/>
          </w:tcPr>
          <w:p w14:paraId="60681BDB"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r>
      <w:tr w:rsidR="000D3CC5" w:rsidRPr="008F7BAE" w14:paraId="658253A8" w14:textId="77777777" w:rsidTr="000D3CC5">
        <w:tc>
          <w:tcPr>
            <w:tcW w:w="3813" w:type="dxa"/>
          </w:tcPr>
          <w:p w14:paraId="78C95E4C"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Минобразования</w:t>
            </w:r>
          </w:p>
        </w:tc>
        <w:tc>
          <w:tcPr>
            <w:tcW w:w="1144" w:type="dxa"/>
          </w:tcPr>
          <w:p w14:paraId="603373B5"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w:t>
            </w:r>
          </w:p>
        </w:tc>
        <w:tc>
          <w:tcPr>
            <w:tcW w:w="1540" w:type="dxa"/>
          </w:tcPr>
          <w:p w14:paraId="30EAC863"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0,2</w:t>
            </w:r>
          </w:p>
        </w:tc>
        <w:tc>
          <w:tcPr>
            <w:tcW w:w="1417" w:type="dxa"/>
          </w:tcPr>
          <w:p w14:paraId="3A164B71"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0,2</w:t>
            </w:r>
          </w:p>
        </w:tc>
        <w:tc>
          <w:tcPr>
            <w:tcW w:w="1422" w:type="dxa"/>
          </w:tcPr>
          <w:p w14:paraId="045900DA"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100,0</w:t>
            </w:r>
          </w:p>
        </w:tc>
      </w:tr>
      <w:tr w:rsidR="000D3CC5" w:rsidRPr="008F7BAE" w14:paraId="03321A3B" w14:textId="77777777" w:rsidTr="000D3CC5">
        <w:tc>
          <w:tcPr>
            <w:tcW w:w="3813" w:type="dxa"/>
          </w:tcPr>
          <w:p w14:paraId="53D0312B"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Минтранспорта</w:t>
            </w:r>
          </w:p>
        </w:tc>
        <w:tc>
          <w:tcPr>
            <w:tcW w:w="1144" w:type="dxa"/>
          </w:tcPr>
          <w:p w14:paraId="74FB0FFE"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10</w:t>
            </w:r>
          </w:p>
        </w:tc>
        <w:tc>
          <w:tcPr>
            <w:tcW w:w="1540" w:type="dxa"/>
          </w:tcPr>
          <w:p w14:paraId="5EA16727"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998,8</w:t>
            </w:r>
          </w:p>
        </w:tc>
        <w:tc>
          <w:tcPr>
            <w:tcW w:w="1417" w:type="dxa"/>
          </w:tcPr>
          <w:p w14:paraId="70FF21F3"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465,1</w:t>
            </w:r>
          </w:p>
        </w:tc>
        <w:tc>
          <w:tcPr>
            <w:tcW w:w="1422" w:type="dxa"/>
          </w:tcPr>
          <w:p w14:paraId="06C65EDE"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46,6</w:t>
            </w:r>
          </w:p>
        </w:tc>
      </w:tr>
      <w:tr w:rsidR="000D3CC5" w:rsidRPr="008F7BAE" w14:paraId="4F1F1F96" w14:textId="77777777" w:rsidTr="000D3CC5">
        <w:tc>
          <w:tcPr>
            <w:tcW w:w="3813" w:type="dxa"/>
          </w:tcPr>
          <w:p w14:paraId="34250A06"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Минтруда</w:t>
            </w:r>
          </w:p>
        </w:tc>
        <w:tc>
          <w:tcPr>
            <w:tcW w:w="1144" w:type="dxa"/>
          </w:tcPr>
          <w:p w14:paraId="0BFE51B1"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w:t>
            </w:r>
          </w:p>
        </w:tc>
        <w:tc>
          <w:tcPr>
            <w:tcW w:w="1540" w:type="dxa"/>
          </w:tcPr>
          <w:p w14:paraId="36909EAF"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25,0</w:t>
            </w:r>
          </w:p>
        </w:tc>
        <w:tc>
          <w:tcPr>
            <w:tcW w:w="1417" w:type="dxa"/>
          </w:tcPr>
          <w:p w14:paraId="65247FEE"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25,0</w:t>
            </w:r>
          </w:p>
        </w:tc>
        <w:tc>
          <w:tcPr>
            <w:tcW w:w="1422" w:type="dxa"/>
          </w:tcPr>
          <w:p w14:paraId="444CBDEE"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100,0</w:t>
            </w:r>
          </w:p>
        </w:tc>
      </w:tr>
      <w:tr w:rsidR="000D3CC5" w:rsidRPr="008F7BAE" w14:paraId="18B7B2CC" w14:textId="77777777" w:rsidTr="000D3CC5">
        <w:tc>
          <w:tcPr>
            <w:tcW w:w="3813" w:type="dxa"/>
          </w:tcPr>
          <w:p w14:paraId="780BAC4F"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Агентство по спорту</w:t>
            </w:r>
          </w:p>
        </w:tc>
        <w:tc>
          <w:tcPr>
            <w:tcW w:w="1144" w:type="dxa"/>
          </w:tcPr>
          <w:p w14:paraId="72DE4556"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w:t>
            </w:r>
          </w:p>
        </w:tc>
        <w:tc>
          <w:tcPr>
            <w:tcW w:w="1540" w:type="dxa"/>
          </w:tcPr>
          <w:p w14:paraId="5416F126"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2,5</w:t>
            </w:r>
          </w:p>
        </w:tc>
        <w:tc>
          <w:tcPr>
            <w:tcW w:w="1417" w:type="dxa"/>
          </w:tcPr>
          <w:p w14:paraId="0F2E10DB"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c>
          <w:tcPr>
            <w:tcW w:w="1422" w:type="dxa"/>
          </w:tcPr>
          <w:p w14:paraId="7549510F"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r>
      <w:tr w:rsidR="000D3CC5" w:rsidRPr="008F7BAE" w14:paraId="4DDF23DE" w14:textId="77777777" w:rsidTr="000D3CC5">
        <w:tc>
          <w:tcPr>
            <w:tcW w:w="3813" w:type="dxa"/>
          </w:tcPr>
          <w:p w14:paraId="5A5309CF"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Агентство по Соловкам</w:t>
            </w:r>
          </w:p>
        </w:tc>
        <w:tc>
          <w:tcPr>
            <w:tcW w:w="1144" w:type="dxa"/>
          </w:tcPr>
          <w:p w14:paraId="3EAC31E6"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w:t>
            </w:r>
          </w:p>
        </w:tc>
        <w:tc>
          <w:tcPr>
            <w:tcW w:w="1540" w:type="dxa"/>
          </w:tcPr>
          <w:p w14:paraId="6F032D60"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1,9</w:t>
            </w:r>
          </w:p>
        </w:tc>
        <w:tc>
          <w:tcPr>
            <w:tcW w:w="1417" w:type="dxa"/>
          </w:tcPr>
          <w:p w14:paraId="67F0C07F"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c>
          <w:tcPr>
            <w:tcW w:w="1422" w:type="dxa"/>
          </w:tcPr>
          <w:p w14:paraId="1A15B576"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0</w:t>
            </w:r>
          </w:p>
        </w:tc>
      </w:tr>
      <w:tr w:rsidR="000D3CC5" w:rsidRPr="008F7BAE" w14:paraId="6D9E3CEB" w14:textId="77777777" w:rsidTr="000D3CC5">
        <w:tc>
          <w:tcPr>
            <w:tcW w:w="3813" w:type="dxa"/>
          </w:tcPr>
          <w:p w14:paraId="046FD7BD" w14:textId="77777777" w:rsidR="000D3CC5" w:rsidRPr="008F7BAE" w:rsidRDefault="000D3CC5" w:rsidP="000D3CC5">
            <w:pPr>
              <w:spacing w:after="0" w:line="240" w:lineRule="auto"/>
              <w:rPr>
                <w:rFonts w:ascii="Times New Roman" w:hAnsi="Times New Roman"/>
              </w:rPr>
            </w:pPr>
            <w:r w:rsidRPr="008F7BAE">
              <w:rPr>
                <w:rFonts w:ascii="Times New Roman" w:hAnsi="Times New Roman"/>
              </w:rPr>
              <w:t>Итого:</w:t>
            </w:r>
          </w:p>
        </w:tc>
        <w:tc>
          <w:tcPr>
            <w:tcW w:w="1144" w:type="dxa"/>
          </w:tcPr>
          <w:p w14:paraId="51B42A34"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103</w:t>
            </w:r>
          </w:p>
        </w:tc>
        <w:tc>
          <w:tcPr>
            <w:tcW w:w="1540" w:type="dxa"/>
          </w:tcPr>
          <w:p w14:paraId="07C3DDBE"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10 282,0</w:t>
            </w:r>
          </w:p>
        </w:tc>
        <w:tc>
          <w:tcPr>
            <w:tcW w:w="1417" w:type="dxa"/>
          </w:tcPr>
          <w:p w14:paraId="001E7521"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3 092,9</w:t>
            </w:r>
          </w:p>
        </w:tc>
        <w:tc>
          <w:tcPr>
            <w:tcW w:w="1422" w:type="dxa"/>
          </w:tcPr>
          <w:p w14:paraId="2B8021D2" w14:textId="77777777" w:rsidR="000D3CC5" w:rsidRPr="008F7BAE" w:rsidRDefault="000D3CC5" w:rsidP="000D3CC5">
            <w:pPr>
              <w:spacing w:after="0" w:line="240" w:lineRule="auto"/>
              <w:jc w:val="right"/>
              <w:rPr>
                <w:rFonts w:ascii="Times New Roman" w:hAnsi="Times New Roman"/>
              </w:rPr>
            </w:pPr>
            <w:r w:rsidRPr="008F7BAE">
              <w:rPr>
                <w:rFonts w:ascii="Times New Roman" w:hAnsi="Times New Roman"/>
              </w:rPr>
              <w:t>30,1</w:t>
            </w:r>
          </w:p>
        </w:tc>
      </w:tr>
    </w:tbl>
    <w:p w14:paraId="6A940478" w14:textId="77777777" w:rsidR="000D3CC5" w:rsidRPr="00C93DF2" w:rsidRDefault="000D3CC5" w:rsidP="000D3CC5">
      <w:pPr>
        <w:pStyle w:val="ab"/>
        <w:ind w:firstLine="709"/>
        <w:jc w:val="both"/>
        <w:rPr>
          <w:rFonts w:ascii="Times New Roman" w:hAnsi="Times New Roman"/>
          <w:sz w:val="28"/>
          <w:szCs w:val="28"/>
        </w:rPr>
      </w:pPr>
    </w:p>
    <w:p w14:paraId="4B7C6E99" w14:textId="77777777" w:rsidR="000D3CC5" w:rsidRPr="00C93DF2" w:rsidRDefault="000D3CC5" w:rsidP="000D3CC5">
      <w:pPr>
        <w:pStyle w:val="ab"/>
        <w:ind w:firstLine="851"/>
        <w:jc w:val="both"/>
        <w:rPr>
          <w:rFonts w:ascii="Times New Roman" w:hAnsi="Times New Roman"/>
          <w:sz w:val="28"/>
          <w:szCs w:val="28"/>
        </w:rPr>
      </w:pPr>
      <w:r w:rsidRPr="00C93DF2">
        <w:rPr>
          <w:rFonts w:ascii="Times New Roman" w:hAnsi="Times New Roman"/>
          <w:sz w:val="28"/>
          <w:szCs w:val="28"/>
        </w:rPr>
        <w:t>Исполнение капитальных вложений в рамках государственных и иных программ Архангельской области за счет всех источников финансирования, согласно показателям бюджетной росписи и данным предоставленным министерством строительства и архитектуры Архангельской области, составило:</w:t>
      </w:r>
    </w:p>
    <w:tbl>
      <w:tblPr>
        <w:tblStyle w:val="a5"/>
        <w:tblW w:w="948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05"/>
        <w:gridCol w:w="1124"/>
        <w:gridCol w:w="993"/>
        <w:gridCol w:w="1373"/>
        <w:gridCol w:w="1224"/>
        <w:gridCol w:w="1088"/>
        <w:gridCol w:w="1275"/>
      </w:tblGrid>
      <w:tr w:rsidR="000D3CC5" w:rsidRPr="00635B85" w14:paraId="40C5F13B" w14:textId="77777777" w:rsidTr="000D3CC5">
        <w:trPr>
          <w:tblHeader/>
        </w:trPr>
        <w:tc>
          <w:tcPr>
            <w:tcW w:w="2405" w:type="dxa"/>
          </w:tcPr>
          <w:p w14:paraId="7FABB8D9"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Наименование госпрограммы</w:t>
            </w:r>
          </w:p>
        </w:tc>
        <w:tc>
          <w:tcPr>
            <w:tcW w:w="1124" w:type="dxa"/>
          </w:tcPr>
          <w:p w14:paraId="79DF51CB"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Кол-во объектов план</w:t>
            </w:r>
          </w:p>
        </w:tc>
        <w:tc>
          <w:tcPr>
            <w:tcW w:w="993" w:type="dxa"/>
          </w:tcPr>
          <w:p w14:paraId="0751C76B"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План, млн.руб.</w:t>
            </w:r>
          </w:p>
        </w:tc>
        <w:tc>
          <w:tcPr>
            <w:tcW w:w="1373" w:type="dxa"/>
          </w:tcPr>
          <w:p w14:paraId="675C1249"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Исполнено кол-во объектов</w:t>
            </w:r>
          </w:p>
        </w:tc>
        <w:tc>
          <w:tcPr>
            <w:tcW w:w="1224" w:type="dxa"/>
          </w:tcPr>
          <w:p w14:paraId="5236601F"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Исполнено, млн.руб.</w:t>
            </w:r>
          </w:p>
        </w:tc>
        <w:tc>
          <w:tcPr>
            <w:tcW w:w="1088" w:type="dxa"/>
          </w:tcPr>
          <w:p w14:paraId="0B126ACB"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 по кол-ву объектов</w:t>
            </w:r>
          </w:p>
        </w:tc>
        <w:tc>
          <w:tcPr>
            <w:tcW w:w="1275" w:type="dxa"/>
          </w:tcPr>
          <w:p w14:paraId="5C97A5F1" w14:textId="77777777" w:rsidR="000D3CC5" w:rsidRPr="00635B85" w:rsidRDefault="000D3CC5" w:rsidP="000D3CC5">
            <w:pPr>
              <w:spacing w:after="0" w:line="240" w:lineRule="auto"/>
              <w:jc w:val="center"/>
              <w:rPr>
                <w:rFonts w:ascii="Times New Roman" w:hAnsi="Times New Roman"/>
              </w:rPr>
            </w:pPr>
            <w:r w:rsidRPr="00635B85">
              <w:rPr>
                <w:rFonts w:ascii="Times New Roman" w:hAnsi="Times New Roman"/>
              </w:rPr>
              <w:t>% выполнения, млн.руб.</w:t>
            </w:r>
          </w:p>
        </w:tc>
      </w:tr>
      <w:tr w:rsidR="000D3CC5" w:rsidRPr="00635B85" w14:paraId="7676A996" w14:textId="77777777" w:rsidTr="000D3CC5">
        <w:tc>
          <w:tcPr>
            <w:tcW w:w="2405" w:type="dxa"/>
          </w:tcPr>
          <w:p w14:paraId="04C446BE" w14:textId="77777777" w:rsidR="000D3CC5" w:rsidRPr="00635B85" w:rsidRDefault="000D3CC5" w:rsidP="000D3CC5">
            <w:pPr>
              <w:spacing w:after="0" w:line="240" w:lineRule="auto"/>
              <w:ind w:right="-108"/>
              <w:rPr>
                <w:rFonts w:ascii="Times New Roman" w:hAnsi="Times New Roman"/>
              </w:rPr>
            </w:pPr>
            <w:r w:rsidRPr="00635B85">
              <w:rPr>
                <w:rFonts w:ascii="Times New Roman" w:hAnsi="Times New Roman"/>
              </w:rPr>
              <w:t>Обеспечение качественным и доступным жильем</w:t>
            </w:r>
          </w:p>
        </w:tc>
        <w:tc>
          <w:tcPr>
            <w:tcW w:w="1124" w:type="dxa"/>
          </w:tcPr>
          <w:p w14:paraId="78DAA67C" w14:textId="77777777" w:rsidR="000D3CC5" w:rsidRPr="00635B85" w:rsidRDefault="000D3CC5" w:rsidP="000D3CC5">
            <w:pPr>
              <w:spacing w:after="0" w:line="240" w:lineRule="auto"/>
              <w:jc w:val="right"/>
              <w:rPr>
                <w:rFonts w:ascii="Times New Roman" w:hAnsi="Times New Roman"/>
              </w:rPr>
            </w:pPr>
          </w:p>
          <w:p w14:paraId="7731DD7A" w14:textId="77777777" w:rsidR="000D3CC5" w:rsidRPr="00635B85" w:rsidRDefault="000D3CC5" w:rsidP="000D3CC5">
            <w:pPr>
              <w:spacing w:after="0" w:line="240" w:lineRule="auto"/>
              <w:jc w:val="right"/>
              <w:rPr>
                <w:rFonts w:ascii="Times New Roman" w:hAnsi="Times New Roman"/>
              </w:rPr>
            </w:pPr>
          </w:p>
          <w:p w14:paraId="4F0A8A07" w14:textId="77777777" w:rsidR="000D3CC5" w:rsidRPr="00635B85" w:rsidRDefault="000D3CC5" w:rsidP="000D3CC5">
            <w:pPr>
              <w:spacing w:after="0" w:line="240" w:lineRule="auto"/>
              <w:jc w:val="right"/>
              <w:rPr>
                <w:rFonts w:ascii="Times New Roman" w:hAnsi="Times New Roman"/>
                <w:color w:val="FF0000"/>
              </w:rPr>
            </w:pPr>
            <w:r w:rsidRPr="00635B85">
              <w:rPr>
                <w:rFonts w:ascii="Times New Roman" w:hAnsi="Times New Roman"/>
              </w:rPr>
              <w:t>12</w:t>
            </w:r>
          </w:p>
        </w:tc>
        <w:tc>
          <w:tcPr>
            <w:tcW w:w="993" w:type="dxa"/>
          </w:tcPr>
          <w:p w14:paraId="625E205B" w14:textId="77777777" w:rsidR="000D3CC5" w:rsidRPr="00635B85" w:rsidRDefault="000D3CC5" w:rsidP="000D3CC5">
            <w:pPr>
              <w:spacing w:after="0" w:line="240" w:lineRule="auto"/>
              <w:jc w:val="right"/>
              <w:rPr>
                <w:rFonts w:ascii="Times New Roman" w:hAnsi="Times New Roman"/>
              </w:rPr>
            </w:pPr>
          </w:p>
          <w:p w14:paraId="500C3FE3" w14:textId="77777777" w:rsidR="000D3CC5" w:rsidRPr="00635B85" w:rsidRDefault="000D3CC5" w:rsidP="000D3CC5">
            <w:pPr>
              <w:spacing w:after="0" w:line="240" w:lineRule="auto"/>
              <w:jc w:val="right"/>
              <w:rPr>
                <w:rFonts w:ascii="Times New Roman" w:hAnsi="Times New Roman"/>
              </w:rPr>
            </w:pPr>
          </w:p>
          <w:p w14:paraId="00FBD8D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907,7</w:t>
            </w:r>
          </w:p>
        </w:tc>
        <w:tc>
          <w:tcPr>
            <w:tcW w:w="1373" w:type="dxa"/>
          </w:tcPr>
          <w:p w14:paraId="58BA3666" w14:textId="77777777" w:rsidR="000D3CC5" w:rsidRPr="00635B85" w:rsidRDefault="000D3CC5" w:rsidP="000D3CC5">
            <w:pPr>
              <w:spacing w:after="0" w:line="240" w:lineRule="auto"/>
              <w:jc w:val="right"/>
              <w:rPr>
                <w:rFonts w:ascii="Times New Roman" w:hAnsi="Times New Roman"/>
              </w:rPr>
            </w:pPr>
          </w:p>
          <w:p w14:paraId="7AC5CAC8" w14:textId="77777777" w:rsidR="000D3CC5" w:rsidRPr="00635B85" w:rsidRDefault="000D3CC5" w:rsidP="000D3CC5">
            <w:pPr>
              <w:spacing w:after="0" w:line="240" w:lineRule="auto"/>
              <w:jc w:val="right"/>
              <w:rPr>
                <w:rFonts w:ascii="Times New Roman" w:hAnsi="Times New Roman"/>
              </w:rPr>
            </w:pPr>
          </w:p>
          <w:p w14:paraId="11015D4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8</w:t>
            </w:r>
          </w:p>
        </w:tc>
        <w:tc>
          <w:tcPr>
            <w:tcW w:w="1224" w:type="dxa"/>
          </w:tcPr>
          <w:p w14:paraId="7C637787" w14:textId="77777777" w:rsidR="000D3CC5" w:rsidRPr="00635B85" w:rsidRDefault="000D3CC5" w:rsidP="000D3CC5">
            <w:pPr>
              <w:spacing w:after="0" w:line="240" w:lineRule="auto"/>
              <w:jc w:val="right"/>
              <w:rPr>
                <w:rFonts w:ascii="Times New Roman" w:hAnsi="Times New Roman"/>
              </w:rPr>
            </w:pPr>
          </w:p>
          <w:p w14:paraId="0EED6BFC" w14:textId="77777777" w:rsidR="000D3CC5" w:rsidRPr="00635B85" w:rsidRDefault="000D3CC5" w:rsidP="000D3CC5">
            <w:pPr>
              <w:spacing w:after="0" w:line="240" w:lineRule="auto"/>
              <w:jc w:val="right"/>
              <w:rPr>
                <w:rFonts w:ascii="Times New Roman" w:hAnsi="Times New Roman"/>
              </w:rPr>
            </w:pPr>
          </w:p>
          <w:p w14:paraId="4554526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615,8</w:t>
            </w:r>
          </w:p>
        </w:tc>
        <w:tc>
          <w:tcPr>
            <w:tcW w:w="1088" w:type="dxa"/>
          </w:tcPr>
          <w:p w14:paraId="4EEAFC0F" w14:textId="77777777" w:rsidR="000D3CC5" w:rsidRPr="00635B85" w:rsidRDefault="000D3CC5" w:rsidP="000D3CC5">
            <w:pPr>
              <w:spacing w:after="0" w:line="240" w:lineRule="auto"/>
              <w:jc w:val="right"/>
              <w:rPr>
                <w:rFonts w:ascii="Times New Roman" w:hAnsi="Times New Roman"/>
              </w:rPr>
            </w:pPr>
          </w:p>
          <w:p w14:paraId="27D4AAD6" w14:textId="77777777" w:rsidR="000D3CC5" w:rsidRPr="00635B85" w:rsidRDefault="000D3CC5" w:rsidP="000D3CC5">
            <w:pPr>
              <w:spacing w:after="0" w:line="240" w:lineRule="auto"/>
              <w:jc w:val="right"/>
              <w:rPr>
                <w:rFonts w:ascii="Times New Roman" w:hAnsi="Times New Roman"/>
              </w:rPr>
            </w:pPr>
          </w:p>
          <w:p w14:paraId="24AA8FF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66,7</w:t>
            </w:r>
          </w:p>
        </w:tc>
        <w:tc>
          <w:tcPr>
            <w:tcW w:w="1275" w:type="dxa"/>
          </w:tcPr>
          <w:p w14:paraId="3E6291E3" w14:textId="77777777" w:rsidR="000D3CC5" w:rsidRPr="00635B85" w:rsidRDefault="000D3CC5" w:rsidP="000D3CC5">
            <w:pPr>
              <w:spacing w:after="0" w:line="240" w:lineRule="auto"/>
              <w:jc w:val="right"/>
              <w:rPr>
                <w:rFonts w:ascii="Times New Roman" w:hAnsi="Times New Roman"/>
              </w:rPr>
            </w:pPr>
          </w:p>
          <w:p w14:paraId="6683750C" w14:textId="77777777" w:rsidR="000D3CC5" w:rsidRPr="00635B85" w:rsidRDefault="000D3CC5" w:rsidP="000D3CC5">
            <w:pPr>
              <w:spacing w:after="0" w:line="240" w:lineRule="auto"/>
              <w:jc w:val="right"/>
              <w:rPr>
                <w:rFonts w:ascii="Times New Roman" w:hAnsi="Times New Roman"/>
              </w:rPr>
            </w:pPr>
          </w:p>
          <w:p w14:paraId="5C2E476B"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67,8</w:t>
            </w:r>
          </w:p>
        </w:tc>
      </w:tr>
      <w:tr w:rsidR="000D3CC5" w:rsidRPr="00635B85" w14:paraId="672E3AE1" w14:textId="77777777" w:rsidTr="000D3CC5">
        <w:tc>
          <w:tcPr>
            <w:tcW w:w="2405" w:type="dxa"/>
          </w:tcPr>
          <w:p w14:paraId="4154D7E7" w14:textId="77777777" w:rsidR="000D3CC5" w:rsidRPr="00635B85" w:rsidRDefault="000D3CC5" w:rsidP="000D3CC5">
            <w:pPr>
              <w:spacing w:after="0" w:line="240" w:lineRule="auto"/>
              <w:rPr>
                <w:rFonts w:ascii="Times New Roman" w:hAnsi="Times New Roman"/>
              </w:rPr>
            </w:pPr>
            <w:r w:rsidRPr="00635B85">
              <w:rPr>
                <w:rFonts w:ascii="Times New Roman" w:hAnsi="Times New Roman"/>
              </w:rPr>
              <w:t>Развитие образования и науки</w:t>
            </w:r>
          </w:p>
        </w:tc>
        <w:tc>
          <w:tcPr>
            <w:tcW w:w="1124" w:type="dxa"/>
          </w:tcPr>
          <w:p w14:paraId="6EEB8EDC" w14:textId="77777777" w:rsidR="000D3CC5" w:rsidRPr="00635B85" w:rsidRDefault="000D3CC5" w:rsidP="000D3CC5">
            <w:pPr>
              <w:spacing w:after="0" w:line="240" w:lineRule="auto"/>
              <w:jc w:val="right"/>
              <w:rPr>
                <w:rFonts w:ascii="Times New Roman" w:hAnsi="Times New Roman"/>
              </w:rPr>
            </w:pPr>
          </w:p>
          <w:p w14:paraId="5DD474D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25</w:t>
            </w:r>
          </w:p>
        </w:tc>
        <w:tc>
          <w:tcPr>
            <w:tcW w:w="993" w:type="dxa"/>
          </w:tcPr>
          <w:p w14:paraId="3A947F08" w14:textId="77777777" w:rsidR="000D3CC5" w:rsidRPr="00635B85" w:rsidRDefault="000D3CC5" w:rsidP="000D3CC5">
            <w:pPr>
              <w:spacing w:after="0" w:line="240" w:lineRule="auto"/>
              <w:jc w:val="right"/>
              <w:rPr>
                <w:rFonts w:ascii="Times New Roman" w:hAnsi="Times New Roman"/>
              </w:rPr>
            </w:pPr>
          </w:p>
          <w:p w14:paraId="6DDA1E9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3 130,7</w:t>
            </w:r>
          </w:p>
        </w:tc>
        <w:tc>
          <w:tcPr>
            <w:tcW w:w="1373" w:type="dxa"/>
          </w:tcPr>
          <w:p w14:paraId="63D441AC" w14:textId="77777777" w:rsidR="000D3CC5" w:rsidRPr="00635B85" w:rsidRDefault="000D3CC5" w:rsidP="000D3CC5">
            <w:pPr>
              <w:spacing w:after="0" w:line="240" w:lineRule="auto"/>
              <w:jc w:val="right"/>
              <w:rPr>
                <w:rFonts w:ascii="Times New Roman" w:hAnsi="Times New Roman"/>
              </w:rPr>
            </w:pPr>
          </w:p>
          <w:p w14:paraId="60E853F3"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11</w:t>
            </w:r>
          </w:p>
        </w:tc>
        <w:tc>
          <w:tcPr>
            <w:tcW w:w="1224" w:type="dxa"/>
          </w:tcPr>
          <w:p w14:paraId="4BE983C4" w14:textId="77777777" w:rsidR="000D3CC5" w:rsidRPr="00635B85" w:rsidRDefault="000D3CC5" w:rsidP="000D3CC5">
            <w:pPr>
              <w:spacing w:after="0" w:line="240" w:lineRule="auto"/>
              <w:jc w:val="right"/>
              <w:rPr>
                <w:rFonts w:ascii="Times New Roman" w:hAnsi="Times New Roman"/>
              </w:rPr>
            </w:pPr>
          </w:p>
          <w:p w14:paraId="5870E505"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478,6</w:t>
            </w:r>
          </w:p>
        </w:tc>
        <w:tc>
          <w:tcPr>
            <w:tcW w:w="1088" w:type="dxa"/>
          </w:tcPr>
          <w:p w14:paraId="7E0EE374" w14:textId="77777777" w:rsidR="000D3CC5" w:rsidRPr="00635B85" w:rsidRDefault="000D3CC5" w:rsidP="000D3CC5">
            <w:pPr>
              <w:spacing w:after="0" w:line="240" w:lineRule="auto"/>
              <w:jc w:val="right"/>
              <w:rPr>
                <w:rFonts w:ascii="Times New Roman" w:hAnsi="Times New Roman"/>
              </w:rPr>
            </w:pPr>
          </w:p>
          <w:p w14:paraId="1C38D5E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44,0</w:t>
            </w:r>
          </w:p>
        </w:tc>
        <w:tc>
          <w:tcPr>
            <w:tcW w:w="1275" w:type="dxa"/>
          </w:tcPr>
          <w:p w14:paraId="4B729CAA" w14:textId="77777777" w:rsidR="000D3CC5" w:rsidRPr="00635B85" w:rsidRDefault="000D3CC5" w:rsidP="000D3CC5">
            <w:pPr>
              <w:spacing w:after="0" w:line="240" w:lineRule="auto"/>
              <w:jc w:val="right"/>
              <w:rPr>
                <w:rFonts w:ascii="Times New Roman" w:hAnsi="Times New Roman"/>
              </w:rPr>
            </w:pPr>
          </w:p>
          <w:p w14:paraId="06F103D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15,3</w:t>
            </w:r>
          </w:p>
        </w:tc>
      </w:tr>
      <w:tr w:rsidR="000D3CC5" w:rsidRPr="00635B85" w14:paraId="18D2802F" w14:textId="77777777" w:rsidTr="000D3CC5">
        <w:tc>
          <w:tcPr>
            <w:tcW w:w="2405" w:type="dxa"/>
          </w:tcPr>
          <w:p w14:paraId="7395C4C5" w14:textId="77777777" w:rsidR="000D3CC5" w:rsidRPr="00635B85" w:rsidRDefault="000D3CC5" w:rsidP="000D3CC5">
            <w:pPr>
              <w:spacing w:after="0" w:line="240" w:lineRule="auto"/>
              <w:rPr>
                <w:rFonts w:ascii="Times New Roman" w:hAnsi="Times New Roman"/>
              </w:rPr>
            </w:pPr>
            <w:r w:rsidRPr="00635B85">
              <w:rPr>
                <w:rFonts w:ascii="Times New Roman" w:hAnsi="Times New Roman"/>
              </w:rPr>
              <w:t>Культура Русского Севера</w:t>
            </w:r>
          </w:p>
        </w:tc>
        <w:tc>
          <w:tcPr>
            <w:tcW w:w="1124" w:type="dxa"/>
          </w:tcPr>
          <w:p w14:paraId="53AA9D25" w14:textId="77777777" w:rsidR="000D3CC5" w:rsidRPr="00635B85" w:rsidRDefault="000D3CC5" w:rsidP="000D3CC5">
            <w:pPr>
              <w:spacing w:after="0" w:line="240" w:lineRule="auto"/>
              <w:jc w:val="right"/>
              <w:rPr>
                <w:rFonts w:ascii="Times New Roman" w:hAnsi="Times New Roman"/>
              </w:rPr>
            </w:pPr>
          </w:p>
          <w:p w14:paraId="535B7DB7"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w:t>
            </w:r>
          </w:p>
        </w:tc>
        <w:tc>
          <w:tcPr>
            <w:tcW w:w="993" w:type="dxa"/>
          </w:tcPr>
          <w:p w14:paraId="77F2B72F" w14:textId="77777777" w:rsidR="000D3CC5" w:rsidRPr="00635B85" w:rsidRDefault="000D3CC5" w:rsidP="000D3CC5">
            <w:pPr>
              <w:spacing w:after="0" w:line="240" w:lineRule="auto"/>
              <w:jc w:val="right"/>
              <w:rPr>
                <w:rFonts w:ascii="Times New Roman" w:hAnsi="Times New Roman"/>
              </w:rPr>
            </w:pPr>
          </w:p>
          <w:p w14:paraId="356A80E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421,0</w:t>
            </w:r>
          </w:p>
        </w:tc>
        <w:tc>
          <w:tcPr>
            <w:tcW w:w="1373" w:type="dxa"/>
          </w:tcPr>
          <w:p w14:paraId="51DF2CDA" w14:textId="77777777" w:rsidR="000D3CC5" w:rsidRPr="00635B85" w:rsidRDefault="000D3CC5" w:rsidP="000D3CC5">
            <w:pPr>
              <w:spacing w:after="0" w:line="240" w:lineRule="auto"/>
              <w:jc w:val="right"/>
              <w:rPr>
                <w:rFonts w:ascii="Times New Roman" w:hAnsi="Times New Roman"/>
              </w:rPr>
            </w:pPr>
          </w:p>
          <w:p w14:paraId="79C87D5C"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w:t>
            </w:r>
          </w:p>
        </w:tc>
        <w:tc>
          <w:tcPr>
            <w:tcW w:w="1224" w:type="dxa"/>
          </w:tcPr>
          <w:p w14:paraId="1B7E2E48" w14:textId="77777777" w:rsidR="000D3CC5" w:rsidRPr="00635B85" w:rsidRDefault="000D3CC5" w:rsidP="000D3CC5">
            <w:pPr>
              <w:spacing w:after="0" w:line="240" w:lineRule="auto"/>
              <w:jc w:val="right"/>
              <w:rPr>
                <w:rFonts w:ascii="Times New Roman" w:hAnsi="Times New Roman"/>
              </w:rPr>
            </w:pPr>
          </w:p>
          <w:p w14:paraId="52C23D5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227,2</w:t>
            </w:r>
          </w:p>
        </w:tc>
        <w:tc>
          <w:tcPr>
            <w:tcW w:w="1088" w:type="dxa"/>
          </w:tcPr>
          <w:p w14:paraId="00B94EB7" w14:textId="77777777" w:rsidR="000D3CC5" w:rsidRPr="00635B85" w:rsidRDefault="000D3CC5" w:rsidP="000D3CC5">
            <w:pPr>
              <w:spacing w:after="0" w:line="240" w:lineRule="auto"/>
              <w:jc w:val="right"/>
              <w:rPr>
                <w:rFonts w:ascii="Times New Roman" w:hAnsi="Times New Roman"/>
              </w:rPr>
            </w:pPr>
          </w:p>
          <w:p w14:paraId="600D76DB"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16,7</w:t>
            </w:r>
          </w:p>
        </w:tc>
        <w:tc>
          <w:tcPr>
            <w:tcW w:w="1275" w:type="dxa"/>
          </w:tcPr>
          <w:p w14:paraId="7F95881F" w14:textId="77777777" w:rsidR="000D3CC5" w:rsidRPr="00635B85" w:rsidRDefault="000D3CC5" w:rsidP="000D3CC5">
            <w:pPr>
              <w:spacing w:after="0" w:line="240" w:lineRule="auto"/>
              <w:jc w:val="right"/>
              <w:rPr>
                <w:rFonts w:ascii="Times New Roman" w:hAnsi="Times New Roman"/>
              </w:rPr>
            </w:pPr>
          </w:p>
          <w:p w14:paraId="26940D6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54,0</w:t>
            </w:r>
          </w:p>
        </w:tc>
      </w:tr>
      <w:tr w:rsidR="000D3CC5" w:rsidRPr="00635B85" w14:paraId="640FA6A6" w14:textId="77777777" w:rsidTr="000D3CC5">
        <w:tc>
          <w:tcPr>
            <w:tcW w:w="2405" w:type="dxa"/>
          </w:tcPr>
          <w:p w14:paraId="5E8C5028" w14:textId="77777777" w:rsidR="000D3CC5" w:rsidRPr="00635B85" w:rsidRDefault="000D3CC5" w:rsidP="000D3CC5">
            <w:pPr>
              <w:spacing w:after="0" w:line="240" w:lineRule="auto"/>
              <w:rPr>
                <w:rFonts w:ascii="Times New Roman" w:hAnsi="Times New Roman"/>
              </w:rPr>
            </w:pPr>
            <w:r w:rsidRPr="00635B85">
              <w:rPr>
                <w:rFonts w:ascii="Times New Roman" w:hAnsi="Times New Roman"/>
              </w:rPr>
              <w:t>Развитие здравоохранения</w:t>
            </w:r>
          </w:p>
        </w:tc>
        <w:tc>
          <w:tcPr>
            <w:tcW w:w="1124" w:type="dxa"/>
          </w:tcPr>
          <w:p w14:paraId="47EBFA81" w14:textId="77777777" w:rsidR="000D3CC5" w:rsidRPr="00635B85" w:rsidRDefault="000D3CC5" w:rsidP="000D3CC5">
            <w:pPr>
              <w:spacing w:after="0" w:line="240" w:lineRule="auto"/>
              <w:jc w:val="right"/>
              <w:rPr>
                <w:rFonts w:ascii="Times New Roman" w:hAnsi="Times New Roman"/>
              </w:rPr>
            </w:pPr>
          </w:p>
          <w:p w14:paraId="42F5F6E3"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15</w:t>
            </w:r>
          </w:p>
        </w:tc>
        <w:tc>
          <w:tcPr>
            <w:tcW w:w="993" w:type="dxa"/>
          </w:tcPr>
          <w:p w14:paraId="710D3C00" w14:textId="77777777" w:rsidR="000D3CC5" w:rsidRPr="00635B85" w:rsidRDefault="000D3CC5" w:rsidP="000D3CC5">
            <w:pPr>
              <w:spacing w:after="0" w:line="240" w:lineRule="auto"/>
              <w:jc w:val="right"/>
              <w:rPr>
                <w:rFonts w:ascii="Times New Roman" w:hAnsi="Times New Roman"/>
              </w:rPr>
            </w:pPr>
          </w:p>
          <w:p w14:paraId="23C3CE87"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246,4</w:t>
            </w:r>
          </w:p>
        </w:tc>
        <w:tc>
          <w:tcPr>
            <w:tcW w:w="1373" w:type="dxa"/>
          </w:tcPr>
          <w:p w14:paraId="29D6D4B4" w14:textId="77777777" w:rsidR="000D3CC5" w:rsidRPr="00635B85" w:rsidRDefault="000D3CC5" w:rsidP="000D3CC5">
            <w:pPr>
              <w:spacing w:after="0" w:line="240" w:lineRule="auto"/>
              <w:jc w:val="right"/>
              <w:rPr>
                <w:rFonts w:ascii="Times New Roman" w:hAnsi="Times New Roman"/>
              </w:rPr>
            </w:pPr>
          </w:p>
          <w:p w14:paraId="31AAD80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w:t>
            </w:r>
          </w:p>
        </w:tc>
        <w:tc>
          <w:tcPr>
            <w:tcW w:w="1224" w:type="dxa"/>
          </w:tcPr>
          <w:p w14:paraId="022F62B0" w14:textId="77777777" w:rsidR="000D3CC5" w:rsidRPr="00635B85" w:rsidRDefault="000D3CC5" w:rsidP="000D3CC5">
            <w:pPr>
              <w:spacing w:after="0" w:line="240" w:lineRule="auto"/>
              <w:jc w:val="right"/>
              <w:rPr>
                <w:rFonts w:ascii="Times New Roman" w:hAnsi="Times New Roman"/>
              </w:rPr>
            </w:pPr>
          </w:p>
          <w:p w14:paraId="6EE9A5F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89,9</w:t>
            </w:r>
          </w:p>
        </w:tc>
        <w:tc>
          <w:tcPr>
            <w:tcW w:w="1088" w:type="dxa"/>
          </w:tcPr>
          <w:p w14:paraId="1491F9FD" w14:textId="77777777" w:rsidR="000D3CC5" w:rsidRPr="00635B85" w:rsidRDefault="000D3CC5" w:rsidP="000D3CC5">
            <w:pPr>
              <w:spacing w:after="0" w:line="240" w:lineRule="auto"/>
              <w:jc w:val="right"/>
              <w:rPr>
                <w:rFonts w:ascii="Times New Roman" w:hAnsi="Times New Roman"/>
              </w:rPr>
            </w:pPr>
          </w:p>
          <w:p w14:paraId="3F301AE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13,3</w:t>
            </w:r>
          </w:p>
        </w:tc>
        <w:tc>
          <w:tcPr>
            <w:tcW w:w="1275" w:type="dxa"/>
          </w:tcPr>
          <w:p w14:paraId="3385E2E5" w14:textId="77777777" w:rsidR="000D3CC5" w:rsidRPr="00635B85" w:rsidRDefault="000D3CC5" w:rsidP="000D3CC5">
            <w:pPr>
              <w:spacing w:after="0" w:line="240" w:lineRule="auto"/>
              <w:jc w:val="right"/>
              <w:rPr>
                <w:rFonts w:ascii="Times New Roman" w:hAnsi="Times New Roman"/>
              </w:rPr>
            </w:pPr>
          </w:p>
          <w:p w14:paraId="325E3B2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36,5</w:t>
            </w:r>
          </w:p>
        </w:tc>
      </w:tr>
      <w:tr w:rsidR="000D3CC5" w:rsidRPr="00635B85" w14:paraId="4E5EC0EE" w14:textId="77777777" w:rsidTr="000D3CC5">
        <w:tc>
          <w:tcPr>
            <w:tcW w:w="2405" w:type="dxa"/>
          </w:tcPr>
          <w:p w14:paraId="47790E96" w14:textId="77777777" w:rsidR="000D3CC5" w:rsidRPr="00635B85" w:rsidRDefault="000D3CC5" w:rsidP="000D3CC5">
            <w:pPr>
              <w:spacing w:after="0" w:line="240" w:lineRule="auto"/>
              <w:rPr>
                <w:rFonts w:ascii="Times New Roman" w:hAnsi="Times New Roman"/>
              </w:rPr>
            </w:pPr>
            <w:r w:rsidRPr="00635B85">
              <w:rPr>
                <w:rFonts w:ascii="Times New Roman" w:hAnsi="Times New Roman"/>
              </w:rPr>
              <w:t>Развитие транспортной системы</w:t>
            </w:r>
          </w:p>
        </w:tc>
        <w:tc>
          <w:tcPr>
            <w:tcW w:w="1124" w:type="dxa"/>
          </w:tcPr>
          <w:p w14:paraId="0A3179FF" w14:textId="77777777" w:rsidR="000D3CC5" w:rsidRPr="00635B85" w:rsidRDefault="000D3CC5" w:rsidP="000D3CC5">
            <w:pPr>
              <w:spacing w:after="0" w:line="240" w:lineRule="auto"/>
              <w:jc w:val="right"/>
              <w:rPr>
                <w:rFonts w:ascii="Times New Roman" w:hAnsi="Times New Roman"/>
              </w:rPr>
            </w:pPr>
          </w:p>
          <w:p w14:paraId="2721D58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w:t>
            </w:r>
          </w:p>
        </w:tc>
        <w:tc>
          <w:tcPr>
            <w:tcW w:w="993" w:type="dxa"/>
          </w:tcPr>
          <w:p w14:paraId="58093DC2" w14:textId="77777777" w:rsidR="000D3CC5" w:rsidRPr="00635B85" w:rsidRDefault="000D3CC5" w:rsidP="000D3CC5">
            <w:pPr>
              <w:spacing w:after="0" w:line="240" w:lineRule="auto"/>
              <w:jc w:val="right"/>
              <w:rPr>
                <w:rFonts w:ascii="Times New Roman" w:hAnsi="Times New Roman"/>
              </w:rPr>
            </w:pPr>
          </w:p>
          <w:p w14:paraId="759331A3"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485,1</w:t>
            </w:r>
          </w:p>
        </w:tc>
        <w:tc>
          <w:tcPr>
            <w:tcW w:w="1373" w:type="dxa"/>
          </w:tcPr>
          <w:p w14:paraId="2AE42537" w14:textId="77777777" w:rsidR="000D3CC5" w:rsidRPr="00635B85" w:rsidRDefault="000D3CC5" w:rsidP="000D3CC5">
            <w:pPr>
              <w:spacing w:after="0" w:line="240" w:lineRule="auto"/>
              <w:jc w:val="right"/>
              <w:rPr>
                <w:rFonts w:ascii="Times New Roman" w:hAnsi="Times New Roman"/>
              </w:rPr>
            </w:pPr>
          </w:p>
          <w:p w14:paraId="0D747125"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w:t>
            </w:r>
          </w:p>
        </w:tc>
        <w:tc>
          <w:tcPr>
            <w:tcW w:w="1224" w:type="dxa"/>
          </w:tcPr>
          <w:p w14:paraId="47255AD4" w14:textId="77777777" w:rsidR="000D3CC5" w:rsidRPr="00635B85" w:rsidRDefault="000D3CC5" w:rsidP="000D3CC5">
            <w:pPr>
              <w:spacing w:after="0" w:line="240" w:lineRule="auto"/>
              <w:jc w:val="right"/>
              <w:rPr>
                <w:rFonts w:ascii="Times New Roman" w:hAnsi="Times New Roman"/>
              </w:rPr>
            </w:pPr>
          </w:p>
          <w:p w14:paraId="7F1A4E4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197,3</w:t>
            </w:r>
          </w:p>
        </w:tc>
        <w:tc>
          <w:tcPr>
            <w:tcW w:w="1088" w:type="dxa"/>
          </w:tcPr>
          <w:p w14:paraId="2F3AF7A1" w14:textId="77777777" w:rsidR="000D3CC5" w:rsidRPr="00635B85" w:rsidRDefault="000D3CC5" w:rsidP="000D3CC5">
            <w:pPr>
              <w:spacing w:after="0" w:line="240" w:lineRule="auto"/>
              <w:jc w:val="right"/>
              <w:rPr>
                <w:rFonts w:ascii="Times New Roman" w:hAnsi="Times New Roman"/>
              </w:rPr>
            </w:pPr>
          </w:p>
          <w:p w14:paraId="043AA78B"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66,7</w:t>
            </w:r>
          </w:p>
        </w:tc>
        <w:tc>
          <w:tcPr>
            <w:tcW w:w="1275" w:type="dxa"/>
          </w:tcPr>
          <w:p w14:paraId="593A40FB" w14:textId="77777777" w:rsidR="000D3CC5" w:rsidRPr="00635B85" w:rsidRDefault="000D3CC5" w:rsidP="000D3CC5">
            <w:pPr>
              <w:spacing w:after="0" w:line="240" w:lineRule="auto"/>
              <w:jc w:val="right"/>
              <w:rPr>
                <w:rFonts w:ascii="Times New Roman" w:hAnsi="Times New Roman"/>
              </w:rPr>
            </w:pPr>
          </w:p>
          <w:p w14:paraId="2ADBD3F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40,7</w:t>
            </w:r>
          </w:p>
        </w:tc>
      </w:tr>
      <w:tr w:rsidR="000D3CC5" w:rsidRPr="00635B85" w14:paraId="613AB164" w14:textId="77777777" w:rsidTr="000D3CC5">
        <w:tc>
          <w:tcPr>
            <w:tcW w:w="2405" w:type="dxa"/>
          </w:tcPr>
          <w:p w14:paraId="6E776CFC" w14:textId="7CB1257F" w:rsidR="000D3CC5" w:rsidRPr="00635B85" w:rsidRDefault="000D3CC5" w:rsidP="003D6258">
            <w:pPr>
              <w:spacing w:after="0" w:line="240" w:lineRule="auto"/>
              <w:ind w:right="-108"/>
              <w:rPr>
                <w:rFonts w:ascii="Times New Roman" w:hAnsi="Times New Roman"/>
              </w:rPr>
            </w:pPr>
            <w:r w:rsidRPr="00635B85">
              <w:rPr>
                <w:rFonts w:ascii="Times New Roman" w:hAnsi="Times New Roman"/>
              </w:rPr>
              <w:t>Развитие инфраструктуры Соловков</w:t>
            </w:r>
          </w:p>
        </w:tc>
        <w:tc>
          <w:tcPr>
            <w:tcW w:w="1124" w:type="dxa"/>
          </w:tcPr>
          <w:p w14:paraId="769CE107" w14:textId="77777777" w:rsidR="000D3CC5" w:rsidRPr="00635B85" w:rsidRDefault="000D3CC5" w:rsidP="000D3CC5">
            <w:pPr>
              <w:spacing w:after="0" w:line="240" w:lineRule="auto"/>
              <w:jc w:val="right"/>
              <w:rPr>
                <w:rFonts w:ascii="Times New Roman" w:hAnsi="Times New Roman"/>
              </w:rPr>
            </w:pPr>
          </w:p>
          <w:p w14:paraId="7B71AF8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w:t>
            </w:r>
          </w:p>
        </w:tc>
        <w:tc>
          <w:tcPr>
            <w:tcW w:w="993" w:type="dxa"/>
          </w:tcPr>
          <w:p w14:paraId="53676366" w14:textId="77777777" w:rsidR="000D3CC5" w:rsidRPr="00635B85" w:rsidRDefault="000D3CC5" w:rsidP="000D3CC5">
            <w:pPr>
              <w:spacing w:after="0" w:line="240" w:lineRule="auto"/>
              <w:jc w:val="right"/>
              <w:rPr>
                <w:rFonts w:ascii="Times New Roman" w:hAnsi="Times New Roman"/>
              </w:rPr>
            </w:pPr>
          </w:p>
          <w:p w14:paraId="405D110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2 061,9</w:t>
            </w:r>
          </w:p>
        </w:tc>
        <w:tc>
          <w:tcPr>
            <w:tcW w:w="1373" w:type="dxa"/>
          </w:tcPr>
          <w:p w14:paraId="4D640720" w14:textId="77777777" w:rsidR="000D3CC5" w:rsidRPr="00635B85" w:rsidRDefault="000D3CC5" w:rsidP="000D3CC5">
            <w:pPr>
              <w:spacing w:after="0" w:line="240" w:lineRule="auto"/>
              <w:jc w:val="right"/>
              <w:rPr>
                <w:rFonts w:ascii="Times New Roman" w:hAnsi="Times New Roman"/>
              </w:rPr>
            </w:pPr>
          </w:p>
          <w:p w14:paraId="1172239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w:t>
            </w:r>
          </w:p>
        </w:tc>
        <w:tc>
          <w:tcPr>
            <w:tcW w:w="1224" w:type="dxa"/>
          </w:tcPr>
          <w:p w14:paraId="62CBAD25" w14:textId="77777777" w:rsidR="000D3CC5" w:rsidRPr="00635B85" w:rsidRDefault="000D3CC5" w:rsidP="000D3CC5">
            <w:pPr>
              <w:spacing w:after="0" w:line="240" w:lineRule="auto"/>
              <w:jc w:val="right"/>
              <w:rPr>
                <w:rFonts w:ascii="Times New Roman" w:hAnsi="Times New Roman"/>
              </w:rPr>
            </w:pPr>
          </w:p>
          <w:p w14:paraId="3ABE501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1 005,4</w:t>
            </w:r>
          </w:p>
        </w:tc>
        <w:tc>
          <w:tcPr>
            <w:tcW w:w="1088" w:type="dxa"/>
          </w:tcPr>
          <w:p w14:paraId="3214430D" w14:textId="77777777" w:rsidR="000D3CC5" w:rsidRPr="00635B85" w:rsidRDefault="000D3CC5" w:rsidP="000D3CC5">
            <w:pPr>
              <w:spacing w:after="0" w:line="240" w:lineRule="auto"/>
              <w:jc w:val="right"/>
              <w:rPr>
                <w:rFonts w:ascii="Times New Roman" w:hAnsi="Times New Roman"/>
              </w:rPr>
            </w:pPr>
          </w:p>
          <w:p w14:paraId="4E5D0D6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66,7</w:t>
            </w:r>
          </w:p>
        </w:tc>
        <w:tc>
          <w:tcPr>
            <w:tcW w:w="1275" w:type="dxa"/>
          </w:tcPr>
          <w:p w14:paraId="62D74343" w14:textId="77777777" w:rsidR="000D3CC5" w:rsidRPr="00635B85" w:rsidRDefault="000D3CC5" w:rsidP="000D3CC5">
            <w:pPr>
              <w:spacing w:after="0" w:line="240" w:lineRule="auto"/>
              <w:jc w:val="right"/>
              <w:rPr>
                <w:rFonts w:ascii="Times New Roman" w:hAnsi="Times New Roman"/>
              </w:rPr>
            </w:pPr>
          </w:p>
          <w:p w14:paraId="773C594C"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48,8</w:t>
            </w:r>
          </w:p>
        </w:tc>
      </w:tr>
      <w:tr w:rsidR="000D3CC5" w:rsidRPr="00635B85" w14:paraId="553734D0" w14:textId="77777777" w:rsidTr="000D3CC5">
        <w:tc>
          <w:tcPr>
            <w:tcW w:w="2405" w:type="dxa"/>
          </w:tcPr>
          <w:p w14:paraId="23B4420A" w14:textId="77777777" w:rsidR="000D3CC5" w:rsidRPr="00635B85" w:rsidRDefault="000D3CC5" w:rsidP="000D3CC5">
            <w:pPr>
              <w:spacing w:after="0" w:line="240" w:lineRule="auto"/>
              <w:rPr>
                <w:rFonts w:ascii="Times New Roman" w:hAnsi="Times New Roman"/>
              </w:rPr>
            </w:pPr>
            <w:r w:rsidRPr="00635B85">
              <w:rPr>
                <w:rFonts w:ascii="Times New Roman" w:hAnsi="Times New Roman"/>
              </w:rPr>
              <w:t>Устойчивое развитие сельских территорий</w:t>
            </w:r>
          </w:p>
        </w:tc>
        <w:tc>
          <w:tcPr>
            <w:tcW w:w="1124" w:type="dxa"/>
          </w:tcPr>
          <w:p w14:paraId="55564502" w14:textId="77777777" w:rsidR="000D3CC5" w:rsidRPr="00635B85" w:rsidRDefault="000D3CC5" w:rsidP="000D3CC5">
            <w:pPr>
              <w:spacing w:after="0" w:line="240" w:lineRule="auto"/>
              <w:jc w:val="right"/>
              <w:rPr>
                <w:rFonts w:ascii="Times New Roman" w:hAnsi="Times New Roman"/>
              </w:rPr>
            </w:pPr>
          </w:p>
          <w:p w14:paraId="69A2539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8</w:t>
            </w:r>
          </w:p>
        </w:tc>
        <w:tc>
          <w:tcPr>
            <w:tcW w:w="993" w:type="dxa"/>
          </w:tcPr>
          <w:p w14:paraId="136D96FC" w14:textId="77777777" w:rsidR="000D3CC5" w:rsidRPr="00635B85" w:rsidRDefault="000D3CC5" w:rsidP="000D3CC5">
            <w:pPr>
              <w:spacing w:after="0" w:line="240" w:lineRule="auto"/>
              <w:jc w:val="right"/>
              <w:rPr>
                <w:rFonts w:ascii="Times New Roman" w:hAnsi="Times New Roman"/>
              </w:rPr>
            </w:pPr>
          </w:p>
          <w:p w14:paraId="6E45EDD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260,8</w:t>
            </w:r>
          </w:p>
        </w:tc>
        <w:tc>
          <w:tcPr>
            <w:tcW w:w="1373" w:type="dxa"/>
          </w:tcPr>
          <w:p w14:paraId="0BC1C545" w14:textId="77777777" w:rsidR="000D3CC5" w:rsidRPr="00635B85" w:rsidRDefault="000D3CC5" w:rsidP="000D3CC5">
            <w:pPr>
              <w:spacing w:after="0" w:line="240" w:lineRule="auto"/>
              <w:jc w:val="right"/>
              <w:rPr>
                <w:rFonts w:ascii="Times New Roman" w:hAnsi="Times New Roman"/>
              </w:rPr>
            </w:pPr>
          </w:p>
          <w:p w14:paraId="23B9A73C"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5</w:t>
            </w:r>
          </w:p>
        </w:tc>
        <w:tc>
          <w:tcPr>
            <w:tcW w:w="1224" w:type="dxa"/>
          </w:tcPr>
          <w:p w14:paraId="245160FF" w14:textId="77777777" w:rsidR="000D3CC5" w:rsidRPr="00635B85" w:rsidRDefault="000D3CC5" w:rsidP="000D3CC5">
            <w:pPr>
              <w:spacing w:after="0" w:line="240" w:lineRule="auto"/>
              <w:jc w:val="right"/>
              <w:rPr>
                <w:rFonts w:ascii="Times New Roman" w:hAnsi="Times New Roman"/>
              </w:rPr>
            </w:pPr>
          </w:p>
          <w:p w14:paraId="6102D2F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60,2</w:t>
            </w:r>
          </w:p>
        </w:tc>
        <w:tc>
          <w:tcPr>
            <w:tcW w:w="1088" w:type="dxa"/>
          </w:tcPr>
          <w:p w14:paraId="4463BCF2" w14:textId="77777777" w:rsidR="000D3CC5" w:rsidRPr="00635B85" w:rsidRDefault="000D3CC5" w:rsidP="000D3CC5">
            <w:pPr>
              <w:spacing w:after="0" w:line="240" w:lineRule="auto"/>
              <w:jc w:val="right"/>
              <w:rPr>
                <w:rFonts w:ascii="Times New Roman" w:hAnsi="Times New Roman"/>
              </w:rPr>
            </w:pPr>
          </w:p>
          <w:p w14:paraId="415475B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62,5</w:t>
            </w:r>
          </w:p>
        </w:tc>
        <w:tc>
          <w:tcPr>
            <w:tcW w:w="1275" w:type="dxa"/>
          </w:tcPr>
          <w:p w14:paraId="6035CE17" w14:textId="77777777" w:rsidR="000D3CC5" w:rsidRPr="00635B85" w:rsidRDefault="000D3CC5" w:rsidP="000D3CC5">
            <w:pPr>
              <w:spacing w:after="0" w:line="240" w:lineRule="auto"/>
              <w:jc w:val="right"/>
              <w:rPr>
                <w:rFonts w:ascii="Times New Roman" w:hAnsi="Times New Roman"/>
              </w:rPr>
            </w:pPr>
          </w:p>
          <w:p w14:paraId="0B3040EB"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23,1</w:t>
            </w:r>
          </w:p>
        </w:tc>
      </w:tr>
      <w:tr w:rsidR="000D3CC5" w:rsidRPr="00635B85" w14:paraId="58ACE022" w14:textId="77777777" w:rsidTr="000D3CC5">
        <w:tc>
          <w:tcPr>
            <w:tcW w:w="2405" w:type="dxa"/>
          </w:tcPr>
          <w:p w14:paraId="41F1E74E"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Охрана окружающей среды</w:t>
            </w:r>
          </w:p>
        </w:tc>
        <w:tc>
          <w:tcPr>
            <w:tcW w:w="1124" w:type="dxa"/>
          </w:tcPr>
          <w:p w14:paraId="784369B5" w14:textId="77777777" w:rsidR="000D3CC5" w:rsidRPr="00635B85" w:rsidRDefault="000D3CC5" w:rsidP="000D3CC5">
            <w:pPr>
              <w:spacing w:after="0" w:line="240" w:lineRule="auto"/>
              <w:jc w:val="right"/>
              <w:rPr>
                <w:rFonts w:ascii="Times New Roman" w:hAnsi="Times New Roman"/>
              </w:rPr>
            </w:pPr>
          </w:p>
          <w:p w14:paraId="4D3B44C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w:t>
            </w:r>
          </w:p>
        </w:tc>
        <w:tc>
          <w:tcPr>
            <w:tcW w:w="993" w:type="dxa"/>
          </w:tcPr>
          <w:p w14:paraId="75CB7D02" w14:textId="77777777" w:rsidR="000D3CC5" w:rsidRPr="00635B85" w:rsidRDefault="000D3CC5" w:rsidP="000D3CC5">
            <w:pPr>
              <w:spacing w:after="0" w:line="240" w:lineRule="auto"/>
              <w:jc w:val="right"/>
              <w:rPr>
                <w:rFonts w:ascii="Times New Roman" w:hAnsi="Times New Roman"/>
              </w:rPr>
            </w:pPr>
          </w:p>
          <w:p w14:paraId="1A879E5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247,8</w:t>
            </w:r>
          </w:p>
        </w:tc>
        <w:tc>
          <w:tcPr>
            <w:tcW w:w="1373" w:type="dxa"/>
          </w:tcPr>
          <w:p w14:paraId="5FD1C5DE" w14:textId="77777777" w:rsidR="000D3CC5" w:rsidRPr="00635B85" w:rsidRDefault="000D3CC5" w:rsidP="000D3CC5">
            <w:pPr>
              <w:spacing w:after="0" w:line="240" w:lineRule="auto"/>
              <w:jc w:val="right"/>
              <w:rPr>
                <w:rFonts w:ascii="Times New Roman" w:hAnsi="Times New Roman"/>
              </w:rPr>
            </w:pPr>
          </w:p>
          <w:p w14:paraId="0DA0CF2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w:t>
            </w:r>
          </w:p>
        </w:tc>
        <w:tc>
          <w:tcPr>
            <w:tcW w:w="1224" w:type="dxa"/>
          </w:tcPr>
          <w:p w14:paraId="6D390960" w14:textId="77777777" w:rsidR="000D3CC5" w:rsidRPr="00635B85" w:rsidRDefault="000D3CC5" w:rsidP="000D3CC5">
            <w:pPr>
              <w:spacing w:after="0" w:line="240" w:lineRule="auto"/>
              <w:jc w:val="right"/>
              <w:rPr>
                <w:rFonts w:ascii="Times New Roman" w:hAnsi="Times New Roman"/>
              </w:rPr>
            </w:pPr>
          </w:p>
          <w:p w14:paraId="402996C5"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39,7</w:t>
            </w:r>
          </w:p>
        </w:tc>
        <w:tc>
          <w:tcPr>
            <w:tcW w:w="1088" w:type="dxa"/>
          </w:tcPr>
          <w:p w14:paraId="1689D6D1" w14:textId="77777777" w:rsidR="000D3CC5" w:rsidRPr="00635B85" w:rsidRDefault="000D3CC5" w:rsidP="000D3CC5">
            <w:pPr>
              <w:spacing w:after="0" w:line="240" w:lineRule="auto"/>
              <w:jc w:val="right"/>
              <w:rPr>
                <w:rFonts w:ascii="Times New Roman" w:hAnsi="Times New Roman"/>
              </w:rPr>
            </w:pPr>
          </w:p>
          <w:p w14:paraId="4102BBD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75,0</w:t>
            </w:r>
          </w:p>
        </w:tc>
        <w:tc>
          <w:tcPr>
            <w:tcW w:w="1275" w:type="dxa"/>
          </w:tcPr>
          <w:p w14:paraId="20ECC527" w14:textId="77777777" w:rsidR="000D3CC5" w:rsidRPr="00635B85" w:rsidRDefault="000D3CC5" w:rsidP="000D3CC5">
            <w:pPr>
              <w:spacing w:after="0" w:line="240" w:lineRule="auto"/>
              <w:jc w:val="right"/>
              <w:rPr>
                <w:rFonts w:ascii="Times New Roman" w:hAnsi="Times New Roman"/>
              </w:rPr>
            </w:pPr>
          </w:p>
          <w:p w14:paraId="36543CCA"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16,0</w:t>
            </w:r>
          </w:p>
        </w:tc>
      </w:tr>
      <w:tr w:rsidR="000D3CC5" w:rsidRPr="00635B85" w14:paraId="280781FB" w14:textId="77777777" w:rsidTr="000D3CC5">
        <w:tc>
          <w:tcPr>
            <w:tcW w:w="2405" w:type="dxa"/>
          </w:tcPr>
          <w:p w14:paraId="7B1F4E84"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Патриотическое воспитание</w:t>
            </w:r>
          </w:p>
        </w:tc>
        <w:tc>
          <w:tcPr>
            <w:tcW w:w="1124" w:type="dxa"/>
          </w:tcPr>
          <w:p w14:paraId="7B1419CE" w14:textId="77777777" w:rsidR="000D3CC5" w:rsidRPr="00635B85" w:rsidRDefault="000D3CC5" w:rsidP="000D3CC5">
            <w:pPr>
              <w:spacing w:after="0" w:line="240" w:lineRule="auto"/>
              <w:jc w:val="right"/>
              <w:rPr>
                <w:rFonts w:ascii="Times New Roman" w:hAnsi="Times New Roman"/>
              </w:rPr>
            </w:pPr>
          </w:p>
          <w:p w14:paraId="4D2EFDC7"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7</w:t>
            </w:r>
          </w:p>
        </w:tc>
        <w:tc>
          <w:tcPr>
            <w:tcW w:w="993" w:type="dxa"/>
          </w:tcPr>
          <w:p w14:paraId="1ECAA492" w14:textId="77777777" w:rsidR="000D3CC5" w:rsidRPr="00635B85" w:rsidRDefault="000D3CC5" w:rsidP="000D3CC5">
            <w:pPr>
              <w:spacing w:after="0" w:line="240" w:lineRule="auto"/>
              <w:jc w:val="right"/>
              <w:rPr>
                <w:rFonts w:ascii="Times New Roman" w:hAnsi="Times New Roman"/>
              </w:rPr>
            </w:pPr>
          </w:p>
          <w:p w14:paraId="5F183061"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248,1</w:t>
            </w:r>
          </w:p>
        </w:tc>
        <w:tc>
          <w:tcPr>
            <w:tcW w:w="1373" w:type="dxa"/>
          </w:tcPr>
          <w:p w14:paraId="3E04F40C" w14:textId="77777777" w:rsidR="000D3CC5" w:rsidRPr="00635B85" w:rsidRDefault="000D3CC5" w:rsidP="000D3CC5">
            <w:pPr>
              <w:spacing w:after="0" w:line="240" w:lineRule="auto"/>
              <w:jc w:val="right"/>
              <w:rPr>
                <w:rFonts w:ascii="Times New Roman" w:hAnsi="Times New Roman"/>
              </w:rPr>
            </w:pPr>
          </w:p>
          <w:p w14:paraId="5F133F08"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w:t>
            </w:r>
          </w:p>
        </w:tc>
        <w:tc>
          <w:tcPr>
            <w:tcW w:w="1224" w:type="dxa"/>
          </w:tcPr>
          <w:p w14:paraId="00660B79" w14:textId="77777777" w:rsidR="000D3CC5" w:rsidRPr="00635B85" w:rsidRDefault="000D3CC5" w:rsidP="000D3CC5">
            <w:pPr>
              <w:spacing w:after="0" w:line="240" w:lineRule="auto"/>
              <w:jc w:val="right"/>
              <w:rPr>
                <w:rFonts w:ascii="Times New Roman" w:hAnsi="Times New Roman"/>
              </w:rPr>
            </w:pPr>
          </w:p>
          <w:p w14:paraId="65D2D435"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78,3</w:t>
            </w:r>
          </w:p>
        </w:tc>
        <w:tc>
          <w:tcPr>
            <w:tcW w:w="1088" w:type="dxa"/>
          </w:tcPr>
          <w:p w14:paraId="6423D862" w14:textId="77777777" w:rsidR="000D3CC5" w:rsidRPr="00635B85" w:rsidRDefault="000D3CC5" w:rsidP="000D3CC5">
            <w:pPr>
              <w:spacing w:after="0" w:line="240" w:lineRule="auto"/>
              <w:jc w:val="right"/>
              <w:rPr>
                <w:rFonts w:ascii="Times New Roman" w:hAnsi="Times New Roman"/>
              </w:rPr>
            </w:pPr>
          </w:p>
          <w:p w14:paraId="4E311BB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57,1</w:t>
            </w:r>
          </w:p>
        </w:tc>
        <w:tc>
          <w:tcPr>
            <w:tcW w:w="1275" w:type="dxa"/>
          </w:tcPr>
          <w:p w14:paraId="4D021054" w14:textId="77777777" w:rsidR="000D3CC5" w:rsidRPr="00635B85" w:rsidRDefault="000D3CC5" w:rsidP="000D3CC5">
            <w:pPr>
              <w:spacing w:after="0" w:line="240" w:lineRule="auto"/>
              <w:jc w:val="right"/>
              <w:rPr>
                <w:rFonts w:ascii="Times New Roman" w:hAnsi="Times New Roman"/>
              </w:rPr>
            </w:pPr>
          </w:p>
          <w:p w14:paraId="63394B38"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31,6</w:t>
            </w:r>
          </w:p>
        </w:tc>
      </w:tr>
      <w:tr w:rsidR="000D3CC5" w:rsidRPr="00635B85" w14:paraId="39DEA59D" w14:textId="77777777" w:rsidTr="000D3CC5">
        <w:trPr>
          <w:trHeight w:val="468"/>
        </w:trPr>
        <w:tc>
          <w:tcPr>
            <w:tcW w:w="2405" w:type="dxa"/>
          </w:tcPr>
          <w:p w14:paraId="43123D78"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Развитие энергетики и ЖКХ</w:t>
            </w:r>
          </w:p>
        </w:tc>
        <w:tc>
          <w:tcPr>
            <w:tcW w:w="1124" w:type="dxa"/>
          </w:tcPr>
          <w:p w14:paraId="2DCD02C8" w14:textId="77777777" w:rsidR="000D3CC5" w:rsidRPr="00635B85" w:rsidRDefault="000D3CC5" w:rsidP="000D3CC5">
            <w:pPr>
              <w:spacing w:after="0" w:line="240" w:lineRule="auto"/>
              <w:jc w:val="right"/>
              <w:rPr>
                <w:rFonts w:ascii="Times New Roman" w:hAnsi="Times New Roman"/>
              </w:rPr>
            </w:pPr>
          </w:p>
          <w:p w14:paraId="2CF0727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w:t>
            </w:r>
          </w:p>
        </w:tc>
        <w:tc>
          <w:tcPr>
            <w:tcW w:w="993" w:type="dxa"/>
          </w:tcPr>
          <w:p w14:paraId="1F6542B0" w14:textId="77777777" w:rsidR="000D3CC5" w:rsidRPr="00635B85" w:rsidRDefault="000D3CC5" w:rsidP="000D3CC5">
            <w:pPr>
              <w:spacing w:after="0" w:line="240" w:lineRule="auto"/>
              <w:ind w:left="-249"/>
              <w:jc w:val="right"/>
              <w:rPr>
                <w:rFonts w:ascii="Times New Roman" w:hAnsi="Times New Roman"/>
              </w:rPr>
            </w:pPr>
          </w:p>
          <w:p w14:paraId="0ABC1788" w14:textId="77777777" w:rsidR="000D3CC5" w:rsidRPr="00635B85" w:rsidRDefault="000D3CC5" w:rsidP="000D3CC5">
            <w:pPr>
              <w:spacing w:after="0" w:line="240" w:lineRule="auto"/>
              <w:ind w:left="-249"/>
              <w:jc w:val="right"/>
              <w:rPr>
                <w:rFonts w:ascii="Times New Roman" w:hAnsi="Times New Roman"/>
              </w:rPr>
            </w:pPr>
            <w:r w:rsidRPr="00635B85">
              <w:rPr>
                <w:rFonts w:ascii="Times New Roman" w:hAnsi="Times New Roman"/>
              </w:rPr>
              <w:t>75,6</w:t>
            </w:r>
          </w:p>
        </w:tc>
        <w:tc>
          <w:tcPr>
            <w:tcW w:w="1373" w:type="dxa"/>
          </w:tcPr>
          <w:p w14:paraId="6CDF7BB8" w14:textId="77777777" w:rsidR="000D3CC5" w:rsidRPr="00635B85" w:rsidRDefault="000D3CC5" w:rsidP="000D3CC5">
            <w:pPr>
              <w:spacing w:after="0" w:line="240" w:lineRule="auto"/>
              <w:jc w:val="right"/>
              <w:rPr>
                <w:rFonts w:ascii="Times New Roman" w:hAnsi="Times New Roman"/>
              </w:rPr>
            </w:pPr>
          </w:p>
          <w:p w14:paraId="549A2E57"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w:t>
            </w:r>
          </w:p>
        </w:tc>
        <w:tc>
          <w:tcPr>
            <w:tcW w:w="1224" w:type="dxa"/>
          </w:tcPr>
          <w:p w14:paraId="39F09A0B" w14:textId="77777777" w:rsidR="000D3CC5" w:rsidRPr="00635B85" w:rsidRDefault="000D3CC5" w:rsidP="000D3CC5">
            <w:pPr>
              <w:spacing w:after="0" w:line="240" w:lineRule="auto"/>
              <w:jc w:val="right"/>
              <w:rPr>
                <w:rFonts w:ascii="Times New Roman" w:hAnsi="Times New Roman"/>
              </w:rPr>
            </w:pPr>
          </w:p>
          <w:p w14:paraId="5E527B0D" w14:textId="16F3E06E" w:rsidR="000D3CC5" w:rsidRPr="00635B85" w:rsidRDefault="00933C5F" w:rsidP="000D3CC5">
            <w:pPr>
              <w:spacing w:after="0" w:line="240" w:lineRule="auto"/>
              <w:jc w:val="right"/>
              <w:rPr>
                <w:rFonts w:ascii="Times New Roman" w:hAnsi="Times New Roman"/>
              </w:rPr>
            </w:pPr>
            <w:r>
              <w:rPr>
                <w:rFonts w:ascii="Times New Roman" w:hAnsi="Times New Roman"/>
              </w:rPr>
              <w:t xml:space="preserve">  </w:t>
            </w:r>
            <w:r w:rsidR="000D3CC5" w:rsidRPr="00635B85">
              <w:rPr>
                <w:rFonts w:ascii="Times New Roman" w:hAnsi="Times New Roman"/>
              </w:rPr>
              <w:t xml:space="preserve"> 74,1</w:t>
            </w:r>
          </w:p>
        </w:tc>
        <w:tc>
          <w:tcPr>
            <w:tcW w:w="1088" w:type="dxa"/>
          </w:tcPr>
          <w:p w14:paraId="1D478082" w14:textId="77777777" w:rsidR="000D3CC5" w:rsidRPr="00635B85" w:rsidRDefault="000D3CC5" w:rsidP="000D3CC5">
            <w:pPr>
              <w:spacing w:after="0" w:line="240" w:lineRule="auto"/>
              <w:jc w:val="right"/>
              <w:rPr>
                <w:rFonts w:ascii="Times New Roman" w:hAnsi="Times New Roman"/>
              </w:rPr>
            </w:pPr>
          </w:p>
          <w:p w14:paraId="5B19CC73"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100,0</w:t>
            </w:r>
          </w:p>
        </w:tc>
        <w:tc>
          <w:tcPr>
            <w:tcW w:w="1275" w:type="dxa"/>
          </w:tcPr>
          <w:p w14:paraId="07C52DB9" w14:textId="77777777" w:rsidR="000D3CC5" w:rsidRPr="00635B85" w:rsidRDefault="000D3CC5" w:rsidP="000D3CC5">
            <w:pPr>
              <w:spacing w:after="0" w:line="240" w:lineRule="auto"/>
              <w:jc w:val="right"/>
              <w:rPr>
                <w:rFonts w:ascii="Times New Roman" w:hAnsi="Times New Roman"/>
              </w:rPr>
            </w:pPr>
          </w:p>
          <w:p w14:paraId="3277D2CC"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98,0</w:t>
            </w:r>
          </w:p>
        </w:tc>
      </w:tr>
      <w:tr w:rsidR="000D3CC5" w:rsidRPr="00635B85" w14:paraId="6A7086C1" w14:textId="77777777" w:rsidTr="000D3CC5">
        <w:tc>
          <w:tcPr>
            <w:tcW w:w="2405" w:type="dxa"/>
          </w:tcPr>
          <w:p w14:paraId="2D845925"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Переселение</w:t>
            </w:r>
          </w:p>
        </w:tc>
        <w:tc>
          <w:tcPr>
            <w:tcW w:w="1124" w:type="dxa"/>
          </w:tcPr>
          <w:p w14:paraId="495CA381"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w:t>
            </w:r>
          </w:p>
        </w:tc>
        <w:tc>
          <w:tcPr>
            <w:tcW w:w="993" w:type="dxa"/>
          </w:tcPr>
          <w:p w14:paraId="01F9552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1 992,4</w:t>
            </w:r>
          </w:p>
        </w:tc>
        <w:tc>
          <w:tcPr>
            <w:tcW w:w="1373" w:type="dxa"/>
          </w:tcPr>
          <w:p w14:paraId="554438A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6</w:t>
            </w:r>
          </w:p>
        </w:tc>
        <w:tc>
          <w:tcPr>
            <w:tcW w:w="1224" w:type="dxa"/>
          </w:tcPr>
          <w:p w14:paraId="353DE15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192,1</w:t>
            </w:r>
          </w:p>
        </w:tc>
        <w:tc>
          <w:tcPr>
            <w:tcW w:w="1088" w:type="dxa"/>
          </w:tcPr>
          <w:p w14:paraId="21FBB24F"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100</w:t>
            </w:r>
          </w:p>
        </w:tc>
        <w:tc>
          <w:tcPr>
            <w:tcW w:w="1275" w:type="dxa"/>
          </w:tcPr>
          <w:p w14:paraId="4FF44E66"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9,6</w:t>
            </w:r>
          </w:p>
        </w:tc>
      </w:tr>
      <w:tr w:rsidR="000D3CC5" w:rsidRPr="00635B85" w14:paraId="5F5C603C" w14:textId="77777777" w:rsidTr="000D3CC5">
        <w:tc>
          <w:tcPr>
            <w:tcW w:w="2405" w:type="dxa"/>
          </w:tcPr>
          <w:p w14:paraId="79EE82EF" w14:textId="568D4726" w:rsidR="000D3CC5" w:rsidRPr="00635B85" w:rsidRDefault="000D3CC5" w:rsidP="003D6258">
            <w:pPr>
              <w:spacing w:after="0" w:line="240" w:lineRule="auto"/>
              <w:ind w:right="-249"/>
              <w:rPr>
                <w:rFonts w:ascii="Times New Roman" w:hAnsi="Times New Roman"/>
              </w:rPr>
            </w:pPr>
            <w:r w:rsidRPr="00635B85">
              <w:rPr>
                <w:rFonts w:ascii="Times New Roman" w:hAnsi="Times New Roman"/>
              </w:rPr>
              <w:t>Обеспечение общественного порядка</w:t>
            </w:r>
          </w:p>
        </w:tc>
        <w:tc>
          <w:tcPr>
            <w:tcW w:w="1124" w:type="dxa"/>
          </w:tcPr>
          <w:p w14:paraId="4E220F72" w14:textId="77777777" w:rsidR="000D3CC5" w:rsidRPr="00635B85" w:rsidRDefault="000D3CC5" w:rsidP="000D3CC5">
            <w:pPr>
              <w:spacing w:after="0" w:line="240" w:lineRule="auto"/>
              <w:jc w:val="right"/>
              <w:rPr>
                <w:rFonts w:ascii="Times New Roman" w:hAnsi="Times New Roman"/>
              </w:rPr>
            </w:pPr>
          </w:p>
          <w:p w14:paraId="0BB775B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w:t>
            </w:r>
          </w:p>
        </w:tc>
        <w:tc>
          <w:tcPr>
            <w:tcW w:w="993" w:type="dxa"/>
          </w:tcPr>
          <w:p w14:paraId="182C87AA" w14:textId="77777777" w:rsidR="000D3CC5" w:rsidRPr="00635B85" w:rsidRDefault="000D3CC5" w:rsidP="000D3CC5">
            <w:pPr>
              <w:spacing w:after="0" w:line="240" w:lineRule="auto"/>
              <w:jc w:val="right"/>
              <w:rPr>
                <w:rFonts w:ascii="Times New Roman" w:hAnsi="Times New Roman"/>
              </w:rPr>
            </w:pPr>
          </w:p>
          <w:p w14:paraId="7F5D3A7A"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58,2</w:t>
            </w:r>
          </w:p>
        </w:tc>
        <w:tc>
          <w:tcPr>
            <w:tcW w:w="1373" w:type="dxa"/>
          </w:tcPr>
          <w:p w14:paraId="36996397" w14:textId="77777777" w:rsidR="000D3CC5" w:rsidRPr="00635B85" w:rsidRDefault="000D3CC5" w:rsidP="000D3CC5">
            <w:pPr>
              <w:spacing w:after="0" w:line="240" w:lineRule="auto"/>
              <w:jc w:val="right"/>
              <w:rPr>
                <w:rFonts w:ascii="Times New Roman" w:hAnsi="Times New Roman"/>
              </w:rPr>
            </w:pPr>
          </w:p>
          <w:p w14:paraId="358E68B4"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w:t>
            </w:r>
          </w:p>
        </w:tc>
        <w:tc>
          <w:tcPr>
            <w:tcW w:w="1224" w:type="dxa"/>
          </w:tcPr>
          <w:p w14:paraId="33539ADB" w14:textId="77777777" w:rsidR="000D3CC5" w:rsidRPr="00635B85" w:rsidRDefault="000D3CC5" w:rsidP="000D3CC5">
            <w:pPr>
              <w:spacing w:after="0" w:line="240" w:lineRule="auto"/>
              <w:jc w:val="right"/>
              <w:rPr>
                <w:rFonts w:ascii="Times New Roman" w:hAnsi="Times New Roman"/>
              </w:rPr>
            </w:pPr>
          </w:p>
          <w:p w14:paraId="296898C1"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5,7</w:t>
            </w:r>
          </w:p>
        </w:tc>
        <w:tc>
          <w:tcPr>
            <w:tcW w:w="1088" w:type="dxa"/>
          </w:tcPr>
          <w:p w14:paraId="2CB8EBBF" w14:textId="77777777" w:rsidR="000D3CC5" w:rsidRPr="00635B85" w:rsidRDefault="000D3CC5" w:rsidP="000D3CC5">
            <w:pPr>
              <w:spacing w:after="0" w:line="240" w:lineRule="auto"/>
              <w:jc w:val="right"/>
              <w:rPr>
                <w:rFonts w:ascii="Times New Roman" w:hAnsi="Times New Roman"/>
              </w:rPr>
            </w:pPr>
          </w:p>
          <w:p w14:paraId="4D38CAB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100</w:t>
            </w:r>
          </w:p>
        </w:tc>
        <w:tc>
          <w:tcPr>
            <w:tcW w:w="1275" w:type="dxa"/>
          </w:tcPr>
          <w:p w14:paraId="16C69206" w14:textId="77777777" w:rsidR="000D3CC5" w:rsidRPr="00635B85" w:rsidRDefault="000D3CC5" w:rsidP="000D3CC5">
            <w:pPr>
              <w:spacing w:after="0" w:line="240" w:lineRule="auto"/>
              <w:jc w:val="right"/>
              <w:rPr>
                <w:rFonts w:ascii="Times New Roman" w:hAnsi="Times New Roman"/>
              </w:rPr>
            </w:pPr>
          </w:p>
          <w:p w14:paraId="5ADCB018"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9,8</w:t>
            </w:r>
          </w:p>
        </w:tc>
      </w:tr>
      <w:tr w:rsidR="000D3CC5" w:rsidRPr="00635B85" w14:paraId="08C37111" w14:textId="77777777" w:rsidTr="000D3CC5">
        <w:tc>
          <w:tcPr>
            <w:tcW w:w="2405" w:type="dxa"/>
          </w:tcPr>
          <w:p w14:paraId="75E4BDA1" w14:textId="7F400859" w:rsidR="000D3CC5" w:rsidRPr="00635B85" w:rsidRDefault="000D3CC5" w:rsidP="003D6258">
            <w:pPr>
              <w:spacing w:after="0" w:line="240" w:lineRule="auto"/>
              <w:ind w:right="-249"/>
              <w:rPr>
                <w:rFonts w:ascii="Times New Roman" w:hAnsi="Times New Roman"/>
              </w:rPr>
            </w:pPr>
            <w:r w:rsidRPr="00635B85">
              <w:rPr>
                <w:rFonts w:ascii="Times New Roman" w:hAnsi="Times New Roman"/>
              </w:rPr>
              <w:t>Социальная поддержка граждан</w:t>
            </w:r>
          </w:p>
        </w:tc>
        <w:tc>
          <w:tcPr>
            <w:tcW w:w="1124" w:type="dxa"/>
          </w:tcPr>
          <w:p w14:paraId="634BAF8A" w14:textId="77777777" w:rsidR="000D3CC5" w:rsidRPr="00635B85" w:rsidRDefault="000D3CC5" w:rsidP="000D3CC5">
            <w:pPr>
              <w:spacing w:after="0" w:line="240" w:lineRule="auto"/>
              <w:jc w:val="right"/>
              <w:rPr>
                <w:rFonts w:ascii="Times New Roman" w:hAnsi="Times New Roman"/>
              </w:rPr>
            </w:pPr>
          </w:p>
          <w:p w14:paraId="699A2A41"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w:t>
            </w:r>
          </w:p>
        </w:tc>
        <w:tc>
          <w:tcPr>
            <w:tcW w:w="993" w:type="dxa"/>
          </w:tcPr>
          <w:p w14:paraId="5A53F9BF" w14:textId="77777777" w:rsidR="000D3CC5" w:rsidRPr="00635B85" w:rsidRDefault="000D3CC5" w:rsidP="000D3CC5">
            <w:pPr>
              <w:spacing w:after="0" w:line="240" w:lineRule="auto"/>
              <w:jc w:val="right"/>
              <w:rPr>
                <w:rFonts w:ascii="Times New Roman" w:hAnsi="Times New Roman"/>
              </w:rPr>
            </w:pPr>
          </w:p>
          <w:p w14:paraId="62A0F11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25,0</w:t>
            </w:r>
          </w:p>
        </w:tc>
        <w:tc>
          <w:tcPr>
            <w:tcW w:w="1373" w:type="dxa"/>
          </w:tcPr>
          <w:p w14:paraId="534D33D4" w14:textId="77777777" w:rsidR="000D3CC5" w:rsidRPr="00635B85" w:rsidRDefault="000D3CC5" w:rsidP="000D3CC5">
            <w:pPr>
              <w:spacing w:after="0" w:line="240" w:lineRule="auto"/>
              <w:jc w:val="right"/>
              <w:rPr>
                <w:rFonts w:ascii="Times New Roman" w:hAnsi="Times New Roman"/>
              </w:rPr>
            </w:pPr>
          </w:p>
          <w:p w14:paraId="53CA224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w:t>
            </w:r>
          </w:p>
        </w:tc>
        <w:tc>
          <w:tcPr>
            <w:tcW w:w="1224" w:type="dxa"/>
          </w:tcPr>
          <w:p w14:paraId="0C911A71" w14:textId="77777777" w:rsidR="000D3CC5" w:rsidRPr="00635B85" w:rsidRDefault="000D3CC5" w:rsidP="000D3CC5">
            <w:pPr>
              <w:spacing w:after="0" w:line="240" w:lineRule="auto"/>
              <w:jc w:val="right"/>
              <w:rPr>
                <w:rFonts w:ascii="Times New Roman" w:hAnsi="Times New Roman"/>
              </w:rPr>
            </w:pPr>
          </w:p>
          <w:p w14:paraId="35B01A12"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25,0</w:t>
            </w:r>
          </w:p>
        </w:tc>
        <w:tc>
          <w:tcPr>
            <w:tcW w:w="1088" w:type="dxa"/>
          </w:tcPr>
          <w:p w14:paraId="3FE50725" w14:textId="77777777" w:rsidR="000D3CC5" w:rsidRPr="00635B85" w:rsidRDefault="000D3CC5" w:rsidP="000D3CC5">
            <w:pPr>
              <w:spacing w:after="0" w:line="240" w:lineRule="auto"/>
              <w:jc w:val="right"/>
              <w:rPr>
                <w:rFonts w:ascii="Times New Roman" w:hAnsi="Times New Roman"/>
              </w:rPr>
            </w:pPr>
          </w:p>
          <w:p w14:paraId="504FF1C7"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100</w:t>
            </w:r>
          </w:p>
        </w:tc>
        <w:tc>
          <w:tcPr>
            <w:tcW w:w="1275" w:type="dxa"/>
          </w:tcPr>
          <w:p w14:paraId="25FB493E" w14:textId="77777777" w:rsidR="000D3CC5" w:rsidRPr="00635B85" w:rsidRDefault="000D3CC5" w:rsidP="000D3CC5">
            <w:pPr>
              <w:spacing w:after="0" w:line="240" w:lineRule="auto"/>
              <w:jc w:val="right"/>
              <w:rPr>
                <w:rFonts w:ascii="Times New Roman" w:hAnsi="Times New Roman"/>
              </w:rPr>
            </w:pPr>
          </w:p>
          <w:p w14:paraId="3435A338"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100</w:t>
            </w:r>
          </w:p>
        </w:tc>
      </w:tr>
      <w:tr w:rsidR="000D3CC5" w:rsidRPr="00635B85" w14:paraId="2AD87E9B" w14:textId="77777777" w:rsidTr="000D3CC5">
        <w:tc>
          <w:tcPr>
            <w:tcW w:w="2405" w:type="dxa"/>
          </w:tcPr>
          <w:p w14:paraId="4CD544DC"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Развитие местного самоуправления</w:t>
            </w:r>
          </w:p>
        </w:tc>
        <w:tc>
          <w:tcPr>
            <w:tcW w:w="1124" w:type="dxa"/>
          </w:tcPr>
          <w:p w14:paraId="2CBF81CB" w14:textId="77777777" w:rsidR="000D3CC5" w:rsidRPr="00635B85" w:rsidRDefault="000D3CC5" w:rsidP="000D3CC5">
            <w:pPr>
              <w:spacing w:after="0" w:line="240" w:lineRule="auto"/>
              <w:jc w:val="right"/>
              <w:rPr>
                <w:rFonts w:ascii="Times New Roman" w:hAnsi="Times New Roman"/>
              </w:rPr>
            </w:pPr>
          </w:p>
          <w:p w14:paraId="49E3025E"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4</w:t>
            </w:r>
          </w:p>
        </w:tc>
        <w:tc>
          <w:tcPr>
            <w:tcW w:w="993" w:type="dxa"/>
          </w:tcPr>
          <w:p w14:paraId="24DE9DC7" w14:textId="77777777" w:rsidR="000D3CC5" w:rsidRPr="00635B85" w:rsidRDefault="000D3CC5" w:rsidP="000D3CC5">
            <w:pPr>
              <w:spacing w:after="0" w:line="240" w:lineRule="auto"/>
              <w:jc w:val="right"/>
              <w:rPr>
                <w:rFonts w:ascii="Times New Roman" w:hAnsi="Times New Roman"/>
              </w:rPr>
            </w:pPr>
          </w:p>
          <w:p w14:paraId="0B5795AA"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117,7</w:t>
            </w:r>
          </w:p>
        </w:tc>
        <w:tc>
          <w:tcPr>
            <w:tcW w:w="1373" w:type="dxa"/>
          </w:tcPr>
          <w:p w14:paraId="3A156157" w14:textId="77777777" w:rsidR="000D3CC5" w:rsidRPr="00635B85" w:rsidRDefault="000D3CC5" w:rsidP="000D3CC5">
            <w:pPr>
              <w:spacing w:after="0" w:line="240" w:lineRule="auto"/>
              <w:jc w:val="right"/>
              <w:rPr>
                <w:rFonts w:ascii="Times New Roman" w:hAnsi="Times New Roman"/>
              </w:rPr>
            </w:pPr>
          </w:p>
          <w:p w14:paraId="6144247D"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0</w:t>
            </w:r>
          </w:p>
        </w:tc>
        <w:tc>
          <w:tcPr>
            <w:tcW w:w="1224" w:type="dxa"/>
          </w:tcPr>
          <w:p w14:paraId="0E38C01B" w14:textId="77777777" w:rsidR="000D3CC5" w:rsidRPr="00635B85" w:rsidRDefault="000D3CC5" w:rsidP="000D3CC5">
            <w:pPr>
              <w:spacing w:after="0" w:line="240" w:lineRule="auto"/>
              <w:jc w:val="right"/>
              <w:rPr>
                <w:rFonts w:ascii="Times New Roman" w:hAnsi="Times New Roman"/>
              </w:rPr>
            </w:pPr>
          </w:p>
          <w:p w14:paraId="322E867B"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0</w:t>
            </w:r>
          </w:p>
        </w:tc>
        <w:tc>
          <w:tcPr>
            <w:tcW w:w="1088" w:type="dxa"/>
          </w:tcPr>
          <w:p w14:paraId="3DE9D8C7" w14:textId="77777777" w:rsidR="000D3CC5" w:rsidRPr="00635B85" w:rsidRDefault="000D3CC5" w:rsidP="000D3CC5">
            <w:pPr>
              <w:spacing w:after="0" w:line="240" w:lineRule="auto"/>
              <w:jc w:val="right"/>
              <w:rPr>
                <w:rFonts w:ascii="Times New Roman" w:hAnsi="Times New Roman"/>
              </w:rPr>
            </w:pPr>
          </w:p>
          <w:p w14:paraId="4F2E17B1"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0</w:t>
            </w:r>
          </w:p>
        </w:tc>
        <w:tc>
          <w:tcPr>
            <w:tcW w:w="1275" w:type="dxa"/>
          </w:tcPr>
          <w:p w14:paraId="364FD37E" w14:textId="77777777" w:rsidR="000D3CC5" w:rsidRPr="00635B85" w:rsidRDefault="000D3CC5" w:rsidP="000D3CC5">
            <w:pPr>
              <w:spacing w:after="0" w:line="240" w:lineRule="auto"/>
              <w:jc w:val="right"/>
              <w:rPr>
                <w:rFonts w:ascii="Times New Roman" w:hAnsi="Times New Roman"/>
              </w:rPr>
            </w:pPr>
          </w:p>
          <w:p w14:paraId="2F715BB8"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0</w:t>
            </w:r>
          </w:p>
        </w:tc>
      </w:tr>
      <w:tr w:rsidR="000D3CC5" w:rsidRPr="00635B85" w14:paraId="646941E4" w14:textId="77777777" w:rsidTr="000D3CC5">
        <w:tc>
          <w:tcPr>
            <w:tcW w:w="2405" w:type="dxa"/>
          </w:tcPr>
          <w:p w14:paraId="4E7DD534" w14:textId="77777777" w:rsidR="000D3CC5" w:rsidRPr="00635B85" w:rsidRDefault="000D3CC5" w:rsidP="000D3CC5">
            <w:pPr>
              <w:spacing w:after="0" w:line="240" w:lineRule="auto"/>
              <w:ind w:right="-249"/>
              <w:rPr>
                <w:rFonts w:ascii="Times New Roman" w:hAnsi="Times New Roman"/>
              </w:rPr>
            </w:pPr>
            <w:r w:rsidRPr="00635B85">
              <w:rPr>
                <w:rFonts w:ascii="Times New Roman" w:hAnsi="Times New Roman"/>
              </w:rPr>
              <w:t>Резервный фонд</w:t>
            </w:r>
            <w:r>
              <w:rPr>
                <w:rFonts w:ascii="Times New Roman" w:hAnsi="Times New Roman"/>
              </w:rPr>
              <w:t xml:space="preserve"> Правительства Архангельской области</w:t>
            </w:r>
          </w:p>
        </w:tc>
        <w:tc>
          <w:tcPr>
            <w:tcW w:w="1124" w:type="dxa"/>
          </w:tcPr>
          <w:p w14:paraId="4C68FE03" w14:textId="77777777" w:rsidR="000D3CC5" w:rsidRPr="00635B85" w:rsidRDefault="000D3CC5" w:rsidP="000D3CC5">
            <w:pPr>
              <w:spacing w:after="0" w:line="240" w:lineRule="auto"/>
              <w:jc w:val="right"/>
              <w:rPr>
                <w:rFonts w:ascii="Times New Roman" w:hAnsi="Times New Roman"/>
              </w:rPr>
            </w:pPr>
          </w:p>
        </w:tc>
        <w:tc>
          <w:tcPr>
            <w:tcW w:w="993" w:type="dxa"/>
          </w:tcPr>
          <w:p w14:paraId="72E595EC"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3,6</w:t>
            </w:r>
          </w:p>
        </w:tc>
        <w:tc>
          <w:tcPr>
            <w:tcW w:w="1373" w:type="dxa"/>
          </w:tcPr>
          <w:p w14:paraId="6CB580F5" w14:textId="77777777" w:rsidR="000D3CC5" w:rsidRPr="00635B85" w:rsidRDefault="000D3CC5" w:rsidP="000D3CC5">
            <w:pPr>
              <w:spacing w:after="0" w:line="240" w:lineRule="auto"/>
              <w:jc w:val="right"/>
              <w:rPr>
                <w:rFonts w:ascii="Times New Roman" w:hAnsi="Times New Roman"/>
              </w:rPr>
            </w:pPr>
          </w:p>
        </w:tc>
        <w:tc>
          <w:tcPr>
            <w:tcW w:w="1224" w:type="dxa"/>
          </w:tcPr>
          <w:p w14:paraId="0A212B85" w14:textId="77777777" w:rsidR="000D3CC5" w:rsidRPr="00635B85" w:rsidRDefault="000D3CC5" w:rsidP="000D3CC5">
            <w:pPr>
              <w:spacing w:after="0" w:line="240" w:lineRule="auto"/>
              <w:jc w:val="right"/>
              <w:rPr>
                <w:rFonts w:ascii="Times New Roman" w:hAnsi="Times New Roman"/>
              </w:rPr>
            </w:pPr>
            <w:r w:rsidRPr="00635B85">
              <w:rPr>
                <w:rFonts w:ascii="Times New Roman" w:hAnsi="Times New Roman"/>
              </w:rPr>
              <w:t>3,6</w:t>
            </w:r>
          </w:p>
        </w:tc>
        <w:tc>
          <w:tcPr>
            <w:tcW w:w="1088" w:type="dxa"/>
          </w:tcPr>
          <w:p w14:paraId="358F522D" w14:textId="77777777" w:rsidR="000D3CC5" w:rsidRPr="00635B85" w:rsidRDefault="000D3CC5" w:rsidP="000D3CC5">
            <w:pPr>
              <w:spacing w:after="0" w:line="240" w:lineRule="auto"/>
              <w:jc w:val="right"/>
              <w:rPr>
                <w:rFonts w:ascii="Times New Roman" w:hAnsi="Times New Roman"/>
              </w:rPr>
            </w:pPr>
          </w:p>
        </w:tc>
        <w:tc>
          <w:tcPr>
            <w:tcW w:w="1275" w:type="dxa"/>
          </w:tcPr>
          <w:p w14:paraId="56505F6A" w14:textId="77777777" w:rsidR="000D3CC5" w:rsidRPr="00635B85" w:rsidRDefault="000D3CC5" w:rsidP="000D3CC5">
            <w:pPr>
              <w:spacing w:after="0" w:line="240" w:lineRule="auto"/>
              <w:jc w:val="right"/>
              <w:rPr>
                <w:rFonts w:ascii="Times New Roman" w:hAnsi="Times New Roman"/>
              </w:rPr>
            </w:pPr>
          </w:p>
        </w:tc>
      </w:tr>
      <w:tr w:rsidR="000D3CC5" w:rsidRPr="00635B85" w14:paraId="6AF63885" w14:textId="77777777" w:rsidTr="000D3CC5">
        <w:tc>
          <w:tcPr>
            <w:tcW w:w="2405" w:type="dxa"/>
          </w:tcPr>
          <w:p w14:paraId="3511C69C" w14:textId="77777777" w:rsidR="000D3CC5" w:rsidRPr="00635B85" w:rsidRDefault="000D3CC5" w:rsidP="000D3CC5">
            <w:pPr>
              <w:spacing w:after="0" w:line="240" w:lineRule="auto"/>
              <w:ind w:right="-249"/>
              <w:rPr>
                <w:rFonts w:ascii="Times New Roman" w:hAnsi="Times New Roman"/>
                <w:b/>
              </w:rPr>
            </w:pPr>
            <w:r w:rsidRPr="00635B85">
              <w:rPr>
                <w:rFonts w:ascii="Times New Roman" w:hAnsi="Times New Roman"/>
                <w:b/>
              </w:rPr>
              <w:t>ИТОГО:</w:t>
            </w:r>
          </w:p>
        </w:tc>
        <w:tc>
          <w:tcPr>
            <w:tcW w:w="1124" w:type="dxa"/>
          </w:tcPr>
          <w:p w14:paraId="05FD0F0A" w14:textId="77777777" w:rsidR="000D3CC5" w:rsidRPr="00635B85" w:rsidRDefault="000D3CC5" w:rsidP="000D3CC5">
            <w:pPr>
              <w:spacing w:after="0" w:line="240" w:lineRule="auto"/>
              <w:jc w:val="right"/>
              <w:rPr>
                <w:rFonts w:ascii="Times New Roman" w:hAnsi="Times New Roman"/>
                <w:b/>
              </w:rPr>
            </w:pPr>
            <w:r w:rsidRPr="00635B85">
              <w:rPr>
                <w:rFonts w:ascii="Times New Roman" w:hAnsi="Times New Roman"/>
                <w:b/>
              </w:rPr>
              <w:t>103</w:t>
            </w:r>
          </w:p>
        </w:tc>
        <w:tc>
          <w:tcPr>
            <w:tcW w:w="993" w:type="dxa"/>
          </w:tcPr>
          <w:p w14:paraId="5836A73B" w14:textId="77777777" w:rsidR="000D3CC5" w:rsidRPr="00635B85" w:rsidRDefault="000D3CC5" w:rsidP="000D3CC5">
            <w:pPr>
              <w:spacing w:after="0" w:line="240" w:lineRule="auto"/>
              <w:ind w:left="-107" w:right="-108"/>
              <w:jc w:val="right"/>
              <w:rPr>
                <w:rFonts w:ascii="Times New Roman" w:hAnsi="Times New Roman"/>
                <w:b/>
              </w:rPr>
            </w:pPr>
            <w:r w:rsidRPr="00635B85">
              <w:rPr>
                <w:rFonts w:ascii="Times New Roman" w:hAnsi="Times New Roman"/>
                <w:b/>
              </w:rPr>
              <w:t>10 282,0</w:t>
            </w:r>
          </w:p>
        </w:tc>
        <w:tc>
          <w:tcPr>
            <w:tcW w:w="1373" w:type="dxa"/>
          </w:tcPr>
          <w:p w14:paraId="43BA6FE7" w14:textId="77777777" w:rsidR="000D3CC5" w:rsidRPr="00635B85" w:rsidRDefault="000D3CC5" w:rsidP="000D3CC5">
            <w:pPr>
              <w:spacing w:after="0" w:line="240" w:lineRule="auto"/>
              <w:jc w:val="right"/>
              <w:rPr>
                <w:rFonts w:ascii="Times New Roman" w:hAnsi="Times New Roman"/>
                <w:b/>
              </w:rPr>
            </w:pPr>
            <w:r w:rsidRPr="00635B85">
              <w:rPr>
                <w:rFonts w:ascii="Times New Roman" w:hAnsi="Times New Roman"/>
                <w:b/>
              </w:rPr>
              <w:t>52</w:t>
            </w:r>
          </w:p>
        </w:tc>
        <w:tc>
          <w:tcPr>
            <w:tcW w:w="1224" w:type="dxa"/>
          </w:tcPr>
          <w:p w14:paraId="6263D937" w14:textId="77777777" w:rsidR="000D3CC5" w:rsidRPr="00635B85" w:rsidRDefault="000D3CC5" w:rsidP="000D3CC5">
            <w:pPr>
              <w:spacing w:after="0" w:line="240" w:lineRule="auto"/>
              <w:jc w:val="right"/>
              <w:rPr>
                <w:rFonts w:ascii="Times New Roman" w:hAnsi="Times New Roman"/>
                <w:b/>
              </w:rPr>
            </w:pPr>
            <w:r w:rsidRPr="00635B85">
              <w:rPr>
                <w:rFonts w:ascii="Times New Roman" w:hAnsi="Times New Roman"/>
                <w:b/>
              </w:rPr>
              <w:t>3 092,9</w:t>
            </w:r>
          </w:p>
        </w:tc>
        <w:tc>
          <w:tcPr>
            <w:tcW w:w="1088" w:type="dxa"/>
          </w:tcPr>
          <w:p w14:paraId="2B910D31" w14:textId="77777777" w:rsidR="000D3CC5" w:rsidRPr="00635B85" w:rsidRDefault="000D3CC5" w:rsidP="000D3CC5">
            <w:pPr>
              <w:spacing w:after="0" w:line="240" w:lineRule="auto"/>
              <w:jc w:val="right"/>
              <w:rPr>
                <w:rFonts w:ascii="Times New Roman" w:hAnsi="Times New Roman"/>
                <w:b/>
              </w:rPr>
            </w:pPr>
            <w:r w:rsidRPr="00635B85">
              <w:rPr>
                <w:rFonts w:ascii="Times New Roman" w:hAnsi="Times New Roman"/>
                <w:b/>
              </w:rPr>
              <w:t>50,5</w:t>
            </w:r>
          </w:p>
        </w:tc>
        <w:tc>
          <w:tcPr>
            <w:tcW w:w="1275" w:type="dxa"/>
          </w:tcPr>
          <w:p w14:paraId="76B3CE17" w14:textId="77777777" w:rsidR="000D3CC5" w:rsidRPr="00635B85" w:rsidRDefault="000D3CC5" w:rsidP="000D3CC5">
            <w:pPr>
              <w:spacing w:after="0" w:line="240" w:lineRule="auto"/>
              <w:jc w:val="right"/>
              <w:rPr>
                <w:rFonts w:ascii="Times New Roman" w:hAnsi="Times New Roman"/>
                <w:b/>
              </w:rPr>
            </w:pPr>
            <w:r w:rsidRPr="00635B85">
              <w:rPr>
                <w:rFonts w:ascii="Times New Roman" w:hAnsi="Times New Roman"/>
                <w:b/>
              </w:rPr>
              <w:t>30,1</w:t>
            </w:r>
          </w:p>
        </w:tc>
      </w:tr>
    </w:tbl>
    <w:p w14:paraId="02E34360" w14:textId="77777777" w:rsidR="000D3CC5" w:rsidRPr="00E2639D" w:rsidRDefault="000D3CC5" w:rsidP="000D3CC5">
      <w:pPr>
        <w:pStyle w:val="ab"/>
        <w:ind w:firstLine="708"/>
        <w:jc w:val="both"/>
        <w:rPr>
          <w:rFonts w:ascii="Times New Roman" w:hAnsi="Times New Roman"/>
          <w:sz w:val="28"/>
          <w:szCs w:val="28"/>
        </w:rPr>
      </w:pPr>
    </w:p>
    <w:p w14:paraId="639C737E" w14:textId="77777777" w:rsidR="000D3CC5" w:rsidRPr="00E2639D" w:rsidRDefault="000D3CC5" w:rsidP="000D3CC5">
      <w:pPr>
        <w:pStyle w:val="ab"/>
        <w:ind w:firstLine="851"/>
        <w:jc w:val="both"/>
        <w:rPr>
          <w:rFonts w:ascii="Times New Roman" w:hAnsi="Times New Roman"/>
          <w:sz w:val="28"/>
          <w:szCs w:val="28"/>
        </w:rPr>
      </w:pPr>
      <w:r w:rsidRPr="00E2639D">
        <w:rPr>
          <w:rFonts w:ascii="Times New Roman" w:hAnsi="Times New Roman"/>
          <w:sz w:val="28"/>
          <w:szCs w:val="28"/>
        </w:rPr>
        <w:t>Капитальные вложения в объекты государственной и муниципальной собственности, согласно показателям бюджетной росписи, утверждены на 2019 год 10 282,0 млн.руб., в том числе за счет средств:</w:t>
      </w:r>
    </w:p>
    <w:p w14:paraId="04079CC5" w14:textId="3B317A8F" w:rsidR="000D3CC5" w:rsidRPr="00E2639D" w:rsidRDefault="000D3CC5" w:rsidP="002254E7">
      <w:pPr>
        <w:pStyle w:val="ab"/>
        <w:numPr>
          <w:ilvl w:val="0"/>
          <w:numId w:val="13"/>
        </w:numPr>
        <w:ind w:left="0" w:firstLine="840"/>
        <w:jc w:val="both"/>
        <w:rPr>
          <w:rFonts w:ascii="Times New Roman" w:hAnsi="Times New Roman"/>
          <w:sz w:val="28"/>
          <w:szCs w:val="28"/>
        </w:rPr>
      </w:pPr>
      <w:r w:rsidRPr="00E2639D">
        <w:rPr>
          <w:rFonts w:ascii="Times New Roman" w:hAnsi="Times New Roman"/>
          <w:sz w:val="28"/>
          <w:szCs w:val="28"/>
        </w:rPr>
        <w:t>федерального бю</w:t>
      </w:r>
      <w:r w:rsidR="000A2841">
        <w:rPr>
          <w:rFonts w:ascii="Times New Roman" w:hAnsi="Times New Roman"/>
          <w:sz w:val="28"/>
          <w:szCs w:val="28"/>
        </w:rPr>
        <w:t>джета в объеме 5 678,3 млн.руб.;</w:t>
      </w:r>
    </w:p>
    <w:p w14:paraId="3315DC94" w14:textId="1219C2D2" w:rsidR="000D3CC5" w:rsidRPr="00E2639D" w:rsidRDefault="000D3CC5" w:rsidP="002254E7">
      <w:pPr>
        <w:pStyle w:val="ab"/>
        <w:numPr>
          <w:ilvl w:val="0"/>
          <w:numId w:val="13"/>
        </w:numPr>
        <w:ind w:left="0" w:firstLine="840"/>
        <w:jc w:val="both"/>
        <w:rPr>
          <w:rFonts w:ascii="Times New Roman" w:hAnsi="Times New Roman"/>
          <w:sz w:val="28"/>
          <w:szCs w:val="28"/>
        </w:rPr>
      </w:pPr>
      <w:r w:rsidRPr="00E2639D">
        <w:rPr>
          <w:rFonts w:ascii="Times New Roman" w:hAnsi="Times New Roman"/>
          <w:sz w:val="28"/>
          <w:szCs w:val="28"/>
        </w:rPr>
        <w:t>обла</w:t>
      </w:r>
      <w:r w:rsidR="000A2841">
        <w:rPr>
          <w:rFonts w:ascii="Times New Roman" w:hAnsi="Times New Roman"/>
          <w:sz w:val="28"/>
          <w:szCs w:val="28"/>
        </w:rPr>
        <w:t>стного бюджета 2 678,0 млн.руб.;</w:t>
      </w:r>
    </w:p>
    <w:p w14:paraId="68BBD748" w14:textId="0075A89B" w:rsidR="000D3CC5" w:rsidRPr="00E2639D" w:rsidRDefault="000A2841" w:rsidP="002254E7">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ФСР ЖКХ 1 922,2 млн.руб.;</w:t>
      </w:r>
    </w:p>
    <w:p w14:paraId="093EC3DF" w14:textId="77777777" w:rsidR="000D3CC5" w:rsidRPr="00E2639D" w:rsidRDefault="000D3CC5" w:rsidP="002254E7">
      <w:pPr>
        <w:pStyle w:val="ab"/>
        <w:numPr>
          <w:ilvl w:val="0"/>
          <w:numId w:val="13"/>
        </w:numPr>
        <w:ind w:left="0" w:firstLine="840"/>
        <w:jc w:val="both"/>
        <w:rPr>
          <w:rFonts w:ascii="Times New Roman" w:hAnsi="Times New Roman"/>
          <w:sz w:val="28"/>
          <w:szCs w:val="28"/>
        </w:rPr>
      </w:pPr>
      <w:r w:rsidRPr="00E2639D">
        <w:rPr>
          <w:rFonts w:ascii="Times New Roman" w:hAnsi="Times New Roman"/>
          <w:sz w:val="28"/>
          <w:szCs w:val="28"/>
        </w:rPr>
        <w:t xml:space="preserve">резервного фонда </w:t>
      </w:r>
      <w:r>
        <w:rPr>
          <w:rFonts w:ascii="Times New Roman" w:hAnsi="Times New Roman"/>
          <w:sz w:val="28"/>
          <w:szCs w:val="28"/>
        </w:rPr>
        <w:t xml:space="preserve">Правительства Архангельской </w:t>
      </w:r>
      <w:r w:rsidRPr="00E2639D">
        <w:rPr>
          <w:rFonts w:ascii="Times New Roman" w:hAnsi="Times New Roman"/>
          <w:sz w:val="28"/>
          <w:szCs w:val="28"/>
        </w:rPr>
        <w:t>области 3,6 млн.руб.</w:t>
      </w:r>
    </w:p>
    <w:p w14:paraId="47ECE5E7" w14:textId="0E129909" w:rsidR="000D3CC5" w:rsidRPr="00174573" w:rsidRDefault="000D3CC5" w:rsidP="000D3CC5">
      <w:pPr>
        <w:pStyle w:val="ab"/>
        <w:ind w:firstLine="851"/>
        <w:jc w:val="both"/>
        <w:rPr>
          <w:rFonts w:ascii="Times New Roman" w:hAnsi="Times New Roman"/>
          <w:color w:val="FF0000"/>
          <w:sz w:val="28"/>
          <w:szCs w:val="28"/>
        </w:rPr>
      </w:pPr>
      <w:r w:rsidRPr="00D37F36">
        <w:rPr>
          <w:rFonts w:ascii="Times New Roman" w:hAnsi="Times New Roman"/>
          <w:sz w:val="28"/>
          <w:szCs w:val="28"/>
        </w:rPr>
        <w:t>По состоянию на 01.10.2019 года расходы на капитальные вложения исполнены за счет всех приведенных источников в объеме 3 092,9 млн.руб. или на 30,1% от назначений на год.</w:t>
      </w:r>
    </w:p>
    <w:p w14:paraId="663CA8FB" w14:textId="77777777" w:rsidR="000D3CC5" w:rsidRPr="00F234B9" w:rsidRDefault="000D3CC5" w:rsidP="000D3CC5">
      <w:pPr>
        <w:pStyle w:val="ab"/>
        <w:ind w:firstLine="851"/>
        <w:jc w:val="both"/>
        <w:rPr>
          <w:rFonts w:ascii="Times New Roman" w:hAnsi="Times New Roman"/>
          <w:sz w:val="28"/>
          <w:szCs w:val="28"/>
        </w:rPr>
      </w:pPr>
      <w:r w:rsidRPr="00F234B9">
        <w:rPr>
          <w:rFonts w:ascii="Times New Roman" w:hAnsi="Times New Roman"/>
          <w:sz w:val="28"/>
          <w:szCs w:val="28"/>
        </w:rPr>
        <w:t xml:space="preserve">1. </w:t>
      </w:r>
      <w:r>
        <w:rPr>
          <w:rFonts w:ascii="Times New Roman" w:hAnsi="Times New Roman"/>
          <w:sz w:val="28"/>
          <w:szCs w:val="28"/>
        </w:rPr>
        <w:t xml:space="preserve">В рамках </w:t>
      </w:r>
      <w:r w:rsidRPr="00F234B9">
        <w:rPr>
          <w:rFonts w:ascii="Times New Roman" w:hAnsi="Times New Roman"/>
          <w:sz w:val="28"/>
          <w:szCs w:val="28"/>
        </w:rPr>
        <w:t>ГП АО «Обеспечение качественным</w:t>
      </w:r>
      <w:r>
        <w:rPr>
          <w:rFonts w:ascii="Times New Roman" w:hAnsi="Times New Roman"/>
          <w:sz w:val="28"/>
          <w:szCs w:val="28"/>
        </w:rPr>
        <w:t>, д</w:t>
      </w:r>
      <w:r w:rsidRPr="00F234B9">
        <w:rPr>
          <w:rFonts w:ascii="Times New Roman" w:hAnsi="Times New Roman"/>
          <w:sz w:val="28"/>
          <w:szCs w:val="28"/>
        </w:rPr>
        <w:t xml:space="preserve">оступным жильем и объектами инженерной инфраструктуры населения Архангельской области (2014-2024 годы)» - в составе ОАИП </w:t>
      </w:r>
      <w:r>
        <w:rPr>
          <w:rFonts w:ascii="Times New Roman" w:hAnsi="Times New Roman"/>
          <w:sz w:val="28"/>
          <w:szCs w:val="28"/>
        </w:rPr>
        <w:t xml:space="preserve">предусмотрены </w:t>
      </w:r>
      <w:r w:rsidRPr="00F234B9">
        <w:rPr>
          <w:rFonts w:ascii="Times New Roman" w:hAnsi="Times New Roman"/>
          <w:sz w:val="28"/>
          <w:szCs w:val="28"/>
        </w:rPr>
        <w:t>13 объектов, однако средства бюджета</w:t>
      </w:r>
      <w:r>
        <w:rPr>
          <w:rFonts w:ascii="Times New Roman" w:hAnsi="Times New Roman"/>
          <w:sz w:val="28"/>
          <w:szCs w:val="28"/>
        </w:rPr>
        <w:t xml:space="preserve"> на капитальные вложения</w:t>
      </w:r>
      <w:r w:rsidRPr="00F234B9">
        <w:rPr>
          <w:rFonts w:ascii="Times New Roman" w:hAnsi="Times New Roman"/>
          <w:sz w:val="28"/>
          <w:szCs w:val="28"/>
        </w:rPr>
        <w:t xml:space="preserve"> предусмотрены только на 12. Муниципальным образованиям согласно бюджетной росписи предусмотрены расходы в объеме 847,2 млн.руб., фактически предоставлено 568,5 млн.руб. или 66,8%.</w:t>
      </w:r>
    </w:p>
    <w:p w14:paraId="402B8BC3" w14:textId="77777777" w:rsidR="000D3CC5" w:rsidRPr="00521712" w:rsidRDefault="000D3CC5" w:rsidP="000D3CC5">
      <w:pPr>
        <w:pStyle w:val="ab"/>
        <w:ind w:firstLine="851"/>
        <w:jc w:val="both"/>
        <w:rPr>
          <w:rFonts w:ascii="Times New Roman" w:hAnsi="Times New Roman"/>
          <w:sz w:val="28"/>
          <w:szCs w:val="28"/>
        </w:rPr>
      </w:pPr>
      <w:r w:rsidRPr="00521712">
        <w:rPr>
          <w:rFonts w:ascii="Times New Roman" w:hAnsi="Times New Roman"/>
          <w:sz w:val="28"/>
          <w:szCs w:val="28"/>
        </w:rPr>
        <w:t xml:space="preserve">На реализацию мероприятий программы в составе ОАИП </w:t>
      </w:r>
      <w:r>
        <w:rPr>
          <w:rFonts w:ascii="Times New Roman" w:hAnsi="Times New Roman"/>
          <w:sz w:val="28"/>
          <w:szCs w:val="28"/>
        </w:rPr>
        <w:t xml:space="preserve">за счет средств областного бюджета </w:t>
      </w:r>
      <w:r w:rsidRPr="00521712">
        <w:rPr>
          <w:rFonts w:ascii="Times New Roman" w:hAnsi="Times New Roman"/>
          <w:sz w:val="28"/>
          <w:szCs w:val="28"/>
        </w:rPr>
        <w:t>предусмотрено 177,8 млн.руб., план кассовых выплат на 01.10.2019 составил 110,2 млн.руб., исполнен</w:t>
      </w:r>
      <w:r>
        <w:rPr>
          <w:rFonts w:ascii="Times New Roman" w:hAnsi="Times New Roman"/>
          <w:sz w:val="28"/>
          <w:szCs w:val="28"/>
        </w:rPr>
        <w:t>о</w:t>
      </w:r>
      <w:r w:rsidRPr="00521712">
        <w:rPr>
          <w:rFonts w:ascii="Times New Roman" w:hAnsi="Times New Roman"/>
          <w:sz w:val="28"/>
          <w:szCs w:val="28"/>
        </w:rPr>
        <w:t xml:space="preserve"> 110,0 млн.руб. или 61,9% к утвержденным показателям на год.</w:t>
      </w:r>
    </w:p>
    <w:p w14:paraId="619D84DD" w14:textId="77777777" w:rsidR="000D3CC5" w:rsidRPr="009913A7" w:rsidRDefault="000D3CC5" w:rsidP="000D3CC5">
      <w:pPr>
        <w:pStyle w:val="ab"/>
        <w:ind w:firstLine="851"/>
        <w:jc w:val="both"/>
        <w:rPr>
          <w:rFonts w:ascii="Times New Roman" w:hAnsi="Times New Roman"/>
          <w:sz w:val="28"/>
          <w:szCs w:val="28"/>
        </w:rPr>
      </w:pPr>
      <w:r w:rsidRPr="009913A7">
        <w:rPr>
          <w:rFonts w:ascii="Times New Roman" w:hAnsi="Times New Roman"/>
          <w:sz w:val="28"/>
          <w:szCs w:val="28"/>
        </w:rPr>
        <w:t xml:space="preserve">Из обозначенных в составе программы объектов по состоянию на 01.10.2019 </w:t>
      </w:r>
      <w:r>
        <w:rPr>
          <w:rFonts w:ascii="Times New Roman" w:hAnsi="Times New Roman"/>
          <w:sz w:val="28"/>
          <w:szCs w:val="28"/>
        </w:rPr>
        <w:t>отсутствуют расходы по</w:t>
      </w:r>
      <w:r w:rsidRPr="009913A7">
        <w:rPr>
          <w:rFonts w:ascii="Times New Roman" w:hAnsi="Times New Roman"/>
          <w:sz w:val="28"/>
          <w:szCs w:val="28"/>
        </w:rPr>
        <w:t xml:space="preserve"> 4 объектам, главный распорядитель – министерство строительства и архитектуры</w:t>
      </w:r>
      <w:r>
        <w:rPr>
          <w:rFonts w:ascii="Times New Roman" w:hAnsi="Times New Roman"/>
          <w:sz w:val="28"/>
          <w:szCs w:val="28"/>
        </w:rPr>
        <w:t xml:space="preserve"> Архангельской области</w:t>
      </w:r>
      <w:r w:rsidRPr="009913A7">
        <w:rPr>
          <w:rFonts w:ascii="Times New Roman" w:hAnsi="Times New Roman"/>
          <w:sz w:val="28"/>
          <w:szCs w:val="28"/>
        </w:rPr>
        <w:t>, заказчики объектов:</w:t>
      </w:r>
    </w:p>
    <w:p w14:paraId="72FF07FF" w14:textId="77777777" w:rsidR="000D3CC5" w:rsidRDefault="000D3CC5" w:rsidP="002254E7">
      <w:pPr>
        <w:pStyle w:val="ab"/>
        <w:numPr>
          <w:ilvl w:val="0"/>
          <w:numId w:val="13"/>
        </w:numPr>
        <w:ind w:left="0" w:firstLine="840"/>
        <w:jc w:val="both"/>
        <w:rPr>
          <w:rFonts w:ascii="Times New Roman" w:hAnsi="Times New Roman"/>
          <w:sz w:val="28"/>
          <w:szCs w:val="28"/>
        </w:rPr>
      </w:pPr>
      <w:r w:rsidRPr="007F4764">
        <w:rPr>
          <w:rFonts w:ascii="Times New Roman" w:hAnsi="Times New Roman"/>
          <w:sz w:val="28"/>
          <w:szCs w:val="28"/>
        </w:rPr>
        <w:t>ГКУ АО «ГУКС» 3 объекта,</w:t>
      </w:r>
    </w:p>
    <w:p w14:paraId="3CE2A930" w14:textId="77777777" w:rsidR="000D3CC5" w:rsidRPr="007F4764" w:rsidRDefault="000D3CC5" w:rsidP="002254E7">
      <w:pPr>
        <w:pStyle w:val="ab"/>
        <w:numPr>
          <w:ilvl w:val="0"/>
          <w:numId w:val="13"/>
        </w:numPr>
        <w:ind w:left="0" w:firstLine="840"/>
        <w:jc w:val="both"/>
        <w:rPr>
          <w:rFonts w:ascii="Times New Roman" w:hAnsi="Times New Roman"/>
          <w:sz w:val="28"/>
          <w:szCs w:val="28"/>
        </w:rPr>
      </w:pPr>
      <w:r w:rsidRPr="007F4764">
        <w:rPr>
          <w:rFonts w:ascii="Times New Roman" w:hAnsi="Times New Roman"/>
          <w:sz w:val="28"/>
          <w:szCs w:val="28"/>
        </w:rPr>
        <w:t>МО «Пинежский муниципальный район» 1 объект.</w:t>
      </w:r>
    </w:p>
    <w:p w14:paraId="5E817179" w14:textId="77777777" w:rsidR="000D3CC5" w:rsidRPr="00C61065" w:rsidRDefault="000D3CC5" w:rsidP="000D3CC5">
      <w:pPr>
        <w:pStyle w:val="ab"/>
        <w:ind w:firstLine="851"/>
        <w:jc w:val="both"/>
        <w:rPr>
          <w:rFonts w:ascii="Times New Roman" w:hAnsi="Times New Roman"/>
          <w:sz w:val="28"/>
          <w:szCs w:val="28"/>
        </w:rPr>
      </w:pPr>
      <w:r w:rsidRPr="00C61065">
        <w:rPr>
          <w:rFonts w:ascii="Times New Roman" w:hAnsi="Times New Roman"/>
          <w:sz w:val="28"/>
          <w:szCs w:val="28"/>
        </w:rPr>
        <w:t xml:space="preserve">С учетом средств федерального бюджета в объеме 729,9 млн.руб., расходы на реализацию программы в рамках капитальных вложений, согласно закону 888,2 млн.руб., согласно бюджетной росписи утверждены в объеме 907,7 млн.руб., исполнены в объеме 615,8 </w:t>
      </w:r>
      <w:r>
        <w:rPr>
          <w:rFonts w:ascii="Times New Roman" w:hAnsi="Times New Roman"/>
          <w:sz w:val="28"/>
          <w:szCs w:val="28"/>
        </w:rPr>
        <w:t>млн.руб. или на 67,3%.</w:t>
      </w:r>
    </w:p>
    <w:p w14:paraId="26EB2366" w14:textId="77777777" w:rsidR="000D3CC5" w:rsidRPr="00B25FE5" w:rsidRDefault="000D3CC5" w:rsidP="000D3CC5">
      <w:pPr>
        <w:pStyle w:val="ab"/>
        <w:ind w:firstLine="851"/>
        <w:jc w:val="both"/>
        <w:rPr>
          <w:rFonts w:ascii="Times New Roman" w:hAnsi="Times New Roman"/>
          <w:sz w:val="28"/>
          <w:szCs w:val="28"/>
        </w:rPr>
      </w:pPr>
      <w:r w:rsidRPr="00B25FE5">
        <w:rPr>
          <w:rFonts w:ascii="Times New Roman" w:hAnsi="Times New Roman"/>
          <w:sz w:val="28"/>
          <w:szCs w:val="28"/>
        </w:rPr>
        <w:t xml:space="preserve">2. В рамках ГП АО «Развитие образования и науки Архангельской области (2013-2025 годы)» в составе ОАИП включено </w:t>
      </w:r>
      <w:r>
        <w:rPr>
          <w:rFonts w:ascii="Times New Roman" w:hAnsi="Times New Roman"/>
          <w:sz w:val="28"/>
          <w:szCs w:val="28"/>
        </w:rPr>
        <w:t xml:space="preserve">29 объектов, </w:t>
      </w:r>
      <w:r w:rsidRPr="000F4039">
        <w:rPr>
          <w:rFonts w:ascii="Times New Roman" w:hAnsi="Times New Roman"/>
          <w:sz w:val="28"/>
          <w:szCs w:val="28"/>
        </w:rPr>
        <w:t>на 2 объекта средства бюджета на 2019 год не предусмотрены.</w:t>
      </w:r>
    </w:p>
    <w:p w14:paraId="25B9BDDF" w14:textId="77777777" w:rsidR="000D3CC5" w:rsidRPr="00E22942" w:rsidRDefault="000D3CC5" w:rsidP="000D3CC5">
      <w:pPr>
        <w:pStyle w:val="ab"/>
        <w:ind w:firstLine="851"/>
        <w:jc w:val="both"/>
        <w:rPr>
          <w:rFonts w:ascii="Times New Roman" w:hAnsi="Times New Roman"/>
          <w:sz w:val="28"/>
          <w:szCs w:val="28"/>
        </w:rPr>
      </w:pPr>
      <w:r w:rsidRPr="00E22942">
        <w:rPr>
          <w:rFonts w:ascii="Times New Roman" w:hAnsi="Times New Roman"/>
          <w:sz w:val="28"/>
          <w:szCs w:val="28"/>
        </w:rPr>
        <w:t>На реализацию мероприятий программы в составе ОАИП предусмотрено 442,0 млн.руб., план кассовых выплат на 01.10.2019 составил 69,6 млн.руб., исполнен</w:t>
      </w:r>
      <w:r>
        <w:rPr>
          <w:rFonts w:ascii="Times New Roman" w:hAnsi="Times New Roman"/>
          <w:sz w:val="28"/>
          <w:szCs w:val="28"/>
        </w:rPr>
        <w:t>о</w:t>
      </w:r>
      <w:r w:rsidRPr="00E22942">
        <w:rPr>
          <w:rFonts w:ascii="Times New Roman" w:hAnsi="Times New Roman"/>
          <w:sz w:val="28"/>
          <w:szCs w:val="28"/>
        </w:rPr>
        <w:t xml:space="preserve"> 66,1 млн.руб. или 15,0</w:t>
      </w:r>
      <w:r>
        <w:rPr>
          <w:rFonts w:ascii="Times New Roman" w:hAnsi="Times New Roman"/>
          <w:sz w:val="28"/>
          <w:szCs w:val="28"/>
        </w:rPr>
        <w:t> </w:t>
      </w:r>
      <w:r w:rsidRPr="00E22942">
        <w:rPr>
          <w:rFonts w:ascii="Times New Roman" w:hAnsi="Times New Roman"/>
          <w:sz w:val="28"/>
          <w:szCs w:val="28"/>
        </w:rPr>
        <w:t xml:space="preserve">% к утвержденным показателям на год. Муниципальным образования предусмотрены расходы в объеме 605,5 млн.руб., фактически предоставлены средства в </w:t>
      </w:r>
      <w:r>
        <w:rPr>
          <w:rFonts w:ascii="Times New Roman" w:hAnsi="Times New Roman"/>
          <w:sz w:val="28"/>
          <w:szCs w:val="28"/>
        </w:rPr>
        <w:t>объеме 14,0 млн.руб. или 2,3 %.</w:t>
      </w:r>
    </w:p>
    <w:p w14:paraId="61B5E83B" w14:textId="77777777" w:rsidR="000D3CC5" w:rsidRPr="00084A48" w:rsidRDefault="000D3CC5" w:rsidP="000D3CC5">
      <w:pPr>
        <w:pStyle w:val="ab"/>
        <w:ind w:firstLine="851"/>
        <w:jc w:val="both"/>
        <w:rPr>
          <w:rFonts w:ascii="Times New Roman" w:hAnsi="Times New Roman"/>
          <w:sz w:val="28"/>
          <w:szCs w:val="28"/>
        </w:rPr>
      </w:pPr>
      <w:r w:rsidRPr="00084A48">
        <w:rPr>
          <w:rFonts w:ascii="Times New Roman" w:hAnsi="Times New Roman"/>
          <w:sz w:val="28"/>
          <w:szCs w:val="28"/>
        </w:rPr>
        <w:t>Из обозначенных в составе программы объектов по состоянию на 01.10.2019 года не приступили к</w:t>
      </w:r>
      <w:r>
        <w:rPr>
          <w:rFonts w:ascii="Times New Roman" w:hAnsi="Times New Roman"/>
          <w:sz w:val="28"/>
          <w:szCs w:val="28"/>
        </w:rPr>
        <w:t xml:space="preserve"> финансированию</w:t>
      </w:r>
      <w:r w:rsidRPr="00084A48">
        <w:rPr>
          <w:rFonts w:ascii="Times New Roman" w:hAnsi="Times New Roman"/>
          <w:sz w:val="28"/>
          <w:szCs w:val="28"/>
        </w:rPr>
        <w:t xml:space="preserve"> 14 объект</w:t>
      </w:r>
      <w:r>
        <w:rPr>
          <w:rFonts w:ascii="Times New Roman" w:hAnsi="Times New Roman"/>
          <w:sz w:val="28"/>
          <w:szCs w:val="28"/>
        </w:rPr>
        <w:t>ов</w:t>
      </w:r>
      <w:r w:rsidRPr="00084A48">
        <w:rPr>
          <w:rFonts w:ascii="Times New Roman" w:hAnsi="Times New Roman"/>
          <w:sz w:val="28"/>
          <w:szCs w:val="28"/>
        </w:rPr>
        <w:t>, главный распорядитель – министерство строительства и архитектуры, заказчики объектов:</w:t>
      </w:r>
    </w:p>
    <w:p w14:paraId="1A9AFF92"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ГКУ АО «ГУКС» 1 объект,</w:t>
      </w:r>
    </w:p>
    <w:p w14:paraId="474B393D"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«Город Архангельск» 4 объекта,</w:t>
      </w:r>
    </w:p>
    <w:p w14:paraId="2BDFB1A7"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«Город Котлас» 1 объект,</w:t>
      </w:r>
    </w:p>
    <w:p w14:paraId="3FAF1B00"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«Вельский район» 1 объект,</w:t>
      </w:r>
    </w:p>
    <w:p w14:paraId="3BABA5D8"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«Мезенский район» 2 объекта,</w:t>
      </w:r>
    </w:p>
    <w:p w14:paraId="430616F3"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«Няндомский район» 1 объект,</w:t>
      </w:r>
    </w:p>
    <w:p w14:paraId="5BAB4D0E"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«Приморский район» 1 объект,</w:t>
      </w:r>
    </w:p>
    <w:p w14:paraId="55B7F7B0"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«Котласский район» 1 объект,</w:t>
      </w:r>
    </w:p>
    <w:p w14:paraId="0DA60078"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«Вилегодский район» 1 объект,</w:t>
      </w:r>
    </w:p>
    <w:p w14:paraId="346CB3CA" w14:textId="77777777" w:rsidR="000D3CC5" w:rsidRPr="00EF4BE6" w:rsidRDefault="000D3CC5" w:rsidP="002254E7">
      <w:pPr>
        <w:pStyle w:val="ab"/>
        <w:numPr>
          <w:ilvl w:val="0"/>
          <w:numId w:val="13"/>
        </w:numPr>
        <w:ind w:left="0" w:firstLine="840"/>
        <w:jc w:val="both"/>
        <w:rPr>
          <w:rFonts w:ascii="Times New Roman" w:hAnsi="Times New Roman"/>
          <w:sz w:val="28"/>
          <w:szCs w:val="28"/>
        </w:rPr>
      </w:pPr>
      <w:r w:rsidRPr="00EF4BE6">
        <w:rPr>
          <w:rFonts w:ascii="Times New Roman" w:hAnsi="Times New Roman"/>
          <w:sz w:val="28"/>
          <w:szCs w:val="28"/>
        </w:rPr>
        <w:t>МО «Каргопольский район» 1 объект.</w:t>
      </w:r>
    </w:p>
    <w:p w14:paraId="493A2F10" w14:textId="0F4D3032" w:rsidR="000D3CC5" w:rsidRPr="00FE2384" w:rsidRDefault="000D3CC5" w:rsidP="000D3CC5">
      <w:pPr>
        <w:pStyle w:val="ab"/>
        <w:ind w:firstLine="851"/>
        <w:jc w:val="both"/>
        <w:rPr>
          <w:rFonts w:ascii="Times New Roman" w:hAnsi="Times New Roman"/>
          <w:sz w:val="28"/>
          <w:szCs w:val="28"/>
        </w:rPr>
      </w:pPr>
      <w:r w:rsidRPr="00FE2384">
        <w:rPr>
          <w:rFonts w:ascii="Times New Roman" w:hAnsi="Times New Roman"/>
          <w:sz w:val="28"/>
          <w:szCs w:val="28"/>
        </w:rPr>
        <w:t>С учетом средств федерального бюджета в объеме 2 688,6 млн.руб., иных межбюджетных трансфертов, расходы на реализацию программы утверждены в объеме 3 130,7 млн.руб., план кассовых выплат 513,0 млн.руб., произведенные расходы 478,6 млн.руб. В составе обозначенных сумм, согласно бюджетной росписи, муниципальным образованиям области предусмотрены расходы в объеме 2 667,2 млн.руб.</w:t>
      </w:r>
      <w:r w:rsidR="00933C5F">
        <w:rPr>
          <w:rFonts w:ascii="Times New Roman" w:hAnsi="Times New Roman"/>
          <w:sz w:val="28"/>
          <w:szCs w:val="28"/>
        </w:rPr>
        <w:t xml:space="preserve"> </w:t>
      </w:r>
      <w:r w:rsidRPr="00FE2384">
        <w:rPr>
          <w:rFonts w:ascii="Times New Roman" w:hAnsi="Times New Roman"/>
          <w:sz w:val="28"/>
          <w:szCs w:val="28"/>
        </w:rPr>
        <w:t>исполнены в объеме 338,6 млн.руб. или 12,7</w:t>
      </w:r>
      <w:r>
        <w:rPr>
          <w:rFonts w:ascii="Times New Roman" w:hAnsi="Times New Roman"/>
          <w:sz w:val="28"/>
          <w:szCs w:val="28"/>
        </w:rPr>
        <w:t xml:space="preserve"> </w:t>
      </w:r>
      <w:r w:rsidRPr="00FE2384">
        <w:rPr>
          <w:rFonts w:ascii="Times New Roman" w:hAnsi="Times New Roman"/>
          <w:sz w:val="28"/>
          <w:szCs w:val="28"/>
        </w:rPr>
        <w:t>%.</w:t>
      </w:r>
    </w:p>
    <w:p w14:paraId="582C5B1E" w14:textId="77777777" w:rsidR="000D3CC5" w:rsidRPr="00B6028F" w:rsidRDefault="000D3CC5" w:rsidP="000D3CC5">
      <w:pPr>
        <w:pStyle w:val="ab"/>
        <w:ind w:firstLine="851"/>
        <w:jc w:val="both"/>
        <w:rPr>
          <w:rFonts w:ascii="Times New Roman" w:hAnsi="Times New Roman"/>
          <w:sz w:val="28"/>
          <w:szCs w:val="28"/>
        </w:rPr>
      </w:pPr>
      <w:r w:rsidRPr="00B6028F">
        <w:rPr>
          <w:rFonts w:ascii="Times New Roman" w:hAnsi="Times New Roman"/>
          <w:sz w:val="28"/>
          <w:szCs w:val="28"/>
        </w:rPr>
        <w:t xml:space="preserve">3. </w:t>
      </w:r>
      <w:r>
        <w:rPr>
          <w:rFonts w:ascii="Times New Roman" w:hAnsi="Times New Roman"/>
          <w:sz w:val="28"/>
          <w:szCs w:val="28"/>
        </w:rPr>
        <w:t xml:space="preserve">В рамках </w:t>
      </w:r>
      <w:r w:rsidRPr="00B6028F">
        <w:rPr>
          <w:rFonts w:ascii="Times New Roman" w:hAnsi="Times New Roman"/>
          <w:sz w:val="28"/>
          <w:szCs w:val="28"/>
        </w:rPr>
        <w:t>ГП АО «Культура Русского Севера (2013-2024 годы)» в составе программы ОАИП включено 6 объектов.</w:t>
      </w:r>
    </w:p>
    <w:p w14:paraId="38B073BA" w14:textId="77777777" w:rsidR="000D3CC5" w:rsidRPr="00474910" w:rsidRDefault="000D3CC5" w:rsidP="000D3CC5">
      <w:pPr>
        <w:pStyle w:val="ab"/>
        <w:ind w:firstLine="851"/>
        <w:jc w:val="both"/>
        <w:rPr>
          <w:rFonts w:ascii="Times New Roman" w:hAnsi="Times New Roman"/>
          <w:sz w:val="28"/>
          <w:szCs w:val="28"/>
        </w:rPr>
      </w:pPr>
      <w:r w:rsidRPr="00474910">
        <w:rPr>
          <w:rFonts w:ascii="Times New Roman" w:hAnsi="Times New Roman"/>
          <w:sz w:val="28"/>
          <w:szCs w:val="28"/>
        </w:rPr>
        <w:t>На реализацию мероприятий программы в составе ОАИП предусмотрено 127,9 млн.руб., план кассовых выплат на 01.10.2019 составил 22,7 млн.руб., исполнен</w:t>
      </w:r>
      <w:r>
        <w:rPr>
          <w:rFonts w:ascii="Times New Roman" w:hAnsi="Times New Roman"/>
          <w:sz w:val="28"/>
          <w:szCs w:val="28"/>
        </w:rPr>
        <w:t>о</w:t>
      </w:r>
      <w:r w:rsidRPr="00474910">
        <w:rPr>
          <w:rFonts w:ascii="Times New Roman" w:hAnsi="Times New Roman"/>
          <w:sz w:val="28"/>
          <w:szCs w:val="28"/>
        </w:rPr>
        <w:t xml:space="preserve"> 22,7 млн.руб. или 17,7% к утвержденным показателям на год. Муниципальным образованиям предусмотрены средства в объеме 35,7 млн.руб., по состоянию на 01.10.2019 средства не предоставлены.</w:t>
      </w:r>
    </w:p>
    <w:p w14:paraId="64547AA3" w14:textId="77777777" w:rsidR="000D3CC5" w:rsidRPr="00650C91" w:rsidRDefault="000D3CC5" w:rsidP="000D3CC5">
      <w:pPr>
        <w:pStyle w:val="ab"/>
        <w:ind w:firstLine="851"/>
        <w:jc w:val="both"/>
        <w:rPr>
          <w:rFonts w:ascii="Times New Roman" w:hAnsi="Times New Roman"/>
          <w:sz w:val="28"/>
          <w:szCs w:val="28"/>
        </w:rPr>
      </w:pPr>
      <w:r w:rsidRPr="00650C91">
        <w:rPr>
          <w:rFonts w:ascii="Times New Roman" w:hAnsi="Times New Roman"/>
          <w:sz w:val="28"/>
          <w:szCs w:val="28"/>
        </w:rPr>
        <w:t>Из обозначенных в составе программы 6 объектов по состоянию на 01.10.2019 не приступили к</w:t>
      </w:r>
      <w:r>
        <w:rPr>
          <w:rFonts w:ascii="Times New Roman" w:hAnsi="Times New Roman"/>
          <w:sz w:val="28"/>
          <w:szCs w:val="28"/>
        </w:rPr>
        <w:t xml:space="preserve"> финансированию</w:t>
      </w:r>
      <w:r w:rsidRPr="00650C91">
        <w:rPr>
          <w:rFonts w:ascii="Times New Roman" w:hAnsi="Times New Roman"/>
          <w:sz w:val="28"/>
          <w:szCs w:val="28"/>
        </w:rPr>
        <w:t xml:space="preserve"> 5 объект</w:t>
      </w:r>
      <w:r>
        <w:rPr>
          <w:rFonts w:ascii="Times New Roman" w:hAnsi="Times New Roman"/>
          <w:sz w:val="28"/>
          <w:szCs w:val="28"/>
        </w:rPr>
        <w:t>ов</w:t>
      </w:r>
      <w:r w:rsidRPr="00650C91">
        <w:rPr>
          <w:rFonts w:ascii="Times New Roman" w:hAnsi="Times New Roman"/>
          <w:sz w:val="28"/>
          <w:szCs w:val="28"/>
        </w:rPr>
        <w:t>, главные распорядители – министерство строительства и архитектуры и министерство культуры, заказчики объектов:</w:t>
      </w:r>
    </w:p>
    <w:p w14:paraId="17F1B7C7" w14:textId="77777777" w:rsidR="000D3CC5" w:rsidRPr="000A086C" w:rsidRDefault="000D3CC5" w:rsidP="002254E7">
      <w:pPr>
        <w:pStyle w:val="ab"/>
        <w:numPr>
          <w:ilvl w:val="0"/>
          <w:numId w:val="13"/>
        </w:numPr>
        <w:ind w:left="0" w:firstLine="840"/>
        <w:jc w:val="both"/>
        <w:rPr>
          <w:rFonts w:ascii="Times New Roman" w:hAnsi="Times New Roman"/>
          <w:sz w:val="28"/>
          <w:szCs w:val="28"/>
        </w:rPr>
      </w:pPr>
      <w:r w:rsidRPr="000A086C">
        <w:rPr>
          <w:rFonts w:ascii="Times New Roman" w:hAnsi="Times New Roman"/>
          <w:sz w:val="28"/>
          <w:szCs w:val="28"/>
        </w:rPr>
        <w:t>ГКУ АО «ГУКС» 2 объекта,</w:t>
      </w:r>
    </w:p>
    <w:p w14:paraId="2F240ABC" w14:textId="77777777" w:rsidR="000D3CC5" w:rsidRPr="000A086C" w:rsidRDefault="000D3CC5" w:rsidP="002254E7">
      <w:pPr>
        <w:pStyle w:val="ab"/>
        <w:numPr>
          <w:ilvl w:val="0"/>
          <w:numId w:val="13"/>
        </w:numPr>
        <w:ind w:left="0" w:firstLine="840"/>
        <w:jc w:val="both"/>
        <w:rPr>
          <w:rFonts w:ascii="Times New Roman" w:hAnsi="Times New Roman"/>
          <w:sz w:val="28"/>
          <w:szCs w:val="28"/>
        </w:rPr>
      </w:pPr>
      <w:r w:rsidRPr="000A086C">
        <w:rPr>
          <w:rFonts w:ascii="Times New Roman" w:hAnsi="Times New Roman"/>
          <w:sz w:val="28"/>
          <w:szCs w:val="28"/>
        </w:rPr>
        <w:t>ГБУ АО «Архангельский государственный архив» 1 объект,</w:t>
      </w:r>
    </w:p>
    <w:p w14:paraId="14BCA60A" w14:textId="77777777" w:rsidR="000D3CC5" w:rsidRPr="000A086C" w:rsidRDefault="000D3CC5" w:rsidP="002254E7">
      <w:pPr>
        <w:pStyle w:val="ab"/>
        <w:numPr>
          <w:ilvl w:val="0"/>
          <w:numId w:val="13"/>
        </w:numPr>
        <w:ind w:left="0" w:firstLine="840"/>
        <w:jc w:val="both"/>
        <w:rPr>
          <w:rFonts w:ascii="Times New Roman" w:hAnsi="Times New Roman"/>
          <w:sz w:val="28"/>
          <w:szCs w:val="28"/>
        </w:rPr>
      </w:pPr>
      <w:r w:rsidRPr="000A086C">
        <w:rPr>
          <w:rFonts w:ascii="Times New Roman" w:hAnsi="Times New Roman"/>
          <w:sz w:val="28"/>
          <w:szCs w:val="28"/>
        </w:rPr>
        <w:t xml:space="preserve">МО «Виноградовский район» 1 объект, </w:t>
      </w:r>
    </w:p>
    <w:p w14:paraId="243A9C03" w14:textId="77777777" w:rsidR="000D3CC5" w:rsidRPr="000A086C" w:rsidRDefault="000D3CC5" w:rsidP="002254E7">
      <w:pPr>
        <w:pStyle w:val="ab"/>
        <w:numPr>
          <w:ilvl w:val="0"/>
          <w:numId w:val="13"/>
        </w:numPr>
        <w:ind w:left="0" w:firstLine="840"/>
        <w:jc w:val="both"/>
        <w:rPr>
          <w:rFonts w:ascii="Times New Roman" w:hAnsi="Times New Roman"/>
          <w:sz w:val="28"/>
          <w:szCs w:val="28"/>
        </w:rPr>
      </w:pPr>
      <w:r w:rsidRPr="000A086C">
        <w:rPr>
          <w:rFonts w:ascii="Times New Roman" w:hAnsi="Times New Roman"/>
          <w:sz w:val="28"/>
          <w:szCs w:val="28"/>
        </w:rPr>
        <w:t>МО «Пинежский район» 1 объект.</w:t>
      </w:r>
    </w:p>
    <w:p w14:paraId="777FD26A" w14:textId="77777777" w:rsidR="000D3CC5" w:rsidRPr="0022388F" w:rsidRDefault="000D3CC5" w:rsidP="000D3CC5">
      <w:pPr>
        <w:pStyle w:val="ab"/>
        <w:ind w:firstLine="851"/>
        <w:jc w:val="both"/>
        <w:rPr>
          <w:rFonts w:ascii="Times New Roman" w:hAnsi="Times New Roman"/>
          <w:sz w:val="28"/>
          <w:szCs w:val="28"/>
        </w:rPr>
      </w:pPr>
      <w:r w:rsidRPr="0022388F">
        <w:rPr>
          <w:rFonts w:ascii="Times New Roman" w:hAnsi="Times New Roman"/>
          <w:sz w:val="28"/>
          <w:szCs w:val="28"/>
        </w:rPr>
        <w:t>С учетом средств федерального бюджета в объеме 293,1 млн.руб., расходы на реализацию программы в рамках капитальных вложений утверждены в объеме 421,0 млн.руб., исполнены в объеме 227,2 млн.руб. или на 5</w:t>
      </w:r>
      <w:r>
        <w:rPr>
          <w:rFonts w:ascii="Times New Roman" w:hAnsi="Times New Roman"/>
          <w:sz w:val="28"/>
          <w:szCs w:val="28"/>
        </w:rPr>
        <w:t>4,0%.</w:t>
      </w:r>
    </w:p>
    <w:p w14:paraId="7DB8169A" w14:textId="77777777" w:rsidR="000D3CC5" w:rsidRPr="00E331FA" w:rsidRDefault="000D3CC5" w:rsidP="000D3CC5">
      <w:pPr>
        <w:pStyle w:val="ab"/>
        <w:ind w:firstLine="851"/>
        <w:jc w:val="both"/>
        <w:rPr>
          <w:rFonts w:ascii="Times New Roman" w:hAnsi="Times New Roman"/>
          <w:sz w:val="28"/>
          <w:szCs w:val="28"/>
        </w:rPr>
      </w:pPr>
      <w:r w:rsidRPr="00897706">
        <w:rPr>
          <w:rFonts w:ascii="Times New Roman" w:hAnsi="Times New Roman"/>
          <w:sz w:val="28"/>
          <w:szCs w:val="28"/>
        </w:rPr>
        <w:t>4. В рамках ГП АО «Развитие здравоохранения Архангельской области (2013-2024 годы)» - в составе программы ОАИП включены 23 объекта, в том числе на 2019 год 15 объектов, 8 объектов на 2020 год.</w:t>
      </w:r>
    </w:p>
    <w:p w14:paraId="1A4819F1" w14:textId="77777777" w:rsidR="000D3CC5" w:rsidRPr="00956535" w:rsidRDefault="000D3CC5" w:rsidP="000D3CC5">
      <w:pPr>
        <w:pStyle w:val="ab"/>
        <w:ind w:firstLine="851"/>
        <w:jc w:val="both"/>
        <w:rPr>
          <w:rFonts w:ascii="Times New Roman" w:hAnsi="Times New Roman"/>
          <w:color w:val="FF0000"/>
          <w:sz w:val="28"/>
          <w:szCs w:val="28"/>
        </w:rPr>
      </w:pPr>
      <w:r w:rsidRPr="005D0260">
        <w:rPr>
          <w:rFonts w:ascii="Times New Roman" w:hAnsi="Times New Roman"/>
          <w:sz w:val="28"/>
          <w:szCs w:val="28"/>
        </w:rPr>
        <w:t xml:space="preserve">В рамках программы предусмотрено приобретение 16 фельдшерско-акушерских пунктов, далее ФАПов, главный распорядитель – министерство строительства и архитектуры, заказчик ГКУ АО «ГУКС» по 15 объектам, по одному объекту заказчик ГБУЗ АО «Плесецкая ЦРБ». </w:t>
      </w:r>
      <w:r w:rsidRPr="00DC219E">
        <w:rPr>
          <w:rFonts w:ascii="Times New Roman" w:hAnsi="Times New Roman"/>
          <w:sz w:val="28"/>
          <w:szCs w:val="28"/>
        </w:rPr>
        <w:t xml:space="preserve">Согласно показателям закона о бюджете и </w:t>
      </w:r>
      <w:r w:rsidRPr="001C778B">
        <w:rPr>
          <w:rFonts w:ascii="Times New Roman" w:hAnsi="Times New Roman"/>
          <w:sz w:val="28"/>
          <w:szCs w:val="28"/>
        </w:rPr>
        <w:t>бюджетной росписи предусмотрены расходы в сумме 76,7 млн.руб. На приобретение 8 ФАПов из обозначенных 16 средства бюджета предусмотрены на 2020 год.</w:t>
      </w:r>
    </w:p>
    <w:p w14:paraId="5B18001A" w14:textId="77777777" w:rsidR="000D3CC5" w:rsidRPr="00323D83"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Кассовые </w:t>
      </w:r>
      <w:r w:rsidRPr="00323D83">
        <w:rPr>
          <w:rFonts w:ascii="Times New Roman" w:hAnsi="Times New Roman"/>
          <w:sz w:val="28"/>
          <w:szCs w:val="28"/>
        </w:rPr>
        <w:t>расход</w:t>
      </w:r>
      <w:r>
        <w:rPr>
          <w:rFonts w:ascii="Times New Roman" w:hAnsi="Times New Roman"/>
          <w:sz w:val="28"/>
          <w:szCs w:val="28"/>
        </w:rPr>
        <w:t>ы</w:t>
      </w:r>
      <w:r w:rsidRPr="00323D83">
        <w:rPr>
          <w:rFonts w:ascii="Times New Roman" w:hAnsi="Times New Roman"/>
          <w:sz w:val="28"/>
          <w:szCs w:val="28"/>
        </w:rPr>
        <w:t xml:space="preserve"> на приобретение ФАПов в 2019 году по состоянию на 01.10.2019 отсутству</w:t>
      </w:r>
      <w:r>
        <w:rPr>
          <w:rFonts w:ascii="Times New Roman" w:hAnsi="Times New Roman"/>
          <w:sz w:val="28"/>
          <w:szCs w:val="28"/>
        </w:rPr>
        <w:t>ю</w:t>
      </w:r>
      <w:r w:rsidRPr="00323D83">
        <w:rPr>
          <w:rFonts w:ascii="Times New Roman" w:hAnsi="Times New Roman"/>
          <w:sz w:val="28"/>
          <w:szCs w:val="28"/>
        </w:rPr>
        <w:t>т. ГКУ АО «ГУКС» в 2018 году заключили госконтракты от 18.09.2018 с ООО «Киршин» на передачу 16 ФАПов на сумму 150,5 млн.руб.</w:t>
      </w:r>
      <w:r>
        <w:rPr>
          <w:rFonts w:ascii="Times New Roman" w:hAnsi="Times New Roman"/>
          <w:sz w:val="28"/>
          <w:szCs w:val="28"/>
        </w:rPr>
        <w:t xml:space="preserve"> </w:t>
      </w:r>
      <w:r w:rsidRPr="00323D83">
        <w:rPr>
          <w:rFonts w:ascii="Times New Roman" w:hAnsi="Times New Roman"/>
          <w:sz w:val="28"/>
          <w:szCs w:val="28"/>
        </w:rPr>
        <w:t>В 2018 году передан 1 ФАП. В 2019 году ООО «Киршин» не передали ни одного ФАПа, контракт ГКУ АО «ГУКС» расторгну</w:t>
      </w:r>
      <w:r>
        <w:rPr>
          <w:rFonts w:ascii="Times New Roman" w:hAnsi="Times New Roman"/>
          <w:sz w:val="28"/>
          <w:szCs w:val="28"/>
        </w:rPr>
        <w:t>л</w:t>
      </w:r>
      <w:r w:rsidRPr="00323D83">
        <w:rPr>
          <w:rFonts w:ascii="Times New Roman" w:hAnsi="Times New Roman"/>
          <w:sz w:val="28"/>
          <w:szCs w:val="28"/>
        </w:rPr>
        <w:t xml:space="preserve"> в одностороннем порядке письмом от 04.10.2019 № 2492. </w:t>
      </w:r>
    </w:p>
    <w:p w14:paraId="42C8BF36" w14:textId="77777777" w:rsidR="000D3CC5" w:rsidRPr="00D80AD1" w:rsidRDefault="000D3CC5" w:rsidP="000D3CC5">
      <w:pPr>
        <w:pStyle w:val="ab"/>
        <w:ind w:firstLine="851"/>
        <w:jc w:val="both"/>
        <w:rPr>
          <w:rFonts w:ascii="Times New Roman" w:hAnsi="Times New Roman"/>
          <w:sz w:val="28"/>
          <w:szCs w:val="28"/>
        </w:rPr>
      </w:pPr>
      <w:r w:rsidRPr="00D80AD1">
        <w:rPr>
          <w:rFonts w:ascii="Times New Roman" w:hAnsi="Times New Roman"/>
          <w:sz w:val="28"/>
          <w:szCs w:val="28"/>
        </w:rPr>
        <w:t xml:space="preserve">В 2019 году ГКУ АО «ГУКС» заключен госконтракт с ИП Медведевой Г.Н. на приобретение 2 ФАПоа в Вельском и Холмогорском районах на сумму 15,0 млн.руб., срок реализации контрактов </w:t>
      </w:r>
      <w:r>
        <w:rPr>
          <w:rFonts w:ascii="Times New Roman" w:hAnsi="Times New Roman"/>
          <w:sz w:val="28"/>
          <w:szCs w:val="28"/>
        </w:rPr>
        <w:t>– не позднее 30.11.2019</w:t>
      </w:r>
      <w:r w:rsidRPr="00D80AD1">
        <w:rPr>
          <w:rFonts w:ascii="Times New Roman" w:hAnsi="Times New Roman"/>
          <w:sz w:val="28"/>
          <w:szCs w:val="28"/>
        </w:rPr>
        <w:t>.</w:t>
      </w:r>
    </w:p>
    <w:p w14:paraId="2A5C4553" w14:textId="77777777" w:rsidR="000D3CC5" w:rsidRPr="00705BC1" w:rsidRDefault="000D3CC5" w:rsidP="000D3CC5">
      <w:pPr>
        <w:pStyle w:val="ab"/>
        <w:ind w:firstLine="851"/>
        <w:jc w:val="both"/>
        <w:rPr>
          <w:rFonts w:ascii="Times New Roman" w:hAnsi="Times New Roman"/>
          <w:sz w:val="28"/>
          <w:szCs w:val="28"/>
        </w:rPr>
      </w:pPr>
      <w:r w:rsidRPr="00705BC1">
        <w:rPr>
          <w:rFonts w:ascii="Times New Roman" w:hAnsi="Times New Roman"/>
          <w:sz w:val="28"/>
          <w:szCs w:val="28"/>
        </w:rPr>
        <w:t>На реализацию мероприятий программы в составе ОАИП предусмотрено 241,5 млн.руб., план кассовых выплат на 01.10.2019 составил 95,3 млн.руб., исполнен 84,9 млн.руб. или 35,2% к утвержденным показателям на год, средства освоены только на 2 объектах из 23. Муниципальным образованиям предусмотрены средства в объеме 8,6 млн.руб. для МО «Лешуконский район» на приобретение жилья для медицинских работников, по состоянию на 01.10.2019 средства не предоставлены.</w:t>
      </w:r>
    </w:p>
    <w:p w14:paraId="30DC384D" w14:textId="77777777" w:rsidR="000D3CC5" w:rsidRPr="00497BED" w:rsidRDefault="000D3CC5" w:rsidP="000D3CC5">
      <w:pPr>
        <w:pStyle w:val="ab"/>
        <w:ind w:firstLine="851"/>
        <w:jc w:val="both"/>
        <w:rPr>
          <w:rFonts w:ascii="Times New Roman" w:hAnsi="Times New Roman"/>
          <w:sz w:val="28"/>
          <w:szCs w:val="28"/>
        </w:rPr>
      </w:pPr>
      <w:r w:rsidRPr="00497BED">
        <w:rPr>
          <w:rFonts w:ascii="Times New Roman" w:hAnsi="Times New Roman"/>
          <w:sz w:val="28"/>
          <w:szCs w:val="28"/>
        </w:rPr>
        <w:t xml:space="preserve">Из обозначенных в составе программы 23 объектов по состоянию на 01.10.2019 года не приступили к </w:t>
      </w:r>
      <w:r>
        <w:rPr>
          <w:rFonts w:ascii="Times New Roman" w:hAnsi="Times New Roman"/>
          <w:sz w:val="28"/>
          <w:szCs w:val="28"/>
        </w:rPr>
        <w:t xml:space="preserve">финансированию </w:t>
      </w:r>
      <w:r w:rsidRPr="00497BED">
        <w:rPr>
          <w:rFonts w:ascii="Times New Roman" w:hAnsi="Times New Roman"/>
          <w:sz w:val="28"/>
          <w:szCs w:val="28"/>
        </w:rPr>
        <w:t>13 объект</w:t>
      </w:r>
      <w:r>
        <w:rPr>
          <w:rFonts w:ascii="Times New Roman" w:hAnsi="Times New Roman"/>
          <w:sz w:val="28"/>
          <w:szCs w:val="28"/>
        </w:rPr>
        <w:t>ов</w:t>
      </w:r>
      <w:r w:rsidRPr="00497BED">
        <w:rPr>
          <w:rFonts w:ascii="Times New Roman" w:hAnsi="Times New Roman"/>
          <w:sz w:val="28"/>
          <w:szCs w:val="28"/>
        </w:rPr>
        <w:t xml:space="preserve">, средства бюджета на которые были предусмотрены, главные распорядители – министерство строительства и архитектуры </w:t>
      </w:r>
      <w:r>
        <w:rPr>
          <w:rFonts w:ascii="Times New Roman" w:hAnsi="Times New Roman"/>
          <w:sz w:val="28"/>
          <w:szCs w:val="28"/>
        </w:rPr>
        <w:t xml:space="preserve">Архангельской области </w:t>
      </w:r>
      <w:r w:rsidRPr="00497BED">
        <w:rPr>
          <w:rFonts w:ascii="Times New Roman" w:hAnsi="Times New Roman"/>
          <w:sz w:val="28"/>
          <w:szCs w:val="28"/>
        </w:rPr>
        <w:t>и министерство здравоохранения</w:t>
      </w:r>
      <w:r>
        <w:rPr>
          <w:rFonts w:ascii="Times New Roman" w:hAnsi="Times New Roman"/>
          <w:sz w:val="28"/>
          <w:szCs w:val="28"/>
        </w:rPr>
        <w:t xml:space="preserve"> Архангельской области</w:t>
      </w:r>
      <w:r w:rsidRPr="00497BED">
        <w:rPr>
          <w:rFonts w:ascii="Times New Roman" w:hAnsi="Times New Roman"/>
          <w:sz w:val="28"/>
          <w:szCs w:val="28"/>
        </w:rPr>
        <w:t>, заказчики объектов:</w:t>
      </w:r>
    </w:p>
    <w:p w14:paraId="0B68AFD4" w14:textId="77777777" w:rsidR="000D3CC5" w:rsidRPr="00497BED" w:rsidRDefault="000D3CC5" w:rsidP="002254E7">
      <w:pPr>
        <w:pStyle w:val="ab"/>
        <w:numPr>
          <w:ilvl w:val="0"/>
          <w:numId w:val="13"/>
        </w:numPr>
        <w:ind w:left="0" w:firstLine="840"/>
        <w:jc w:val="both"/>
        <w:rPr>
          <w:rFonts w:ascii="Times New Roman" w:hAnsi="Times New Roman"/>
          <w:sz w:val="28"/>
          <w:szCs w:val="28"/>
        </w:rPr>
      </w:pPr>
      <w:r w:rsidRPr="00497BED">
        <w:rPr>
          <w:rFonts w:ascii="Times New Roman" w:hAnsi="Times New Roman"/>
          <w:sz w:val="28"/>
          <w:szCs w:val="28"/>
        </w:rPr>
        <w:t xml:space="preserve">ГКУ АО «ГУКС» </w:t>
      </w:r>
      <w:r>
        <w:rPr>
          <w:rFonts w:ascii="Times New Roman" w:hAnsi="Times New Roman"/>
          <w:sz w:val="28"/>
          <w:szCs w:val="28"/>
        </w:rPr>
        <w:t>11 объектов;</w:t>
      </w:r>
    </w:p>
    <w:p w14:paraId="4A2E00ED" w14:textId="77777777" w:rsidR="000D3CC5" w:rsidRPr="00497BED" w:rsidRDefault="000D3CC5" w:rsidP="002254E7">
      <w:pPr>
        <w:pStyle w:val="ab"/>
        <w:numPr>
          <w:ilvl w:val="0"/>
          <w:numId w:val="13"/>
        </w:numPr>
        <w:ind w:left="0" w:firstLine="840"/>
        <w:jc w:val="both"/>
        <w:rPr>
          <w:rFonts w:ascii="Times New Roman" w:hAnsi="Times New Roman"/>
          <w:sz w:val="28"/>
          <w:szCs w:val="28"/>
        </w:rPr>
      </w:pPr>
      <w:r w:rsidRPr="00497BED">
        <w:rPr>
          <w:rFonts w:ascii="Times New Roman" w:hAnsi="Times New Roman"/>
          <w:sz w:val="28"/>
          <w:szCs w:val="28"/>
        </w:rPr>
        <w:t>МО «Лешуконский район» 1 объект,</w:t>
      </w:r>
    </w:p>
    <w:p w14:paraId="61E664AE" w14:textId="77777777" w:rsidR="000D3CC5" w:rsidRPr="00497BED" w:rsidRDefault="000D3CC5" w:rsidP="002254E7">
      <w:pPr>
        <w:pStyle w:val="ab"/>
        <w:numPr>
          <w:ilvl w:val="0"/>
          <w:numId w:val="13"/>
        </w:numPr>
        <w:ind w:left="0" w:firstLine="840"/>
        <w:jc w:val="both"/>
        <w:rPr>
          <w:rFonts w:ascii="Times New Roman" w:hAnsi="Times New Roman"/>
          <w:sz w:val="28"/>
          <w:szCs w:val="28"/>
        </w:rPr>
      </w:pPr>
      <w:r w:rsidRPr="00497BED">
        <w:rPr>
          <w:rFonts w:ascii="Times New Roman" w:hAnsi="Times New Roman"/>
          <w:sz w:val="28"/>
          <w:szCs w:val="28"/>
        </w:rPr>
        <w:t>ГБУЗ «Плесецкая центральная районная больница» 1 объект.</w:t>
      </w:r>
    </w:p>
    <w:p w14:paraId="5EB14638" w14:textId="38983453" w:rsidR="000D3CC5" w:rsidRPr="00BC5E22" w:rsidRDefault="000D3CC5" w:rsidP="000D3CC5">
      <w:pPr>
        <w:pStyle w:val="ab"/>
        <w:ind w:firstLine="851"/>
        <w:jc w:val="both"/>
        <w:rPr>
          <w:rFonts w:ascii="Times New Roman" w:hAnsi="Times New Roman"/>
          <w:sz w:val="28"/>
          <w:szCs w:val="28"/>
        </w:rPr>
      </w:pPr>
      <w:r w:rsidRPr="00BC5E22">
        <w:rPr>
          <w:rFonts w:ascii="Times New Roman" w:hAnsi="Times New Roman"/>
          <w:sz w:val="28"/>
          <w:szCs w:val="28"/>
        </w:rPr>
        <w:t xml:space="preserve">С учетом средств федерального бюджета в объеме 5,0 млн.руб., расходы на реализацию программы в рамках капитальных вложений утверждены в объеме 246,4 млн.руб. </w:t>
      </w:r>
      <w:r>
        <w:rPr>
          <w:rFonts w:ascii="Times New Roman" w:hAnsi="Times New Roman"/>
          <w:sz w:val="28"/>
          <w:szCs w:val="28"/>
        </w:rPr>
        <w:t>С</w:t>
      </w:r>
      <w:r w:rsidRPr="00BC5E22">
        <w:rPr>
          <w:rFonts w:ascii="Times New Roman" w:hAnsi="Times New Roman"/>
          <w:sz w:val="28"/>
          <w:szCs w:val="28"/>
        </w:rPr>
        <w:t>огласно отчету</w:t>
      </w:r>
      <w:r w:rsidR="003E1D61">
        <w:rPr>
          <w:rFonts w:ascii="Times New Roman" w:hAnsi="Times New Roman"/>
          <w:sz w:val="28"/>
          <w:szCs w:val="28"/>
        </w:rPr>
        <w:t>,</w:t>
      </w:r>
      <w:r w:rsidRPr="00BC5E22">
        <w:rPr>
          <w:rFonts w:ascii="Times New Roman" w:hAnsi="Times New Roman"/>
          <w:sz w:val="28"/>
          <w:szCs w:val="28"/>
        </w:rPr>
        <w:t xml:space="preserve"> расходы исполнены в объе</w:t>
      </w:r>
      <w:r>
        <w:rPr>
          <w:rFonts w:ascii="Times New Roman" w:hAnsi="Times New Roman"/>
          <w:sz w:val="28"/>
          <w:szCs w:val="28"/>
        </w:rPr>
        <w:t>ме 89,9 млн.руб. или на 36,5% к утвержденным показателям.</w:t>
      </w:r>
    </w:p>
    <w:p w14:paraId="51DFB878" w14:textId="77777777" w:rsidR="000D3CC5" w:rsidRPr="008F5024" w:rsidRDefault="000D3CC5" w:rsidP="000D3CC5">
      <w:pPr>
        <w:pStyle w:val="ab"/>
        <w:ind w:firstLine="851"/>
        <w:jc w:val="both"/>
        <w:rPr>
          <w:rFonts w:ascii="Times New Roman" w:hAnsi="Times New Roman"/>
          <w:color w:val="FF0000"/>
          <w:sz w:val="28"/>
          <w:szCs w:val="28"/>
        </w:rPr>
      </w:pPr>
      <w:r>
        <w:rPr>
          <w:rFonts w:ascii="Times New Roman" w:hAnsi="Times New Roman"/>
          <w:sz w:val="28"/>
          <w:szCs w:val="28"/>
        </w:rPr>
        <w:t xml:space="preserve">5. В рамках </w:t>
      </w:r>
      <w:r w:rsidRPr="00EC6CB0">
        <w:rPr>
          <w:rFonts w:ascii="Times New Roman" w:hAnsi="Times New Roman"/>
          <w:sz w:val="28"/>
          <w:szCs w:val="28"/>
        </w:rPr>
        <w:t xml:space="preserve">ГП АО «Развитие </w:t>
      </w:r>
      <w:r w:rsidRPr="00BE1C6B">
        <w:rPr>
          <w:rFonts w:ascii="Times New Roman" w:hAnsi="Times New Roman"/>
          <w:sz w:val="28"/>
          <w:szCs w:val="28"/>
        </w:rPr>
        <w:t>транспортной системы Архангельской области (2014-2024 годы)» - в составе программы ОАИП предусмотрены капитальные вложения на 2019 год на 6 объектов, 1 объект начало выполнения работ 2020 год.</w:t>
      </w:r>
    </w:p>
    <w:p w14:paraId="0EB4C38A" w14:textId="77777777" w:rsidR="000D3CC5" w:rsidRPr="007A02DA" w:rsidRDefault="000D3CC5" w:rsidP="000D3CC5">
      <w:pPr>
        <w:pStyle w:val="ab"/>
        <w:ind w:firstLine="851"/>
        <w:jc w:val="both"/>
        <w:rPr>
          <w:rFonts w:ascii="Times New Roman" w:hAnsi="Times New Roman"/>
          <w:sz w:val="28"/>
          <w:szCs w:val="28"/>
        </w:rPr>
      </w:pPr>
      <w:r w:rsidRPr="007A02DA">
        <w:rPr>
          <w:rFonts w:ascii="Times New Roman" w:hAnsi="Times New Roman"/>
          <w:sz w:val="28"/>
          <w:szCs w:val="28"/>
        </w:rPr>
        <w:t>На реализацию мероприятий программы в составе ОАИП предусмотрено 285,1 млн.руб., план кассовых выплат на 01.10.2019 составил 197,3 млн.руб., исполнение ОАИП в рамках программы составило 197,3 млн.руб. или 69,2% к утвержденным показателям на год. Муниципальным образованиям запланированы расходы в объеме 137,1 млн.руб., по состоянию на 01.10.2019 предоставлены средства в объеме 101,0 млн.руб. или 73,7%.</w:t>
      </w:r>
    </w:p>
    <w:p w14:paraId="47BE46D8" w14:textId="77777777" w:rsidR="000D3CC5" w:rsidRPr="007A02DA" w:rsidRDefault="000D3CC5" w:rsidP="000D3CC5">
      <w:pPr>
        <w:pStyle w:val="ab"/>
        <w:ind w:firstLine="851"/>
        <w:jc w:val="both"/>
        <w:rPr>
          <w:rFonts w:ascii="Times New Roman" w:hAnsi="Times New Roman"/>
          <w:sz w:val="28"/>
          <w:szCs w:val="28"/>
        </w:rPr>
      </w:pPr>
      <w:r w:rsidRPr="007A02DA">
        <w:rPr>
          <w:rFonts w:ascii="Times New Roman" w:hAnsi="Times New Roman"/>
          <w:sz w:val="28"/>
          <w:szCs w:val="28"/>
        </w:rPr>
        <w:t>Из обозначенных в составе программы 7 объектов по состоянию на 01.10.2019 года не приступили к 2 объектам, главный распорядитель – министерство транспорта, заказчики объектов:</w:t>
      </w:r>
    </w:p>
    <w:p w14:paraId="69B0B1C5" w14:textId="77777777" w:rsidR="000D3CC5" w:rsidRPr="00E736CB" w:rsidRDefault="000D3CC5" w:rsidP="002254E7">
      <w:pPr>
        <w:pStyle w:val="ab"/>
        <w:numPr>
          <w:ilvl w:val="0"/>
          <w:numId w:val="13"/>
        </w:numPr>
        <w:ind w:left="0" w:firstLine="840"/>
        <w:jc w:val="both"/>
        <w:rPr>
          <w:rFonts w:ascii="Times New Roman" w:hAnsi="Times New Roman"/>
          <w:sz w:val="28"/>
          <w:szCs w:val="28"/>
        </w:rPr>
      </w:pPr>
      <w:r w:rsidRPr="00E736CB">
        <w:rPr>
          <w:rFonts w:ascii="Times New Roman" w:hAnsi="Times New Roman"/>
          <w:sz w:val="28"/>
          <w:szCs w:val="28"/>
        </w:rPr>
        <w:t>МО «Город Архангельск» 1 объект,</w:t>
      </w:r>
    </w:p>
    <w:p w14:paraId="3AA0C296" w14:textId="77777777" w:rsidR="000D3CC5" w:rsidRPr="00E736CB" w:rsidRDefault="000D3CC5" w:rsidP="002254E7">
      <w:pPr>
        <w:pStyle w:val="ab"/>
        <w:numPr>
          <w:ilvl w:val="0"/>
          <w:numId w:val="13"/>
        </w:numPr>
        <w:ind w:left="0" w:firstLine="840"/>
        <w:jc w:val="both"/>
        <w:rPr>
          <w:rFonts w:ascii="Times New Roman" w:hAnsi="Times New Roman"/>
          <w:sz w:val="28"/>
          <w:szCs w:val="28"/>
        </w:rPr>
      </w:pPr>
      <w:r w:rsidRPr="00E736CB">
        <w:rPr>
          <w:rFonts w:ascii="Times New Roman" w:hAnsi="Times New Roman"/>
          <w:sz w:val="28"/>
          <w:szCs w:val="28"/>
        </w:rPr>
        <w:t>МО «Город Северодвинск» 1 объект.</w:t>
      </w:r>
    </w:p>
    <w:p w14:paraId="4455BD2C" w14:textId="77777777" w:rsidR="000D3CC5" w:rsidRPr="00E736CB" w:rsidRDefault="000D3CC5" w:rsidP="000D3CC5">
      <w:pPr>
        <w:pStyle w:val="ab"/>
        <w:ind w:firstLine="851"/>
        <w:jc w:val="both"/>
        <w:rPr>
          <w:rFonts w:ascii="Times New Roman" w:hAnsi="Times New Roman"/>
          <w:sz w:val="28"/>
          <w:szCs w:val="28"/>
        </w:rPr>
      </w:pPr>
      <w:r w:rsidRPr="00E736CB">
        <w:rPr>
          <w:rFonts w:ascii="Times New Roman" w:hAnsi="Times New Roman"/>
          <w:sz w:val="28"/>
          <w:szCs w:val="28"/>
        </w:rPr>
        <w:t>С учетом средств федерального бюджета в объеме 200,0 млн.руб., расходы, согласно бюджетной росписи утверждены в объеме 485,1 млн.руб., план кассовых выплат 197,3 млн.руб., расходы прои</w:t>
      </w:r>
      <w:r>
        <w:rPr>
          <w:rFonts w:ascii="Times New Roman" w:hAnsi="Times New Roman"/>
          <w:sz w:val="28"/>
          <w:szCs w:val="28"/>
        </w:rPr>
        <w:t>зведены в объеме 197,3 млн.руб.</w:t>
      </w:r>
    </w:p>
    <w:p w14:paraId="2847222B" w14:textId="77777777" w:rsidR="000D3CC5" w:rsidRPr="00E736CB"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6. В рамках </w:t>
      </w:r>
      <w:r w:rsidRPr="00E736CB">
        <w:rPr>
          <w:rFonts w:ascii="Times New Roman" w:hAnsi="Times New Roman"/>
          <w:sz w:val="28"/>
          <w:szCs w:val="28"/>
        </w:rPr>
        <w:t xml:space="preserve">ГП АО «Развитие </w:t>
      </w:r>
      <w:r w:rsidRPr="00BE1C6B">
        <w:rPr>
          <w:rFonts w:ascii="Times New Roman" w:hAnsi="Times New Roman"/>
          <w:sz w:val="28"/>
          <w:szCs w:val="28"/>
        </w:rPr>
        <w:t>инфраструктуры Соловецкого архипелага (2014-2021 годы)» - в составе программы ОАИП на 2019 год предусмотрены капитальные вложения на 6 объектов, 1 объект начало выполнения работ 2020 год.</w:t>
      </w:r>
    </w:p>
    <w:p w14:paraId="4BF695A6" w14:textId="77777777" w:rsidR="000D3CC5" w:rsidRPr="00983B8D" w:rsidRDefault="000D3CC5" w:rsidP="000D3CC5">
      <w:pPr>
        <w:pStyle w:val="ab"/>
        <w:ind w:firstLine="851"/>
        <w:jc w:val="both"/>
        <w:rPr>
          <w:rFonts w:ascii="Times New Roman" w:hAnsi="Times New Roman"/>
          <w:sz w:val="28"/>
          <w:szCs w:val="28"/>
        </w:rPr>
      </w:pPr>
      <w:r w:rsidRPr="00983B8D">
        <w:rPr>
          <w:rFonts w:ascii="Times New Roman" w:hAnsi="Times New Roman"/>
          <w:sz w:val="28"/>
          <w:szCs w:val="28"/>
        </w:rPr>
        <w:t>На реализацию мероприятий программы в составе ОАИП предусмотрено 675,7 млн.руб., план кассовых выплат на 01.10.2019 составил 132,1 млн.руб., исполнен</w:t>
      </w:r>
      <w:r>
        <w:rPr>
          <w:rFonts w:ascii="Times New Roman" w:hAnsi="Times New Roman"/>
          <w:sz w:val="28"/>
          <w:szCs w:val="28"/>
        </w:rPr>
        <w:t xml:space="preserve">о </w:t>
      </w:r>
      <w:r w:rsidRPr="00983B8D">
        <w:rPr>
          <w:rFonts w:ascii="Times New Roman" w:hAnsi="Times New Roman"/>
          <w:sz w:val="28"/>
          <w:szCs w:val="28"/>
        </w:rPr>
        <w:t>129,3 млн.руб. или 19,1% к утвержденным показателям на год. Муниципальным образованиям предусмотрены расходы в объеме 1,9 млн.руб., по состоянию на 01.10.2019 средства не предоставлены.</w:t>
      </w:r>
    </w:p>
    <w:p w14:paraId="4DD7ECD4" w14:textId="77777777" w:rsidR="000D3CC5" w:rsidRPr="00983B8D" w:rsidRDefault="000D3CC5" w:rsidP="000D3CC5">
      <w:pPr>
        <w:pStyle w:val="ab"/>
        <w:ind w:firstLine="851"/>
        <w:jc w:val="both"/>
        <w:rPr>
          <w:rFonts w:ascii="Times New Roman" w:hAnsi="Times New Roman"/>
          <w:sz w:val="28"/>
          <w:szCs w:val="28"/>
        </w:rPr>
      </w:pPr>
      <w:r w:rsidRPr="00983B8D">
        <w:rPr>
          <w:rFonts w:ascii="Times New Roman" w:hAnsi="Times New Roman"/>
          <w:sz w:val="28"/>
          <w:szCs w:val="28"/>
        </w:rPr>
        <w:t xml:space="preserve">Из обозначенных в составе программы 7 объектов по состоянию на 01.10.2019 года не приступили к </w:t>
      </w:r>
      <w:r>
        <w:rPr>
          <w:rFonts w:ascii="Times New Roman" w:hAnsi="Times New Roman"/>
          <w:sz w:val="28"/>
          <w:szCs w:val="28"/>
        </w:rPr>
        <w:t xml:space="preserve">финансированию </w:t>
      </w:r>
      <w:r w:rsidRPr="00983B8D">
        <w:rPr>
          <w:rFonts w:ascii="Times New Roman" w:hAnsi="Times New Roman"/>
          <w:sz w:val="28"/>
          <w:szCs w:val="28"/>
        </w:rPr>
        <w:t>2 объект</w:t>
      </w:r>
      <w:r>
        <w:rPr>
          <w:rFonts w:ascii="Times New Roman" w:hAnsi="Times New Roman"/>
          <w:sz w:val="28"/>
          <w:szCs w:val="28"/>
        </w:rPr>
        <w:t>ов</w:t>
      </w:r>
      <w:r w:rsidRPr="00983B8D">
        <w:rPr>
          <w:rFonts w:ascii="Times New Roman" w:hAnsi="Times New Roman"/>
          <w:sz w:val="28"/>
          <w:szCs w:val="28"/>
        </w:rPr>
        <w:t>, главные распорядители – мини</w:t>
      </w:r>
      <w:r>
        <w:rPr>
          <w:rFonts w:ascii="Times New Roman" w:hAnsi="Times New Roman"/>
          <w:sz w:val="28"/>
          <w:szCs w:val="28"/>
        </w:rPr>
        <w:t>стерство строительства и архитек</w:t>
      </w:r>
      <w:r w:rsidRPr="00983B8D">
        <w:rPr>
          <w:rFonts w:ascii="Times New Roman" w:hAnsi="Times New Roman"/>
          <w:sz w:val="28"/>
          <w:szCs w:val="28"/>
        </w:rPr>
        <w:t>туры и агентство по развитию Соловецкого архипелага, заказчики объектов:</w:t>
      </w:r>
    </w:p>
    <w:p w14:paraId="6FA54D97" w14:textId="77777777" w:rsidR="000D3CC5" w:rsidRPr="00C66E20" w:rsidRDefault="000D3CC5" w:rsidP="002254E7">
      <w:pPr>
        <w:pStyle w:val="ab"/>
        <w:numPr>
          <w:ilvl w:val="0"/>
          <w:numId w:val="13"/>
        </w:numPr>
        <w:ind w:left="0" w:firstLine="840"/>
        <w:jc w:val="both"/>
        <w:rPr>
          <w:rFonts w:ascii="Times New Roman" w:hAnsi="Times New Roman"/>
          <w:sz w:val="28"/>
          <w:szCs w:val="28"/>
        </w:rPr>
      </w:pPr>
      <w:r w:rsidRPr="00C66E20">
        <w:rPr>
          <w:rFonts w:ascii="Times New Roman" w:hAnsi="Times New Roman"/>
          <w:sz w:val="28"/>
          <w:szCs w:val="28"/>
        </w:rPr>
        <w:t>ГКУ АО «ГУКС» 1 объект,</w:t>
      </w:r>
    </w:p>
    <w:p w14:paraId="339E8C1F" w14:textId="77777777" w:rsidR="000D3CC5" w:rsidRPr="00C66E20" w:rsidRDefault="000D3CC5" w:rsidP="002254E7">
      <w:pPr>
        <w:pStyle w:val="ab"/>
        <w:numPr>
          <w:ilvl w:val="0"/>
          <w:numId w:val="13"/>
        </w:numPr>
        <w:ind w:left="0" w:firstLine="840"/>
        <w:jc w:val="both"/>
        <w:rPr>
          <w:rFonts w:ascii="Times New Roman" w:hAnsi="Times New Roman"/>
          <w:sz w:val="28"/>
          <w:szCs w:val="28"/>
        </w:rPr>
      </w:pPr>
      <w:r w:rsidRPr="00C66E20">
        <w:rPr>
          <w:rFonts w:ascii="Times New Roman" w:hAnsi="Times New Roman"/>
          <w:sz w:val="28"/>
          <w:szCs w:val="28"/>
        </w:rPr>
        <w:t>МО «Приморский район» 1 объект.</w:t>
      </w:r>
    </w:p>
    <w:p w14:paraId="64725B40" w14:textId="77777777" w:rsidR="000D3CC5" w:rsidRPr="00C66E20" w:rsidRDefault="000D3CC5" w:rsidP="000D3CC5">
      <w:pPr>
        <w:pStyle w:val="ab"/>
        <w:ind w:firstLine="851"/>
        <w:jc w:val="both"/>
        <w:rPr>
          <w:rFonts w:ascii="Times New Roman" w:hAnsi="Times New Roman"/>
          <w:sz w:val="28"/>
          <w:szCs w:val="28"/>
        </w:rPr>
      </w:pPr>
      <w:r w:rsidRPr="00C66E20">
        <w:rPr>
          <w:rFonts w:ascii="Times New Roman" w:hAnsi="Times New Roman"/>
          <w:sz w:val="28"/>
          <w:szCs w:val="28"/>
        </w:rPr>
        <w:t xml:space="preserve">В составе ОАИП на капитальные вложения на 2019 год утверждены расходы в объеме 675,7 млн.руб., за счет средств федерального бюджета предусмотрены расходы 1 273,5 млн.руб., всего 1 949,2 млн.руб. </w:t>
      </w:r>
      <w:r>
        <w:rPr>
          <w:rFonts w:ascii="Times New Roman" w:hAnsi="Times New Roman"/>
          <w:sz w:val="28"/>
          <w:szCs w:val="28"/>
        </w:rPr>
        <w:t>С</w:t>
      </w:r>
      <w:r w:rsidRPr="00C66E20">
        <w:rPr>
          <w:rFonts w:ascii="Times New Roman" w:hAnsi="Times New Roman"/>
          <w:sz w:val="28"/>
          <w:szCs w:val="28"/>
        </w:rPr>
        <w:t xml:space="preserve">огласно бюджетной росписи расходы утверждены в объеме 2 061,9 млн.руб., в том числе за счет средств федерального бюджета </w:t>
      </w:r>
      <w:r>
        <w:rPr>
          <w:rFonts w:ascii="Times New Roman" w:hAnsi="Times New Roman"/>
          <w:sz w:val="28"/>
          <w:szCs w:val="28"/>
        </w:rPr>
        <w:t xml:space="preserve">– </w:t>
      </w:r>
      <w:r w:rsidRPr="00C66E20">
        <w:rPr>
          <w:rFonts w:ascii="Times New Roman" w:hAnsi="Times New Roman"/>
          <w:sz w:val="28"/>
          <w:szCs w:val="28"/>
        </w:rPr>
        <w:t>1 386,2 млн.руб., исполнены расходы в объеме 1 005,4 млн.руб или на 48,8% к показателям бюджетной росписи.</w:t>
      </w:r>
    </w:p>
    <w:p w14:paraId="122385DD" w14:textId="2564E9B2" w:rsidR="000D3CC5" w:rsidRPr="008F5024" w:rsidRDefault="000D3CC5" w:rsidP="000D3CC5">
      <w:pPr>
        <w:pStyle w:val="ab"/>
        <w:ind w:firstLine="851"/>
        <w:jc w:val="both"/>
        <w:rPr>
          <w:rFonts w:ascii="Times New Roman" w:hAnsi="Times New Roman"/>
          <w:color w:val="FF0000"/>
          <w:sz w:val="28"/>
          <w:szCs w:val="28"/>
        </w:rPr>
      </w:pPr>
      <w:r>
        <w:rPr>
          <w:rFonts w:ascii="Times New Roman" w:hAnsi="Times New Roman"/>
          <w:sz w:val="28"/>
          <w:szCs w:val="28"/>
        </w:rPr>
        <w:t xml:space="preserve">7. В рамках </w:t>
      </w:r>
      <w:r w:rsidRPr="006D7636">
        <w:rPr>
          <w:rFonts w:ascii="Times New Roman" w:hAnsi="Times New Roman"/>
          <w:sz w:val="28"/>
          <w:szCs w:val="28"/>
        </w:rPr>
        <w:t xml:space="preserve">ГП АО «Устойчивое развитие сельских территорий </w:t>
      </w:r>
      <w:r w:rsidRPr="00527EC5">
        <w:rPr>
          <w:rFonts w:ascii="Times New Roman" w:hAnsi="Times New Roman"/>
          <w:sz w:val="28"/>
          <w:szCs w:val="28"/>
        </w:rPr>
        <w:t>Архангельской области (2014-2021 годы)» - в составе программы ОАИП на 2019 год предусмотрены капитальные вложения на 8 объектов, 2 объекта начало выполнения работ 2020-2021 годы.</w:t>
      </w:r>
    </w:p>
    <w:p w14:paraId="77D31A11" w14:textId="77777777" w:rsidR="000D3CC5" w:rsidRPr="00EA2485" w:rsidRDefault="000D3CC5" w:rsidP="000D3CC5">
      <w:pPr>
        <w:pStyle w:val="ab"/>
        <w:ind w:firstLine="851"/>
        <w:jc w:val="both"/>
        <w:rPr>
          <w:rFonts w:ascii="Times New Roman" w:hAnsi="Times New Roman"/>
          <w:sz w:val="28"/>
          <w:szCs w:val="28"/>
        </w:rPr>
      </w:pPr>
      <w:r w:rsidRPr="00EA2485">
        <w:rPr>
          <w:rFonts w:ascii="Times New Roman" w:hAnsi="Times New Roman"/>
          <w:sz w:val="28"/>
          <w:szCs w:val="28"/>
        </w:rPr>
        <w:t>На реализацию мероприятий программы в составе ОАИП согласно закону о бюджете предусмотрено 158,6 млн.руб., согласно бюджетной росписи 146,0 млн.руб., план кассовых выплат на 01.10.2019 составил 35,7 млн.руб., исполнен</w:t>
      </w:r>
      <w:r>
        <w:rPr>
          <w:rFonts w:ascii="Times New Roman" w:hAnsi="Times New Roman"/>
          <w:sz w:val="28"/>
          <w:szCs w:val="28"/>
        </w:rPr>
        <w:t>о</w:t>
      </w:r>
      <w:r w:rsidRPr="00EA2485">
        <w:rPr>
          <w:rFonts w:ascii="Times New Roman" w:hAnsi="Times New Roman"/>
          <w:sz w:val="28"/>
          <w:szCs w:val="28"/>
        </w:rPr>
        <w:t xml:space="preserve"> 35,6 млн.руб. или 22,4% к утвержденным показателям на год. Муниципальным образованиям предусмотрены расходы в объеме 248,3 млн.руб, по состоянию на 01.10.2019 предоставлены средства в объеме 55,1 млн.руб. или 22,2%.</w:t>
      </w:r>
    </w:p>
    <w:p w14:paraId="789BF383" w14:textId="6BB7A7DD" w:rsidR="000D3CC5" w:rsidRPr="00E23F72" w:rsidRDefault="000D3CC5" w:rsidP="000D3CC5">
      <w:pPr>
        <w:pStyle w:val="ab"/>
        <w:ind w:firstLine="851"/>
        <w:jc w:val="both"/>
        <w:rPr>
          <w:rFonts w:ascii="Times New Roman" w:hAnsi="Times New Roman"/>
          <w:sz w:val="28"/>
          <w:szCs w:val="28"/>
        </w:rPr>
      </w:pPr>
      <w:r w:rsidRPr="00E23F72">
        <w:rPr>
          <w:rFonts w:ascii="Times New Roman" w:hAnsi="Times New Roman"/>
          <w:sz w:val="28"/>
          <w:szCs w:val="28"/>
        </w:rPr>
        <w:t xml:space="preserve">Из обозначенных в составе программы 7 объектов по состоянию на 01.10.2019 не приступили к </w:t>
      </w:r>
      <w:r>
        <w:rPr>
          <w:rFonts w:ascii="Times New Roman" w:hAnsi="Times New Roman"/>
          <w:sz w:val="28"/>
          <w:szCs w:val="28"/>
        </w:rPr>
        <w:t>финансированию 3 объектов</w:t>
      </w:r>
      <w:r w:rsidRPr="00E23F72">
        <w:rPr>
          <w:rFonts w:ascii="Times New Roman" w:hAnsi="Times New Roman"/>
          <w:sz w:val="28"/>
          <w:szCs w:val="28"/>
        </w:rPr>
        <w:t>, главные распорядители – министерство строительства и архитектуры, министерство ТЭК</w:t>
      </w:r>
      <w:r w:rsidR="00CA095B">
        <w:rPr>
          <w:rFonts w:ascii="Times New Roman" w:hAnsi="Times New Roman"/>
          <w:sz w:val="28"/>
          <w:szCs w:val="28"/>
        </w:rPr>
        <w:t xml:space="preserve"> </w:t>
      </w:r>
      <w:r w:rsidRPr="00E23F72">
        <w:rPr>
          <w:rFonts w:ascii="Times New Roman" w:hAnsi="Times New Roman"/>
          <w:sz w:val="28"/>
          <w:szCs w:val="28"/>
        </w:rPr>
        <w:t>и</w:t>
      </w:r>
      <w:r w:rsidR="00CA095B">
        <w:rPr>
          <w:rFonts w:ascii="Times New Roman" w:hAnsi="Times New Roman"/>
          <w:sz w:val="28"/>
          <w:szCs w:val="28"/>
        </w:rPr>
        <w:t xml:space="preserve"> </w:t>
      </w:r>
      <w:r w:rsidRPr="00E23F72">
        <w:rPr>
          <w:rFonts w:ascii="Times New Roman" w:hAnsi="Times New Roman"/>
          <w:sz w:val="28"/>
          <w:szCs w:val="28"/>
        </w:rPr>
        <w:t>ЖКХ, заказчики объектов:</w:t>
      </w:r>
    </w:p>
    <w:p w14:paraId="11D9D3D1" w14:textId="77777777" w:rsidR="000D3CC5" w:rsidRPr="00E23F72" w:rsidRDefault="000D3CC5" w:rsidP="002254E7">
      <w:pPr>
        <w:pStyle w:val="ab"/>
        <w:numPr>
          <w:ilvl w:val="0"/>
          <w:numId w:val="13"/>
        </w:numPr>
        <w:ind w:left="0" w:firstLine="840"/>
        <w:jc w:val="both"/>
        <w:rPr>
          <w:rFonts w:ascii="Times New Roman" w:hAnsi="Times New Roman"/>
          <w:sz w:val="28"/>
          <w:szCs w:val="28"/>
        </w:rPr>
      </w:pPr>
      <w:r w:rsidRPr="00E23F72">
        <w:rPr>
          <w:rFonts w:ascii="Times New Roman" w:hAnsi="Times New Roman"/>
          <w:sz w:val="28"/>
          <w:szCs w:val="28"/>
        </w:rPr>
        <w:t>МО «Вельский район» 1 объект,</w:t>
      </w:r>
    </w:p>
    <w:p w14:paraId="6C9FA9B4" w14:textId="77777777" w:rsidR="000D3CC5" w:rsidRPr="00E23F72" w:rsidRDefault="000D3CC5" w:rsidP="002254E7">
      <w:pPr>
        <w:pStyle w:val="ab"/>
        <w:numPr>
          <w:ilvl w:val="0"/>
          <w:numId w:val="13"/>
        </w:numPr>
        <w:ind w:left="0" w:firstLine="840"/>
        <w:jc w:val="both"/>
        <w:rPr>
          <w:rFonts w:ascii="Times New Roman" w:hAnsi="Times New Roman"/>
          <w:sz w:val="28"/>
          <w:szCs w:val="28"/>
        </w:rPr>
      </w:pPr>
      <w:r w:rsidRPr="00E23F72">
        <w:rPr>
          <w:rFonts w:ascii="Times New Roman" w:hAnsi="Times New Roman"/>
          <w:sz w:val="28"/>
          <w:szCs w:val="28"/>
        </w:rPr>
        <w:t>МО «Котласский район» 1 объект,</w:t>
      </w:r>
    </w:p>
    <w:p w14:paraId="443E41BF" w14:textId="77777777" w:rsidR="000D3CC5" w:rsidRPr="00E23F72" w:rsidRDefault="000D3CC5" w:rsidP="002254E7">
      <w:pPr>
        <w:pStyle w:val="ab"/>
        <w:numPr>
          <w:ilvl w:val="0"/>
          <w:numId w:val="13"/>
        </w:numPr>
        <w:ind w:left="0" w:firstLine="840"/>
        <w:jc w:val="both"/>
        <w:rPr>
          <w:rFonts w:ascii="Times New Roman" w:hAnsi="Times New Roman"/>
          <w:sz w:val="28"/>
          <w:szCs w:val="28"/>
        </w:rPr>
      </w:pPr>
      <w:r w:rsidRPr="00E23F72">
        <w:rPr>
          <w:rFonts w:ascii="Times New Roman" w:hAnsi="Times New Roman"/>
          <w:sz w:val="28"/>
          <w:szCs w:val="28"/>
        </w:rPr>
        <w:t>ГКУ АО «ГУКС» 1 объект.</w:t>
      </w:r>
    </w:p>
    <w:p w14:paraId="236D10D5" w14:textId="77777777" w:rsidR="000D3CC5" w:rsidRPr="00E23F72" w:rsidRDefault="000D3CC5" w:rsidP="000D3CC5">
      <w:pPr>
        <w:pStyle w:val="ab"/>
        <w:ind w:firstLine="851"/>
        <w:jc w:val="both"/>
        <w:rPr>
          <w:rFonts w:ascii="Times New Roman" w:hAnsi="Times New Roman"/>
          <w:sz w:val="28"/>
          <w:szCs w:val="28"/>
        </w:rPr>
      </w:pPr>
      <w:r w:rsidRPr="00E23F72">
        <w:rPr>
          <w:rFonts w:ascii="Times New Roman" w:hAnsi="Times New Roman"/>
          <w:sz w:val="28"/>
          <w:szCs w:val="28"/>
        </w:rPr>
        <w:t>С учетом средств федерального бюджета в объеме 114,8 млн.руб., показателей бюджетной росписи 260,8 млн.руб., расходы исполнены в объеме 60,2 млн.руб. или 23,1% к показателям бюджетной росписи.</w:t>
      </w:r>
    </w:p>
    <w:p w14:paraId="2A2B8A0E" w14:textId="77777777" w:rsidR="000D3CC5" w:rsidRPr="004143E8"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8. В рамках </w:t>
      </w:r>
      <w:r w:rsidRPr="004143E8">
        <w:rPr>
          <w:rFonts w:ascii="Times New Roman" w:hAnsi="Times New Roman"/>
          <w:sz w:val="28"/>
          <w:szCs w:val="28"/>
        </w:rPr>
        <w:t xml:space="preserve">ГП АО «Охрана окружающей среды, воспроизводство и использование природных ресурсов Архангельской области (2014-2024 годы)» - в составе программы ОАИП </w:t>
      </w:r>
      <w:r>
        <w:rPr>
          <w:rFonts w:ascii="Times New Roman" w:hAnsi="Times New Roman"/>
          <w:sz w:val="28"/>
          <w:szCs w:val="28"/>
        </w:rPr>
        <w:t>предусмотрены капитальные вложения на 2019 год на</w:t>
      </w:r>
      <w:r w:rsidRPr="004143E8">
        <w:rPr>
          <w:rFonts w:ascii="Times New Roman" w:hAnsi="Times New Roman"/>
          <w:sz w:val="28"/>
          <w:szCs w:val="28"/>
        </w:rPr>
        <w:t xml:space="preserve"> 4 объекта.</w:t>
      </w:r>
    </w:p>
    <w:p w14:paraId="635C0A49" w14:textId="77777777" w:rsidR="000D3CC5" w:rsidRPr="004143E8" w:rsidRDefault="000D3CC5" w:rsidP="000D3CC5">
      <w:pPr>
        <w:pStyle w:val="ab"/>
        <w:ind w:firstLine="851"/>
        <w:jc w:val="both"/>
        <w:rPr>
          <w:rFonts w:ascii="Times New Roman" w:hAnsi="Times New Roman"/>
          <w:sz w:val="28"/>
          <w:szCs w:val="28"/>
        </w:rPr>
      </w:pPr>
      <w:r w:rsidRPr="004143E8">
        <w:rPr>
          <w:rFonts w:ascii="Times New Roman" w:hAnsi="Times New Roman"/>
          <w:sz w:val="28"/>
          <w:szCs w:val="28"/>
        </w:rPr>
        <w:t>На реализацию мероприятий программы в составе ОАИП предусмотрено 133,5 млн.руб., план кассовых выплат на 01.10.2019 составил 23,3 млн.руб., исполнено 23,3 млн.руб. или 17,5% к у</w:t>
      </w:r>
      <w:r>
        <w:rPr>
          <w:rFonts w:ascii="Times New Roman" w:hAnsi="Times New Roman"/>
          <w:sz w:val="28"/>
          <w:szCs w:val="28"/>
        </w:rPr>
        <w:t>твержденным показателям на год.</w:t>
      </w:r>
    </w:p>
    <w:p w14:paraId="5D036C22" w14:textId="77777777" w:rsidR="000D3CC5" w:rsidRDefault="000D3CC5" w:rsidP="000D3CC5">
      <w:pPr>
        <w:pStyle w:val="ab"/>
        <w:ind w:firstLine="851"/>
        <w:jc w:val="both"/>
        <w:rPr>
          <w:rFonts w:ascii="Times New Roman" w:hAnsi="Times New Roman"/>
          <w:sz w:val="28"/>
          <w:szCs w:val="28"/>
        </w:rPr>
      </w:pPr>
      <w:r w:rsidRPr="003920C3">
        <w:rPr>
          <w:rFonts w:ascii="Times New Roman" w:hAnsi="Times New Roman"/>
          <w:sz w:val="28"/>
          <w:szCs w:val="28"/>
        </w:rPr>
        <w:t>Из обозначенных в составе программы 4 объектов по состоянию на 01.10.2019 не приступили к 1 объекту, главные распорядители – министерство строительства и архитектуры, заказчик объектов ГКУ АО «ГУКС»</w:t>
      </w:r>
      <w:r>
        <w:rPr>
          <w:rFonts w:ascii="Times New Roman" w:hAnsi="Times New Roman"/>
          <w:sz w:val="28"/>
          <w:szCs w:val="28"/>
        </w:rPr>
        <w:t xml:space="preserve"> - 1 объект.</w:t>
      </w:r>
    </w:p>
    <w:p w14:paraId="6758377B" w14:textId="77777777" w:rsidR="000D3CC5" w:rsidRPr="00434449" w:rsidRDefault="000D3CC5" w:rsidP="000D3CC5">
      <w:pPr>
        <w:pStyle w:val="ab"/>
        <w:ind w:firstLine="851"/>
        <w:jc w:val="both"/>
        <w:rPr>
          <w:rFonts w:ascii="Times New Roman" w:hAnsi="Times New Roman"/>
          <w:sz w:val="28"/>
          <w:szCs w:val="28"/>
        </w:rPr>
      </w:pPr>
      <w:r w:rsidRPr="003920C3">
        <w:rPr>
          <w:rFonts w:ascii="Times New Roman" w:hAnsi="Times New Roman"/>
          <w:sz w:val="28"/>
          <w:szCs w:val="28"/>
        </w:rPr>
        <w:t xml:space="preserve">С учетом средств федерального бюджета в объеме 114,3 млн.руб., расходы утверждены в объеме 209,9 млн.руб., согласно бюджетной росписи 247,8 млн.руб. и составили 39,7 млн.руб. или 16,1% к показателям бюджетной росписи. </w:t>
      </w:r>
    </w:p>
    <w:p w14:paraId="3E554F70" w14:textId="7FAFBB9F" w:rsidR="000D3CC5" w:rsidRPr="008F5024" w:rsidRDefault="000D3CC5" w:rsidP="000D3CC5">
      <w:pPr>
        <w:pStyle w:val="ab"/>
        <w:ind w:firstLine="851"/>
        <w:jc w:val="both"/>
        <w:rPr>
          <w:rFonts w:ascii="Times New Roman" w:hAnsi="Times New Roman"/>
          <w:color w:val="FF0000"/>
          <w:sz w:val="28"/>
          <w:szCs w:val="28"/>
        </w:rPr>
      </w:pPr>
      <w:r>
        <w:rPr>
          <w:rFonts w:ascii="Times New Roman" w:hAnsi="Times New Roman"/>
          <w:sz w:val="28"/>
          <w:szCs w:val="28"/>
        </w:rPr>
        <w:t xml:space="preserve">9. В рамках </w:t>
      </w:r>
      <w:r w:rsidRPr="00434449">
        <w:rPr>
          <w:rFonts w:ascii="Times New Roman" w:hAnsi="Times New Roman"/>
          <w:sz w:val="28"/>
          <w:szCs w:val="28"/>
        </w:rPr>
        <w:t xml:space="preserve">ГП АО «Патриотическое воспитание, развитие физической культуры, туризма и повышение эффективности реализации молодежной политики </w:t>
      </w:r>
      <w:r>
        <w:rPr>
          <w:rFonts w:ascii="Times New Roman" w:hAnsi="Times New Roman"/>
          <w:sz w:val="28"/>
          <w:szCs w:val="28"/>
        </w:rPr>
        <w:t>в</w:t>
      </w:r>
      <w:r w:rsidRPr="00434449">
        <w:rPr>
          <w:rFonts w:ascii="Times New Roman" w:hAnsi="Times New Roman"/>
          <w:sz w:val="28"/>
          <w:szCs w:val="28"/>
        </w:rPr>
        <w:t xml:space="preserve"> Архангельской области (2014-2024 годы)» - в составе </w:t>
      </w:r>
      <w:r w:rsidRPr="003137A7">
        <w:rPr>
          <w:rFonts w:ascii="Times New Roman" w:hAnsi="Times New Roman"/>
          <w:sz w:val="28"/>
          <w:szCs w:val="28"/>
        </w:rPr>
        <w:t>программы ОАИП на 2019 год предусмотрены капитальные вложения на 7 объектов, на 2020 год 1 объект.</w:t>
      </w:r>
    </w:p>
    <w:p w14:paraId="69D548C9" w14:textId="77777777" w:rsidR="000D3CC5" w:rsidRPr="00017867" w:rsidRDefault="000D3CC5" w:rsidP="000D3CC5">
      <w:pPr>
        <w:pStyle w:val="ab"/>
        <w:ind w:firstLine="851"/>
        <w:jc w:val="both"/>
        <w:rPr>
          <w:rFonts w:ascii="Times New Roman" w:hAnsi="Times New Roman"/>
          <w:sz w:val="28"/>
          <w:szCs w:val="28"/>
        </w:rPr>
      </w:pPr>
      <w:r w:rsidRPr="00017867">
        <w:rPr>
          <w:rFonts w:ascii="Times New Roman" w:hAnsi="Times New Roman"/>
          <w:sz w:val="28"/>
          <w:szCs w:val="28"/>
        </w:rPr>
        <w:t>На реализацию мероприятий программы в составе ОАИП предусмотрено 136,2 млн.руб., план кассовых выплат на 01.10.2019 составил 90,0 млн.руб., исполнен</w:t>
      </w:r>
      <w:r>
        <w:rPr>
          <w:rFonts w:ascii="Times New Roman" w:hAnsi="Times New Roman"/>
          <w:sz w:val="28"/>
          <w:szCs w:val="28"/>
        </w:rPr>
        <w:t>о</w:t>
      </w:r>
      <w:r w:rsidRPr="00017867">
        <w:rPr>
          <w:rFonts w:ascii="Times New Roman" w:hAnsi="Times New Roman"/>
          <w:sz w:val="28"/>
          <w:szCs w:val="28"/>
        </w:rPr>
        <w:t xml:space="preserve"> 74,0 млн.руб. или 54,3% к утвержденным показателям на год. Муниципальным образованиям предусмотрены расходы в объеме 235,1 млн.руб., по состоянию на 01.10.2019 предоставлены средства в объеме 78,3 млн.руб. или 33,3%.</w:t>
      </w:r>
    </w:p>
    <w:p w14:paraId="365643B3" w14:textId="77777777" w:rsidR="000D3CC5" w:rsidRPr="00B349F1" w:rsidRDefault="000D3CC5" w:rsidP="000D3CC5">
      <w:pPr>
        <w:pStyle w:val="ab"/>
        <w:ind w:firstLine="851"/>
        <w:jc w:val="both"/>
        <w:rPr>
          <w:rFonts w:ascii="Times New Roman" w:hAnsi="Times New Roman"/>
          <w:sz w:val="28"/>
          <w:szCs w:val="28"/>
        </w:rPr>
      </w:pPr>
      <w:r w:rsidRPr="00B349F1">
        <w:rPr>
          <w:rFonts w:ascii="Times New Roman" w:hAnsi="Times New Roman"/>
          <w:sz w:val="28"/>
          <w:szCs w:val="28"/>
        </w:rPr>
        <w:t>Из обозначенных в составе программы 8 объектов по состоянию на 01.10.2019 не приступили к 3 объектам, главные распорядители – министерство строительства и архитектуры, агентство по спорту, заказчики объектов:</w:t>
      </w:r>
    </w:p>
    <w:p w14:paraId="26700D76" w14:textId="77777777" w:rsidR="000D3CC5" w:rsidRPr="00B349F1" w:rsidRDefault="000D3CC5" w:rsidP="002254E7">
      <w:pPr>
        <w:pStyle w:val="ab"/>
        <w:numPr>
          <w:ilvl w:val="0"/>
          <w:numId w:val="13"/>
        </w:numPr>
        <w:ind w:left="0" w:firstLine="840"/>
        <w:jc w:val="both"/>
        <w:rPr>
          <w:rFonts w:ascii="Times New Roman" w:hAnsi="Times New Roman"/>
          <w:sz w:val="28"/>
          <w:szCs w:val="28"/>
        </w:rPr>
      </w:pPr>
      <w:r w:rsidRPr="00B349F1">
        <w:rPr>
          <w:rFonts w:ascii="Times New Roman" w:hAnsi="Times New Roman"/>
          <w:sz w:val="28"/>
          <w:szCs w:val="28"/>
        </w:rPr>
        <w:t>ГКУ АО «ГУКС» - 2 объекта.</w:t>
      </w:r>
    </w:p>
    <w:p w14:paraId="33C11CC5" w14:textId="77777777" w:rsidR="000D3CC5" w:rsidRPr="00B349F1" w:rsidRDefault="000D3CC5" w:rsidP="002254E7">
      <w:pPr>
        <w:pStyle w:val="ab"/>
        <w:numPr>
          <w:ilvl w:val="0"/>
          <w:numId w:val="13"/>
        </w:numPr>
        <w:ind w:left="0" w:firstLine="840"/>
        <w:jc w:val="both"/>
        <w:rPr>
          <w:rFonts w:ascii="Times New Roman" w:hAnsi="Times New Roman"/>
          <w:sz w:val="28"/>
          <w:szCs w:val="28"/>
        </w:rPr>
      </w:pPr>
      <w:r w:rsidRPr="00B349F1">
        <w:rPr>
          <w:rFonts w:ascii="Times New Roman" w:hAnsi="Times New Roman"/>
          <w:sz w:val="28"/>
          <w:szCs w:val="28"/>
        </w:rPr>
        <w:t>МО «Няндомский район» 1 объект.</w:t>
      </w:r>
    </w:p>
    <w:p w14:paraId="12796E30" w14:textId="77777777" w:rsidR="000D3CC5" w:rsidRPr="00B349F1" w:rsidRDefault="000D3CC5" w:rsidP="000D3CC5">
      <w:pPr>
        <w:pStyle w:val="ab"/>
        <w:ind w:firstLine="851"/>
        <w:jc w:val="both"/>
        <w:rPr>
          <w:rFonts w:ascii="Times New Roman" w:hAnsi="Times New Roman"/>
          <w:sz w:val="28"/>
          <w:szCs w:val="28"/>
        </w:rPr>
      </w:pPr>
      <w:r w:rsidRPr="00B349F1">
        <w:rPr>
          <w:rFonts w:ascii="Times New Roman" w:hAnsi="Times New Roman"/>
          <w:sz w:val="28"/>
          <w:szCs w:val="28"/>
        </w:rPr>
        <w:t>С учетом средств федерального бюджета в объеме 111,9 млн.руб., расходы утверждены в объеме 248,1 млн.руб., исполн</w:t>
      </w:r>
      <w:r>
        <w:rPr>
          <w:rFonts w:ascii="Times New Roman" w:hAnsi="Times New Roman"/>
          <w:sz w:val="28"/>
          <w:szCs w:val="28"/>
        </w:rPr>
        <w:t>ены 78,3 млн.руб. или на 31,6%.</w:t>
      </w:r>
    </w:p>
    <w:p w14:paraId="5784D8E4" w14:textId="77777777" w:rsidR="000D3CC5" w:rsidRPr="00B349F1"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10. В рамках </w:t>
      </w:r>
      <w:r w:rsidRPr="00B349F1">
        <w:rPr>
          <w:rFonts w:ascii="Times New Roman" w:hAnsi="Times New Roman"/>
          <w:sz w:val="28"/>
          <w:szCs w:val="28"/>
        </w:rPr>
        <w:t xml:space="preserve">ГП АО «Развитие энергетики и жилищно-коммунального хозяйства Архангельской области (2014-2024 годы)» - в составе программы ОАИП </w:t>
      </w:r>
      <w:r>
        <w:rPr>
          <w:rFonts w:ascii="Times New Roman" w:hAnsi="Times New Roman"/>
          <w:sz w:val="28"/>
          <w:szCs w:val="28"/>
        </w:rPr>
        <w:t xml:space="preserve">на 2019 год предусмотрены капитальные вложения на </w:t>
      </w:r>
      <w:r w:rsidRPr="00B349F1">
        <w:rPr>
          <w:rFonts w:ascii="Times New Roman" w:hAnsi="Times New Roman"/>
          <w:sz w:val="28"/>
          <w:szCs w:val="28"/>
        </w:rPr>
        <w:t>2 объекта.</w:t>
      </w:r>
    </w:p>
    <w:p w14:paraId="1E81782C" w14:textId="77777777" w:rsidR="000D3CC5" w:rsidRPr="00F67F2B" w:rsidRDefault="000D3CC5" w:rsidP="000D3CC5">
      <w:pPr>
        <w:pStyle w:val="ab"/>
        <w:ind w:firstLine="851"/>
        <w:jc w:val="both"/>
        <w:rPr>
          <w:rFonts w:ascii="Times New Roman" w:hAnsi="Times New Roman"/>
          <w:sz w:val="28"/>
          <w:szCs w:val="28"/>
        </w:rPr>
      </w:pPr>
      <w:r w:rsidRPr="00F67F2B">
        <w:rPr>
          <w:rFonts w:ascii="Times New Roman" w:hAnsi="Times New Roman"/>
          <w:sz w:val="28"/>
          <w:szCs w:val="28"/>
        </w:rPr>
        <w:t>На реализацию мероприятий программы в составе ОАИП предусмотрено 41,1 млн.руб., план кассовых выплат на 01.10.2019 составил 40,9 млн.руб., исполнено 40,9 млн.руб. или 99,5% к утвержденным показателям на год. Главный распорядитель – министерство ТЭК</w:t>
      </w:r>
      <w:r>
        <w:rPr>
          <w:rFonts w:ascii="Times New Roman" w:hAnsi="Times New Roman"/>
          <w:sz w:val="28"/>
          <w:szCs w:val="28"/>
        </w:rPr>
        <w:t xml:space="preserve"> </w:t>
      </w:r>
      <w:r w:rsidRPr="00F67F2B">
        <w:rPr>
          <w:rFonts w:ascii="Times New Roman" w:hAnsi="Times New Roman"/>
          <w:sz w:val="28"/>
          <w:szCs w:val="28"/>
        </w:rPr>
        <w:t>и</w:t>
      </w:r>
      <w:r>
        <w:rPr>
          <w:rFonts w:ascii="Times New Roman" w:hAnsi="Times New Roman"/>
          <w:sz w:val="28"/>
          <w:szCs w:val="28"/>
        </w:rPr>
        <w:t xml:space="preserve"> </w:t>
      </w:r>
      <w:r w:rsidRPr="00F67F2B">
        <w:rPr>
          <w:rFonts w:ascii="Times New Roman" w:hAnsi="Times New Roman"/>
          <w:sz w:val="28"/>
          <w:szCs w:val="28"/>
        </w:rPr>
        <w:t>ЖКХ АО, заказчики</w:t>
      </w:r>
      <w:r>
        <w:rPr>
          <w:rFonts w:ascii="Times New Roman" w:hAnsi="Times New Roman"/>
          <w:sz w:val="28"/>
          <w:szCs w:val="28"/>
        </w:rPr>
        <w:t xml:space="preserve"> администрации</w:t>
      </w:r>
      <w:r w:rsidRPr="00F67F2B">
        <w:rPr>
          <w:rFonts w:ascii="Times New Roman" w:hAnsi="Times New Roman"/>
          <w:sz w:val="28"/>
          <w:szCs w:val="28"/>
        </w:rPr>
        <w:t xml:space="preserve"> МО «Город Мирный» и </w:t>
      </w:r>
      <w:r>
        <w:rPr>
          <w:rFonts w:ascii="Times New Roman" w:hAnsi="Times New Roman"/>
          <w:sz w:val="28"/>
          <w:szCs w:val="28"/>
        </w:rPr>
        <w:t xml:space="preserve">МО </w:t>
      </w:r>
      <w:r w:rsidRPr="00F67F2B">
        <w:rPr>
          <w:rFonts w:ascii="Times New Roman" w:hAnsi="Times New Roman"/>
          <w:sz w:val="28"/>
          <w:szCs w:val="28"/>
        </w:rPr>
        <w:t>«Онежский район». Муниципальным образованиям предусмотрены средства в объеме 75,6 млн.руб., по состоянию на 01.10.2019 предоставлены средства в объеме 74,1 млн.руб. или 98,0%.</w:t>
      </w:r>
    </w:p>
    <w:p w14:paraId="67EC058D" w14:textId="77777777" w:rsidR="000D3CC5" w:rsidRPr="00797597" w:rsidRDefault="000D3CC5" w:rsidP="000D3CC5">
      <w:pPr>
        <w:pStyle w:val="ab"/>
        <w:ind w:firstLine="851"/>
        <w:jc w:val="both"/>
        <w:rPr>
          <w:rFonts w:ascii="Times New Roman" w:hAnsi="Times New Roman"/>
          <w:sz w:val="28"/>
          <w:szCs w:val="28"/>
        </w:rPr>
      </w:pPr>
      <w:r w:rsidRPr="00797597">
        <w:rPr>
          <w:rFonts w:ascii="Times New Roman" w:hAnsi="Times New Roman"/>
          <w:sz w:val="28"/>
          <w:szCs w:val="28"/>
        </w:rPr>
        <w:t>С учетом средств федерального бюджета в объеме 34,6 млн.руб., расходы согласно бюджетной росписи утверждены в объеме 75,6 млн.руб., исполн</w:t>
      </w:r>
      <w:r>
        <w:rPr>
          <w:rFonts w:ascii="Times New Roman" w:hAnsi="Times New Roman"/>
          <w:sz w:val="28"/>
          <w:szCs w:val="28"/>
        </w:rPr>
        <w:t>ены 74,1 млн.руб. или на 98,0%.</w:t>
      </w:r>
    </w:p>
    <w:p w14:paraId="649DDCB2" w14:textId="77777777" w:rsidR="000D3CC5" w:rsidRPr="00797597"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11. В рамках </w:t>
      </w:r>
      <w:r w:rsidRPr="00797597">
        <w:rPr>
          <w:rFonts w:ascii="Times New Roman" w:hAnsi="Times New Roman"/>
          <w:sz w:val="28"/>
          <w:szCs w:val="28"/>
        </w:rPr>
        <w:t xml:space="preserve">ГП АО «Обеспечение общественного порядка, профилактика преступлений, терроризма, экстремизма и незаконного потребления наркотических и психотропных веществ в Архангельской области (2014-2021 годы)» - в составе программы ОАИП </w:t>
      </w:r>
      <w:r>
        <w:rPr>
          <w:rFonts w:ascii="Times New Roman" w:hAnsi="Times New Roman"/>
          <w:sz w:val="28"/>
          <w:szCs w:val="28"/>
        </w:rPr>
        <w:t>на 2019 год предусмотрены расходы на</w:t>
      </w:r>
      <w:r w:rsidRPr="00797597">
        <w:rPr>
          <w:rFonts w:ascii="Times New Roman" w:hAnsi="Times New Roman"/>
          <w:sz w:val="28"/>
          <w:szCs w:val="28"/>
        </w:rPr>
        <w:t xml:space="preserve"> 1 объект. Главный распорядитель – министерство строительства и архитектуры, заказчик ГКУ АО «ГУКС»</w:t>
      </w:r>
    </w:p>
    <w:p w14:paraId="172876C7" w14:textId="77777777" w:rsidR="000D3CC5" w:rsidRPr="007E4853" w:rsidRDefault="000D3CC5" w:rsidP="000D3CC5">
      <w:pPr>
        <w:pStyle w:val="ab"/>
        <w:ind w:firstLine="851"/>
        <w:jc w:val="both"/>
        <w:rPr>
          <w:rFonts w:ascii="Times New Roman" w:hAnsi="Times New Roman"/>
          <w:sz w:val="28"/>
          <w:szCs w:val="28"/>
        </w:rPr>
      </w:pPr>
      <w:r w:rsidRPr="002E3426">
        <w:rPr>
          <w:rFonts w:ascii="Times New Roman" w:hAnsi="Times New Roman"/>
          <w:sz w:val="28"/>
          <w:szCs w:val="28"/>
        </w:rPr>
        <w:t>На реализацию мероприятий программы в составе ОАИП предусмотрено 58,2 млн.руб., план кассовых выплат на 01.10.2019 составил 5,7 млн.руб., исполнено 5,7 млн.руб. или 9,8 % к утвержденным показателям на год. По данным представленным Минстроем АО утверждены расходы 59,6 млн.руб., исполнен</w:t>
      </w:r>
      <w:r>
        <w:rPr>
          <w:rFonts w:ascii="Times New Roman" w:hAnsi="Times New Roman"/>
          <w:sz w:val="28"/>
          <w:szCs w:val="28"/>
        </w:rPr>
        <w:t>о</w:t>
      </w:r>
      <w:r w:rsidRPr="002E3426">
        <w:rPr>
          <w:rFonts w:ascii="Times New Roman" w:hAnsi="Times New Roman"/>
          <w:sz w:val="28"/>
          <w:szCs w:val="28"/>
        </w:rPr>
        <w:t xml:space="preserve"> 6,1 млн.руб., </w:t>
      </w:r>
      <w:r w:rsidRPr="007E4853">
        <w:rPr>
          <w:rFonts w:ascii="Times New Roman" w:hAnsi="Times New Roman"/>
          <w:sz w:val="28"/>
          <w:szCs w:val="28"/>
        </w:rPr>
        <w:t>представленный объект в части назначений на 3,6 млн.руб. и исполнения на 3,6 млн.руб. в составе ОАИП отсутствует.</w:t>
      </w:r>
    </w:p>
    <w:p w14:paraId="0661692B" w14:textId="13BDCA29" w:rsidR="000D3CC5" w:rsidRPr="002E3426"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12. В рамках </w:t>
      </w:r>
      <w:r w:rsidRPr="002E3426">
        <w:rPr>
          <w:rFonts w:ascii="Times New Roman" w:hAnsi="Times New Roman"/>
          <w:sz w:val="28"/>
          <w:szCs w:val="28"/>
        </w:rPr>
        <w:t>ГП АО «Социальная поддержка граждан в Архангельской области (2013-2024 годы)» - в состав</w:t>
      </w:r>
      <w:r w:rsidR="00CA095B">
        <w:rPr>
          <w:rFonts w:ascii="Times New Roman" w:hAnsi="Times New Roman"/>
          <w:sz w:val="28"/>
          <w:szCs w:val="28"/>
        </w:rPr>
        <w:t>е</w:t>
      </w:r>
      <w:r w:rsidRPr="002E3426">
        <w:rPr>
          <w:rFonts w:ascii="Times New Roman" w:hAnsi="Times New Roman"/>
          <w:sz w:val="28"/>
          <w:szCs w:val="28"/>
        </w:rPr>
        <w:t xml:space="preserve"> программы ОАИП </w:t>
      </w:r>
      <w:r>
        <w:rPr>
          <w:rFonts w:ascii="Times New Roman" w:hAnsi="Times New Roman"/>
          <w:sz w:val="28"/>
          <w:szCs w:val="28"/>
        </w:rPr>
        <w:t xml:space="preserve">на 2019 год предусмотрены капитальные вложения на </w:t>
      </w:r>
      <w:r w:rsidRPr="002E3426">
        <w:rPr>
          <w:rFonts w:ascii="Times New Roman" w:hAnsi="Times New Roman"/>
          <w:sz w:val="28"/>
          <w:szCs w:val="28"/>
        </w:rPr>
        <w:t>1 объект. Главный распорядитель – министерство труда, занятости и социального развития Архангельской области.</w:t>
      </w:r>
    </w:p>
    <w:p w14:paraId="620C44ED" w14:textId="77777777" w:rsidR="000D3CC5" w:rsidRPr="00CD4A67" w:rsidRDefault="000D3CC5" w:rsidP="000D3CC5">
      <w:pPr>
        <w:pStyle w:val="ab"/>
        <w:ind w:firstLine="851"/>
        <w:jc w:val="both"/>
        <w:rPr>
          <w:rFonts w:ascii="Times New Roman" w:hAnsi="Times New Roman"/>
          <w:sz w:val="28"/>
          <w:szCs w:val="28"/>
        </w:rPr>
      </w:pPr>
      <w:r w:rsidRPr="00CD4A67">
        <w:rPr>
          <w:rFonts w:ascii="Times New Roman" w:hAnsi="Times New Roman"/>
          <w:sz w:val="28"/>
          <w:szCs w:val="28"/>
        </w:rPr>
        <w:t>На реализацию мероприятий программы в составе ОАИП предусмотрено 25,0 млн.руб., план кассовых выплат на 01.10.2019 составил 25,0 млн.руб., исполнен</w:t>
      </w:r>
      <w:r>
        <w:rPr>
          <w:rFonts w:ascii="Times New Roman" w:hAnsi="Times New Roman"/>
          <w:sz w:val="28"/>
          <w:szCs w:val="28"/>
        </w:rPr>
        <w:t xml:space="preserve">о </w:t>
      </w:r>
      <w:r w:rsidRPr="00CD4A67">
        <w:rPr>
          <w:rFonts w:ascii="Times New Roman" w:hAnsi="Times New Roman"/>
          <w:sz w:val="28"/>
          <w:szCs w:val="28"/>
        </w:rPr>
        <w:t>25,0 млн.руб. или 100,0 % к утвержденным показателям на год.</w:t>
      </w:r>
    </w:p>
    <w:p w14:paraId="0BBD1BAE" w14:textId="7301430F" w:rsidR="000D3CC5" w:rsidRPr="00CD4A67"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13. В рамках </w:t>
      </w:r>
      <w:r w:rsidRPr="00CD4A67">
        <w:rPr>
          <w:rFonts w:ascii="Times New Roman" w:hAnsi="Times New Roman"/>
          <w:sz w:val="28"/>
          <w:szCs w:val="28"/>
        </w:rPr>
        <w:t>ГП АО «Развитие местного самоуправления в Архангельской области, государственная поддержка социально ориентированных некоммерческих организаций (2014-2021 годы)» - в состав</w:t>
      </w:r>
      <w:r w:rsidR="00CA095B">
        <w:rPr>
          <w:rFonts w:ascii="Times New Roman" w:hAnsi="Times New Roman"/>
          <w:sz w:val="28"/>
          <w:szCs w:val="28"/>
        </w:rPr>
        <w:t>е</w:t>
      </w:r>
      <w:r w:rsidRPr="00CD4A67">
        <w:rPr>
          <w:rFonts w:ascii="Times New Roman" w:hAnsi="Times New Roman"/>
          <w:sz w:val="28"/>
          <w:szCs w:val="28"/>
        </w:rPr>
        <w:t xml:space="preserve"> программы ОАИП </w:t>
      </w:r>
      <w:r>
        <w:rPr>
          <w:rFonts w:ascii="Times New Roman" w:hAnsi="Times New Roman"/>
          <w:sz w:val="28"/>
          <w:szCs w:val="28"/>
        </w:rPr>
        <w:t>на 2019 год предусмотрены капитальные вложения на</w:t>
      </w:r>
      <w:r w:rsidRPr="00CD4A67">
        <w:rPr>
          <w:rFonts w:ascii="Times New Roman" w:hAnsi="Times New Roman"/>
          <w:sz w:val="28"/>
          <w:szCs w:val="28"/>
        </w:rPr>
        <w:t xml:space="preserve"> 4 объекта. Главные распорядители министерство строительства и архитектуры и министерство транспорта, заказчики ГКУ АО «ГУКС» и ГКУ АО «Дорожное агентство «Архангельскавтодор». В рамках указанной программы согласно ОАИП по состоянию на 01.10.2019 года не приступили к 4 объектам.</w:t>
      </w:r>
    </w:p>
    <w:p w14:paraId="70DBA50B" w14:textId="77777777" w:rsidR="000D3CC5" w:rsidRPr="00445C3A" w:rsidRDefault="000D3CC5" w:rsidP="000D3CC5">
      <w:pPr>
        <w:pStyle w:val="ab"/>
        <w:ind w:firstLine="851"/>
        <w:jc w:val="both"/>
        <w:rPr>
          <w:rFonts w:ascii="Times New Roman" w:hAnsi="Times New Roman"/>
          <w:sz w:val="28"/>
          <w:szCs w:val="28"/>
        </w:rPr>
      </w:pPr>
      <w:r w:rsidRPr="00445C3A">
        <w:rPr>
          <w:rFonts w:ascii="Times New Roman" w:hAnsi="Times New Roman"/>
          <w:sz w:val="28"/>
          <w:szCs w:val="28"/>
        </w:rPr>
        <w:t>На реализацию мероприятий программы в составе ОАИП предусмотрено 117,7 млн.руб., план кассовых выплат на 01.10.2019 отсутствует, исполнение также отсутствует. Муниципальным образованиям предусмотрены расходы в объеме 100,0 млн.руб., по состоянию на 01.10.2019 средства не предоставлены.</w:t>
      </w:r>
    </w:p>
    <w:p w14:paraId="35579819" w14:textId="77777777" w:rsidR="000D3CC5" w:rsidRPr="00445C3A" w:rsidRDefault="000D3CC5" w:rsidP="000D3CC5">
      <w:pPr>
        <w:pStyle w:val="ab"/>
        <w:ind w:firstLine="851"/>
        <w:jc w:val="both"/>
        <w:rPr>
          <w:rFonts w:ascii="Times New Roman" w:hAnsi="Times New Roman"/>
          <w:sz w:val="28"/>
          <w:szCs w:val="28"/>
        </w:rPr>
      </w:pPr>
      <w:r w:rsidRPr="00445C3A">
        <w:rPr>
          <w:rFonts w:ascii="Times New Roman" w:hAnsi="Times New Roman"/>
          <w:sz w:val="28"/>
          <w:szCs w:val="28"/>
        </w:rPr>
        <w:t xml:space="preserve">14. </w:t>
      </w:r>
      <w:r>
        <w:rPr>
          <w:rFonts w:ascii="Times New Roman" w:hAnsi="Times New Roman"/>
          <w:sz w:val="28"/>
          <w:szCs w:val="28"/>
        </w:rPr>
        <w:t xml:space="preserve">В рамках </w:t>
      </w:r>
      <w:r w:rsidRPr="00445C3A">
        <w:rPr>
          <w:rFonts w:ascii="Times New Roman" w:hAnsi="Times New Roman"/>
          <w:sz w:val="28"/>
          <w:szCs w:val="28"/>
        </w:rPr>
        <w:t>АП АО «Переселение граждан из аварийного жилищного фонда на 2013-2018 годы» - в составе программы ОАИП</w:t>
      </w:r>
      <w:r>
        <w:rPr>
          <w:rFonts w:ascii="Times New Roman" w:hAnsi="Times New Roman"/>
          <w:sz w:val="28"/>
          <w:szCs w:val="28"/>
        </w:rPr>
        <w:t xml:space="preserve"> предусмотрены капитальные вложения на</w:t>
      </w:r>
      <w:r w:rsidRPr="00445C3A">
        <w:rPr>
          <w:rFonts w:ascii="Times New Roman" w:hAnsi="Times New Roman"/>
          <w:sz w:val="28"/>
          <w:szCs w:val="28"/>
        </w:rPr>
        <w:t xml:space="preserve"> 3 объекта. Главные распорядители</w:t>
      </w:r>
      <w:r>
        <w:rPr>
          <w:rFonts w:ascii="Times New Roman" w:hAnsi="Times New Roman"/>
          <w:sz w:val="28"/>
          <w:szCs w:val="28"/>
        </w:rPr>
        <w:t>:</w:t>
      </w:r>
      <w:r w:rsidRPr="00445C3A">
        <w:rPr>
          <w:rFonts w:ascii="Times New Roman" w:hAnsi="Times New Roman"/>
          <w:sz w:val="28"/>
          <w:szCs w:val="28"/>
        </w:rPr>
        <w:t xml:space="preserve"> министерство строительства и архитектуры и министерство ТЭК</w:t>
      </w:r>
      <w:r>
        <w:rPr>
          <w:rFonts w:ascii="Times New Roman" w:hAnsi="Times New Roman"/>
          <w:sz w:val="28"/>
          <w:szCs w:val="28"/>
        </w:rPr>
        <w:t xml:space="preserve"> </w:t>
      </w:r>
      <w:r w:rsidRPr="00445C3A">
        <w:rPr>
          <w:rFonts w:ascii="Times New Roman" w:hAnsi="Times New Roman"/>
          <w:sz w:val="28"/>
          <w:szCs w:val="28"/>
        </w:rPr>
        <w:t>и</w:t>
      </w:r>
      <w:r>
        <w:rPr>
          <w:rFonts w:ascii="Times New Roman" w:hAnsi="Times New Roman"/>
          <w:sz w:val="28"/>
          <w:szCs w:val="28"/>
        </w:rPr>
        <w:t xml:space="preserve"> </w:t>
      </w:r>
      <w:r w:rsidRPr="00445C3A">
        <w:rPr>
          <w:rFonts w:ascii="Times New Roman" w:hAnsi="Times New Roman"/>
          <w:sz w:val="28"/>
          <w:szCs w:val="28"/>
        </w:rPr>
        <w:t>ЖКХ АО.</w:t>
      </w:r>
    </w:p>
    <w:p w14:paraId="7C72CFB8" w14:textId="77777777" w:rsidR="000D3CC5" w:rsidRPr="00445C3A" w:rsidRDefault="000D3CC5" w:rsidP="000D3CC5">
      <w:pPr>
        <w:pStyle w:val="ab"/>
        <w:ind w:firstLine="851"/>
        <w:jc w:val="both"/>
        <w:rPr>
          <w:rFonts w:ascii="Times New Roman" w:hAnsi="Times New Roman"/>
          <w:sz w:val="28"/>
          <w:szCs w:val="28"/>
        </w:rPr>
      </w:pPr>
      <w:r w:rsidRPr="00445C3A">
        <w:rPr>
          <w:rFonts w:ascii="Times New Roman" w:hAnsi="Times New Roman"/>
          <w:sz w:val="28"/>
          <w:szCs w:val="28"/>
        </w:rPr>
        <w:t>На реализацию мероприятий программы в составе ОАИП предусмотрено 13,1 млн.руб., план кассовых выплат на 01.10.2019 составил 2,1 млн.руб., исполнено 2,1 млн.руб. или 16,0 % к у</w:t>
      </w:r>
      <w:r>
        <w:rPr>
          <w:rFonts w:ascii="Times New Roman" w:hAnsi="Times New Roman"/>
          <w:sz w:val="28"/>
          <w:szCs w:val="28"/>
        </w:rPr>
        <w:t>твержденным показателям на год.</w:t>
      </w:r>
    </w:p>
    <w:p w14:paraId="5B97C179" w14:textId="77777777" w:rsidR="000D3CC5" w:rsidRPr="00D145E3" w:rsidRDefault="000D3CC5" w:rsidP="000D3CC5">
      <w:pPr>
        <w:pStyle w:val="ab"/>
        <w:ind w:firstLine="851"/>
        <w:jc w:val="both"/>
        <w:rPr>
          <w:rFonts w:ascii="Times New Roman" w:hAnsi="Times New Roman"/>
          <w:sz w:val="28"/>
          <w:szCs w:val="28"/>
        </w:rPr>
      </w:pPr>
      <w:r w:rsidRPr="00D145E3">
        <w:rPr>
          <w:rFonts w:ascii="Times New Roman" w:hAnsi="Times New Roman"/>
          <w:sz w:val="28"/>
          <w:szCs w:val="28"/>
        </w:rPr>
        <w:t>С учетом средств ФСР ЖКХ в объеме 163,5 млн.руб., расходы утверждены в объеме 176,7 млн.руб., исполнены в объеме 20,6 млн.руб. или 9,5%.</w:t>
      </w:r>
    </w:p>
    <w:p w14:paraId="67E63411" w14:textId="77777777" w:rsidR="000D3CC5" w:rsidRPr="00D145E3" w:rsidRDefault="000D3CC5" w:rsidP="000D3CC5">
      <w:pPr>
        <w:pStyle w:val="ab"/>
        <w:ind w:firstLine="851"/>
        <w:jc w:val="both"/>
        <w:rPr>
          <w:rFonts w:ascii="Times New Roman" w:hAnsi="Times New Roman"/>
          <w:sz w:val="28"/>
          <w:szCs w:val="28"/>
        </w:rPr>
      </w:pPr>
      <w:r>
        <w:rPr>
          <w:rFonts w:ascii="Times New Roman" w:hAnsi="Times New Roman"/>
          <w:sz w:val="28"/>
          <w:szCs w:val="28"/>
        </w:rPr>
        <w:t xml:space="preserve">В рамках </w:t>
      </w:r>
      <w:r w:rsidRPr="00D145E3">
        <w:rPr>
          <w:rFonts w:ascii="Times New Roman" w:hAnsi="Times New Roman"/>
          <w:sz w:val="28"/>
          <w:szCs w:val="28"/>
        </w:rPr>
        <w:t xml:space="preserve">АП АО «Переселение граждан из аварийного жилищного фонда на 2019-2025 годы» - в составе программы ОАИП </w:t>
      </w:r>
      <w:r>
        <w:rPr>
          <w:rFonts w:ascii="Times New Roman" w:hAnsi="Times New Roman"/>
          <w:sz w:val="28"/>
          <w:szCs w:val="28"/>
        </w:rPr>
        <w:t xml:space="preserve">предусмотрены капитальные вложения на </w:t>
      </w:r>
      <w:r w:rsidRPr="00D145E3">
        <w:rPr>
          <w:rFonts w:ascii="Times New Roman" w:hAnsi="Times New Roman"/>
          <w:sz w:val="28"/>
          <w:szCs w:val="28"/>
        </w:rPr>
        <w:t>3 объекта. Главные распорядители</w:t>
      </w:r>
      <w:r>
        <w:rPr>
          <w:rFonts w:ascii="Times New Roman" w:hAnsi="Times New Roman"/>
          <w:sz w:val="28"/>
          <w:szCs w:val="28"/>
        </w:rPr>
        <w:t>:</w:t>
      </w:r>
      <w:r w:rsidRPr="00D145E3">
        <w:rPr>
          <w:rFonts w:ascii="Times New Roman" w:hAnsi="Times New Roman"/>
          <w:sz w:val="28"/>
          <w:szCs w:val="28"/>
        </w:rPr>
        <w:t xml:space="preserve"> министерство строительства и архитектуры и министерство ТЭК</w:t>
      </w:r>
      <w:r>
        <w:rPr>
          <w:rFonts w:ascii="Times New Roman" w:hAnsi="Times New Roman"/>
          <w:sz w:val="28"/>
          <w:szCs w:val="28"/>
        </w:rPr>
        <w:t xml:space="preserve"> </w:t>
      </w:r>
      <w:r w:rsidRPr="00D145E3">
        <w:rPr>
          <w:rFonts w:ascii="Times New Roman" w:hAnsi="Times New Roman"/>
          <w:sz w:val="28"/>
          <w:szCs w:val="28"/>
        </w:rPr>
        <w:t>и</w:t>
      </w:r>
      <w:r>
        <w:rPr>
          <w:rFonts w:ascii="Times New Roman" w:hAnsi="Times New Roman"/>
          <w:sz w:val="28"/>
          <w:szCs w:val="28"/>
        </w:rPr>
        <w:t xml:space="preserve"> </w:t>
      </w:r>
      <w:r w:rsidRPr="00D145E3">
        <w:rPr>
          <w:rFonts w:ascii="Times New Roman" w:hAnsi="Times New Roman"/>
          <w:sz w:val="28"/>
          <w:szCs w:val="28"/>
        </w:rPr>
        <w:t>ЖКХ АО.</w:t>
      </w:r>
    </w:p>
    <w:p w14:paraId="05686CB6" w14:textId="77777777" w:rsidR="000D3CC5" w:rsidRPr="00981CAB" w:rsidRDefault="000D3CC5" w:rsidP="000D3CC5">
      <w:pPr>
        <w:pStyle w:val="ab"/>
        <w:ind w:firstLine="851"/>
        <w:jc w:val="both"/>
        <w:rPr>
          <w:rFonts w:ascii="Times New Roman" w:hAnsi="Times New Roman"/>
          <w:sz w:val="28"/>
          <w:szCs w:val="28"/>
        </w:rPr>
      </w:pPr>
      <w:r w:rsidRPr="00981CAB">
        <w:rPr>
          <w:rFonts w:ascii="Times New Roman" w:hAnsi="Times New Roman"/>
          <w:sz w:val="28"/>
          <w:szCs w:val="28"/>
        </w:rPr>
        <w:t>На реализацию мероприятий программы в составе ОАИП предусмотрено 57,1 млн.руб., план кассовых выплат на 01.10.2019 составил 3,9 млн.руб., исполнено 3,7 млн.руб. или 6,5 % к у</w:t>
      </w:r>
      <w:r>
        <w:rPr>
          <w:rFonts w:ascii="Times New Roman" w:hAnsi="Times New Roman"/>
          <w:sz w:val="28"/>
          <w:szCs w:val="28"/>
        </w:rPr>
        <w:t>твержденным показателям на год.</w:t>
      </w:r>
    </w:p>
    <w:p w14:paraId="121F3140" w14:textId="77777777" w:rsidR="000D3CC5" w:rsidRPr="00981CAB" w:rsidRDefault="000D3CC5" w:rsidP="000D3CC5">
      <w:pPr>
        <w:pStyle w:val="ab"/>
        <w:ind w:firstLine="851"/>
        <w:jc w:val="both"/>
        <w:rPr>
          <w:rFonts w:ascii="Times New Roman" w:hAnsi="Times New Roman"/>
          <w:sz w:val="28"/>
          <w:szCs w:val="28"/>
        </w:rPr>
      </w:pPr>
      <w:r w:rsidRPr="00981CAB">
        <w:rPr>
          <w:rFonts w:ascii="Times New Roman" w:hAnsi="Times New Roman"/>
          <w:sz w:val="28"/>
          <w:szCs w:val="28"/>
        </w:rPr>
        <w:t xml:space="preserve">С учетом средств ФСР ЖКХ в объеме 1 758,6 млн.руб., расходы утверждены в объеме 1 815,8 млн.руб., исполнены в объеме 171,6 млн.руб. или </w:t>
      </w:r>
      <w:r>
        <w:rPr>
          <w:rFonts w:ascii="Times New Roman" w:hAnsi="Times New Roman"/>
          <w:sz w:val="28"/>
          <w:szCs w:val="28"/>
        </w:rPr>
        <w:t xml:space="preserve">на </w:t>
      </w:r>
      <w:r w:rsidRPr="00981CAB">
        <w:rPr>
          <w:rFonts w:ascii="Times New Roman" w:hAnsi="Times New Roman"/>
          <w:sz w:val="28"/>
          <w:szCs w:val="28"/>
        </w:rPr>
        <w:t>9,5%.</w:t>
      </w:r>
    </w:p>
    <w:p w14:paraId="51B12164" w14:textId="77777777" w:rsidR="000D3CC5" w:rsidRPr="00981CAB" w:rsidRDefault="000D3CC5" w:rsidP="000D3CC5">
      <w:pPr>
        <w:pStyle w:val="ab"/>
        <w:ind w:firstLine="851"/>
        <w:jc w:val="both"/>
        <w:rPr>
          <w:rFonts w:ascii="Times New Roman" w:hAnsi="Times New Roman"/>
          <w:sz w:val="28"/>
          <w:szCs w:val="28"/>
        </w:rPr>
      </w:pPr>
      <w:r w:rsidRPr="00981CAB">
        <w:rPr>
          <w:rFonts w:ascii="Times New Roman" w:hAnsi="Times New Roman"/>
          <w:sz w:val="28"/>
          <w:szCs w:val="28"/>
        </w:rPr>
        <w:t xml:space="preserve">Всего на переселение с учетом средств ФСР ЖКХ в общем объеме 1 922,2 млн.руб., расходы на реализацию приведенных </w:t>
      </w:r>
      <w:r>
        <w:rPr>
          <w:rFonts w:ascii="Times New Roman" w:hAnsi="Times New Roman"/>
          <w:sz w:val="28"/>
          <w:szCs w:val="28"/>
        </w:rPr>
        <w:t xml:space="preserve">адресных </w:t>
      </w:r>
      <w:r w:rsidRPr="00981CAB">
        <w:rPr>
          <w:rFonts w:ascii="Times New Roman" w:hAnsi="Times New Roman"/>
          <w:sz w:val="28"/>
          <w:szCs w:val="28"/>
        </w:rPr>
        <w:t>программ утверждены в объеме 1 992,4 млн.руб., исполнены 192,1 млн.руб. или на 9,6%.</w:t>
      </w:r>
    </w:p>
    <w:p w14:paraId="135ADB90" w14:textId="77777777" w:rsidR="000D3CC5" w:rsidRPr="00981CAB" w:rsidRDefault="000D3CC5" w:rsidP="000D3CC5">
      <w:pPr>
        <w:pStyle w:val="ab"/>
        <w:ind w:firstLine="851"/>
        <w:jc w:val="both"/>
        <w:rPr>
          <w:rFonts w:ascii="Times New Roman" w:hAnsi="Times New Roman"/>
          <w:sz w:val="28"/>
          <w:szCs w:val="28"/>
        </w:rPr>
      </w:pPr>
      <w:r w:rsidRPr="00981CAB">
        <w:rPr>
          <w:rFonts w:ascii="Times New Roman" w:hAnsi="Times New Roman"/>
          <w:sz w:val="28"/>
          <w:szCs w:val="28"/>
        </w:rPr>
        <w:t>Муниципальным образованиям предусмотрены расходы в объеме 1 111,2 млн.руб., по состоянию на 01.10.2019 предоставлены средства в объеме 176,4 млн.руб. или 15,9%.</w:t>
      </w:r>
    </w:p>
    <w:p w14:paraId="4C4C21DB" w14:textId="4A64C2C8" w:rsidR="002B1A86" w:rsidRPr="008275CF" w:rsidRDefault="00797B87" w:rsidP="008275CF">
      <w:pPr>
        <w:keepNext/>
        <w:spacing w:before="240" w:after="60" w:line="240" w:lineRule="auto"/>
        <w:jc w:val="center"/>
        <w:outlineLvl w:val="1"/>
        <w:rPr>
          <w:rFonts w:ascii="Cambria" w:eastAsia="Times New Roman" w:hAnsi="Cambria"/>
          <w:bCs/>
          <w:i/>
          <w:iCs/>
          <w:sz w:val="28"/>
          <w:szCs w:val="28"/>
        </w:rPr>
      </w:pPr>
      <w:bookmarkStart w:id="32" w:name="_Toc26445483"/>
      <w:r w:rsidRPr="008275CF">
        <w:rPr>
          <w:rFonts w:ascii="Cambria" w:eastAsia="Times New Roman" w:hAnsi="Cambria"/>
          <w:bCs/>
          <w:i/>
          <w:iCs/>
          <w:sz w:val="28"/>
          <w:szCs w:val="28"/>
        </w:rPr>
        <w:t xml:space="preserve">3.4. </w:t>
      </w:r>
      <w:r w:rsidR="002B1A86" w:rsidRPr="008275CF">
        <w:rPr>
          <w:rFonts w:ascii="Cambria" w:eastAsia="Times New Roman" w:hAnsi="Cambria"/>
          <w:bCs/>
          <w:i/>
          <w:iCs/>
          <w:sz w:val="28"/>
          <w:szCs w:val="28"/>
        </w:rPr>
        <w:t>Реализация приоритетных национальных проектов и программ за 9 месяцев 2019 года</w:t>
      </w:r>
      <w:bookmarkEnd w:id="32"/>
    </w:p>
    <w:p w14:paraId="7124EB50" w14:textId="77777777" w:rsidR="00D83049" w:rsidRPr="00F6516A" w:rsidRDefault="00D83049" w:rsidP="00F6516A">
      <w:pPr>
        <w:spacing w:after="0" w:line="240" w:lineRule="auto"/>
        <w:ind w:firstLine="851"/>
        <w:jc w:val="both"/>
        <w:rPr>
          <w:rFonts w:ascii="Times New Roman" w:hAnsi="Times New Roman"/>
          <w:sz w:val="28"/>
          <w:szCs w:val="28"/>
        </w:rPr>
      </w:pPr>
      <w:r w:rsidRPr="00F6516A">
        <w:rPr>
          <w:rFonts w:ascii="Times New Roman" w:hAnsi="Times New Roman"/>
          <w:sz w:val="28"/>
          <w:szCs w:val="28"/>
        </w:rPr>
        <w:t>Указом Президента Российской Федерации от 7 мая 2018 года № 204 «О национальных целях стратегических задачах развития Российской Федерации на период до 2024 года» в целях осуществления прорывного научно-технологического и социально-экономического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условий и возможностей для самореализации и раскрытия таланта каждого человека, определены национальные цели и стратегические задачи, в соответствии с которыми принято 12 национальных проектов.</w:t>
      </w:r>
    </w:p>
    <w:p w14:paraId="30645A3E" w14:textId="77777777" w:rsidR="00D83049" w:rsidRPr="00821661" w:rsidRDefault="00D83049" w:rsidP="00821661">
      <w:pPr>
        <w:spacing w:after="0" w:line="240" w:lineRule="auto"/>
        <w:ind w:firstLine="851"/>
        <w:jc w:val="both"/>
        <w:rPr>
          <w:rFonts w:ascii="Times New Roman" w:hAnsi="Times New Roman"/>
          <w:sz w:val="28"/>
          <w:szCs w:val="28"/>
        </w:rPr>
      </w:pPr>
      <w:r w:rsidRPr="00821661">
        <w:rPr>
          <w:rFonts w:ascii="Times New Roman" w:hAnsi="Times New Roman"/>
          <w:sz w:val="28"/>
          <w:szCs w:val="28"/>
        </w:rPr>
        <w:t>В 2019 году в Архангельской области в рамках национальных проектов реализуется 46 региональных проектов, мероприятия которых выполняются в составе государственных программ Архангельской области.</w:t>
      </w:r>
    </w:p>
    <w:p w14:paraId="14E6D1DF" w14:textId="223F30D1" w:rsidR="00D83049" w:rsidRPr="00821661" w:rsidRDefault="00821661" w:rsidP="00821661">
      <w:pPr>
        <w:spacing w:after="0" w:line="240" w:lineRule="auto"/>
        <w:ind w:firstLine="851"/>
        <w:jc w:val="both"/>
        <w:rPr>
          <w:rFonts w:ascii="Times New Roman" w:hAnsi="Times New Roman"/>
          <w:sz w:val="28"/>
          <w:szCs w:val="28"/>
        </w:rPr>
      </w:pPr>
      <w:r w:rsidRPr="00821661">
        <w:rPr>
          <w:rFonts w:ascii="Times New Roman" w:hAnsi="Times New Roman"/>
          <w:sz w:val="28"/>
          <w:szCs w:val="28"/>
        </w:rPr>
        <w:t>По состоянию на 01.10.2019 в</w:t>
      </w:r>
      <w:r w:rsidR="00D83049" w:rsidRPr="00821661">
        <w:rPr>
          <w:rFonts w:ascii="Times New Roman" w:hAnsi="Times New Roman"/>
          <w:sz w:val="28"/>
          <w:szCs w:val="28"/>
        </w:rPr>
        <w:t xml:space="preserve"> областном бюджете на 2019 год предусмотрены бюджетные ассигнования на реализацию </w:t>
      </w:r>
      <w:r w:rsidRPr="00821661">
        <w:rPr>
          <w:rFonts w:ascii="Times New Roman" w:hAnsi="Times New Roman"/>
          <w:sz w:val="28"/>
          <w:szCs w:val="28"/>
        </w:rPr>
        <w:t>33</w:t>
      </w:r>
      <w:r w:rsidR="00D83049" w:rsidRPr="00821661">
        <w:rPr>
          <w:rFonts w:ascii="Times New Roman" w:hAnsi="Times New Roman"/>
          <w:sz w:val="28"/>
          <w:szCs w:val="28"/>
        </w:rPr>
        <w:t xml:space="preserve"> региональных проектов на общую сумму </w:t>
      </w:r>
      <w:r w:rsidRPr="00821661">
        <w:rPr>
          <w:rFonts w:ascii="Times New Roman" w:hAnsi="Times New Roman"/>
          <w:sz w:val="28"/>
          <w:szCs w:val="28"/>
        </w:rPr>
        <w:t xml:space="preserve">12 427,7 </w:t>
      </w:r>
      <w:r w:rsidR="00D83049" w:rsidRPr="00821661">
        <w:rPr>
          <w:rFonts w:ascii="Times New Roman" w:hAnsi="Times New Roman"/>
          <w:sz w:val="28"/>
          <w:szCs w:val="28"/>
        </w:rPr>
        <w:t>млн. руб.</w:t>
      </w:r>
      <w:r w:rsidR="00C31FA5">
        <w:rPr>
          <w:rFonts w:ascii="Times New Roman" w:hAnsi="Times New Roman"/>
          <w:sz w:val="28"/>
          <w:szCs w:val="28"/>
        </w:rPr>
        <w:t>, что составляет</w:t>
      </w:r>
      <w:r w:rsidR="00D83049" w:rsidRPr="00821661">
        <w:rPr>
          <w:rFonts w:ascii="Times New Roman" w:hAnsi="Times New Roman"/>
          <w:sz w:val="28"/>
          <w:szCs w:val="28"/>
        </w:rPr>
        <w:t xml:space="preserve"> </w:t>
      </w:r>
      <w:r w:rsidR="00C31FA5">
        <w:rPr>
          <w:rFonts w:ascii="Times New Roman" w:hAnsi="Times New Roman"/>
          <w:sz w:val="28"/>
          <w:szCs w:val="28"/>
        </w:rPr>
        <w:t xml:space="preserve">13,3 </w:t>
      </w:r>
      <w:r w:rsidR="00D83049" w:rsidRPr="00821661">
        <w:rPr>
          <w:rFonts w:ascii="Times New Roman" w:hAnsi="Times New Roman"/>
          <w:sz w:val="28"/>
          <w:szCs w:val="28"/>
        </w:rPr>
        <w:t>% общего объема расходов областного бюджета на 2019 год.</w:t>
      </w:r>
    </w:p>
    <w:p w14:paraId="760E0737" w14:textId="2F92A6FB" w:rsidR="00D83049" w:rsidRDefault="00D83049" w:rsidP="00CE58DA">
      <w:pPr>
        <w:spacing w:after="0" w:line="240" w:lineRule="auto"/>
        <w:ind w:firstLine="851"/>
        <w:jc w:val="both"/>
        <w:rPr>
          <w:rFonts w:ascii="Times New Roman" w:hAnsi="Times New Roman"/>
          <w:sz w:val="28"/>
          <w:szCs w:val="28"/>
        </w:rPr>
      </w:pPr>
      <w:r w:rsidRPr="00CE58DA">
        <w:rPr>
          <w:rFonts w:ascii="Times New Roman" w:hAnsi="Times New Roman"/>
          <w:sz w:val="28"/>
          <w:szCs w:val="28"/>
        </w:rPr>
        <w:t xml:space="preserve">По состоянию на 01.10.2019 исполнение региональных проектов составило </w:t>
      </w:r>
      <w:r w:rsidR="00CE58DA" w:rsidRPr="00CE58DA">
        <w:rPr>
          <w:rFonts w:ascii="Times New Roman" w:hAnsi="Times New Roman"/>
          <w:sz w:val="28"/>
          <w:szCs w:val="28"/>
        </w:rPr>
        <w:t xml:space="preserve">6 212,3 </w:t>
      </w:r>
      <w:r w:rsidRPr="00CE58DA">
        <w:rPr>
          <w:rFonts w:ascii="Times New Roman" w:hAnsi="Times New Roman"/>
          <w:sz w:val="28"/>
          <w:szCs w:val="28"/>
        </w:rPr>
        <w:t xml:space="preserve">млн.руб., или </w:t>
      </w:r>
      <w:r w:rsidR="00CE58DA" w:rsidRPr="00CE58DA">
        <w:rPr>
          <w:rFonts w:ascii="Times New Roman" w:hAnsi="Times New Roman"/>
          <w:sz w:val="28"/>
          <w:szCs w:val="28"/>
        </w:rPr>
        <w:t xml:space="preserve">50,0 </w:t>
      </w:r>
      <w:r w:rsidRPr="00CE58DA">
        <w:rPr>
          <w:rFonts w:ascii="Times New Roman" w:hAnsi="Times New Roman"/>
          <w:sz w:val="28"/>
          <w:szCs w:val="28"/>
        </w:rPr>
        <w:t>% от плановых показателей.</w:t>
      </w:r>
    </w:p>
    <w:p w14:paraId="3066E208" w14:textId="2A4E2A9A" w:rsidR="00E67160" w:rsidRDefault="00E67160" w:rsidP="00CE58DA">
      <w:pPr>
        <w:spacing w:after="0" w:line="240" w:lineRule="auto"/>
        <w:ind w:firstLine="851"/>
        <w:jc w:val="both"/>
        <w:rPr>
          <w:rFonts w:ascii="Times New Roman" w:hAnsi="Times New Roman"/>
          <w:sz w:val="28"/>
          <w:szCs w:val="28"/>
        </w:rPr>
      </w:pPr>
      <w:r>
        <w:rPr>
          <w:rFonts w:ascii="Times New Roman" w:hAnsi="Times New Roman"/>
          <w:sz w:val="28"/>
          <w:szCs w:val="28"/>
        </w:rPr>
        <w:t xml:space="preserve">Сведения об исполнении областного бюджета </w:t>
      </w:r>
      <w:r w:rsidR="00E91B86">
        <w:rPr>
          <w:rFonts w:ascii="Times New Roman" w:hAnsi="Times New Roman"/>
          <w:sz w:val="28"/>
          <w:szCs w:val="28"/>
        </w:rPr>
        <w:t xml:space="preserve">в целом на реализацию национальных проектов представлена на рисунке </w:t>
      </w:r>
      <w:r w:rsidR="00882D07">
        <w:rPr>
          <w:rFonts w:ascii="Times New Roman" w:hAnsi="Times New Roman"/>
          <w:sz w:val="28"/>
          <w:szCs w:val="28"/>
        </w:rPr>
        <w:t>26</w:t>
      </w:r>
      <w:r w:rsidR="00E91B86">
        <w:rPr>
          <w:rFonts w:ascii="Times New Roman" w:hAnsi="Times New Roman"/>
          <w:sz w:val="28"/>
          <w:szCs w:val="28"/>
        </w:rPr>
        <w:t xml:space="preserve">, а </w:t>
      </w:r>
      <w:r>
        <w:rPr>
          <w:rFonts w:ascii="Times New Roman" w:hAnsi="Times New Roman"/>
          <w:sz w:val="28"/>
          <w:szCs w:val="28"/>
        </w:rPr>
        <w:t xml:space="preserve">на реализацию региональных проектов </w:t>
      </w:r>
      <w:r w:rsidR="00E91B86">
        <w:rPr>
          <w:rFonts w:ascii="Times New Roman" w:hAnsi="Times New Roman"/>
          <w:sz w:val="28"/>
          <w:szCs w:val="28"/>
        </w:rPr>
        <w:t xml:space="preserve">– </w:t>
      </w:r>
      <w:r>
        <w:rPr>
          <w:rFonts w:ascii="Times New Roman" w:hAnsi="Times New Roman"/>
          <w:sz w:val="28"/>
          <w:szCs w:val="28"/>
        </w:rPr>
        <w:t xml:space="preserve">в приложении № </w:t>
      </w:r>
      <w:r w:rsidR="004E194E">
        <w:rPr>
          <w:rFonts w:ascii="Times New Roman" w:hAnsi="Times New Roman"/>
          <w:sz w:val="28"/>
          <w:szCs w:val="28"/>
        </w:rPr>
        <w:t>12</w:t>
      </w:r>
      <w:r>
        <w:rPr>
          <w:rFonts w:ascii="Times New Roman" w:hAnsi="Times New Roman"/>
          <w:sz w:val="28"/>
          <w:szCs w:val="28"/>
        </w:rPr>
        <w:t xml:space="preserve"> к настоящему заключению</w:t>
      </w:r>
      <w:r w:rsidR="000270E6">
        <w:rPr>
          <w:rFonts w:ascii="Times New Roman" w:hAnsi="Times New Roman"/>
          <w:sz w:val="28"/>
          <w:szCs w:val="28"/>
        </w:rPr>
        <w:t xml:space="preserve"> (графы 1 – 3)</w:t>
      </w:r>
      <w:r>
        <w:rPr>
          <w:rFonts w:ascii="Times New Roman" w:hAnsi="Times New Roman"/>
          <w:sz w:val="28"/>
          <w:szCs w:val="28"/>
        </w:rPr>
        <w:t>.</w:t>
      </w:r>
    </w:p>
    <w:p w14:paraId="7B7F2C7D" w14:textId="54F77B77" w:rsidR="00E91B86" w:rsidRDefault="00E91B86" w:rsidP="007070E1">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15B02F0" wp14:editId="7D53D684">
            <wp:extent cx="5105033" cy="2473637"/>
            <wp:effectExtent l="0" t="0" r="63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428" cy="2477220"/>
                    </a:xfrm>
                    <a:prstGeom prst="rect">
                      <a:avLst/>
                    </a:prstGeom>
                    <a:noFill/>
                  </pic:spPr>
                </pic:pic>
              </a:graphicData>
            </a:graphic>
          </wp:inline>
        </w:drawing>
      </w:r>
    </w:p>
    <w:p w14:paraId="6E69D589" w14:textId="619275E1" w:rsidR="007070E1" w:rsidRPr="003E429E" w:rsidRDefault="007070E1" w:rsidP="007070E1">
      <w:pPr>
        <w:pStyle w:val="afe"/>
        <w:spacing w:after="0" w:line="240" w:lineRule="auto"/>
        <w:rPr>
          <w:rFonts w:ascii="Times New Roman" w:hAnsi="Times New Roman"/>
          <w:b w:val="0"/>
          <w:sz w:val="24"/>
          <w:szCs w:val="24"/>
        </w:rPr>
      </w:pPr>
      <w:r w:rsidRPr="003E429E">
        <w:rPr>
          <w:rFonts w:ascii="Times New Roman" w:hAnsi="Times New Roman"/>
          <w:b w:val="0"/>
          <w:sz w:val="24"/>
          <w:szCs w:val="24"/>
        </w:rPr>
        <w:t xml:space="preserve">Рисунок </w:t>
      </w:r>
      <w:r w:rsidRPr="003E429E">
        <w:rPr>
          <w:rFonts w:ascii="Times New Roman" w:hAnsi="Times New Roman"/>
          <w:b w:val="0"/>
          <w:sz w:val="24"/>
          <w:szCs w:val="24"/>
        </w:rPr>
        <w:fldChar w:fldCharType="begin"/>
      </w:r>
      <w:r w:rsidRPr="003E429E">
        <w:rPr>
          <w:rFonts w:ascii="Times New Roman" w:hAnsi="Times New Roman"/>
          <w:b w:val="0"/>
          <w:sz w:val="24"/>
          <w:szCs w:val="24"/>
        </w:rPr>
        <w:instrText xml:space="preserve"> SEQ Рисунок \* ARABIC </w:instrText>
      </w:r>
      <w:r w:rsidRPr="003E429E">
        <w:rPr>
          <w:rFonts w:ascii="Times New Roman" w:hAnsi="Times New Roman"/>
          <w:b w:val="0"/>
          <w:sz w:val="24"/>
          <w:szCs w:val="24"/>
        </w:rPr>
        <w:fldChar w:fldCharType="separate"/>
      </w:r>
      <w:r w:rsidR="00203001">
        <w:rPr>
          <w:rFonts w:ascii="Times New Roman" w:hAnsi="Times New Roman"/>
          <w:b w:val="0"/>
          <w:noProof/>
          <w:sz w:val="24"/>
          <w:szCs w:val="24"/>
        </w:rPr>
        <w:t>26</w:t>
      </w:r>
      <w:r w:rsidRPr="003E429E">
        <w:rPr>
          <w:rFonts w:ascii="Times New Roman" w:hAnsi="Times New Roman"/>
          <w:b w:val="0"/>
          <w:sz w:val="24"/>
          <w:szCs w:val="24"/>
        </w:rPr>
        <w:fldChar w:fldCharType="end"/>
      </w:r>
      <w:r w:rsidRPr="003E429E">
        <w:rPr>
          <w:rFonts w:ascii="Times New Roman" w:hAnsi="Times New Roman"/>
          <w:b w:val="0"/>
          <w:sz w:val="24"/>
          <w:szCs w:val="24"/>
        </w:rPr>
        <w:t xml:space="preserve">. </w:t>
      </w:r>
      <w:r>
        <w:rPr>
          <w:rFonts w:ascii="Times New Roman" w:hAnsi="Times New Roman"/>
          <w:b w:val="0"/>
          <w:sz w:val="24"/>
          <w:szCs w:val="24"/>
        </w:rPr>
        <w:t>Уровень</w:t>
      </w:r>
      <w:r w:rsidRPr="003E429E">
        <w:rPr>
          <w:rFonts w:ascii="Times New Roman" w:hAnsi="Times New Roman"/>
          <w:b w:val="0"/>
          <w:sz w:val="24"/>
          <w:szCs w:val="24"/>
        </w:rPr>
        <w:t xml:space="preserve"> областного бюджета на реализацию </w:t>
      </w:r>
      <w:r>
        <w:rPr>
          <w:rFonts w:ascii="Times New Roman" w:hAnsi="Times New Roman"/>
          <w:b w:val="0"/>
          <w:sz w:val="24"/>
          <w:szCs w:val="24"/>
        </w:rPr>
        <w:t>национальных проектов за</w:t>
      </w:r>
      <w:r w:rsidRPr="003E429E">
        <w:rPr>
          <w:rFonts w:ascii="Times New Roman" w:hAnsi="Times New Roman"/>
          <w:b w:val="0"/>
          <w:sz w:val="24"/>
          <w:szCs w:val="24"/>
        </w:rPr>
        <w:t xml:space="preserve"> 9 месяцев 2019 года, </w:t>
      </w:r>
      <w:r>
        <w:rPr>
          <w:rFonts w:ascii="Times New Roman" w:hAnsi="Times New Roman"/>
          <w:b w:val="0"/>
          <w:sz w:val="24"/>
          <w:szCs w:val="24"/>
        </w:rPr>
        <w:t>%</w:t>
      </w:r>
    </w:p>
    <w:p w14:paraId="0697A675" w14:textId="77777777" w:rsidR="007070E1" w:rsidRDefault="007070E1" w:rsidP="00CE58DA">
      <w:pPr>
        <w:spacing w:after="0" w:line="240" w:lineRule="auto"/>
        <w:ind w:firstLine="851"/>
        <w:jc w:val="both"/>
        <w:rPr>
          <w:rFonts w:ascii="Times New Roman" w:hAnsi="Times New Roman"/>
          <w:sz w:val="28"/>
          <w:szCs w:val="28"/>
        </w:rPr>
      </w:pPr>
    </w:p>
    <w:p w14:paraId="6E098DB9" w14:textId="4090B718" w:rsidR="00973BB6" w:rsidRDefault="00973BB6" w:rsidP="00CE58DA">
      <w:pPr>
        <w:spacing w:after="0" w:line="240" w:lineRule="auto"/>
        <w:ind w:firstLine="851"/>
        <w:jc w:val="both"/>
        <w:rPr>
          <w:rFonts w:ascii="Times New Roman" w:hAnsi="Times New Roman"/>
          <w:sz w:val="28"/>
          <w:szCs w:val="28"/>
        </w:rPr>
      </w:pPr>
      <w:r>
        <w:rPr>
          <w:rFonts w:ascii="Times New Roman" w:hAnsi="Times New Roman"/>
          <w:sz w:val="28"/>
          <w:szCs w:val="28"/>
        </w:rPr>
        <w:t xml:space="preserve">Наибольший уровень исполнения областного бюджета </w:t>
      </w:r>
      <w:r w:rsidR="00407C05">
        <w:rPr>
          <w:rFonts w:ascii="Times New Roman" w:hAnsi="Times New Roman"/>
          <w:sz w:val="28"/>
          <w:szCs w:val="28"/>
        </w:rPr>
        <w:t xml:space="preserve">в отчетном периоде </w:t>
      </w:r>
      <w:r>
        <w:rPr>
          <w:rFonts w:ascii="Times New Roman" w:hAnsi="Times New Roman"/>
          <w:sz w:val="28"/>
          <w:szCs w:val="28"/>
        </w:rPr>
        <w:t xml:space="preserve">на реализацию национальных проектов фиксируется по национальному проекту </w:t>
      </w:r>
      <w:r w:rsidR="00C83D6B">
        <w:rPr>
          <w:rFonts w:ascii="Times New Roman" w:hAnsi="Times New Roman"/>
          <w:sz w:val="28"/>
          <w:szCs w:val="28"/>
        </w:rPr>
        <w:t>«Малое и среднее предпринимательство и поддержка индивидуальной предпринимательской инициативы</w:t>
      </w:r>
      <w:r w:rsidR="00407C05">
        <w:rPr>
          <w:rFonts w:ascii="Times New Roman" w:hAnsi="Times New Roman"/>
          <w:sz w:val="28"/>
          <w:szCs w:val="28"/>
        </w:rPr>
        <w:t>»</w:t>
      </w:r>
      <w:r w:rsidR="00C83D6B">
        <w:rPr>
          <w:rFonts w:ascii="Times New Roman" w:hAnsi="Times New Roman"/>
          <w:sz w:val="28"/>
          <w:szCs w:val="28"/>
        </w:rPr>
        <w:t xml:space="preserve"> (95,4 %) и </w:t>
      </w:r>
      <w:r>
        <w:rPr>
          <w:rFonts w:ascii="Times New Roman" w:hAnsi="Times New Roman"/>
          <w:sz w:val="28"/>
          <w:szCs w:val="28"/>
        </w:rPr>
        <w:t>Здравоохран</w:t>
      </w:r>
      <w:r w:rsidR="00C83D6B">
        <w:rPr>
          <w:rFonts w:ascii="Times New Roman" w:hAnsi="Times New Roman"/>
          <w:sz w:val="28"/>
          <w:szCs w:val="28"/>
        </w:rPr>
        <w:t>ение</w:t>
      </w:r>
      <w:r>
        <w:rPr>
          <w:rFonts w:ascii="Times New Roman" w:hAnsi="Times New Roman"/>
          <w:sz w:val="28"/>
          <w:szCs w:val="28"/>
        </w:rPr>
        <w:t>»</w:t>
      </w:r>
      <w:r w:rsidR="00C83D6B">
        <w:rPr>
          <w:rFonts w:ascii="Times New Roman" w:hAnsi="Times New Roman"/>
          <w:sz w:val="28"/>
          <w:szCs w:val="28"/>
        </w:rPr>
        <w:t xml:space="preserve"> (90,4 %).</w:t>
      </w:r>
      <w:r w:rsidR="00407C05">
        <w:rPr>
          <w:rFonts w:ascii="Times New Roman" w:hAnsi="Times New Roman"/>
          <w:sz w:val="28"/>
          <w:szCs w:val="28"/>
        </w:rPr>
        <w:t xml:space="preserve"> Уровень исполнения областного бюджета на реализацию национального проекта </w:t>
      </w:r>
      <w:r w:rsidR="002277A1">
        <w:rPr>
          <w:rFonts w:ascii="Times New Roman" w:hAnsi="Times New Roman"/>
          <w:sz w:val="28"/>
          <w:szCs w:val="28"/>
        </w:rPr>
        <w:t>«Жилье и городская среда» составил лишь 16,3 %.</w:t>
      </w:r>
    </w:p>
    <w:p w14:paraId="44241053" w14:textId="0BE70377" w:rsidR="00F07C74" w:rsidRDefault="00F07C74" w:rsidP="00CE58DA">
      <w:pPr>
        <w:spacing w:after="0" w:line="240" w:lineRule="auto"/>
        <w:ind w:firstLine="851"/>
        <w:jc w:val="both"/>
        <w:rPr>
          <w:rFonts w:ascii="Times New Roman" w:hAnsi="Times New Roman"/>
          <w:sz w:val="28"/>
          <w:szCs w:val="28"/>
        </w:rPr>
      </w:pPr>
      <w:r>
        <w:rPr>
          <w:rFonts w:ascii="Times New Roman" w:hAnsi="Times New Roman"/>
          <w:sz w:val="28"/>
          <w:szCs w:val="28"/>
        </w:rPr>
        <w:t>В отчетном периоде отсутствовали расходы на реализацию следующих региональных проектов:</w:t>
      </w:r>
    </w:p>
    <w:p w14:paraId="29BB277F" w14:textId="182D8DA9" w:rsidR="00F07C74" w:rsidRDefault="00D3197E" w:rsidP="00DE3ADB">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«Создание системы поддержки фермеров и развитие сельской кооперации» при утвержденных бюджетных ассигнованиях в сумме 8,8 млн.руб.;</w:t>
      </w:r>
    </w:p>
    <w:p w14:paraId="26A04950" w14:textId="32DC5D75" w:rsidR="00D3197E" w:rsidRDefault="00D3197E" w:rsidP="00DE3ADB">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«Чистая вода». Ассигнования утверждены в сумме 86,9 млн.руб.;</w:t>
      </w:r>
    </w:p>
    <w:p w14:paraId="4AFA140A" w14:textId="5A1578EE" w:rsidR="00D3197E" w:rsidRDefault="00CB0CF9" w:rsidP="00DE3ADB">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«Поддержка семей, имеющих детей». Ассигнования утверждены в сумме 0,2 млн.руб.;</w:t>
      </w:r>
    </w:p>
    <w:p w14:paraId="04CD32EF" w14:textId="66524BCB" w:rsidR="00CB0CF9" w:rsidRDefault="00CB0CF9" w:rsidP="00DE3ADB">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«Цифровая образовательная среда». Ассигнования утверждены в сумме 29,1 млн.руб.;</w:t>
      </w:r>
    </w:p>
    <w:p w14:paraId="19E03C44" w14:textId="7372BDC5" w:rsidR="00DE3ADB" w:rsidRDefault="00CB0CF9" w:rsidP="00DE3ADB">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«Развитие системы оказания первичной медико-санитарной помощи». Ассигнования утверждены в сумме</w:t>
      </w:r>
      <w:r w:rsidR="00DE3ADB">
        <w:rPr>
          <w:rFonts w:ascii="Times New Roman" w:hAnsi="Times New Roman"/>
          <w:sz w:val="28"/>
          <w:szCs w:val="28"/>
        </w:rPr>
        <w:t xml:space="preserve"> 2,2 млн.руб.</w:t>
      </w:r>
    </w:p>
    <w:p w14:paraId="119D78A5" w14:textId="6AEDA7A5" w:rsidR="001A376A" w:rsidRDefault="00DE3ADB" w:rsidP="00CE58DA">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разрезе групп (подгрупп) видов расходов </w:t>
      </w:r>
      <w:r w:rsidR="001A376A">
        <w:rPr>
          <w:rFonts w:ascii="Times New Roman" w:hAnsi="Times New Roman"/>
          <w:sz w:val="28"/>
          <w:szCs w:val="28"/>
        </w:rPr>
        <w:t xml:space="preserve">исполнение региональных проектов представлено в таблице </w:t>
      </w:r>
      <w:r w:rsidR="004E194E">
        <w:rPr>
          <w:rFonts w:ascii="Times New Roman" w:hAnsi="Times New Roman"/>
          <w:sz w:val="28"/>
          <w:szCs w:val="28"/>
        </w:rPr>
        <w:t>31</w:t>
      </w:r>
      <w:r w:rsidR="00900D67">
        <w:rPr>
          <w:rFonts w:ascii="Times New Roman" w:hAnsi="Times New Roman"/>
          <w:sz w:val="28"/>
          <w:szCs w:val="28"/>
        </w:rPr>
        <w:t>.</w:t>
      </w:r>
    </w:p>
    <w:p w14:paraId="23E80E01" w14:textId="77777777" w:rsidR="001A376A" w:rsidRDefault="001A376A" w:rsidP="00CE58DA">
      <w:pPr>
        <w:spacing w:after="0" w:line="240" w:lineRule="auto"/>
        <w:ind w:firstLine="851"/>
        <w:jc w:val="both"/>
        <w:rPr>
          <w:rFonts w:ascii="Times New Roman" w:hAnsi="Times New Roman"/>
          <w:sz w:val="28"/>
          <w:szCs w:val="28"/>
        </w:rPr>
      </w:pPr>
    </w:p>
    <w:p w14:paraId="276095D8" w14:textId="2EF2007B" w:rsidR="001A376A" w:rsidRPr="006E2F67" w:rsidRDefault="006E2F67" w:rsidP="006E2F67">
      <w:pPr>
        <w:pStyle w:val="afe"/>
        <w:spacing w:after="0" w:line="240" w:lineRule="auto"/>
        <w:rPr>
          <w:rFonts w:ascii="Times New Roman" w:hAnsi="Times New Roman"/>
          <w:b w:val="0"/>
          <w:sz w:val="24"/>
          <w:szCs w:val="24"/>
        </w:rPr>
      </w:pPr>
      <w:r w:rsidRPr="006E2F67">
        <w:rPr>
          <w:rFonts w:ascii="Times New Roman" w:hAnsi="Times New Roman"/>
          <w:b w:val="0"/>
          <w:sz w:val="24"/>
          <w:szCs w:val="24"/>
        </w:rPr>
        <w:t xml:space="preserve">Таблица </w:t>
      </w:r>
      <w:r w:rsidRPr="006E2F67">
        <w:rPr>
          <w:rFonts w:ascii="Times New Roman" w:hAnsi="Times New Roman"/>
          <w:b w:val="0"/>
          <w:sz w:val="24"/>
          <w:szCs w:val="24"/>
        </w:rPr>
        <w:fldChar w:fldCharType="begin"/>
      </w:r>
      <w:r w:rsidRPr="006E2F67">
        <w:rPr>
          <w:rFonts w:ascii="Times New Roman" w:hAnsi="Times New Roman"/>
          <w:b w:val="0"/>
          <w:sz w:val="24"/>
          <w:szCs w:val="24"/>
        </w:rPr>
        <w:instrText xml:space="preserve"> SEQ Таблица \* ARABIC </w:instrText>
      </w:r>
      <w:r w:rsidRPr="006E2F67">
        <w:rPr>
          <w:rFonts w:ascii="Times New Roman" w:hAnsi="Times New Roman"/>
          <w:b w:val="0"/>
          <w:sz w:val="24"/>
          <w:szCs w:val="24"/>
        </w:rPr>
        <w:fldChar w:fldCharType="separate"/>
      </w:r>
      <w:r w:rsidR="00203001">
        <w:rPr>
          <w:rFonts w:ascii="Times New Roman" w:hAnsi="Times New Roman"/>
          <w:b w:val="0"/>
          <w:noProof/>
          <w:sz w:val="24"/>
          <w:szCs w:val="24"/>
        </w:rPr>
        <w:t>31</w:t>
      </w:r>
      <w:r w:rsidRPr="006E2F67">
        <w:rPr>
          <w:rFonts w:ascii="Times New Roman" w:hAnsi="Times New Roman"/>
          <w:b w:val="0"/>
          <w:sz w:val="24"/>
          <w:szCs w:val="24"/>
        </w:rPr>
        <w:fldChar w:fldCharType="end"/>
      </w:r>
      <w:r w:rsidRPr="006E2F67">
        <w:rPr>
          <w:rFonts w:ascii="Times New Roman" w:hAnsi="Times New Roman"/>
          <w:b w:val="0"/>
          <w:sz w:val="24"/>
          <w:szCs w:val="24"/>
        </w:rPr>
        <w:t>. Расходы областного бюджета за 9 месяцев 2019 года на реализацию региональных проектов в разрезе групп (подгрупп) видов расходов, млн.руб.</w:t>
      </w:r>
    </w:p>
    <w:tbl>
      <w:tblPr>
        <w:tblW w:w="93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63"/>
        <w:gridCol w:w="727"/>
        <w:gridCol w:w="1369"/>
        <w:gridCol w:w="1254"/>
        <w:gridCol w:w="1321"/>
      </w:tblGrid>
      <w:tr w:rsidR="00A44487" w:rsidRPr="00A44487" w14:paraId="4D49F274" w14:textId="77777777" w:rsidTr="006E2F67">
        <w:trPr>
          <w:trHeight w:val="260"/>
          <w:tblHeader/>
        </w:trPr>
        <w:tc>
          <w:tcPr>
            <w:tcW w:w="5390" w:type="dxa"/>
            <w:gridSpan w:val="2"/>
            <w:shd w:val="clear" w:color="auto" w:fill="auto"/>
            <w:noWrap/>
            <w:vAlign w:val="center"/>
            <w:hideMark/>
          </w:tcPr>
          <w:p w14:paraId="3B0BCC78"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Вид расходов</w:t>
            </w:r>
          </w:p>
        </w:tc>
        <w:tc>
          <w:tcPr>
            <w:tcW w:w="3944" w:type="dxa"/>
            <w:gridSpan w:val="3"/>
            <w:shd w:val="clear" w:color="auto" w:fill="auto"/>
            <w:noWrap/>
            <w:vAlign w:val="center"/>
            <w:hideMark/>
          </w:tcPr>
          <w:p w14:paraId="4EAFE751"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На 01.10.2019</w:t>
            </w:r>
          </w:p>
        </w:tc>
      </w:tr>
      <w:tr w:rsidR="00A44487" w:rsidRPr="00A44487" w14:paraId="031EEBC4" w14:textId="77777777" w:rsidTr="006E2F67">
        <w:trPr>
          <w:trHeight w:val="500"/>
          <w:tblHeader/>
        </w:trPr>
        <w:tc>
          <w:tcPr>
            <w:tcW w:w="4663" w:type="dxa"/>
            <w:shd w:val="clear" w:color="auto" w:fill="auto"/>
            <w:noWrap/>
            <w:vAlign w:val="center"/>
            <w:hideMark/>
          </w:tcPr>
          <w:p w14:paraId="28E738CA"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наименование</w:t>
            </w:r>
          </w:p>
        </w:tc>
        <w:tc>
          <w:tcPr>
            <w:tcW w:w="727" w:type="dxa"/>
            <w:shd w:val="clear" w:color="auto" w:fill="auto"/>
            <w:noWrap/>
            <w:vAlign w:val="center"/>
            <w:hideMark/>
          </w:tcPr>
          <w:p w14:paraId="497A5F65"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код</w:t>
            </w:r>
          </w:p>
        </w:tc>
        <w:tc>
          <w:tcPr>
            <w:tcW w:w="1369" w:type="dxa"/>
            <w:shd w:val="clear" w:color="auto" w:fill="auto"/>
            <w:vAlign w:val="center"/>
            <w:hideMark/>
          </w:tcPr>
          <w:p w14:paraId="76AA8080"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Утверждено</w:t>
            </w:r>
          </w:p>
        </w:tc>
        <w:tc>
          <w:tcPr>
            <w:tcW w:w="1254" w:type="dxa"/>
            <w:shd w:val="clear" w:color="auto" w:fill="auto"/>
            <w:vAlign w:val="center"/>
            <w:hideMark/>
          </w:tcPr>
          <w:p w14:paraId="0610B467"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Исполнено</w:t>
            </w:r>
          </w:p>
        </w:tc>
        <w:tc>
          <w:tcPr>
            <w:tcW w:w="1321" w:type="dxa"/>
            <w:shd w:val="clear" w:color="auto" w:fill="auto"/>
            <w:vAlign w:val="center"/>
            <w:hideMark/>
          </w:tcPr>
          <w:p w14:paraId="49E5774F"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 исполнения</w:t>
            </w:r>
          </w:p>
        </w:tc>
      </w:tr>
      <w:tr w:rsidR="00A44487" w:rsidRPr="00A44487" w14:paraId="55AC976F" w14:textId="77777777" w:rsidTr="00A44487">
        <w:trPr>
          <w:trHeight w:val="414"/>
        </w:trPr>
        <w:tc>
          <w:tcPr>
            <w:tcW w:w="4663" w:type="dxa"/>
            <w:shd w:val="clear" w:color="auto" w:fill="auto"/>
            <w:vAlign w:val="bottom"/>
            <w:hideMark/>
          </w:tcPr>
          <w:p w14:paraId="54477E6A"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7" w:type="dxa"/>
            <w:shd w:val="clear" w:color="auto" w:fill="auto"/>
            <w:noWrap/>
            <w:vAlign w:val="bottom"/>
            <w:hideMark/>
          </w:tcPr>
          <w:p w14:paraId="55C99BE6"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100</w:t>
            </w:r>
          </w:p>
        </w:tc>
        <w:tc>
          <w:tcPr>
            <w:tcW w:w="1369" w:type="dxa"/>
            <w:shd w:val="clear" w:color="auto" w:fill="auto"/>
            <w:noWrap/>
            <w:vAlign w:val="bottom"/>
            <w:hideMark/>
          </w:tcPr>
          <w:p w14:paraId="326EACE8"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1,8 </w:t>
            </w:r>
          </w:p>
        </w:tc>
        <w:tc>
          <w:tcPr>
            <w:tcW w:w="1254" w:type="dxa"/>
            <w:shd w:val="clear" w:color="auto" w:fill="auto"/>
            <w:noWrap/>
            <w:vAlign w:val="bottom"/>
            <w:hideMark/>
          </w:tcPr>
          <w:p w14:paraId="5AEC1EC4"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1,8 </w:t>
            </w:r>
          </w:p>
        </w:tc>
        <w:tc>
          <w:tcPr>
            <w:tcW w:w="1321" w:type="dxa"/>
            <w:shd w:val="clear" w:color="auto" w:fill="auto"/>
            <w:noWrap/>
            <w:vAlign w:val="bottom"/>
            <w:hideMark/>
          </w:tcPr>
          <w:p w14:paraId="2F6520EB"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100</w:t>
            </w:r>
          </w:p>
        </w:tc>
      </w:tr>
      <w:tr w:rsidR="00A44487" w:rsidRPr="00A44487" w14:paraId="0ED8018A" w14:textId="77777777" w:rsidTr="00A44487">
        <w:trPr>
          <w:trHeight w:val="500"/>
        </w:trPr>
        <w:tc>
          <w:tcPr>
            <w:tcW w:w="4663" w:type="dxa"/>
            <w:shd w:val="clear" w:color="auto" w:fill="auto"/>
            <w:vAlign w:val="bottom"/>
            <w:hideMark/>
          </w:tcPr>
          <w:p w14:paraId="593A62C7"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Иные закупки товаров, работ и услуг для обеспечения государственных (муниципальных) нужд</w:t>
            </w:r>
          </w:p>
        </w:tc>
        <w:tc>
          <w:tcPr>
            <w:tcW w:w="727" w:type="dxa"/>
            <w:shd w:val="clear" w:color="auto" w:fill="auto"/>
            <w:noWrap/>
            <w:vAlign w:val="bottom"/>
            <w:hideMark/>
          </w:tcPr>
          <w:p w14:paraId="2FEC43E3"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240</w:t>
            </w:r>
          </w:p>
        </w:tc>
        <w:tc>
          <w:tcPr>
            <w:tcW w:w="1369" w:type="dxa"/>
            <w:shd w:val="clear" w:color="auto" w:fill="auto"/>
            <w:noWrap/>
            <w:vAlign w:val="bottom"/>
            <w:hideMark/>
          </w:tcPr>
          <w:p w14:paraId="15F51BE8"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1 753,6 </w:t>
            </w:r>
          </w:p>
        </w:tc>
        <w:tc>
          <w:tcPr>
            <w:tcW w:w="1254" w:type="dxa"/>
            <w:shd w:val="clear" w:color="auto" w:fill="auto"/>
            <w:noWrap/>
            <w:vAlign w:val="bottom"/>
            <w:hideMark/>
          </w:tcPr>
          <w:p w14:paraId="773C4ED9"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1 207,1 </w:t>
            </w:r>
          </w:p>
        </w:tc>
        <w:tc>
          <w:tcPr>
            <w:tcW w:w="1321" w:type="dxa"/>
            <w:shd w:val="clear" w:color="auto" w:fill="auto"/>
            <w:noWrap/>
            <w:vAlign w:val="bottom"/>
            <w:hideMark/>
          </w:tcPr>
          <w:p w14:paraId="5FA9C42E"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69</w:t>
            </w:r>
          </w:p>
        </w:tc>
      </w:tr>
      <w:tr w:rsidR="00A44487" w:rsidRPr="00A44487" w14:paraId="1B7646C8" w14:textId="77777777" w:rsidTr="00A44487">
        <w:trPr>
          <w:trHeight w:val="500"/>
        </w:trPr>
        <w:tc>
          <w:tcPr>
            <w:tcW w:w="4663" w:type="dxa"/>
            <w:shd w:val="clear" w:color="auto" w:fill="auto"/>
            <w:vAlign w:val="bottom"/>
            <w:hideMark/>
          </w:tcPr>
          <w:p w14:paraId="0FBFC308"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Социальное обеспечение и иные выплаты населению</w:t>
            </w:r>
          </w:p>
        </w:tc>
        <w:tc>
          <w:tcPr>
            <w:tcW w:w="727" w:type="dxa"/>
            <w:shd w:val="clear" w:color="auto" w:fill="auto"/>
            <w:noWrap/>
            <w:vAlign w:val="bottom"/>
            <w:hideMark/>
          </w:tcPr>
          <w:p w14:paraId="4AA9D0B7"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300</w:t>
            </w:r>
          </w:p>
        </w:tc>
        <w:tc>
          <w:tcPr>
            <w:tcW w:w="1369" w:type="dxa"/>
            <w:shd w:val="clear" w:color="auto" w:fill="auto"/>
            <w:noWrap/>
            <w:vAlign w:val="bottom"/>
            <w:hideMark/>
          </w:tcPr>
          <w:p w14:paraId="6FB8C8E8"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1 428,9 </w:t>
            </w:r>
          </w:p>
        </w:tc>
        <w:tc>
          <w:tcPr>
            <w:tcW w:w="1254" w:type="dxa"/>
            <w:shd w:val="clear" w:color="auto" w:fill="auto"/>
            <w:noWrap/>
            <w:vAlign w:val="bottom"/>
            <w:hideMark/>
          </w:tcPr>
          <w:p w14:paraId="1F00509D"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952,2 </w:t>
            </w:r>
          </w:p>
        </w:tc>
        <w:tc>
          <w:tcPr>
            <w:tcW w:w="1321" w:type="dxa"/>
            <w:shd w:val="clear" w:color="auto" w:fill="auto"/>
            <w:noWrap/>
            <w:vAlign w:val="bottom"/>
            <w:hideMark/>
          </w:tcPr>
          <w:p w14:paraId="6A2152E7"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67</w:t>
            </w:r>
          </w:p>
        </w:tc>
      </w:tr>
      <w:tr w:rsidR="00A44487" w:rsidRPr="00A44487" w14:paraId="68055E8A" w14:textId="77777777" w:rsidTr="00A44487">
        <w:trPr>
          <w:trHeight w:val="500"/>
        </w:trPr>
        <w:tc>
          <w:tcPr>
            <w:tcW w:w="4663" w:type="dxa"/>
            <w:shd w:val="clear" w:color="auto" w:fill="auto"/>
            <w:vAlign w:val="bottom"/>
            <w:hideMark/>
          </w:tcPr>
          <w:p w14:paraId="2386187C"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Капитальные вложения в объекты государственной (муниципальной) собственности</w:t>
            </w:r>
          </w:p>
        </w:tc>
        <w:tc>
          <w:tcPr>
            <w:tcW w:w="727" w:type="dxa"/>
            <w:shd w:val="clear" w:color="auto" w:fill="auto"/>
            <w:noWrap/>
            <w:vAlign w:val="bottom"/>
            <w:hideMark/>
          </w:tcPr>
          <w:p w14:paraId="6A661EDE"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400</w:t>
            </w:r>
          </w:p>
        </w:tc>
        <w:tc>
          <w:tcPr>
            <w:tcW w:w="1369" w:type="dxa"/>
            <w:shd w:val="clear" w:color="auto" w:fill="auto"/>
            <w:noWrap/>
            <w:vAlign w:val="bottom"/>
            <w:hideMark/>
          </w:tcPr>
          <w:p w14:paraId="6ABB11F9"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2 262,1 </w:t>
            </w:r>
          </w:p>
        </w:tc>
        <w:tc>
          <w:tcPr>
            <w:tcW w:w="1254" w:type="dxa"/>
            <w:shd w:val="clear" w:color="auto" w:fill="auto"/>
            <w:noWrap/>
            <w:vAlign w:val="bottom"/>
            <w:hideMark/>
          </w:tcPr>
          <w:p w14:paraId="25AD69CE"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1 118,3 </w:t>
            </w:r>
          </w:p>
        </w:tc>
        <w:tc>
          <w:tcPr>
            <w:tcW w:w="1321" w:type="dxa"/>
            <w:shd w:val="clear" w:color="auto" w:fill="auto"/>
            <w:noWrap/>
            <w:vAlign w:val="bottom"/>
            <w:hideMark/>
          </w:tcPr>
          <w:p w14:paraId="08C0D057"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49</w:t>
            </w:r>
          </w:p>
        </w:tc>
      </w:tr>
      <w:tr w:rsidR="00A44487" w:rsidRPr="00A44487" w14:paraId="70C48348" w14:textId="77777777" w:rsidTr="00A44487">
        <w:trPr>
          <w:trHeight w:val="250"/>
        </w:trPr>
        <w:tc>
          <w:tcPr>
            <w:tcW w:w="4663" w:type="dxa"/>
            <w:shd w:val="clear" w:color="auto" w:fill="auto"/>
            <w:noWrap/>
            <w:vAlign w:val="bottom"/>
            <w:hideMark/>
          </w:tcPr>
          <w:p w14:paraId="3108B22B"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Межбюджетные трансферты</w:t>
            </w:r>
          </w:p>
        </w:tc>
        <w:tc>
          <w:tcPr>
            <w:tcW w:w="727" w:type="dxa"/>
            <w:shd w:val="clear" w:color="auto" w:fill="auto"/>
            <w:noWrap/>
            <w:vAlign w:val="bottom"/>
            <w:hideMark/>
          </w:tcPr>
          <w:p w14:paraId="35A7F3E3"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500</w:t>
            </w:r>
          </w:p>
        </w:tc>
        <w:tc>
          <w:tcPr>
            <w:tcW w:w="1369" w:type="dxa"/>
            <w:shd w:val="clear" w:color="auto" w:fill="auto"/>
            <w:noWrap/>
            <w:vAlign w:val="bottom"/>
            <w:hideMark/>
          </w:tcPr>
          <w:p w14:paraId="07442442"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5 201,3 </w:t>
            </w:r>
          </w:p>
        </w:tc>
        <w:tc>
          <w:tcPr>
            <w:tcW w:w="1254" w:type="dxa"/>
            <w:shd w:val="clear" w:color="auto" w:fill="auto"/>
            <w:noWrap/>
            <w:vAlign w:val="bottom"/>
            <w:hideMark/>
          </w:tcPr>
          <w:p w14:paraId="5C2FB4D1"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1 330,5 </w:t>
            </w:r>
          </w:p>
        </w:tc>
        <w:tc>
          <w:tcPr>
            <w:tcW w:w="1321" w:type="dxa"/>
            <w:shd w:val="clear" w:color="auto" w:fill="auto"/>
            <w:noWrap/>
            <w:vAlign w:val="bottom"/>
            <w:hideMark/>
          </w:tcPr>
          <w:p w14:paraId="2D38A2A6"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26</w:t>
            </w:r>
          </w:p>
        </w:tc>
      </w:tr>
      <w:tr w:rsidR="00A44487" w:rsidRPr="00A44487" w14:paraId="340084A0" w14:textId="77777777" w:rsidTr="00A44487">
        <w:trPr>
          <w:trHeight w:val="500"/>
        </w:trPr>
        <w:tc>
          <w:tcPr>
            <w:tcW w:w="4663" w:type="dxa"/>
            <w:shd w:val="clear" w:color="auto" w:fill="auto"/>
            <w:vAlign w:val="bottom"/>
            <w:hideMark/>
          </w:tcPr>
          <w:p w14:paraId="3DED5E36"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Предоставление субсидий бюджетным, автономным учреждениям и иным некоммерческим организациям</w:t>
            </w:r>
          </w:p>
        </w:tc>
        <w:tc>
          <w:tcPr>
            <w:tcW w:w="727" w:type="dxa"/>
            <w:shd w:val="clear" w:color="auto" w:fill="auto"/>
            <w:noWrap/>
            <w:vAlign w:val="bottom"/>
            <w:hideMark/>
          </w:tcPr>
          <w:p w14:paraId="56441D99"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600</w:t>
            </w:r>
          </w:p>
        </w:tc>
        <w:tc>
          <w:tcPr>
            <w:tcW w:w="1369" w:type="dxa"/>
            <w:shd w:val="clear" w:color="auto" w:fill="auto"/>
            <w:noWrap/>
            <w:vAlign w:val="bottom"/>
            <w:hideMark/>
          </w:tcPr>
          <w:p w14:paraId="0E306A93"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1 752,6 </w:t>
            </w:r>
          </w:p>
        </w:tc>
        <w:tc>
          <w:tcPr>
            <w:tcW w:w="1254" w:type="dxa"/>
            <w:shd w:val="clear" w:color="auto" w:fill="auto"/>
            <w:noWrap/>
            <w:vAlign w:val="bottom"/>
            <w:hideMark/>
          </w:tcPr>
          <w:p w14:paraId="727543C5"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1 599,5 </w:t>
            </w:r>
          </w:p>
        </w:tc>
        <w:tc>
          <w:tcPr>
            <w:tcW w:w="1321" w:type="dxa"/>
            <w:shd w:val="clear" w:color="auto" w:fill="auto"/>
            <w:noWrap/>
            <w:vAlign w:val="bottom"/>
            <w:hideMark/>
          </w:tcPr>
          <w:p w14:paraId="17B5C984"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91</w:t>
            </w:r>
          </w:p>
        </w:tc>
      </w:tr>
      <w:tr w:rsidR="00A44487" w:rsidRPr="00A44487" w14:paraId="75EBDB81" w14:textId="77777777" w:rsidTr="00A44487">
        <w:trPr>
          <w:trHeight w:val="1010"/>
        </w:trPr>
        <w:tc>
          <w:tcPr>
            <w:tcW w:w="4663" w:type="dxa"/>
            <w:shd w:val="clear" w:color="auto" w:fill="auto"/>
            <w:vAlign w:val="bottom"/>
            <w:hideMark/>
          </w:tcPr>
          <w:p w14:paraId="12ECC665"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7" w:type="dxa"/>
            <w:shd w:val="clear" w:color="auto" w:fill="auto"/>
            <w:noWrap/>
            <w:vAlign w:val="bottom"/>
            <w:hideMark/>
          </w:tcPr>
          <w:p w14:paraId="2083C31F" w14:textId="77777777" w:rsidR="00A44487" w:rsidRPr="00A44487" w:rsidRDefault="00A44487" w:rsidP="00A44487">
            <w:pPr>
              <w:spacing w:after="0" w:line="240" w:lineRule="auto"/>
              <w:jc w:val="center"/>
              <w:rPr>
                <w:rFonts w:ascii="Times New Roman" w:eastAsia="Times New Roman" w:hAnsi="Times New Roman"/>
                <w:lang w:eastAsia="ru-RU"/>
              </w:rPr>
            </w:pPr>
            <w:r w:rsidRPr="00A44487">
              <w:rPr>
                <w:rFonts w:ascii="Times New Roman" w:eastAsia="Times New Roman" w:hAnsi="Times New Roman"/>
                <w:lang w:eastAsia="ru-RU"/>
              </w:rPr>
              <w:t>810</w:t>
            </w:r>
          </w:p>
        </w:tc>
        <w:tc>
          <w:tcPr>
            <w:tcW w:w="1369" w:type="dxa"/>
            <w:shd w:val="clear" w:color="auto" w:fill="auto"/>
            <w:noWrap/>
            <w:vAlign w:val="bottom"/>
            <w:hideMark/>
          </w:tcPr>
          <w:p w14:paraId="79E1391A"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27,4 </w:t>
            </w:r>
          </w:p>
        </w:tc>
        <w:tc>
          <w:tcPr>
            <w:tcW w:w="1254" w:type="dxa"/>
            <w:shd w:val="clear" w:color="auto" w:fill="auto"/>
            <w:noWrap/>
            <w:vAlign w:val="bottom"/>
            <w:hideMark/>
          </w:tcPr>
          <w:p w14:paraId="5058872A"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2,9 </w:t>
            </w:r>
          </w:p>
        </w:tc>
        <w:tc>
          <w:tcPr>
            <w:tcW w:w="1321" w:type="dxa"/>
            <w:shd w:val="clear" w:color="auto" w:fill="auto"/>
            <w:noWrap/>
            <w:vAlign w:val="bottom"/>
            <w:hideMark/>
          </w:tcPr>
          <w:p w14:paraId="6F4645AC"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11</w:t>
            </w:r>
          </w:p>
        </w:tc>
      </w:tr>
      <w:tr w:rsidR="00A44487" w:rsidRPr="00A44487" w14:paraId="3D6BCD70" w14:textId="77777777" w:rsidTr="00A44487">
        <w:trPr>
          <w:trHeight w:val="270"/>
        </w:trPr>
        <w:tc>
          <w:tcPr>
            <w:tcW w:w="4663" w:type="dxa"/>
            <w:shd w:val="clear" w:color="auto" w:fill="auto"/>
            <w:noWrap/>
            <w:vAlign w:val="bottom"/>
            <w:hideMark/>
          </w:tcPr>
          <w:p w14:paraId="7450E629" w14:textId="77777777" w:rsidR="00A44487" w:rsidRPr="00A44487" w:rsidRDefault="00A44487" w:rsidP="00A44487">
            <w:pPr>
              <w:spacing w:after="0" w:line="240" w:lineRule="auto"/>
              <w:rPr>
                <w:rFonts w:ascii="Times New Roman" w:eastAsia="Times New Roman" w:hAnsi="Times New Roman"/>
                <w:lang w:eastAsia="ru-RU"/>
              </w:rPr>
            </w:pPr>
            <w:r w:rsidRPr="00A44487">
              <w:rPr>
                <w:rFonts w:ascii="Times New Roman" w:eastAsia="Times New Roman" w:hAnsi="Times New Roman"/>
                <w:lang w:eastAsia="ru-RU"/>
              </w:rPr>
              <w:t>Итого</w:t>
            </w:r>
          </w:p>
        </w:tc>
        <w:tc>
          <w:tcPr>
            <w:tcW w:w="727" w:type="dxa"/>
            <w:shd w:val="clear" w:color="auto" w:fill="auto"/>
            <w:noWrap/>
            <w:vAlign w:val="bottom"/>
            <w:hideMark/>
          </w:tcPr>
          <w:p w14:paraId="5E9AAE4D" w14:textId="77777777" w:rsidR="00A44487" w:rsidRPr="00A44487" w:rsidRDefault="00A44487" w:rsidP="00A44487">
            <w:pPr>
              <w:spacing w:after="0" w:line="240" w:lineRule="auto"/>
              <w:rPr>
                <w:rFonts w:ascii="Times New Roman" w:eastAsia="Times New Roman" w:hAnsi="Times New Roman"/>
                <w:lang w:eastAsia="ru-RU"/>
              </w:rPr>
            </w:pPr>
          </w:p>
        </w:tc>
        <w:tc>
          <w:tcPr>
            <w:tcW w:w="1369" w:type="dxa"/>
            <w:shd w:val="clear" w:color="auto" w:fill="auto"/>
            <w:noWrap/>
            <w:vAlign w:val="bottom"/>
            <w:hideMark/>
          </w:tcPr>
          <w:p w14:paraId="6F1DA01A"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12 427,7 </w:t>
            </w:r>
          </w:p>
        </w:tc>
        <w:tc>
          <w:tcPr>
            <w:tcW w:w="1254" w:type="dxa"/>
            <w:shd w:val="clear" w:color="auto" w:fill="auto"/>
            <w:noWrap/>
            <w:vAlign w:val="bottom"/>
            <w:hideMark/>
          </w:tcPr>
          <w:p w14:paraId="5E94075F"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 xml:space="preserve">6 212,3 </w:t>
            </w:r>
          </w:p>
        </w:tc>
        <w:tc>
          <w:tcPr>
            <w:tcW w:w="1321" w:type="dxa"/>
            <w:shd w:val="clear" w:color="auto" w:fill="auto"/>
            <w:noWrap/>
            <w:vAlign w:val="bottom"/>
            <w:hideMark/>
          </w:tcPr>
          <w:p w14:paraId="6FEBA026" w14:textId="77777777" w:rsidR="00A44487" w:rsidRPr="00A44487" w:rsidRDefault="00A44487" w:rsidP="00A44487">
            <w:pPr>
              <w:spacing w:after="0" w:line="240" w:lineRule="auto"/>
              <w:jc w:val="right"/>
              <w:rPr>
                <w:rFonts w:ascii="Times New Roman" w:eastAsia="Times New Roman" w:hAnsi="Times New Roman"/>
                <w:lang w:eastAsia="ru-RU"/>
              </w:rPr>
            </w:pPr>
            <w:r w:rsidRPr="00A44487">
              <w:rPr>
                <w:rFonts w:ascii="Times New Roman" w:eastAsia="Times New Roman" w:hAnsi="Times New Roman"/>
                <w:lang w:eastAsia="ru-RU"/>
              </w:rPr>
              <w:t>50</w:t>
            </w:r>
          </w:p>
        </w:tc>
      </w:tr>
    </w:tbl>
    <w:p w14:paraId="186DF0F7" w14:textId="77777777" w:rsidR="001A376A" w:rsidRDefault="001A376A" w:rsidP="00CE58DA">
      <w:pPr>
        <w:spacing w:after="0" w:line="240" w:lineRule="auto"/>
        <w:ind w:firstLine="851"/>
        <w:jc w:val="both"/>
        <w:rPr>
          <w:rFonts w:ascii="Times New Roman" w:hAnsi="Times New Roman"/>
          <w:sz w:val="28"/>
          <w:szCs w:val="28"/>
        </w:rPr>
      </w:pPr>
    </w:p>
    <w:p w14:paraId="37E323AB" w14:textId="6795AB82" w:rsidR="00B00EA3" w:rsidRDefault="006E2F67" w:rsidP="00CE58DA">
      <w:pPr>
        <w:spacing w:after="0" w:line="240" w:lineRule="auto"/>
        <w:ind w:firstLine="851"/>
        <w:jc w:val="both"/>
        <w:rPr>
          <w:rFonts w:ascii="Times New Roman" w:hAnsi="Times New Roman"/>
          <w:sz w:val="28"/>
          <w:szCs w:val="28"/>
        </w:rPr>
      </w:pPr>
      <w:r>
        <w:rPr>
          <w:rFonts w:ascii="Times New Roman" w:hAnsi="Times New Roman"/>
          <w:sz w:val="28"/>
          <w:szCs w:val="28"/>
        </w:rPr>
        <w:t>Н</w:t>
      </w:r>
      <w:r w:rsidR="00B00EA3">
        <w:rPr>
          <w:rFonts w:ascii="Times New Roman" w:hAnsi="Times New Roman"/>
          <w:sz w:val="28"/>
          <w:szCs w:val="28"/>
        </w:rPr>
        <w:t xml:space="preserve">аибольший объем расходов на реализацию региональных проектов приходится на контрактуемые расходы </w:t>
      </w:r>
      <w:r w:rsidR="008A78A6">
        <w:rPr>
          <w:rFonts w:ascii="Times New Roman" w:hAnsi="Times New Roman"/>
          <w:sz w:val="28"/>
          <w:szCs w:val="28"/>
        </w:rPr>
        <w:t xml:space="preserve">бюджета </w:t>
      </w:r>
      <w:r w:rsidR="00B5760D">
        <w:rPr>
          <w:rFonts w:ascii="Times New Roman" w:hAnsi="Times New Roman"/>
          <w:sz w:val="28"/>
          <w:szCs w:val="28"/>
        </w:rPr>
        <w:t>(виды расходов 243, 244, 412, 414)</w:t>
      </w:r>
      <w:r w:rsidR="005B237E">
        <w:rPr>
          <w:rFonts w:ascii="Times New Roman" w:hAnsi="Times New Roman"/>
          <w:sz w:val="28"/>
          <w:szCs w:val="28"/>
        </w:rPr>
        <w:t>,</w:t>
      </w:r>
      <w:r w:rsidR="00B5760D">
        <w:rPr>
          <w:rFonts w:ascii="Times New Roman" w:hAnsi="Times New Roman"/>
          <w:sz w:val="28"/>
          <w:szCs w:val="28"/>
        </w:rPr>
        <w:t xml:space="preserve"> </w:t>
      </w:r>
      <w:r w:rsidR="00B00EA3">
        <w:rPr>
          <w:rFonts w:ascii="Times New Roman" w:hAnsi="Times New Roman"/>
          <w:sz w:val="28"/>
          <w:szCs w:val="28"/>
        </w:rPr>
        <w:t>расходы на предоставление межбюджетных трансфертов</w:t>
      </w:r>
      <w:r w:rsidR="00B5760D">
        <w:rPr>
          <w:rFonts w:ascii="Times New Roman" w:hAnsi="Times New Roman"/>
          <w:sz w:val="28"/>
          <w:szCs w:val="28"/>
        </w:rPr>
        <w:t xml:space="preserve"> (виды расходов 521, 522, 523)</w:t>
      </w:r>
      <w:r w:rsidR="005B237E">
        <w:rPr>
          <w:rFonts w:ascii="Times New Roman" w:hAnsi="Times New Roman"/>
          <w:sz w:val="28"/>
          <w:szCs w:val="28"/>
        </w:rPr>
        <w:t xml:space="preserve"> и расходы на предоставление субсидий бюджетным, автономным учреждениям и некоммерческим организациям</w:t>
      </w:r>
      <w:r w:rsidR="00657CC8">
        <w:rPr>
          <w:rFonts w:ascii="Times New Roman" w:hAnsi="Times New Roman"/>
          <w:sz w:val="28"/>
          <w:szCs w:val="28"/>
        </w:rPr>
        <w:t xml:space="preserve"> (вид</w:t>
      </w:r>
      <w:r w:rsidR="004D102F">
        <w:rPr>
          <w:rFonts w:ascii="Times New Roman" w:hAnsi="Times New Roman"/>
          <w:sz w:val="28"/>
          <w:szCs w:val="28"/>
        </w:rPr>
        <w:t>ы</w:t>
      </w:r>
      <w:r w:rsidR="00657CC8">
        <w:rPr>
          <w:rFonts w:ascii="Times New Roman" w:hAnsi="Times New Roman"/>
          <w:sz w:val="28"/>
          <w:szCs w:val="28"/>
        </w:rPr>
        <w:t xml:space="preserve"> расходов </w:t>
      </w:r>
      <w:r w:rsidR="004D102F">
        <w:rPr>
          <w:rFonts w:ascii="Times New Roman" w:hAnsi="Times New Roman"/>
          <w:sz w:val="28"/>
          <w:szCs w:val="28"/>
        </w:rPr>
        <w:t>461, 611, 612, 621, 622 и 633</w:t>
      </w:r>
      <w:r w:rsidR="00657CC8">
        <w:rPr>
          <w:rFonts w:ascii="Times New Roman" w:hAnsi="Times New Roman"/>
          <w:sz w:val="28"/>
          <w:szCs w:val="28"/>
        </w:rPr>
        <w:t>)</w:t>
      </w:r>
      <w:r w:rsidR="009E61A4">
        <w:rPr>
          <w:rFonts w:ascii="Times New Roman" w:hAnsi="Times New Roman"/>
          <w:sz w:val="28"/>
          <w:szCs w:val="28"/>
        </w:rPr>
        <w:t xml:space="preserve">, которые в совокупности составляют </w:t>
      </w:r>
      <w:r w:rsidR="00DF236F">
        <w:rPr>
          <w:rFonts w:ascii="Times New Roman" w:hAnsi="Times New Roman"/>
          <w:sz w:val="28"/>
          <w:szCs w:val="28"/>
        </w:rPr>
        <w:t>84,5</w:t>
      </w:r>
      <w:r w:rsidR="00882084">
        <w:rPr>
          <w:rFonts w:ascii="Times New Roman" w:hAnsi="Times New Roman"/>
          <w:sz w:val="28"/>
          <w:szCs w:val="28"/>
        </w:rPr>
        <w:t xml:space="preserve"> % кассовых расходов областного бюджета</w:t>
      </w:r>
      <w:r w:rsidR="001701F7">
        <w:rPr>
          <w:rFonts w:ascii="Times New Roman" w:hAnsi="Times New Roman"/>
          <w:sz w:val="28"/>
          <w:szCs w:val="28"/>
        </w:rPr>
        <w:t xml:space="preserve"> на реализацию региональных проектов</w:t>
      </w:r>
      <w:r w:rsidR="00882084">
        <w:rPr>
          <w:rFonts w:ascii="Times New Roman" w:hAnsi="Times New Roman"/>
          <w:sz w:val="28"/>
          <w:szCs w:val="28"/>
        </w:rPr>
        <w:t xml:space="preserve">. Сведения представлены на рисунке </w:t>
      </w:r>
      <w:r w:rsidR="004E194E">
        <w:rPr>
          <w:rFonts w:ascii="Times New Roman" w:hAnsi="Times New Roman"/>
          <w:sz w:val="28"/>
          <w:szCs w:val="28"/>
        </w:rPr>
        <w:t>27</w:t>
      </w:r>
      <w:r w:rsidR="00491C66">
        <w:rPr>
          <w:rFonts w:ascii="Times New Roman" w:hAnsi="Times New Roman"/>
          <w:sz w:val="28"/>
          <w:szCs w:val="28"/>
        </w:rPr>
        <w:t xml:space="preserve">, а в разрезе региональных проектов и главных распорядителей средств областного бюджета – в приложении № </w:t>
      </w:r>
      <w:r w:rsidR="004E194E">
        <w:rPr>
          <w:rFonts w:ascii="Times New Roman" w:hAnsi="Times New Roman"/>
          <w:sz w:val="28"/>
          <w:szCs w:val="28"/>
        </w:rPr>
        <w:t>12</w:t>
      </w:r>
      <w:r w:rsidR="00491C66">
        <w:rPr>
          <w:rFonts w:ascii="Times New Roman" w:hAnsi="Times New Roman"/>
          <w:sz w:val="28"/>
          <w:szCs w:val="28"/>
        </w:rPr>
        <w:t xml:space="preserve"> к настоящему заключению</w:t>
      </w:r>
      <w:r w:rsidR="000270E6">
        <w:rPr>
          <w:rFonts w:ascii="Times New Roman" w:hAnsi="Times New Roman"/>
          <w:sz w:val="28"/>
          <w:szCs w:val="28"/>
        </w:rPr>
        <w:t xml:space="preserve"> (графы 4 – 18)</w:t>
      </w:r>
      <w:r w:rsidR="00491C66">
        <w:rPr>
          <w:rFonts w:ascii="Times New Roman" w:hAnsi="Times New Roman"/>
          <w:sz w:val="28"/>
          <w:szCs w:val="28"/>
        </w:rPr>
        <w:t>.</w:t>
      </w:r>
    </w:p>
    <w:p w14:paraId="15AFF3FA" w14:textId="72146883" w:rsidR="0082582E" w:rsidRDefault="004D102F" w:rsidP="0082582E">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7DF4E73B" wp14:editId="4F77306A">
                <wp:simplePos x="0" y="0"/>
                <wp:positionH relativeFrom="column">
                  <wp:posOffset>4362168</wp:posOffset>
                </wp:positionH>
                <wp:positionV relativeFrom="paragraph">
                  <wp:posOffset>893386</wp:posOffset>
                </wp:positionV>
                <wp:extent cx="523269" cy="359417"/>
                <wp:effectExtent l="0" t="0" r="10160" b="78740"/>
                <wp:wrapNone/>
                <wp:docPr id="53" name="Прямоугольная выноска 53"/>
                <wp:cNvGraphicFramePr/>
                <a:graphic xmlns:a="http://schemas.openxmlformats.org/drawingml/2006/main">
                  <a:graphicData uri="http://schemas.microsoft.com/office/word/2010/wordprocessingShape">
                    <wps:wsp>
                      <wps:cNvSpPr/>
                      <wps:spPr>
                        <a:xfrm>
                          <a:off x="0" y="0"/>
                          <a:ext cx="523269" cy="359417"/>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367985" w14:textId="3CF18878"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91</w:t>
                            </w:r>
                            <w:r w:rsidRPr="002D73A9">
                              <w:rPr>
                                <w:color w:val="000000" w:themeColor="text1"/>
                                <w14:shadow w14:blurRad="50800" w14:dist="38100" w14:dir="5400000" w14:sx="100000" w14:sy="100000" w14:kx="0" w14:ky="0" w14:algn="t">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DF4E7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53" o:spid="_x0000_s1026" type="#_x0000_t61" style="position:absolute;left:0;text-align:left;margin-left:343.5pt;margin-top:70.35pt;width:41.2pt;height:28.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" adj="6300,24300" filled="f" strokecolor="#1f4d78 [1604]" strokeweight="1pt">
                <v:textbox>
                  <w:txbxContent>
                    <w:p w14:paraId="43367985" w14:textId="3CF18878"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91</w:t>
                      </w:r>
                      <w:r w:rsidRPr="002D73A9">
                        <w:rPr>
                          <w:color w:val="000000" w:themeColor="text1"/>
                          <w14:shadow w14:blurRad="50800" w14:dist="38100" w14:dir="5400000" w14:sx="100000" w14:sy="100000" w14:kx="0" w14:ky="0" w14:algn="t">
                            <w14:srgbClr w14:val="000000">
                              <w14:alpha w14:val="60000"/>
                            </w14:srgbClr>
                          </w14:shadow>
                        </w:rPr>
                        <w:t xml:space="preserve"> %</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010155CD" wp14:editId="195C6FED">
                <wp:simplePos x="0" y="0"/>
                <wp:positionH relativeFrom="column">
                  <wp:posOffset>3220551</wp:posOffset>
                </wp:positionH>
                <wp:positionV relativeFrom="paragraph">
                  <wp:posOffset>983332</wp:posOffset>
                </wp:positionV>
                <wp:extent cx="523269" cy="359417"/>
                <wp:effectExtent l="0" t="0" r="10160" b="78740"/>
                <wp:wrapNone/>
                <wp:docPr id="47" name="Прямоугольная выноска 47"/>
                <wp:cNvGraphicFramePr/>
                <a:graphic xmlns:a="http://schemas.openxmlformats.org/drawingml/2006/main">
                  <a:graphicData uri="http://schemas.microsoft.com/office/word/2010/wordprocessingShape">
                    <wps:wsp>
                      <wps:cNvSpPr/>
                      <wps:spPr>
                        <a:xfrm>
                          <a:off x="0" y="0"/>
                          <a:ext cx="523269" cy="359417"/>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5C6A65" w14:textId="04FB8083"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26</w:t>
                            </w:r>
                            <w:r w:rsidRPr="002D73A9">
                              <w:rPr>
                                <w:color w:val="000000" w:themeColor="text1"/>
                                <w14:shadow w14:blurRad="50800" w14:dist="38100" w14:dir="5400000" w14:sx="100000" w14:sy="100000" w14:kx="0" w14:ky="0" w14:algn="t">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10155CD" id="Прямоугольная выноска 47" o:spid="_x0000_s1027" type="#_x0000_t61" style="position:absolute;left:0;text-align:left;margin-left:253.6pt;margin-top:77.45pt;width:41.2pt;height:28.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" adj="6300,24300" filled="f" strokecolor="#1f4d78 [1604]" strokeweight="1pt">
                <v:textbox>
                  <w:txbxContent>
                    <w:p w14:paraId="5A5C6A65" w14:textId="04FB8083"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26</w:t>
                      </w:r>
                      <w:r w:rsidRPr="002D73A9">
                        <w:rPr>
                          <w:color w:val="000000" w:themeColor="text1"/>
                          <w14:shadow w14:blurRad="50800" w14:dist="38100" w14:dir="5400000" w14:sx="100000" w14:sy="100000" w14:kx="0" w14:ky="0" w14:algn="t">
                            <w14:srgbClr w14:val="000000">
                              <w14:alpha w14:val="60000"/>
                            </w14:srgbClr>
                          </w14:shadow>
                        </w:rPr>
                        <w:t xml:space="preserve"> %</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6F88C773" wp14:editId="13FA4B39">
                <wp:simplePos x="0" y="0"/>
                <wp:positionH relativeFrom="column">
                  <wp:posOffset>2042666</wp:posOffset>
                </wp:positionH>
                <wp:positionV relativeFrom="paragraph">
                  <wp:posOffset>719565</wp:posOffset>
                </wp:positionV>
                <wp:extent cx="523269" cy="359417"/>
                <wp:effectExtent l="0" t="0" r="10160" b="78740"/>
                <wp:wrapNone/>
                <wp:docPr id="46" name="Прямоугольная выноска 46"/>
                <wp:cNvGraphicFramePr/>
                <a:graphic xmlns:a="http://schemas.openxmlformats.org/drawingml/2006/main">
                  <a:graphicData uri="http://schemas.microsoft.com/office/word/2010/wordprocessingShape">
                    <wps:wsp>
                      <wps:cNvSpPr/>
                      <wps:spPr>
                        <a:xfrm>
                          <a:off x="0" y="0"/>
                          <a:ext cx="523269" cy="359417"/>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D41FE6" w14:textId="740E25D2"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sidRPr="002D73A9">
                              <w:rPr>
                                <w:color w:val="000000" w:themeColor="text1"/>
                                <w14:shadow w14:blurRad="50800" w14:dist="38100" w14:dir="5400000" w14:sx="100000" w14:sy="100000" w14:kx="0" w14:ky="0" w14:algn="t">
                                  <w14:srgbClr w14:val="000000">
                                    <w14:alpha w14:val="60000"/>
                                  </w14:srgbClr>
                                </w14:shadow>
                              </w:rPr>
                              <w:t>58 %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F88C773" id="Прямоугольная выноска 46" o:spid="_x0000_s1028" type="#_x0000_t61" style="position:absolute;left:0;text-align:left;margin-left:160.85pt;margin-top:56.65pt;width:41.2pt;height:28.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" adj="6300,24300" filled="f" strokecolor="#1f4d78 [1604]" strokeweight="1pt">
                <v:textbox>
                  <w:txbxContent>
                    <w:p w14:paraId="05D41FE6" w14:textId="740E25D2" w:rsidR="008275CF" w:rsidRPr="002D73A9" w:rsidRDefault="008275CF" w:rsidP="00EA6001">
                      <w:pPr>
                        <w:jc w:val="center"/>
                        <w:rPr>
                          <w:color w:val="000000" w:themeColor="text1"/>
                          <w14:shadow w14:blurRad="50800" w14:dist="38100" w14:dir="5400000" w14:sx="100000" w14:sy="100000" w14:kx="0" w14:ky="0" w14:algn="t">
                            <w14:srgbClr w14:val="000000">
                              <w14:alpha w14:val="60000"/>
                            </w14:srgbClr>
                          </w14:shadow>
                        </w:rPr>
                      </w:pPr>
                      <w:r w:rsidRPr="002D73A9">
                        <w:rPr>
                          <w:color w:val="000000" w:themeColor="text1"/>
                          <w14:shadow w14:blurRad="50800" w14:dist="38100" w14:dir="5400000" w14:sx="100000" w14:sy="100000" w14:kx="0" w14:ky="0" w14:algn="t">
                            <w14:srgbClr w14:val="000000">
                              <w14:alpha w14:val="60000"/>
                            </w14:srgbClr>
                          </w14:shadow>
                        </w:rPr>
                        <w:t>58 %</w:t>
                      </w:r>
                    </w:p>
                  </w:txbxContent>
                </v:textbox>
              </v:shape>
            </w:pict>
          </mc:Fallback>
        </mc:AlternateContent>
      </w:r>
      <w:r w:rsidR="00657CC8">
        <w:rPr>
          <w:rFonts w:ascii="Times New Roman" w:hAnsi="Times New Roman"/>
          <w:noProof/>
          <w:sz w:val="28"/>
          <w:szCs w:val="28"/>
          <w:lang w:eastAsia="ru-RU"/>
        </w:rPr>
        <w:drawing>
          <wp:inline distT="0" distB="0" distL="0" distR="0" wp14:anchorId="148163EE" wp14:editId="7C144CD0">
            <wp:extent cx="4169511" cy="253177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6545" cy="2536049"/>
                    </a:xfrm>
                    <a:prstGeom prst="rect">
                      <a:avLst/>
                    </a:prstGeom>
                    <a:noFill/>
                  </pic:spPr>
                </pic:pic>
              </a:graphicData>
            </a:graphic>
          </wp:inline>
        </w:drawing>
      </w:r>
    </w:p>
    <w:p w14:paraId="1A2F6F0D" w14:textId="0068C9D0" w:rsidR="0082582E" w:rsidRPr="003E429E" w:rsidRDefault="00EA6001" w:rsidP="003E429E">
      <w:pPr>
        <w:pStyle w:val="afe"/>
        <w:spacing w:after="0" w:line="240" w:lineRule="auto"/>
        <w:rPr>
          <w:rFonts w:ascii="Times New Roman" w:hAnsi="Times New Roman"/>
          <w:b w:val="0"/>
          <w:sz w:val="24"/>
          <w:szCs w:val="24"/>
        </w:rPr>
      </w:pPr>
      <w:r w:rsidRPr="003E429E">
        <w:rPr>
          <w:rFonts w:ascii="Times New Roman" w:hAnsi="Times New Roman"/>
          <w:b w:val="0"/>
          <w:sz w:val="24"/>
          <w:szCs w:val="24"/>
        </w:rPr>
        <w:t xml:space="preserve">Рисунок </w:t>
      </w:r>
      <w:r w:rsidRPr="003E429E">
        <w:rPr>
          <w:rFonts w:ascii="Times New Roman" w:hAnsi="Times New Roman"/>
          <w:b w:val="0"/>
          <w:sz w:val="24"/>
          <w:szCs w:val="24"/>
        </w:rPr>
        <w:fldChar w:fldCharType="begin"/>
      </w:r>
      <w:r w:rsidRPr="003E429E">
        <w:rPr>
          <w:rFonts w:ascii="Times New Roman" w:hAnsi="Times New Roman"/>
          <w:b w:val="0"/>
          <w:sz w:val="24"/>
          <w:szCs w:val="24"/>
        </w:rPr>
        <w:instrText xml:space="preserve"> SEQ Рисунок \* ARABIC </w:instrText>
      </w:r>
      <w:r w:rsidRPr="003E429E">
        <w:rPr>
          <w:rFonts w:ascii="Times New Roman" w:hAnsi="Times New Roman"/>
          <w:b w:val="0"/>
          <w:sz w:val="24"/>
          <w:szCs w:val="24"/>
        </w:rPr>
        <w:fldChar w:fldCharType="separate"/>
      </w:r>
      <w:r w:rsidR="00203001">
        <w:rPr>
          <w:rFonts w:ascii="Times New Roman" w:hAnsi="Times New Roman"/>
          <w:b w:val="0"/>
          <w:noProof/>
          <w:sz w:val="24"/>
          <w:szCs w:val="24"/>
        </w:rPr>
        <w:t>27</w:t>
      </w:r>
      <w:r w:rsidRPr="003E429E">
        <w:rPr>
          <w:rFonts w:ascii="Times New Roman" w:hAnsi="Times New Roman"/>
          <w:b w:val="0"/>
          <w:sz w:val="24"/>
          <w:szCs w:val="24"/>
        </w:rPr>
        <w:fldChar w:fldCharType="end"/>
      </w:r>
      <w:r w:rsidRPr="003E429E">
        <w:rPr>
          <w:rFonts w:ascii="Times New Roman" w:hAnsi="Times New Roman"/>
          <w:b w:val="0"/>
          <w:sz w:val="24"/>
          <w:szCs w:val="24"/>
        </w:rPr>
        <w:t xml:space="preserve">. </w:t>
      </w:r>
      <w:r w:rsidR="00615DB5" w:rsidRPr="003E429E">
        <w:rPr>
          <w:rFonts w:ascii="Times New Roman" w:hAnsi="Times New Roman"/>
          <w:b w:val="0"/>
          <w:sz w:val="24"/>
          <w:szCs w:val="24"/>
        </w:rPr>
        <w:t xml:space="preserve">Расходы областного бюджета на </w:t>
      </w:r>
      <w:r w:rsidR="003E429E" w:rsidRPr="003E429E">
        <w:rPr>
          <w:rFonts w:ascii="Times New Roman" w:hAnsi="Times New Roman"/>
          <w:b w:val="0"/>
          <w:sz w:val="24"/>
          <w:szCs w:val="24"/>
        </w:rPr>
        <w:t>реализацию региональных проектов, формируемые на</w:t>
      </w:r>
      <w:r w:rsidR="006C4CC7">
        <w:rPr>
          <w:rFonts w:ascii="Times New Roman" w:hAnsi="Times New Roman"/>
          <w:b w:val="0"/>
          <w:sz w:val="24"/>
          <w:szCs w:val="24"/>
        </w:rPr>
        <w:t xml:space="preserve"> закупку товаров, работ, услуг (в том числе капитального характера), </w:t>
      </w:r>
      <w:r w:rsidR="003E429E" w:rsidRPr="003E429E">
        <w:rPr>
          <w:rFonts w:ascii="Times New Roman" w:hAnsi="Times New Roman"/>
          <w:b w:val="0"/>
          <w:sz w:val="24"/>
          <w:szCs w:val="24"/>
        </w:rPr>
        <w:t>а также на предоставление межбюджетных трансфертов 9 месяцев 2019 года, млн.руб.</w:t>
      </w:r>
    </w:p>
    <w:p w14:paraId="1337B375" w14:textId="77777777" w:rsidR="00D83049" w:rsidRPr="00D83049" w:rsidRDefault="00D83049" w:rsidP="00D83049">
      <w:pPr>
        <w:spacing w:after="0" w:line="240" w:lineRule="auto"/>
        <w:ind w:firstLine="709"/>
        <w:jc w:val="both"/>
        <w:rPr>
          <w:rFonts w:ascii="Times New Roman" w:hAnsi="Times New Roman"/>
          <w:sz w:val="28"/>
          <w:szCs w:val="28"/>
          <w:highlight w:val="cyan"/>
        </w:rPr>
      </w:pPr>
    </w:p>
    <w:p w14:paraId="4F7AC605" w14:textId="1E8F666A" w:rsidR="00D83049" w:rsidRDefault="008A78A6" w:rsidP="00782B97">
      <w:pPr>
        <w:spacing w:after="0" w:line="240" w:lineRule="auto"/>
        <w:ind w:firstLine="851"/>
        <w:jc w:val="both"/>
        <w:rPr>
          <w:rFonts w:ascii="Times New Roman" w:hAnsi="Times New Roman"/>
          <w:sz w:val="28"/>
          <w:szCs w:val="28"/>
        </w:rPr>
      </w:pPr>
      <w:r>
        <w:rPr>
          <w:rFonts w:ascii="Times New Roman" w:hAnsi="Times New Roman"/>
          <w:sz w:val="28"/>
          <w:szCs w:val="28"/>
        </w:rPr>
        <w:t xml:space="preserve">Из общей суммы расходов </w:t>
      </w:r>
      <w:r w:rsidR="00E27C58">
        <w:rPr>
          <w:rFonts w:ascii="Times New Roman" w:hAnsi="Times New Roman"/>
          <w:sz w:val="28"/>
          <w:szCs w:val="28"/>
        </w:rPr>
        <w:t>на реализацию региональных проектов, расходы на осуществление капитальных вложений в объекты государственной собственности составляют 1 118,</w:t>
      </w:r>
      <w:r w:rsidR="009D0D60">
        <w:rPr>
          <w:rFonts w:ascii="Times New Roman" w:hAnsi="Times New Roman"/>
          <w:sz w:val="28"/>
          <w:szCs w:val="28"/>
        </w:rPr>
        <w:t>3 млн.руб., годовые назначения исполнены на 49,4 %.</w:t>
      </w:r>
    </w:p>
    <w:p w14:paraId="2F50C15C" w14:textId="25439B7F" w:rsidR="0021152A" w:rsidRDefault="0021152A" w:rsidP="00782B97">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составе межбюджетных трансфертов наименьший </w:t>
      </w:r>
      <w:r w:rsidR="002C1804">
        <w:rPr>
          <w:rFonts w:ascii="Times New Roman" w:hAnsi="Times New Roman"/>
          <w:sz w:val="28"/>
          <w:szCs w:val="28"/>
        </w:rPr>
        <w:t xml:space="preserve">уровень расходов зафиксирован в части субсидий на софинансирование капитальных вложений в объекты муниципальной собственности. Расходы произведены на сумму 315,2 млн.руб. или 11 % к утвержденным ассигнованиям. Это обусловлено </w:t>
      </w:r>
      <w:r w:rsidR="00491C66">
        <w:rPr>
          <w:rFonts w:ascii="Times New Roman" w:hAnsi="Times New Roman"/>
          <w:sz w:val="28"/>
          <w:szCs w:val="28"/>
        </w:rPr>
        <w:t>перечислением указанных субсидий по мере потребности муниципальных образований в них.</w:t>
      </w:r>
    </w:p>
    <w:p w14:paraId="0015BDE3" w14:textId="5BBCB2E2" w:rsidR="00782B97" w:rsidRDefault="00782B97" w:rsidP="00964E1E">
      <w:pPr>
        <w:spacing w:after="0" w:line="240" w:lineRule="auto"/>
        <w:ind w:firstLine="851"/>
        <w:jc w:val="both"/>
        <w:rPr>
          <w:rFonts w:ascii="Times New Roman" w:hAnsi="Times New Roman"/>
          <w:sz w:val="28"/>
          <w:szCs w:val="28"/>
        </w:rPr>
      </w:pPr>
      <w:r>
        <w:rPr>
          <w:rFonts w:ascii="Times New Roman" w:hAnsi="Times New Roman"/>
          <w:sz w:val="28"/>
          <w:szCs w:val="28"/>
        </w:rPr>
        <w:t xml:space="preserve">Субсидии бюджетным, автономным учреждениям перечислены </w:t>
      </w:r>
      <w:r w:rsidR="0073282C">
        <w:rPr>
          <w:rFonts w:ascii="Times New Roman" w:hAnsi="Times New Roman"/>
          <w:sz w:val="28"/>
          <w:szCs w:val="28"/>
        </w:rPr>
        <w:t xml:space="preserve">в сумме </w:t>
      </w:r>
      <w:r w:rsidR="00136ADC">
        <w:rPr>
          <w:rFonts w:ascii="Times New Roman" w:hAnsi="Times New Roman"/>
          <w:sz w:val="28"/>
          <w:szCs w:val="28"/>
        </w:rPr>
        <w:t>1</w:t>
      </w:r>
      <w:r w:rsidR="001D7FE6">
        <w:rPr>
          <w:rFonts w:ascii="Times New Roman" w:hAnsi="Times New Roman"/>
          <w:sz w:val="28"/>
          <w:szCs w:val="28"/>
        </w:rPr>
        <w:t> 599,5</w:t>
      </w:r>
      <w:r w:rsidR="00136ADC">
        <w:rPr>
          <w:rFonts w:ascii="Times New Roman" w:hAnsi="Times New Roman"/>
          <w:sz w:val="28"/>
          <w:szCs w:val="28"/>
        </w:rPr>
        <w:t xml:space="preserve"> млн.руб.</w:t>
      </w:r>
      <w:r w:rsidR="001D7FE6">
        <w:rPr>
          <w:rFonts w:ascii="Times New Roman" w:hAnsi="Times New Roman"/>
          <w:sz w:val="28"/>
          <w:szCs w:val="28"/>
        </w:rPr>
        <w:t xml:space="preserve"> или </w:t>
      </w:r>
      <w:r>
        <w:rPr>
          <w:rFonts w:ascii="Times New Roman" w:hAnsi="Times New Roman"/>
          <w:sz w:val="28"/>
          <w:szCs w:val="28"/>
        </w:rPr>
        <w:t xml:space="preserve">размере 91 </w:t>
      </w:r>
      <w:r w:rsidR="00CA1E50">
        <w:rPr>
          <w:rFonts w:ascii="Times New Roman" w:hAnsi="Times New Roman"/>
          <w:sz w:val="28"/>
          <w:szCs w:val="28"/>
        </w:rPr>
        <w:t>% от утвержденных ассигнований.</w:t>
      </w:r>
    </w:p>
    <w:p w14:paraId="58186C5C" w14:textId="4CF9DF04" w:rsidR="002B1A86" w:rsidRDefault="00B5760D" w:rsidP="00DD34A3">
      <w:pPr>
        <w:pStyle w:val="ab"/>
        <w:ind w:firstLine="851"/>
        <w:jc w:val="both"/>
        <w:rPr>
          <w:rFonts w:ascii="Times New Roman" w:hAnsi="Times New Roman"/>
          <w:sz w:val="28"/>
          <w:szCs w:val="28"/>
        </w:rPr>
      </w:pPr>
      <w:r>
        <w:rPr>
          <w:rFonts w:ascii="Times New Roman" w:hAnsi="Times New Roman"/>
          <w:sz w:val="28"/>
          <w:szCs w:val="28"/>
        </w:rPr>
        <w:t>Более подробно сведения о реализации региональных проектов в январе – сентябре 2019 года представлены ниже.</w:t>
      </w:r>
    </w:p>
    <w:p w14:paraId="01D5AF3D" w14:textId="0DC783BF" w:rsidR="0028609C" w:rsidRPr="00BF4CD2" w:rsidRDefault="0028609C" w:rsidP="0028609C">
      <w:pPr>
        <w:pStyle w:val="3"/>
        <w:spacing w:line="240" w:lineRule="auto"/>
        <w:jc w:val="center"/>
        <w:rPr>
          <w:rFonts w:ascii="Times New Roman" w:hAnsi="Times New Roman"/>
          <w:b w:val="0"/>
          <w:sz w:val="28"/>
          <w:szCs w:val="28"/>
          <w:u w:val="single"/>
          <w:lang w:val="ru-RU" w:eastAsia="ru-RU"/>
        </w:rPr>
      </w:pPr>
      <w:bookmarkStart w:id="33" w:name="_Toc26445484"/>
      <w:r w:rsidRPr="00171535">
        <w:rPr>
          <w:rFonts w:ascii="Times New Roman" w:hAnsi="Times New Roman"/>
          <w:b w:val="0"/>
          <w:sz w:val="28"/>
          <w:szCs w:val="28"/>
          <w:u w:val="single"/>
          <w:lang w:val="ru-RU" w:eastAsia="ru-RU"/>
        </w:rPr>
        <w:t xml:space="preserve">3.4.1. </w:t>
      </w:r>
      <w:r w:rsidR="00BF4CD2" w:rsidRPr="00171535">
        <w:rPr>
          <w:rFonts w:ascii="Times New Roman" w:hAnsi="Times New Roman"/>
          <w:b w:val="0"/>
          <w:sz w:val="28"/>
          <w:szCs w:val="28"/>
          <w:u w:val="single"/>
          <w:lang w:val="ru-RU"/>
        </w:rPr>
        <w:t>Национальная программа «Цифровая экономика Российской Федерации»</w:t>
      </w:r>
      <w:bookmarkEnd w:id="33"/>
    </w:p>
    <w:p w14:paraId="4F1CC476" w14:textId="44DC2ABA" w:rsidR="00A93E18" w:rsidRDefault="00A93E18" w:rsidP="00A93E18">
      <w:pPr>
        <w:pStyle w:val="ab"/>
        <w:ind w:firstLine="851"/>
        <w:jc w:val="both"/>
        <w:rPr>
          <w:rFonts w:ascii="Times New Roman" w:hAnsi="Times New Roman"/>
          <w:sz w:val="28"/>
          <w:szCs w:val="28"/>
        </w:rPr>
      </w:pPr>
      <w:r w:rsidRPr="00A93E18">
        <w:rPr>
          <w:rFonts w:ascii="Times New Roman" w:hAnsi="Times New Roman"/>
          <w:sz w:val="28"/>
          <w:szCs w:val="28"/>
        </w:rPr>
        <w:t>Национальный проект «Национальная программа «Цифровая экономика Российской Федерации»</w:t>
      </w:r>
      <w:r w:rsidR="0064134F">
        <w:rPr>
          <w:rFonts w:ascii="Times New Roman" w:hAnsi="Times New Roman"/>
          <w:sz w:val="28"/>
          <w:szCs w:val="28"/>
        </w:rPr>
        <w:t xml:space="preserve"> (далее – Национальная программа) </w:t>
      </w:r>
      <w:r w:rsidRPr="00A93E18">
        <w:rPr>
          <w:rFonts w:ascii="Times New Roman" w:hAnsi="Times New Roman"/>
          <w:sz w:val="28"/>
          <w:szCs w:val="28"/>
        </w:rPr>
        <w:t xml:space="preserve">утвержден </w:t>
      </w:r>
      <w:r>
        <w:rPr>
          <w:rFonts w:ascii="Times New Roman" w:hAnsi="Times New Roman"/>
          <w:sz w:val="28"/>
          <w:szCs w:val="28"/>
        </w:rPr>
        <w:t>протоколом заседания президиума Совета при Президенте Российской Федерации по стратегическому развитию и национальным проектам от 04.06.2019 № 7.</w:t>
      </w:r>
    </w:p>
    <w:p w14:paraId="23BD2C0E" w14:textId="7708D3A2" w:rsidR="00E239EF" w:rsidRDefault="00E239EF" w:rsidP="00A93E18">
      <w:pPr>
        <w:pStyle w:val="ab"/>
        <w:ind w:firstLine="851"/>
        <w:jc w:val="both"/>
        <w:rPr>
          <w:rFonts w:ascii="Times New Roman" w:hAnsi="Times New Roman"/>
          <w:sz w:val="28"/>
          <w:szCs w:val="28"/>
        </w:rPr>
      </w:pPr>
      <w:r>
        <w:rPr>
          <w:rFonts w:ascii="Times New Roman" w:hAnsi="Times New Roman"/>
          <w:sz w:val="28"/>
          <w:szCs w:val="28"/>
        </w:rPr>
        <w:t xml:space="preserve">Срок реализации </w:t>
      </w:r>
      <w:r w:rsidR="0064134F">
        <w:rPr>
          <w:rFonts w:ascii="Times New Roman" w:hAnsi="Times New Roman"/>
          <w:sz w:val="28"/>
          <w:szCs w:val="28"/>
        </w:rPr>
        <w:t>Национальной программы</w:t>
      </w:r>
      <w:r>
        <w:rPr>
          <w:rFonts w:ascii="Times New Roman" w:hAnsi="Times New Roman"/>
          <w:sz w:val="28"/>
          <w:szCs w:val="28"/>
        </w:rPr>
        <w:t>: 01.10.2018 – 31.12.2024.</w:t>
      </w:r>
    </w:p>
    <w:p w14:paraId="352B3F84" w14:textId="77777777" w:rsidR="00C7516A" w:rsidRDefault="001216D6" w:rsidP="0064134F">
      <w:pPr>
        <w:pStyle w:val="ab"/>
        <w:ind w:firstLine="851"/>
        <w:jc w:val="both"/>
        <w:rPr>
          <w:rFonts w:ascii="Times New Roman" w:hAnsi="Times New Roman"/>
          <w:sz w:val="28"/>
          <w:szCs w:val="28"/>
        </w:rPr>
      </w:pPr>
      <w:r w:rsidRPr="0064134F">
        <w:rPr>
          <w:rFonts w:ascii="Times New Roman" w:hAnsi="Times New Roman"/>
          <w:sz w:val="28"/>
          <w:szCs w:val="28"/>
        </w:rPr>
        <w:t xml:space="preserve">На уровне Российской Федерации </w:t>
      </w:r>
      <w:r w:rsidR="0064134F">
        <w:rPr>
          <w:rFonts w:ascii="Times New Roman" w:hAnsi="Times New Roman"/>
          <w:sz w:val="28"/>
          <w:szCs w:val="28"/>
        </w:rPr>
        <w:t>Н</w:t>
      </w:r>
      <w:r w:rsidRPr="0064134F">
        <w:rPr>
          <w:rFonts w:ascii="Times New Roman" w:hAnsi="Times New Roman"/>
          <w:sz w:val="28"/>
          <w:szCs w:val="28"/>
        </w:rPr>
        <w:t>ациональная программа включает в себя 6 федеральных проектов</w:t>
      </w:r>
      <w:r w:rsidR="00C7516A">
        <w:rPr>
          <w:rFonts w:ascii="Times New Roman" w:hAnsi="Times New Roman"/>
          <w:sz w:val="28"/>
          <w:szCs w:val="28"/>
        </w:rPr>
        <w:t>, из которых н</w:t>
      </w:r>
      <w:r w:rsidRPr="0064134F">
        <w:rPr>
          <w:rFonts w:ascii="Times New Roman" w:hAnsi="Times New Roman"/>
          <w:sz w:val="28"/>
          <w:szCs w:val="28"/>
        </w:rPr>
        <w:t xml:space="preserve">а территории Архангельской области </w:t>
      </w:r>
      <w:r w:rsidR="00C7516A">
        <w:rPr>
          <w:rFonts w:ascii="Times New Roman" w:hAnsi="Times New Roman"/>
          <w:sz w:val="28"/>
          <w:szCs w:val="28"/>
        </w:rPr>
        <w:t>реализуется</w:t>
      </w:r>
      <w:r w:rsidRPr="0064134F">
        <w:rPr>
          <w:rFonts w:ascii="Times New Roman" w:hAnsi="Times New Roman"/>
          <w:sz w:val="28"/>
          <w:szCs w:val="28"/>
        </w:rPr>
        <w:t xml:space="preserve"> 5 региональных проектов, которые связаны с 2 государственными программами Архангельской области.</w:t>
      </w:r>
    </w:p>
    <w:p w14:paraId="440AD378" w14:textId="272E0DE3" w:rsidR="001216D6" w:rsidRPr="0064134F" w:rsidRDefault="001216D6" w:rsidP="0064134F">
      <w:pPr>
        <w:pStyle w:val="ab"/>
        <w:ind w:firstLine="851"/>
        <w:jc w:val="both"/>
        <w:rPr>
          <w:rFonts w:ascii="Times New Roman" w:hAnsi="Times New Roman"/>
          <w:sz w:val="28"/>
          <w:szCs w:val="28"/>
        </w:rPr>
      </w:pPr>
      <w:r w:rsidRPr="0064134F">
        <w:rPr>
          <w:rFonts w:ascii="Times New Roman" w:hAnsi="Times New Roman"/>
          <w:sz w:val="28"/>
          <w:szCs w:val="28"/>
        </w:rPr>
        <w:t>Согласно паспортам региональных проектов, размещенных на портале «Электронный бюджет», соотнесение их с государственными программами</w:t>
      </w:r>
      <w:r w:rsidR="006E4AF7">
        <w:rPr>
          <w:rFonts w:ascii="Times New Roman" w:hAnsi="Times New Roman"/>
          <w:sz w:val="28"/>
          <w:szCs w:val="28"/>
        </w:rPr>
        <w:t xml:space="preserve"> Архангельской области</w:t>
      </w:r>
      <w:r w:rsidRPr="0064134F">
        <w:rPr>
          <w:rFonts w:ascii="Times New Roman" w:hAnsi="Times New Roman"/>
          <w:sz w:val="28"/>
          <w:szCs w:val="28"/>
        </w:rPr>
        <w:t xml:space="preserve"> представлено ниже:</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52"/>
        <w:gridCol w:w="5704"/>
      </w:tblGrid>
      <w:tr w:rsidR="001216D6" w:rsidRPr="00B43D9C" w14:paraId="0105BFD9" w14:textId="77777777" w:rsidTr="001216D6">
        <w:trPr>
          <w:tblHeader/>
        </w:trPr>
        <w:tc>
          <w:tcPr>
            <w:tcW w:w="3652" w:type="dxa"/>
            <w:shd w:val="clear" w:color="auto" w:fill="auto"/>
          </w:tcPr>
          <w:p w14:paraId="6E5F8DBD" w14:textId="77777777" w:rsidR="001216D6" w:rsidRPr="00EF7F0F" w:rsidRDefault="001216D6" w:rsidP="006E4AF7">
            <w:pPr>
              <w:spacing w:after="0" w:line="240" w:lineRule="auto"/>
              <w:jc w:val="center"/>
              <w:rPr>
                <w:rFonts w:ascii="Times New Roman" w:hAnsi="Times New Roman"/>
              </w:rPr>
            </w:pPr>
            <w:r w:rsidRPr="00EF7F0F">
              <w:rPr>
                <w:rFonts w:ascii="Times New Roman" w:hAnsi="Times New Roman"/>
              </w:rPr>
              <w:t>Наименование регионального проекта</w:t>
            </w:r>
          </w:p>
        </w:tc>
        <w:tc>
          <w:tcPr>
            <w:tcW w:w="5704" w:type="dxa"/>
            <w:shd w:val="clear" w:color="auto" w:fill="auto"/>
          </w:tcPr>
          <w:p w14:paraId="62CD821F" w14:textId="77777777" w:rsidR="001216D6" w:rsidRPr="00EF7F0F" w:rsidRDefault="001216D6" w:rsidP="006E4AF7">
            <w:pPr>
              <w:spacing w:after="0" w:line="240" w:lineRule="auto"/>
              <w:jc w:val="center"/>
              <w:rPr>
                <w:rFonts w:ascii="Times New Roman" w:hAnsi="Times New Roman"/>
              </w:rPr>
            </w:pPr>
            <w:r w:rsidRPr="00EF7F0F">
              <w:rPr>
                <w:rFonts w:ascii="Times New Roman" w:hAnsi="Times New Roman"/>
              </w:rPr>
              <w:t>Связь регионального проекта с государственной программой Архангельской области</w:t>
            </w:r>
          </w:p>
        </w:tc>
      </w:tr>
      <w:tr w:rsidR="001216D6" w:rsidRPr="00B43D9C" w14:paraId="452866D2" w14:textId="77777777" w:rsidTr="001216D6">
        <w:tc>
          <w:tcPr>
            <w:tcW w:w="3652" w:type="dxa"/>
            <w:shd w:val="clear" w:color="auto" w:fill="auto"/>
          </w:tcPr>
          <w:p w14:paraId="549DA07A" w14:textId="6A038A3B" w:rsidR="001216D6" w:rsidRPr="00690227" w:rsidRDefault="001216D6" w:rsidP="00690227">
            <w:pPr>
              <w:spacing w:after="0" w:line="240" w:lineRule="auto"/>
              <w:rPr>
                <w:rFonts w:ascii="Times New Roman" w:hAnsi="Times New Roman"/>
              </w:rPr>
            </w:pPr>
            <w:r w:rsidRPr="00690227">
              <w:rPr>
                <w:rFonts w:ascii="Times New Roman" w:hAnsi="Times New Roman"/>
              </w:rPr>
              <w:t xml:space="preserve">Информационная безопасность (Архангельская область). Срок </w:t>
            </w:r>
            <w:r w:rsidR="00690227" w:rsidRPr="00690227">
              <w:rPr>
                <w:rFonts w:ascii="Times New Roman" w:hAnsi="Times New Roman"/>
              </w:rPr>
              <w:t>реализации:</w:t>
            </w:r>
            <w:r w:rsidR="00690227">
              <w:rPr>
                <w:rFonts w:ascii="Times New Roman" w:hAnsi="Times New Roman"/>
              </w:rPr>
              <w:t xml:space="preserve"> </w:t>
            </w:r>
            <w:r w:rsidR="00690227" w:rsidRPr="00690227">
              <w:rPr>
                <w:rFonts w:ascii="Times New Roman" w:hAnsi="Times New Roman"/>
              </w:rPr>
              <w:t>10.12.2018</w:t>
            </w:r>
            <w:r w:rsidRPr="00690227">
              <w:rPr>
                <w:rFonts w:ascii="Times New Roman" w:hAnsi="Times New Roman"/>
              </w:rPr>
              <w:t xml:space="preserve"> – 31.12.2024</w:t>
            </w:r>
          </w:p>
        </w:tc>
        <w:tc>
          <w:tcPr>
            <w:tcW w:w="5704" w:type="dxa"/>
            <w:shd w:val="clear" w:color="auto" w:fill="auto"/>
          </w:tcPr>
          <w:p w14:paraId="3E224E73" w14:textId="77777777" w:rsidR="001216D6" w:rsidRPr="00690227" w:rsidRDefault="001216D6" w:rsidP="006E4AF7">
            <w:pPr>
              <w:spacing w:after="0" w:line="240" w:lineRule="auto"/>
              <w:rPr>
                <w:rFonts w:ascii="Times New Roman" w:hAnsi="Times New Roman"/>
              </w:rPr>
            </w:pPr>
            <w:r w:rsidRPr="00690227">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w:t>
            </w:r>
          </w:p>
        </w:tc>
      </w:tr>
      <w:tr w:rsidR="001216D6" w:rsidRPr="00B43D9C" w14:paraId="0C30B8B6" w14:textId="77777777" w:rsidTr="001216D6">
        <w:tc>
          <w:tcPr>
            <w:tcW w:w="3652" w:type="dxa"/>
            <w:shd w:val="clear" w:color="auto" w:fill="auto"/>
          </w:tcPr>
          <w:p w14:paraId="39FD6659" w14:textId="386FF772" w:rsidR="001216D6" w:rsidRPr="00642646" w:rsidRDefault="001216D6" w:rsidP="00642646">
            <w:pPr>
              <w:spacing w:after="0" w:line="240" w:lineRule="auto"/>
              <w:rPr>
                <w:rFonts w:ascii="Times New Roman" w:hAnsi="Times New Roman"/>
              </w:rPr>
            </w:pPr>
            <w:r w:rsidRPr="00642646">
              <w:rPr>
                <w:rFonts w:ascii="Times New Roman" w:hAnsi="Times New Roman"/>
              </w:rPr>
              <w:t xml:space="preserve">Информационная инфраструктура (Архангельская область). Срок </w:t>
            </w:r>
            <w:r w:rsidR="00642646" w:rsidRPr="00642646">
              <w:rPr>
                <w:rFonts w:ascii="Times New Roman" w:hAnsi="Times New Roman"/>
              </w:rPr>
              <w:t>реализации: 01.01.2019</w:t>
            </w:r>
            <w:r w:rsidRPr="00642646">
              <w:rPr>
                <w:rFonts w:ascii="Times New Roman" w:hAnsi="Times New Roman"/>
              </w:rPr>
              <w:t xml:space="preserve"> – 31.12.2021</w:t>
            </w:r>
          </w:p>
        </w:tc>
        <w:tc>
          <w:tcPr>
            <w:tcW w:w="5704" w:type="dxa"/>
            <w:shd w:val="clear" w:color="auto" w:fill="auto"/>
          </w:tcPr>
          <w:p w14:paraId="494C38ED" w14:textId="77777777" w:rsidR="001216D6" w:rsidRPr="00642646" w:rsidRDefault="001216D6" w:rsidP="006E4AF7">
            <w:pPr>
              <w:spacing w:after="0" w:line="240" w:lineRule="auto"/>
              <w:rPr>
                <w:rFonts w:ascii="Times New Roman" w:hAnsi="Times New Roman"/>
              </w:rPr>
            </w:pPr>
            <w:r w:rsidRPr="00642646">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w:t>
            </w:r>
          </w:p>
        </w:tc>
      </w:tr>
      <w:tr w:rsidR="001216D6" w:rsidRPr="00B43D9C" w14:paraId="501BE0CA" w14:textId="77777777" w:rsidTr="001216D6">
        <w:tc>
          <w:tcPr>
            <w:tcW w:w="3652" w:type="dxa"/>
            <w:shd w:val="clear" w:color="auto" w:fill="auto"/>
          </w:tcPr>
          <w:p w14:paraId="442AE513" w14:textId="6B2F797C" w:rsidR="001216D6" w:rsidRPr="000334AE" w:rsidRDefault="001216D6" w:rsidP="000334AE">
            <w:pPr>
              <w:spacing w:after="0" w:line="240" w:lineRule="auto"/>
              <w:rPr>
                <w:rFonts w:ascii="Times New Roman" w:hAnsi="Times New Roman"/>
              </w:rPr>
            </w:pPr>
            <w:r w:rsidRPr="000334AE">
              <w:rPr>
                <w:rFonts w:ascii="Times New Roman" w:hAnsi="Times New Roman"/>
              </w:rPr>
              <w:t xml:space="preserve">Кадры для цифровой экономики (Архангельская область). Срок </w:t>
            </w:r>
            <w:r w:rsidR="000334AE" w:rsidRPr="000334AE">
              <w:rPr>
                <w:rFonts w:ascii="Times New Roman" w:hAnsi="Times New Roman"/>
              </w:rPr>
              <w:t>реализации: 13.12.2018</w:t>
            </w:r>
            <w:r w:rsidRPr="000334AE">
              <w:rPr>
                <w:rFonts w:ascii="Times New Roman" w:hAnsi="Times New Roman"/>
              </w:rPr>
              <w:t xml:space="preserve"> – 31.12.2024</w:t>
            </w:r>
          </w:p>
        </w:tc>
        <w:tc>
          <w:tcPr>
            <w:tcW w:w="5704" w:type="dxa"/>
            <w:shd w:val="clear" w:color="auto" w:fill="auto"/>
          </w:tcPr>
          <w:p w14:paraId="3CA2E444" w14:textId="77777777" w:rsidR="001216D6" w:rsidRPr="000334AE" w:rsidRDefault="001216D6" w:rsidP="006E4AF7">
            <w:pPr>
              <w:spacing w:after="0" w:line="240" w:lineRule="auto"/>
              <w:rPr>
                <w:rFonts w:ascii="Times New Roman" w:hAnsi="Times New Roman"/>
              </w:rPr>
            </w:pPr>
            <w:r w:rsidRPr="000334AE">
              <w:rPr>
                <w:rFonts w:ascii="Times New Roman" w:hAnsi="Times New Roman"/>
              </w:rPr>
              <w:t>Государственная программа Архангельской области «Развитие образования и науки Архангельской области (2013 – 2025 годы)»</w:t>
            </w:r>
          </w:p>
        </w:tc>
      </w:tr>
      <w:tr w:rsidR="001216D6" w:rsidRPr="00B43D9C" w14:paraId="00179267" w14:textId="77777777" w:rsidTr="001216D6">
        <w:tc>
          <w:tcPr>
            <w:tcW w:w="3652" w:type="dxa"/>
            <w:shd w:val="clear" w:color="auto" w:fill="auto"/>
          </w:tcPr>
          <w:p w14:paraId="588B8849" w14:textId="648F915A" w:rsidR="001216D6" w:rsidRPr="00923B70" w:rsidRDefault="001216D6" w:rsidP="000334AE">
            <w:pPr>
              <w:spacing w:after="0" w:line="240" w:lineRule="auto"/>
              <w:rPr>
                <w:rFonts w:ascii="Times New Roman" w:hAnsi="Times New Roman"/>
              </w:rPr>
            </w:pPr>
            <w:r w:rsidRPr="00923B70">
              <w:rPr>
                <w:rFonts w:ascii="Times New Roman" w:hAnsi="Times New Roman"/>
              </w:rPr>
              <w:t xml:space="preserve">Цифровое государственное управление (Архангельская область). Срок </w:t>
            </w:r>
            <w:r w:rsidR="000334AE" w:rsidRPr="00923B70">
              <w:rPr>
                <w:rFonts w:ascii="Times New Roman" w:hAnsi="Times New Roman"/>
              </w:rPr>
              <w:t xml:space="preserve">реализации: </w:t>
            </w:r>
            <w:r w:rsidR="00923B70" w:rsidRPr="00923B70">
              <w:rPr>
                <w:rFonts w:ascii="Times New Roman" w:hAnsi="Times New Roman"/>
              </w:rPr>
              <w:t>01.01.2019</w:t>
            </w:r>
            <w:r w:rsidRPr="00923B70">
              <w:rPr>
                <w:rFonts w:ascii="Times New Roman" w:hAnsi="Times New Roman"/>
              </w:rPr>
              <w:t xml:space="preserve"> – 31.12.2024</w:t>
            </w:r>
          </w:p>
        </w:tc>
        <w:tc>
          <w:tcPr>
            <w:tcW w:w="5704" w:type="dxa"/>
            <w:shd w:val="clear" w:color="auto" w:fill="auto"/>
          </w:tcPr>
          <w:p w14:paraId="7BF84FBA" w14:textId="77777777" w:rsidR="001216D6" w:rsidRPr="00923B70" w:rsidRDefault="001216D6" w:rsidP="006E4AF7">
            <w:pPr>
              <w:spacing w:after="0" w:line="240" w:lineRule="auto"/>
              <w:rPr>
                <w:rFonts w:ascii="Times New Roman" w:hAnsi="Times New Roman"/>
              </w:rPr>
            </w:pPr>
            <w:r w:rsidRPr="00923B70">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w:t>
            </w:r>
          </w:p>
        </w:tc>
      </w:tr>
      <w:tr w:rsidR="001216D6" w:rsidRPr="00B43D9C" w14:paraId="4E8F19DF" w14:textId="77777777" w:rsidTr="001216D6">
        <w:tc>
          <w:tcPr>
            <w:tcW w:w="3652" w:type="dxa"/>
            <w:shd w:val="clear" w:color="auto" w:fill="auto"/>
          </w:tcPr>
          <w:p w14:paraId="23582866" w14:textId="032A57AC" w:rsidR="001216D6" w:rsidRPr="00923B70" w:rsidRDefault="001216D6" w:rsidP="00923B70">
            <w:pPr>
              <w:spacing w:after="0" w:line="240" w:lineRule="auto"/>
              <w:rPr>
                <w:rFonts w:ascii="Times New Roman" w:hAnsi="Times New Roman"/>
              </w:rPr>
            </w:pPr>
            <w:r w:rsidRPr="00923B70">
              <w:rPr>
                <w:rFonts w:ascii="Times New Roman" w:hAnsi="Times New Roman"/>
              </w:rPr>
              <w:t xml:space="preserve">Цифровые технологии (Архангельская область). Срок </w:t>
            </w:r>
            <w:r w:rsidR="00923B70" w:rsidRPr="00923B70">
              <w:rPr>
                <w:rFonts w:ascii="Times New Roman" w:hAnsi="Times New Roman"/>
              </w:rPr>
              <w:t>реализации: 15.07.2019</w:t>
            </w:r>
            <w:r w:rsidRPr="00923B70">
              <w:rPr>
                <w:rFonts w:ascii="Times New Roman" w:hAnsi="Times New Roman"/>
              </w:rPr>
              <w:t xml:space="preserve"> – 31.12.2024</w:t>
            </w:r>
          </w:p>
        </w:tc>
        <w:tc>
          <w:tcPr>
            <w:tcW w:w="5704" w:type="dxa"/>
            <w:shd w:val="clear" w:color="auto" w:fill="auto"/>
          </w:tcPr>
          <w:p w14:paraId="0812A6A1" w14:textId="77777777" w:rsidR="001216D6" w:rsidRPr="00923B70" w:rsidRDefault="001216D6" w:rsidP="006E4AF7">
            <w:pPr>
              <w:spacing w:after="0" w:line="240" w:lineRule="auto"/>
              <w:rPr>
                <w:rFonts w:ascii="Times New Roman" w:hAnsi="Times New Roman"/>
              </w:rPr>
            </w:pPr>
            <w:r w:rsidRPr="00923B70">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w:t>
            </w:r>
          </w:p>
        </w:tc>
      </w:tr>
    </w:tbl>
    <w:p w14:paraId="62E0605E" w14:textId="77777777" w:rsidR="001216D6" w:rsidRPr="00B03471" w:rsidRDefault="001216D6" w:rsidP="00B03471">
      <w:pPr>
        <w:pStyle w:val="ab"/>
        <w:ind w:firstLine="851"/>
        <w:jc w:val="both"/>
        <w:rPr>
          <w:rFonts w:ascii="Times New Roman" w:hAnsi="Times New Roman"/>
          <w:sz w:val="28"/>
          <w:szCs w:val="28"/>
        </w:rPr>
      </w:pPr>
    </w:p>
    <w:p w14:paraId="54DDE69D" w14:textId="77777777" w:rsidR="001216D6" w:rsidRPr="00B03471" w:rsidRDefault="001216D6" w:rsidP="00B03471">
      <w:pPr>
        <w:pStyle w:val="ab"/>
        <w:ind w:firstLine="851"/>
        <w:jc w:val="both"/>
        <w:rPr>
          <w:rFonts w:ascii="Times New Roman" w:hAnsi="Times New Roman"/>
          <w:sz w:val="28"/>
          <w:szCs w:val="28"/>
        </w:rPr>
      </w:pPr>
      <w:r w:rsidRPr="00B03471">
        <w:rPr>
          <w:rFonts w:ascii="Times New Roman" w:hAnsi="Times New Roman"/>
          <w:sz w:val="28"/>
          <w:szCs w:val="28"/>
        </w:rPr>
        <w:t>На территории Архангельской области не реализуется региональный проект «Нормативное регулирование цифровой среды».</w:t>
      </w:r>
    </w:p>
    <w:p w14:paraId="5FE50786" w14:textId="335FED7E" w:rsidR="001216D6" w:rsidRPr="00E60D16" w:rsidRDefault="001216D6" w:rsidP="00E60D16">
      <w:pPr>
        <w:pStyle w:val="ab"/>
        <w:ind w:firstLine="851"/>
        <w:jc w:val="both"/>
        <w:rPr>
          <w:rFonts w:ascii="Times New Roman" w:hAnsi="Times New Roman"/>
          <w:sz w:val="28"/>
          <w:szCs w:val="28"/>
        </w:rPr>
      </w:pPr>
      <w:r w:rsidRPr="00E60D16">
        <w:rPr>
          <w:rFonts w:ascii="Times New Roman" w:hAnsi="Times New Roman"/>
          <w:sz w:val="28"/>
          <w:szCs w:val="28"/>
        </w:rPr>
        <w:t xml:space="preserve">Необходимо отметить, что </w:t>
      </w:r>
      <w:r w:rsidR="00964320" w:rsidRPr="00E60D16">
        <w:rPr>
          <w:rFonts w:ascii="Times New Roman" w:hAnsi="Times New Roman"/>
          <w:sz w:val="28"/>
          <w:szCs w:val="28"/>
        </w:rPr>
        <w:t xml:space="preserve">государственными программами, </w:t>
      </w:r>
      <w:r w:rsidRPr="00E60D16">
        <w:rPr>
          <w:rFonts w:ascii="Times New Roman" w:hAnsi="Times New Roman"/>
          <w:sz w:val="28"/>
          <w:szCs w:val="28"/>
        </w:rPr>
        <w:t xml:space="preserve">паспортами региональных проектов и </w:t>
      </w:r>
      <w:r w:rsidR="00964320" w:rsidRPr="00E60D16">
        <w:rPr>
          <w:rFonts w:ascii="Times New Roman" w:hAnsi="Times New Roman"/>
          <w:sz w:val="28"/>
          <w:szCs w:val="28"/>
        </w:rPr>
        <w:t>сводной бюджетной росписью</w:t>
      </w:r>
      <w:r w:rsidRPr="00E60D16">
        <w:rPr>
          <w:rFonts w:ascii="Times New Roman" w:hAnsi="Times New Roman"/>
          <w:sz w:val="28"/>
          <w:szCs w:val="28"/>
        </w:rPr>
        <w:t xml:space="preserve"> </w:t>
      </w:r>
      <w:r w:rsidR="00964320" w:rsidRPr="00E60D16">
        <w:rPr>
          <w:rFonts w:ascii="Times New Roman" w:hAnsi="Times New Roman"/>
          <w:sz w:val="28"/>
          <w:szCs w:val="28"/>
        </w:rPr>
        <w:t xml:space="preserve">по состоянию на 30.09.2019 </w:t>
      </w:r>
      <w:r w:rsidRPr="00E60D16">
        <w:rPr>
          <w:rFonts w:ascii="Times New Roman" w:hAnsi="Times New Roman"/>
          <w:sz w:val="28"/>
          <w:szCs w:val="28"/>
        </w:rPr>
        <w:t xml:space="preserve">не предусмотрены бюджетные ассигнования на реализацию региональных проектов </w:t>
      </w:r>
      <w:r w:rsidR="00A87715">
        <w:rPr>
          <w:rFonts w:ascii="Times New Roman" w:hAnsi="Times New Roman"/>
          <w:sz w:val="28"/>
          <w:szCs w:val="28"/>
        </w:rPr>
        <w:t xml:space="preserve">в рамках </w:t>
      </w:r>
      <w:r w:rsidR="00964320" w:rsidRPr="00E60D16">
        <w:rPr>
          <w:rFonts w:ascii="Times New Roman" w:hAnsi="Times New Roman"/>
          <w:sz w:val="28"/>
          <w:szCs w:val="28"/>
        </w:rPr>
        <w:t>Н</w:t>
      </w:r>
      <w:r w:rsidRPr="00E60D16">
        <w:rPr>
          <w:rFonts w:ascii="Times New Roman" w:hAnsi="Times New Roman"/>
          <w:sz w:val="28"/>
          <w:szCs w:val="28"/>
        </w:rPr>
        <w:t>ациональной программы на 20</w:t>
      </w:r>
      <w:r w:rsidR="00E60D16" w:rsidRPr="00E60D16">
        <w:rPr>
          <w:rFonts w:ascii="Times New Roman" w:hAnsi="Times New Roman"/>
          <w:sz w:val="28"/>
          <w:szCs w:val="28"/>
        </w:rPr>
        <w:t>19</w:t>
      </w:r>
      <w:r w:rsidR="00E60D16">
        <w:rPr>
          <w:rFonts w:ascii="Times New Roman" w:hAnsi="Times New Roman"/>
          <w:sz w:val="28"/>
          <w:szCs w:val="28"/>
        </w:rPr>
        <w:t xml:space="preserve"> год.</w:t>
      </w:r>
    </w:p>
    <w:p w14:paraId="705E8E7F" w14:textId="04650B8D" w:rsidR="001216D6" w:rsidRPr="00DC1EA0" w:rsidRDefault="001216D6" w:rsidP="00DC1EA0">
      <w:pPr>
        <w:pStyle w:val="ab"/>
        <w:ind w:firstLine="851"/>
        <w:jc w:val="both"/>
        <w:rPr>
          <w:rFonts w:ascii="Times New Roman" w:hAnsi="Times New Roman"/>
          <w:sz w:val="28"/>
          <w:szCs w:val="28"/>
        </w:rPr>
      </w:pPr>
      <w:r w:rsidRPr="00DC1EA0">
        <w:rPr>
          <w:rFonts w:ascii="Times New Roman" w:hAnsi="Times New Roman"/>
          <w:sz w:val="28"/>
          <w:szCs w:val="28"/>
        </w:rPr>
        <w:t>Основные цели и показатели региональных проектов на 20</w:t>
      </w:r>
      <w:r w:rsidR="00A87715">
        <w:rPr>
          <w:rFonts w:ascii="Times New Roman" w:hAnsi="Times New Roman"/>
          <w:sz w:val="28"/>
          <w:szCs w:val="28"/>
        </w:rPr>
        <w:t>19</w:t>
      </w:r>
      <w:r w:rsidRPr="00DC1EA0">
        <w:rPr>
          <w:rFonts w:ascii="Times New Roman" w:hAnsi="Times New Roman"/>
          <w:sz w:val="28"/>
          <w:szCs w:val="28"/>
        </w:rPr>
        <w:t xml:space="preserve"> год (по состоянию на 31.12.20</w:t>
      </w:r>
      <w:r w:rsidR="00A87715">
        <w:rPr>
          <w:rFonts w:ascii="Times New Roman" w:hAnsi="Times New Roman"/>
          <w:sz w:val="28"/>
          <w:szCs w:val="28"/>
        </w:rPr>
        <w:t>19</w:t>
      </w:r>
      <w:r w:rsidRPr="00DC1EA0">
        <w:rPr>
          <w:rFonts w:ascii="Times New Roman" w:hAnsi="Times New Roman"/>
          <w:sz w:val="28"/>
          <w:szCs w:val="28"/>
        </w:rPr>
        <w:t xml:space="preserve">) представлены в таблице </w:t>
      </w:r>
      <w:r w:rsidR="004E194E">
        <w:rPr>
          <w:rFonts w:ascii="Times New Roman" w:hAnsi="Times New Roman"/>
          <w:sz w:val="28"/>
          <w:szCs w:val="28"/>
        </w:rPr>
        <w:t>32</w:t>
      </w:r>
      <w:r w:rsidRPr="00DC1EA0">
        <w:rPr>
          <w:rFonts w:ascii="Times New Roman" w:hAnsi="Times New Roman"/>
          <w:sz w:val="28"/>
          <w:szCs w:val="28"/>
        </w:rPr>
        <w:t>.</w:t>
      </w:r>
    </w:p>
    <w:p w14:paraId="768D90C6" w14:textId="77777777" w:rsidR="001216D6" w:rsidRPr="00DC1EA0" w:rsidRDefault="001216D6" w:rsidP="00DC1EA0">
      <w:pPr>
        <w:spacing w:after="0" w:line="240" w:lineRule="auto"/>
        <w:ind w:firstLine="851"/>
        <w:jc w:val="both"/>
        <w:rPr>
          <w:rFonts w:ascii="Times New Roman" w:hAnsi="Times New Roman"/>
          <w:sz w:val="28"/>
          <w:szCs w:val="28"/>
          <w:highlight w:val="cyan"/>
        </w:rPr>
      </w:pPr>
    </w:p>
    <w:p w14:paraId="6D8FD3BF" w14:textId="77777777" w:rsidR="00F04A3B" w:rsidRPr="00DC1EA0" w:rsidRDefault="00F04A3B" w:rsidP="00F04A3B">
      <w:pPr>
        <w:pStyle w:val="afe"/>
        <w:spacing w:after="0" w:line="240" w:lineRule="auto"/>
        <w:rPr>
          <w:rFonts w:ascii="Times New Roman" w:hAnsi="Times New Roman"/>
          <w:b w:val="0"/>
          <w:sz w:val="24"/>
          <w:szCs w:val="24"/>
        </w:rPr>
      </w:pPr>
      <w:r w:rsidRPr="00DC1EA0">
        <w:rPr>
          <w:rFonts w:ascii="Times New Roman" w:hAnsi="Times New Roman"/>
          <w:b w:val="0"/>
          <w:sz w:val="24"/>
          <w:szCs w:val="24"/>
        </w:rPr>
        <w:t xml:space="preserve">Таблица </w:t>
      </w:r>
      <w:r w:rsidRPr="00DC1EA0">
        <w:rPr>
          <w:rFonts w:ascii="Times New Roman" w:hAnsi="Times New Roman"/>
          <w:b w:val="0"/>
          <w:sz w:val="24"/>
          <w:szCs w:val="24"/>
        </w:rPr>
        <w:fldChar w:fldCharType="begin"/>
      </w:r>
      <w:r w:rsidRPr="00DC1EA0">
        <w:rPr>
          <w:rFonts w:ascii="Times New Roman" w:hAnsi="Times New Roman"/>
          <w:b w:val="0"/>
          <w:sz w:val="24"/>
          <w:szCs w:val="24"/>
        </w:rPr>
        <w:instrText xml:space="preserve"> SEQ Таблица \* ARABIC </w:instrText>
      </w:r>
      <w:r w:rsidRPr="00DC1EA0">
        <w:rPr>
          <w:rFonts w:ascii="Times New Roman" w:hAnsi="Times New Roman"/>
          <w:b w:val="0"/>
          <w:sz w:val="24"/>
          <w:szCs w:val="24"/>
        </w:rPr>
        <w:fldChar w:fldCharType="separate"/>
      </w:r>
      <w:r w:rsidR="00203001">
        <w:rPr>
          <w:rFonts w:ascii="Times New Roman" w:hAnsi="Times New Roman"/>
          <w:b w:val="0"/>
          <w:noProof/>
          <w:sz w:val="24"/>
          <w:szCs w:val="24"/>
        </w:rPr>
        <w:t>32</w:t>
      </w:r>
      <w:r w:rsidRPr="00DC1EA0">
        <w:rPr>
          <w:rFonts w:ascii="Times New Roman" w:hAnsi="Times New Roman"/>
          <w:b w:val="0"/>
          <w:sz w:val="24"/>
          <w:szCs w:val="24"/>
        </w:rPr>
        <w:fldChar w:fldCharType="end"/>
      </w:r>
      <w:r w:rsidRPr="00DC1EA0">
        <w:rPr>
          <w:rFonts w:ascii="Times New Roman" w:hAnsi="Times New Roman"/>
          <w:b w:val="0"/>
          <w:sz w:val="24"/>
          <w:szCs w:val="24"/>
        </w:rPr>
        <w:t>. Цели и показатели региональных проектов на 20</w:t>
      </w:r>
      <w:r>
        <w:rPr>
          <w:rFonts w:ascii="Times New Roman" w:hAnsi="Times New Roman"/>
          <w:b w:val="0"/>
          <w:sz w:val="24"/>
          <w:szCs w:val="24"/>
        </w:rPr>
        <w:t>19</w:t>
      </w:r>
      <w:r w:rsidRPr="00DC1EA0">
        <w:rPr>
          <w:rFonts w:ascii="Times New Roman" w:hAnsi="Times New Roman"/>
          <w:b w:val="0"/>
          <w:sz w:val="24"/>
          <w:szCs w:val="24"/>
        </w:rPr>
        <w:t xml:space="preserve"> год</w:t>
      </w:r>
      <w:r>
        <w:rPr>
          <w:rFonts w:ascii="Times New Roman" w:hAnsi="Times New Roman"/>
          <w:b w:val="0"/>
          <w:sz w:val="24"/>
          <w:szCs w:val="24"/>
        </w:rPr>
        <w:t xml:space="preserve"> (по состоянию на 01.10.2019)</w:t>
      </w:r>
    </w:p>
    <w:tbl>
      <w:tblPr>
        <w:tblW w:w="946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188"/>
        <w:gridCol w:w="1275"/>
      </w:tblGrid>
      <w:tr w:rsidR="001216D6" w:rsidRPr="00113A94" w14:paraId="482E593C" w14:textId="77777777" w:rsidTr="0011403C">
        <w:trPr>
          <w:tblHeader/>
        </w:trPr>
        <w:tc>
          <w:tcPr>
            <w:tcW w:w="8188" w:type="dxa"/>
            <w:shd w:val="clear" w:color="auto" w:fill="auto"/>
          </w:tcPr>
          <w:p w14:paraId="5711FBCA" w14:textId="77777777" w:rsidR="001216D6" w:rsidRPr="0011403C" w:rsidRDefault="001216D6" w:rsidP="00113A94">
            <w:pPr>
              <w:spacing w:after="0" w:line="240" w:lineRule="auto"/>
              <w:jc w:val="center"/>
              <w:rPr>
                <w:rFonts w:ascii="Times New Roman" w:hAnsi="Times New Roman"/>
              </w:rPr>
            </w:pPr>
            <w:r w:rsidRPr="0011403C">
              <w:rPr>
                <w:rFonts w:ascii="Times New Roman" w:hAnsi="Times New Roman"/>
              </w:rPr>
              <w:t>Наименование показателя, единица изменения</w:t>
            </w:r>
          </w:p>
        </w:tc>
        <w:tc>
          <w:tcPr>
            <w:tcW w:w="1275" w:type="dxa"/>
            <w:shd w:val="clear" w:color="auto" w:fill="auto"/>
          </w:tcPr>
          <w:p w14:paraId="67F54A40" w14:textId="77777777" w:rsidR="001216D6" w:rsidRPr="0011403C" w:rsidRDefault="001216D6" w:rsidP="00113A94">
            <w:pPr>
              <w:spacing w:after="0" w:line="240" w:lineRule="auto"/>
              <w:jc w:val="center"/>
              <w:rPr>
                <w:rFonts w:ascii="Times New Roman" w:hAnsi="Times New Roman"/>
              </w:rPr>
            </w:pPr>
            <w:r w:rsidRPr="0011403C">
              <w:rPr>
                <w:rFonts w:ascii="Times New Roman" w:hAnsi="Times New Roman"/>
              </w:rPr>
              <w:t>Значение показателя</w:t>
            </w:r>
          </w:p>
        </w:tc>
      </w:tr>
      <w:tr w:rsidR="001216D6" w:rsidRPr="00113A94" w14:paraId="0B855889" w14:textId="77777777" w:rsidTr="0011403C">
        <w:tc>
          <w:tcPr>
            <w:tcW w:w="9463" w:type="dxa"/>
            <w:gridSpan w:val="2"/>
            <w:shd w:val="clear" w:color="auto" w:fill="BDD6EE"/>
          </w:tcPr>
          <w:p w14:paraId="7B7D2870" w14:textId="77777777" w:rsidR="001216D6" w:rsidRPr="00527093" w:rsidRDefault="001216D6" w:rsidP="00113A94">
            <w:pPr>
              <w:spacing w:after="0" w:line="240" w:lineRule="auto"/>
              <w:jc w:val="center"/>
              <w:rPr>
                <w:rFonts w:ascii="Times New Roman" w:hAnsi="Times New Roman"/>
              </w:rPr>
            </w:pPr>
            <w:r w:rsidRPr="00527093">
              <w:rPr>
                <w:rFonts w:ascii="Times New Roman" w:hAnsi="Times New Roman"/>
              </w:rPr>
              <w:t>Региональный проект «Информационная инфраструктура»</w:t>
            </w:r>
          </w:p>
        </w:tc>
      </w:tr>
      <w:tr w:rsidR="001216D6" w:rsidRPr="00113A94" w14:paraId="51944EA0" w14:textId="77777777" w:rsidTr="0011403C">
        <w:tc>
          <w:tcPr>
            <w:tcW w:w="8188" w:type="dxa"/>
            <w:shd w:val="clear" w:color="auto" w:fill="auto"/>
          </w:tcPr>
          <w:p w14:paraId="15A23F63" w14:textId="77777777" w:rsidR="001216D6" w:rsidRPr="00527093" w:rsidRDefault="001216D6" w:rsidP="00113A94">
            <w:pPr>
              <w:spacing w:after="0" w:line="240" w:lineRule="auto"/>
              <w:rPr>
                <w:rFonts w:ascii="Times New Roman" w:hAnsi="Times New Roman"/>
              </w:rPr>
            </w:pPr>
            <w:r w:rsidRPr="00527093">
              <w:rPr>
                <w:rFonts w:ascii="Times New Roman" w:hAnsi="Times New Roman"/>
              </w:rPr>
              <w:t>Доля медицинских организаций государственной и муниципальной систем здравоохранения (больницы и поликлиники), подключенных к сети «Интернет», % к показателю на 31.12.2018 (0,0 %)</w:t>
            </w:r>
          </w:p>
        </w:tc>
        <w:tc>
          <w:tcPr>
            <w:tcW w:w="1275" w:type="dxa"/>
            <w:shd w:val="clear" w:color="auto" w:fill="auto"/>
          </w:tcPr>
          <w:p w14:paraId="0C66749C" w14:textId="77777777" w:rsidR="001216D6" w:rsidRPr="00527093" w:rsidRDefault="001216D6" w:rsidP="00113A94">
            <w:pPr>
              <w:spacing w:after="0" w:line="240" w:lineRule="auto"/>
              <w:jc w:val="right"/>
              <w:rPr>
                <w:rFonts w:ascii="Times New Roman" w:hAnsi="Times New Roman"/>
              </w:rPr>
            </w:pPr>
            <w:r w:rsidRPr="00527093">
              <w:rPr>
                <w:rFonts w:ascii="Times New Roman" w:hAnsi="Times New Roman"/>
              </w:rPr>
              <w:t>100,0</w:t>
            </w:r>
          </w:p>
        </w:tc>
      </w:tr>
      <w:tr w:rsidR="001216D6" w:rsidRPr="00113A94" w14:paraId="26B0012D" w14:textId="77777777" w:rsidTr="0011403C">
        <w:tc>
          <w:tcPr>
            <w:tcW w:w="8188" w:type="dxa"/>
            <w:shd w:val="clear" w:color="auto" w:fill="auto"/>
          </w:tcPr>
          <w:p w14:paraId="419934AE" w14:textId="77777777" w:rsidR="001216D6" w:rsidRPr="000027EA" w:rsidRDefault="001216D6" w:rsidP="00113A94">
            <w:pPr>
              <w:spacing w:after="0" w:line="240" w:lineRule="auto"/>
              <w:rPr>
                <w:rFonts w:ascii="Times New Roman" w:hAnsi="Times New Roman"/>
              </w:rPr>
            </w:pPr>
            <w:r w:rsidRPr="000027EA">
              <w:rPr>
                <w:rFonts w:ascii="Times New Roman" w:hAnsi="Times New Roman"/>
              </w:rPr>
              <w:t>Доля фельдшерских и фельдшерско-акушерских пунктов, государственной и муниципальной систем здравоохранения, подключенных к сети «Интернет», % к показателю на 31.12.2018 (0,0 %)</w:t>
            </w:r>
          </w:p>
        </w:tc>
        <w:tc>
          <w:tcPr>
            <w:tcW w:w="1275" w:type="dxa"/>
            <w:shd w:val="clear" w:color="auto" w:fill="auto"/>
          </w:tcPr>
          <w:p w14:paraId="2D86C7E9" w14:textId="205C5DB5" w:rsidR="001216D6" w:rsidRPr="000027EA" w:rsidRDefault="004B3B55" w:rsidP="00113A94">
            <w:pPr>
              <w:spacing w:after="0" w:line="240" w:lineRule="auto"/>
              <w:jc w:val="right"/>
              <w:rPr>
                <w:rFonts w:ascii="Times New Roman" w:hAnsi="Times New Roman"/>
              </w:rPr>
            </w:pPr>
            <w:r>
              <w:rPr>
                <w:rFonts w:ascii="Times New Roman" w:hAnsi="Times New Roman"/>
              </w:rPr>
              <w:t>20</w:t>
            </w:r>
            <w:r w:rsidR="001216D6" w:rsidRPr="000027EA">
              <w:rPr>
                <w:rFonts w:ascii="Times New Roman" w:hAnsi="Times New Roman"/>
              </w:rPr>
              <w:t>,0</w:t>
            </w:r>
          </w:p>
        </w:tc>
      </w:tr>
      <w:tr w:rsidR="001216D6" w:rsidRPr="00113A94" w14:paraId="40FA924B" w14:textId="77777777" w:rsidTr="0011403C">
        <w:tc>
          <w:tcPr>
            <w:tcW w:w="8188" w:type="dxa"/>
            <w:shd w:val="clear" w:color="auto" w:fill="auto"/>
          </w:tcPr>
          <w:p w14:paraId="4929D26B" w14:textId="77777777" w:rsidR="001216D6" w:rsidRPr="000027EA" w:rsidRDefault="001216D6" w:rsidP="00113A94">
            <w:pPr>
              <w:spacing w:after="0" w:line="240" w:lineRule="auto"/>
              <w:rPr>
                <w:rFonts w:ascii="Times New Roman" w:hAnsi="Times New Roman"/>
              </w:rPr>
            </w:pPr>
            <w:r w:rsidRPr="000027EA">
              <w:rPr>
                <w:rFonts w:ascii="Times New Roman" w:hAnsi="Times New Roman"/>
              </w:rPr>
              <w:t>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 к показателю на 31.12.2018 (0,0 %)</w:t>
            </w:r>
          </w:p>
        </w:tc>
        <w:tc>
          <w:tcPr>
            <w:tcW w:w="1275" w:type="dxa"/>
            <w:shd w:val="clear" w:color="auto" w:fill="auto"/>
          </w:tcPr>
          <w:p w14:paraId="647A401D" w14:textId="7CD2A45A" w:rsidR="001216D6" w:rsidRPr="000027EA" w:rsidRDefault="004B3B55" w:rsidP="00113A94">
            <w:pPr>
              <w:spacing w:after="0" w:line="240" w:lineRule="auto"/>
              <w:jc w:val="right"/>
              <w:rPr>
                <w:rFonts w:ascii="Times New Roman" w:hAnsi="Times New Roman"/>
              </w:rPr>
            </w:pPr>
            <w:r>
              <w:rPr>
                <w:rFonts w:ascii="Times New Roman" w:hAnsi="Times New Roman"/>
              </w:rPr>
              <w:t>20</w:t>
            </w:r>
            <w:r w:rsidR="001216D6" w:rsidRPr="000027EA">
              <w:rPr>
                <w:rFonts w:ascii="Times New Roman" w:hAnsi="Times New Roman"/>
              </w:rPr>
              <w:t>,0</w:t>
            </w:r>
          </w:p>
        </w:tc>
      </w:tr>
      <w:tr w:rsidR="001216D6" w:rsidRPr="00113A94" w14:paraId="0689EDDC" w14:textId="77777777" w:rsidTr="0011403C">
        <w:tc>
          <w:tcPr>
            <w:tcW w:w="8188" w:type="dxa"/>
            <w:shd w:val="clear" w:color="auto" w:fill="auto"/>
          </w:tcPr>
          <w:p w14:paraId="67CB2774" w14:textId="77777777" w:rsidR="001216D6" w:rsidRPr="009405B3" w:rsidRDefault="001216D6" w:rsidP="00113A94">
            <w:pPr>
              <w:spacing w:after="0" w:line="240" w:lineRule="auto"/>
              <w:rPr>
                <w:rFonts w:ascii="Times New Roman" w:hAnsi="Times New Roman"/>
              </w:rPr>
            </w:pPr>
            <w:r w:rsidRPr="009405B3">
              <w:rPr>
                <w:rFonts w:ascii="Times New Roman" w:hAnsi="Times New Roman"/>
              </w:rPr>
              <w:t>Доля органов государственной власти, органов местного самоуправления и государственных внебюджетных фондов, подключенных к сети «Интернет», % к показателю на 31.12.2018 (0,0 %)</w:t>
            </w:r>
          </w:p>
        </w:tc>
        <w:tc>
          <w:tcPr>
            <w:tcW w:w="1275" w:type="dxa"/>
            <w:shd w:val="clear" w:color="auto" w:fill="auto"/>
          </w:tcPr>
          <w:p w14:paraId="77B56FAB" w14:textId="3B3A98FB" w:rsidR="001216D6" w:rsidRPr="009405B3" w:rsidRDefault="004B3B55" w:rsidP="00113A94">
            <w:pPr>
              <w:spacing w:after="0" w:line="240" w:lineRule="auto"/>
              <w:jc w:val="right"/>
              <w:rPr>
                <w:rFonts w:ascii="Times New Roman" w:hAnsi="Times New Roman"/>
              </w:rPr>
            </w:pPr>
            <w:r>
              <w:rPr>
                <w:rFonts w:ascii="Times New Roman" w:hAnsi="Times New Roman"/>
              </w:rPr>
              <w:t>20</w:t>
            </w:r>
            <w:r w:rsidR="001216D6" w:rsidRPr="009405B3">
              <w:rPr>
                <w:rFonts w:ascii="Times New Roman" w:hAnsi="Times New Roman"/>
              </w:rPr>
              <w:t>,0</w:t>
            </w:r>
          </w:p>
        </w:tc>
      </w:tr>
      <w:tr w:rsidR="001216D6" w:rsidRPr="00113A94" w14:paraId="73DE03B0" w14:textId="77777777" w:rsidTr="0011403C">
        <w:tc>
          <w:tcPr>
            <w:tcW w:w="9463" w:type="dxa"/>
            <w:gridSpan w:val="2"/>
            <w:shd w:val="clear" w:color="auto" w:fill="BDD6EE"/>
          </w:tcPr>
          <w:p w14:paraId="1490035F" w14:textId="77777777" w:rsidR="001216D6" w:rsidRPr="00A5300B" w:rsidRDefault="001216D6" w:rsidP="00113A94">
            <w:pPr>
              <w:spacing w:after="0" w:line="240" w:lineRule="auto"/>
              <w:jc w:val="center"/>
              <w:rPr>
                <w:rFonts w:ascii="Times New Roman" w:hAnsi="Times New Roman"/>
              </w:rPr>
            </w:pPr>
            <w:r w:rsidRPr="00A5300B">
              <w:rPr>
                <w:rFonts w:ascii="Times New Roman" w:hAnsi="Times New Roman"/>
              </w:rPr>
              <w:t>Региональный проект «Цифровое государственное управление»</w:t>
            </w:r>
          </w:p>
        </w:tc>
      </w:tr>
      <w:tr w:rsidR="001216D6" w:rsidRPr="00113A94" w14:paraId="7271B0F3" w14:textId="77777777" w:rsidTr="0011403C">
        <w:tc>
          <w:tcPr>
            <w:tcW w:w="8188" w:type="dxa"/>
            <w:shd w:val="clear" w:color="auto" w:fill="auto"/>
          </w:tcPr>
          <w:p w14:paraId="138240C4" w14:textId="77777777" w:rsidR="001216D6" w:rsidRPr="00A5300B" w:rsidRDefault="001216D6" w:rsidP="00113A94">
            <w:pPr>
              <w:spacing w:after="0" w:line="240" w:lineRule="auto"/>
              <w:rPr>
                <w:rFonts w:ascii="Times New Roman" w:hAnsi="Times New Roman"/>
              </w:rPr>
            </w:pPr>
            <w:r w:rsidRPr="00A5300B">
              <w:rPr>
                <w:rFonts w:ascii="Times New Roman" w:hAnsi="Times New Roman"/>
              </w:rPr>
              <w:t>Доля отказов при предоставлении приоритетных государственных услуг и сервисов от числа отказов в 2018 году, % к показателю на 31.12.2017 (100,0 %)</w:t>
            </w:r>
          </w:p>
        </w:tc>
        <w:tc>
          <w:tcPr>
            <w:tcW w:w="1275" w:type="dxa"/>
            <w:shd w:val="clear" w:color="auto" w:fill="auto"/>
          </w:tcPr>
          <w:p w14:paraId="06FB517C" w14:textId="5F8A24CC" w:rsidR="001216D6" w:rsidRPr="00A5300B" w:rsidRDefault="00A5300B" w:rsidP="00113A94">
            <w:pPr>
              <w:spacing w:after="0" w:line="240" w:lineRule="auto"/>
              <w:jc w:val="right"/>
              <w:rPr>
                <w:rFonts w:ascii="Times New Roman" w:hAnsi="Times New Roman"/>
              </w:rPr>
            </w:pPr>
            <w:r w:rsidRPr="00A5300B">
              <w:rPr>
                <w:rFonts w:ascii="Times New Roman" w:hAnsi="Times New Roman"/>
              </w:rPr>
              <w:t>95</w:t>
            </w:r>
            <w:r w:rsidR="001216D6" w:rsidRPr="00A5300B">
              <w:rPr>
                <w:rFonts w:ascii="Times New Roman" w:hAnsi="Times New Roman"/>
              </w:rPr>
              <w:t>,0</w:t>
            </w:r>
          </w:p>
        </w:tc>
      </w:tr>
    </w:tbl>
    <w:p w14:paraId="08A3E4EC" w14:textId="77777777" w:rsidR="001216D6" w:rsidRPr="00CC2C04" w:rsidRDefault="001216D6" w:rsidP="00CC2C04">
      <w:pPr>
        <w:pStyle w:val="ab"/>
        <w:ind w:firstLine="851"/>
        <w:jc w:val="both"/>
        <w:rPr>
          <w:rFonts w:ascii="Times New Roman" w:hAnsi="Times New Roman"/>
          <w:sz w:val="28"/>
          <w:szCs w:val="28"/>
        </w:rPr>
      </w:pPr>
    </w:p>
    <w:p w14:paraId="44123970" w14:textId="3C81C381" w:rsidR="00CC2C04" w:rsidRDefault="00CC2C04" w:rsidP="00CC2C04">
      <w:pPr>
        <w:pStyle w:val="ab"/>
        <w:ind w:firstLine="851"/>
        <w:jc w:val="both"/>
        <w:rPr>
          <w:rFonts w:ascii="Times New Roman" w:hAnsi="Times New Roman"/>
          <w:sz w:val="28"/>
          <w:szCs w:val="28"/>
        </w:rPr>
      </w:pPr>
      <w:r w:rsidRPr="00CC2C04">
        <w:rPr>
          <w:rFonts w:ascii="Times New Roman" w:hAnsi="Times New Roman"/>
          <w:sz w:val="28"/>
          <w:szCs w:val="28"/>
        </w:rPr>
        <w:t>Отсутствуют целевые показатели и индикаторы на 2019 год в части следующих региональных проектов:</w:t>
      </w:r>
    </w:p>
    <w:p w14:paraId="0A2C8323" w14:textId="30A7EF26" w:rsidR="0011403C" w:rsidRDefault="0011403C" w:rsidP="002254E7">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«Информационная безопасность»;</w:t>
      </w:r>
    </w:p>
    <w:p w14:paraId="0DC09885" w14:textId="769FCD61" w:rsidR="0011403C" w:rsidRPr="00CC2C04" w:rsidRDefault="00A5300B" w:rsidP="002254E7">
      <w:pPr>
        <w:pStyle w:val="ab"/>
        <w:numPr>
          <w:ilvl w:val="0"/>
          <w:numId w:val="13"/>
        </w:numPr>
        <w:ind w:left="0" w:firstLine="840"/>
        <w:jc w:val="both"/>
        <w:rPr>
          <w:rFonts w:ascii="Times New Roman" w:hAnsi="Times New Roman"/>
          <w:sz w:val="28"/>
          <w:szCs w:val="28"/>
        </w:rPr>
      </w:pPr>
      <w:r>
        <w:rPr>
          <w:rFonts w:ascii="Times New Roman" w:hAnsi="Times New Roman"/>
          <w:sz w:val="28"/>
          <w:szCs w:val="28"/>
        </w:rPr>
        <w:t>«Кадры для цифровой экономики»</w:t>
      </w:r>
      <w:r w:rsidR="00A065A3">
        <w:rPr>
          <w:rFonts w:ascii="Times New Roman" w:hAnsi="Times New Roman"/>
          <w:sz w:val="28"/>
          <w:szCs w:val="28"/>
        </w:rPr>
        <w:t>;</w:t>
      </w:r>
    </w:p>
    <w:p w14:paraId="589A8F8C" w14:textId="0EA83C2D" w:rsidR="00CC2C04" w:rsidRPr="00314D2D" w:rsidRDefault="00314D2D" w:rsidP="002254E7">
      <w:pPr>
        <w:pStyle w:val="ab"/>
        <w:numPr>
          <w:ilvl w:val="0"/>
          <w:numId w:val="13"/>
        </w:numPr>
        <w:ind w:left="0" w:firstLine="840"/>
        <w:jc w:val="both"/>
        <w:rPr>
          <w:rFonts w:ascii="Times New Roman" w:hAnsi="Times New Roman"/>
          <w:sz w:val="28"/>
          <w:szCs w:val="28"/>
        </w:rPr>
      </w:pPr>
      <w:r w:rsidRPr="00314D2D">
        <w:rPr>
          <w:rFonts w:ascii="Times New Roman" w:hAnsi="Times New Roman"/>
          <w:sz w:val="28"/>
          <w:szCs w:val="28"/>
        </w:rPr>
        <w:t>«Цифровые технологии».</w:t>
      </w:r>
    </w:p>
    <w:p w14:paraId="1291F16D" w14:textId="3A5405BF" w:rsidR="001216D6" w:rsidRPr="00B00B7F" w:rsidRDefault="001216D6" w:rsidP="00B00B7F">
      <w:pPr>
        <w:pStyle w:val="ab"/>
        <w:ind w:firstLine="851"/>
        <w:jc w:val="both"/>
        <w:rPr>
          <w:rFonts w:ascii="Times New Roman" w:hAnsi="Times New Roman"/>
          <w:sz w:val="28"/>
          <w:szCs w:val="28"/>
        </w:rPr>
      </w:pPr>
      <w:r w:rsidRPr="00B00B7F">
        <w:rPr>
          <w:rFonts w:ascii="Times New Roman" w:hAnsi="Times New Roman"/>
          <w:sz w:val="28"/>
          <w:szCs w:val="28"/>
        </w:rPr>
        <w:t xml:space="preserve">В части отсутствия бюджетных ассигнований </w:t>
      </w:r>
      <w:r w:rsidR="00987855">
        <w:rPr>
          <w:rFonts w:ascii="Times New Roman" w:hAnsi="Times New Roman"/>
          <w:sz w:val="28"/>
          <w:szCs w:val="28"/>
        </w:rPr>
        <w:t>на реализацию Национально</w:t>
      </w:r>
      <w:r w:rsidR="005D6B81">
        <w:rPr>
          <w:rFonts w:ascii="Times New Roman" w:hAnsi="Times New Roman"/>
          <w:sz w:val="28"/>
          <w:szCs w:val="28"/>
        </w:rPr>
        <w:t>й</w:t>
      </w:r>
      <w:r w:rsidR="00987855">
        <w:rPr>
          <w:rFonts w:ascii="Times New Roman" w:hAnsi="Times New Roman"/>
          <w:sz w:val="28"/>
          <w:szCs w:val="28"/>
        </w:rPr>
        <w:t xml:space="preserve"> </w:t>
      </w:r>
      <w:r w:rsidR="005D6B81">
        <w:rPr>
          <w:rFonts w:ascii="Times New Roman" w:hAnsi="Times New Roman"/>
          <w:sz w:val="28"/>
          <w:szCs w:val="28"/>
        </w:rPr>
        <w:t>программы</w:t>
      </w:r>
      <w:r w:rsidRPr="00B00B7F">
        <w:rPr>
          <w:rFonts w:ascii="Times New Roman" w:hAnsi="Times New Roman"/>
          <w:sz w:val="28"/>
          <w:szCs w:val="28"/>
        </w:rPr>
        <w:t>, необходимо отметить следующее:</w:t>
      </w:r>
    </w:p>
    <w:p w14:paraId="03E7A537" w14:textId="471DB183" w:rsidR="001216D6" w:rsidRPr="00B00B7F" w:rsidRDefault="001216D6" w:rsidP="00B00B7F">
      <w:pPr>
        <w:pStyle w:val="ab"/>
        <w:ind w:firstLine="851"/>
        <w:jc w:val="both"/>
        <w:rPr>
          <w:rFonts w:ascii="Times New Roman" w:hAnsi="Times New Roman"/>
          <w:sz w:val="28"/>
          <w:szCs w:val="28"/>
        </w:rPr>
      </w:pPr>
      <w:r w:rsidRPr="00B00B7F">
        <w:rPr>
          <w:rFonts w:ascii="Times New Roman" w:hAnsi="Times New Roman"/>
          <w:sz w:val="28"/>
          <w:szCs w:val="28"/>
        </w:rPr>
        <w:t>1. Отсутствие на федеральном уровне методик расчета показателей (региональный проект «Цифровое государственное управление»).</w:t>
      </w:r>
    </w:p>
    <w:p w14:paraId="68B9CE73" w14:textId="77777777" w:rsidR="001216D6" w:rsidRPr="00102F9D" w:rsidRDefault="001216D6" w:rsidP="00102F9D">
      <w:pPr>
        <w:pStyle w:val="ab"/>
        <w:ind w:firstLine="851"/>
        <w:jc w:val="both"/>
        <w:rPr>
          <w:rFonts w:ascii="Times New Roman" w:hAnsi="Times New Roman"/>
          <w:sz w:val="28"/>
          <w:szCs w:val="28"/>
        </w:rPr>
      </w:pPr>
      <w:r w:rsidRPr="00102F9D">
        <w:rPr>
          <w:rFonts w:ascii="Times New Roman" w:hAnsi="Times New Roman"/>
          <w:sz w:val="28"/>
          <w:szCs w:val="28"/>
        </w:rPr>
        <w:t>2. В части регионального проекта «Цифровые технологии» - проведение конкурсов на получение грантов осуществляется Министерством цифрового развития, связи и массовых коммуникаций Российской Федерации. Архангельская область осуществляет информационное обеспечение потенциальных участников конкурсов.</w:t>
      </w:r>
    </w:p>
    <w:p w14:paraId="4C9169BF" w14:textId="36E45416" w:rsidR="001216D6" w:rsidRPr="00CB73F9" w:rsidRDefault="00CB73F9" w:rsidP="00CB73F9">
      <w:pPr>
        <w:pStyle w:val="ab"/>
        <w:ind w:firstLine="851"/>
        <w:jc w:val="both"/>
        <w:rPr>
          <w:rFonts w:ascii="Times New Roman" w:hAnsi="Times New Roman"/>
          <w:sz w:val="28"/>
          <w:szCs w:val="28"/>
        </w:rPr>
      </w:pPr>
      <w:r w:rsidRPr="00CB73F9">
        <w:rPr>
          <w:rFonts w:ascii="Times New Roman" w:hAnsi="Times New Roman"/>
          <w:sz w:val="28"/>
          <w:szCs w:val="28"/>
        </w:rPr>
        <w:t>4</w:t>
      </w:r>
      <w:r w:rsidR="001216D6" w:rsidRPr="00CB73F9">
        <w:rPr>
          <w:rFonts w:ascii="Times New Roman" w:hAnsi="Times New Roman"/>
          <w:sz w:val="28"/>
          <w:szCs w:val="28"/>
        </w:rPr>
        <w:t>. Отсутствие ассигнований на реализацию регионального проекта «Информационная инфраструктура» объясняется непосредственной реализацией данного проекта Министерством цифрового развития, связи и массовых коммуникаций Российской Федерации.</w:t>
      </w:r>
    </w:p>
    <w:p w14:paraId="3C01DEA9" w14:textId="14435DB3" w:rsidR="002B1A86" w:rsidRDefault="001E3329" w:rsidP="00DD34A3">
      <w:pPr>
        <w:pStyle w:val="ab"/>
        <w:ind w:firstLine="851"/>
        <w:jc w:val="both"/>
        <w:rPr>
          <w:rFonts w:ascii="Times New Roman" w:hAnsi="Times New Roman"/>
          <w:sz w:val="28"/>
          <w:szCs w:val="28"/>
        </w:rPr>
      </w:pPr>
      <w:r>
        <w:rPr>
          <w:rFonts w:ascii="Times New Roman" w:hAnsi="Times New Roman"/>
          <w:sz w:val="28"/>
          <w:szCs w:val="28"/>
        </w:rPr>
        <w:t>Согласно информации, представленной департаментом проектной деятельности администрации Губернатора Архангельской области и Правительства Архангельской области</w:t>
      </w:r>
      <w:r w:rsidR="00440DCD">
        <w:rPr>
          <w:rFonts w:ascii="Times New Roman" w:hAnsi="Times New Roman"/>
          <w:sz w:val="28"/>
          <w:szCs w:val="28"/>
        </w:rPr>
        <w:t xml:space="preserve">, в 2019 году прогнозируется невыполнение показателя </w:t>
      </w:r>
      <w:r w:rsidR="009E4D41">
        <w:rPr>
          <w:rFonts w:ascii="Times New Roman" w:hAnsi="Times New Roman"/>
          <w:sz w:val="28"/>
          <w:szCs w:val="28"/>
        </w:rPr>
        <w:t>«</w:t>
      </w:r>
      <w:bookmarkStart w:id="34" w:name="_Hlk19962362"/>
      <w:r w:rsidR="009E4D41" w:rsidRPr="009E4D41">
        <w:rPr>
          <w:rFonts w:ascii="Times New Roman" w:hAnsi="Times New Roman"/>
          <w:sz w:val="28"/>
          <w:szCs w:val="28"/>
        </w:rPr>
        <w:t xml:space="preserve">Доля фельдшерских и фельдшерско-акушерских пунктов государственной и муниципальной систем здравоохранения, подключенных к сети </w:t>
      </w:r>
      <w:r w:rsidR="009E4D41">
        <w:rPr>
          <w:rFonts w:ascii="Times New Roman" w:hAnsi="Times New Roman"/>
          <w:sz w:val="28"/>
          <w:szCs w:val="28"/>
        </w:rPr>
        <w:t>«</w:t>
      </w:r>
      <w:r w:rsidR="009E4D41" w:rsidRPr="009E4D41">
        <w:rPr>
          <w:rFonts w:ascii="Times New Roman" w:hAnsi="Times New Roman"/>
          <w:sz w:val="28"/>
          <w:szCs w:val="28"/>
        </w:rPr>
        <w:t>Интернет</w:t>
      </w:r>
      <w:r w:rsidR="009E4D41">
        <w:rPr>
          <w:rFonts w:ascii="Times New Roman" w:hAnsi="Times New Roman"/>
          <w:sz w:val="28"/>
          <w:szCs w:val="28"/>
        </w:rPr>
        <w:t>»</w:t>
      </w:r>
      <w:r w:rsidR="009E4D41" w:rsidRPr="009E4D41">
        <w:rPr>
          <w:rFonts w:ascii="Times New Roman" w:hAnsi="Times New Roman"/>
          <w:sz w:val="28"/>
          <w:szCs w:val="28"/>
        </w:rPr>
        <w:t>, процент</w:t>
      </w:r>
      <w:bookmarkEnd w:id="34"/>
      <w:r w:rsidR="009E4D41">
        <w:rPr>
          <w:rFonts w:ascii="Times New Roman" w:hAnsi="Times New Roman"/>
          <w:sz w:val="28"/>
          <w:szCs w:val="28"/>
        </w:rPr>
        <w:t>» регионального проекта</w:t>
      </w:r>
      <w:r w:rsidR="00654AEA">
        <w:rPr>
          <w:rFonts w:ascii="Times New Roman" w:hAnsi="Times New Roman"/>
          <w:sz w:val="28"/>
          <w:szCs w:val="28"/>
        </w:rPr>
        <w:t xml:space="preserve"> «Информационная инфраструктура». Причина невыполнения согласно представленной информации: </w:t>
      </w:r>
      <w:r w:rsidR="00654AEA" w:rsidRPr="004269D1">
        <w:rPr>
          <w:rFonts w:ascii="Times New Roman" w:hAnsi="Times New Roman"/>
          <w:i/>
          <w:sz w:val="28"/>
          <w:szCs w:val="28"/>
        </w:rPr>
        <w:t>4 сентября 2019 года в адрес Заместителя министра цифрового развития, связи и массовых коммуникаций Российской Федерации Иванова О.А направлено письмо с просьбой рассмотрения возможности изменения Соглашения в части корректировки целевых показателей и синхронизации с целевыми показателями, определенными условиями Госконтракта</w:t>
      </w:r>
      <w:r w:rsidR="00654AEA" w:rsidRPr="00654AEA">
        <w:rPr>
          <w:rFonts w:ascii="Times New Roman" w:hAnsi="Times New Roman"/>
          <w:sz w:val="28"/>
          <w:szCs w:val="28"/>
        </w:rPr>
        <w:t>.</w:t>
      </w:r>
    </w:p>
    <w:p w14:paraId="280611A0" w14:textId="1A6D5BC6" w:rsidR="00C85791" w:rsidRDefault="00C85791" w:rsidP="00DD34A3">
      <w:pPr>
        <w:pStyle w:val="ab"/>
        <w:ind w:firstLine="851"/>
        <w:jc w:val="both"/>
        <w:rPr>
          <w:rFonts w:ascii="Times New Roman" w:hAnsi="Times New Roman"/>
          <w:sz w:val="28"/>
          <w:szCs w:val="28"/>
        </w:rPr>
      </w:pPr>
      <w:r>
        <w:rPr>
          <w:rFonts w:ascii="Times New Roman" w:hAnsi="Times New Roman"/>
          <w:sz w:val="28"/>
          <w:szCs w:val="28"/>
        </w:rPr>
        <w:t xml:space="preserve">Между министерством цифрового развития и массовых коммуникаций Российской Федерации и ООО «5 Джи ВайФай» заключен государственный контракт от </w:t>
      </w:r>
      <w:r w:rsidR="005B68B1">
        <w:rPr>
          <w:rFonts w:ascii="Times New Roman" w:hAnsi="Times New Roman"/>
          <w:sz w:val="28"/>
          <w:szCs w:val="28"/>
        </w:rPr>
        <w:t xml:space="preserve">09.08.2019 № 017310000751900055_144316 </w:t>
      </w:r>
      <w:r w:rsidR="007419EE" w:rsidRPr="007419EE">
        <w:rPr>
          <w:rFonts w:ascii="Times New Roman" w:hAnsi="Times New Roman"/>
          <w:sz w:val="28"/>
          <w:szCs w:val="28"/>
        </w:rPr>
        <w:t>на оказание услуг по подключению к сети передачи данных, обеспечивающей доступ к единой сети передачи данных и (или) к сети «Интернет», и по передаче данных при осуществлении доступа к этой сети фельдшерским и фельдшерско-акушерским пунктам, государственным (муниципальным) образовательным организациям, реализующим программы общего образования и (или) среднего профессионального образования, органам государственной власти, органам местного самоуправления, территориальным избирательным комиссиям и избирательным комиссиям субъектов Российской Федерации, пожарным частям и пожарным постам, участковым пунктам полиции, территориальным органам Росгвардии и подразделениям (органам) войск национальной гвардии, в том числе в которых проходят службу лица, имеющие специальные звания полиции в Архангельской области (далее – госконтракт от 09.08.2019)</w:t>
      </w:r>
      <w:r w:rsidR="00A72BAA">
        <w:rPr>
          <w:rFonts w:ascii="Times New Roman" w:hAnsi="Times New Roman"/>
          <w:sz w:val="28"/>
          <w:szCs w:val="28"/>
        </w:rPr>
        <w:t>. Срок оказания услуг – до 31.12.2021. Цена контракта</w:t>
      </w:r>
      <w:r w:rsidR="00572A94">
        <w:rPr>
          <w:rFonts w:ascii="Times New Roman" w:hAnsi="Times New Roman"/>
          <w:sz w:val="28"/>
          <w:szCs w:val="28"/>
        </w:rPr>
        <w:t xml:space="preserve"> 1 275 018 266 руб.</w:t>
      </w:r>
    </w:p>
    <w:p w14:paraId="450590A0" w14:textId="71A0114C" w:rsidR="0045044C" w:rsidRDefault="0045044C" w:rsidP="0045044C">
      <w:pPr>
        <w:pStyle w:val="ab"/>
        <w:ind w:firstLine="851"/>
        <w:jc w:val="both"/>
        <w:rPr>
          <w:rFonts w:ascii="Times New Roman" w:hAnsi="Times New Roman"/>
          <w:sz w:val="28"/>
          <w:szCs w:val="28"/>
        </w:rPr>
      </w:pPr>
      <w:bookmarkStart w:id="35" w:name="_Toc530671410"/>
      <w:r>
        <w:rPr>
          <w:rFonts w:ascii="Times New Roman" w:hAnsi="Times New Roman"/>
          <w:sz w:val="28"/>
          <w:szCs w:val="28"/>
        </w:rPr>
        <w:t>Согласно приложению № 3 «План поэтапного подключения социально-значимых объектов на территории Архангельской области» к дополнительному соглашению от 31.10.2019 к госконтракту от 09.08.2019 необходимо обеспечить подключение 998 социально-значимых объектов на территории Архангельской области из которых 42</w:t>
      </w:r>
      <w:r w:rsidR="00CC4BEE">
        <w:rPr>
          <w:rFonts w:ascii="Times New Roman" w:hAnsi="Times New Roman"/>
          <w:sz w:val="28"/>
          <w:szCs w:val="28"/>
        </w:rPr>
        <w:t>5</w:t>
      </w:r>
      <w:r>
        <w:rPr>
          <w:rFonts w:ascii="Times New Roman" w:hAnsi="Times New Roman"/>
          <w:sz w:val="28"/>
          <w:szCs w:val="28"/>
        </w:rPr>
        <w:t xml:space="preserve"> ФАП</w:t>
      </w:r>
      <w:r w:rsidR="00CC4BEE">
        <w:rPr>
          <w:rFonts w:ascii="Times New Roman" w:hAnsi="Times New Roman"/>
          <w:sz w:val="28"/>
          <w:szCs w:val="28"/>
        </w:rPr>
        <w:t>ов</w:t>
      </w:r>
      <w:r>
        <w:rPr>
          <w:rFonts w:ascii="Times New Roman" w:hAnsi="Times New Roman"/>
          <w:sz w:val="28"/>
          <w:szCs w:val="28"/>
        </w:rPr>
        <w:t>. В 2019 году согласно указанному плану должны быть подключен 6</w:t>
      </w:r>
      <w:r w:rsidR="00CC4BEE">
        <w:rPr>
          <w:rFonts w:ascii="Times New Roman" w:hAnsi="Times New Roman"/>
          <w:sz w:val="28"/>
          <w:szCs w:val="28"/>
        </w:rPr>
        <w:t>1</w:t>
      </w:r>
      <w:r>
        <w:rPr>
          <w:rFonts w:ascii="Times New Roman" w:hAnsi="Times New Roman"/>
          <w:sz w:val="28"/>
          <w:szCs w:val="28"/>
        </w:rPr>
        <w:t xml:space="preserve"> ФАП, что составляет 14 % от их общего количества. Таким образом, на дату подготовки настоящего заключения целевой показатель приведен в соответствие с госконтрактом от 09.08.2019 и паспортом регионального проекта утвержден в размере 14 %.</w:t>
      </w:r>
    </w:p>
    <w:p w14:paraId="789394C8" w14:textId="77777777" w:rsidR="009D2073" w:rsidRDefault="0045044C" w:rsidP="0045044C">
      <w:pPr>
        <w:pStyle w:val="ab"/>
        <w:ind w:firstLine="851"/>
        <w:jc w:val="both"/>
        <w:rPr>
          <w:rFonts w:ascii="Times New Roman" w:hAnsi="Times New Roman"/>
          <w:sz w:val="28"/>
          <w:szCs w:val="28"/>
        </w:rPr>
      </w:pPr>
      <w:r w:rsidRPr="002C3AC1">
        <w:rPr>
          <w:rFonts w:ascii="Times New Roman" w:hAnsi="Times New Roman"/>
          <w:sz w:val="28"/>
          <w:szCs w:val="28"/>
        </w:rPr>
        <w:t xml:space="preserve">Причиной </w:t>
      </w:r>
      <w:r w:rsidR="00706704">
        <w:rPr>
          <w:rFonts w:ascii="Times New Roman" w:hAnsi="Times New Roman"/>
          <w:sz w:val="28"/>
          <w:szCs w:val="28"/>
        </w:rPr>
        <w:t xml:space="preserve">прогнозируемого </w:t>
      </w:r>
      <w:r w:rsidRPr="002C3AC1">
        <w:rPr>
          <w:rFonts w:ascii="Times New Roman" w:hAnsi="Times New Roman"/>
          <w:sz w:val="28"/>
          <w:szCs w:val="28"/>
        </w:rPr>
        <w:t>недостижения показателя «Доля отказов при предоставлении приоритетных государственных услуг и сервисов от числа отказов в 2018 году, %»</w:t>
      </w:r>
      <w:r>
        <w:rPr>
          <w:rFonts w:ascii="Times New Roman" w:hAnsi="Times New Roman"/>
          <w:sz w:val="28"/>
          <w:szCs w:val="28"/>
        </w:rPr>
        <w:t xml:space="preserve"> регионального проекта «Цифровое государственное управление»</w:t>
      </w:r>
      <w:r w:rsidRPr="002C3AC1">
        <w:rPr>
          <w:rFonts w:ascii="Times New Roman" w:hAnsi="Times New Roman"/>
          <w:sz w:val="28"/>
          <w:szCs w:val="28"/>
        </w:rPr>
        <w:t xml:space="preserve"> заключается в отсутствии утвержденных методик расчета показателя.</w:t>
      </w:r>
    </w:p>
    <w:p w14:paraId="6510C903" w14:textId="23E405A0" w:rsidR="009D2073" w:rsidRDefault="009D2073" w:rsidP="009D2073">
      <w:pPr>
        <w:pStyle w:val="3"/>
        <w:spacing w:line="240" w:lineRule="auto"/>
        <w:jc w:val="center"/>
        <w:rPr>
          <w:rFonts w:ascii="Times New Roman" w:hAnsi="Times New Roman"/>
          <w:sz w:val="28"/>
          <w:szCs w:val="28"/>
        </w:rPr>
      </w:pPr>
      <w:bookmarkStart w:id="36" w:name="_Toc26445485"/>
      <w:r w:rsidRPr="00171535">
        <w:rPr>
          <w:rFonts w:ascii="Times New Roman" w:hAnsi="Times New Roman"/>
          <w:b w:val="0"/>
          <w:sz w:val="28"/>
          <w:szCs w:val="28"/>
          <w:u w:val="single"/>
          <w:lang w:val="ru-RU" w:eastAsia="ru-RU"/>
        </w:rPr>
        <w:t>3.4.</w:t>
      </w:r>
      <w:r w:rsidR="007611E8">
        <w:rPr>
          <w:rFonts w:ascii="Times New Roman" w:hAnsi="Times New Roman"/>
          <w:b w:val="0"/>
          <w:sz w:val="28"/>
          <w:szCs w:val="28"/>
          <w:u w:val="single"/>
          <w:lang w:val="ru-RU" w:eastAsia="ru-RU"/>
        </w:rPr>
        <w:t>2</w:t>
      </w:r>
      <w:r w:rsidRPr="00171535">
        <w:rPr>
          <w:rFonts w:ascii="Times New Roman" w:hAnsi="Times New Roman"/>
          <w:b w:val="0"/>
          <w:sz w:val="28"/>
          <w:szCs w:val="28"/>
          <w:u w:val="single"/>
          <w:lang w:val="ru-RU" w:eastAsia="ru-RU"/>
        </w:rPr>
        <w:t xml:space="preserve">. </w:t>
      </w:r>
      <w:r w:rsidRPr="00171535">
        <w:rPr>
          <w:rFonts w:ascii="Times New Roman" w:hAnsi="Times New Roman"/>
          <w:b w:val="0"/>
          <w:sz w:val="28"/>
          <w:szCs w:val="28"/>
          <w:u w:val="single"/>
          <w:lang w:val="ru-RU"/>
        </w:rPr>
        <w:t>Национальн</w:t>
      </w:r>
      <w:r>
        <w:rPr>
          <w:rFonts w:ascii="Times New Roman" w:hAnsi="Times New Roman"/>
          <w:b w:val="0"/>
          <w:sz w:val="28"/>
          <w:szCs w:val="28"/>
          <w:u w:val="single"/>
          <w:lang w:val="ru-RU"/>
        </w:rPr>
        <w:t>ый</w:t>
      </w:r>
      <w:r w:rsidRPr="00171535">
        <w:rPr>
          <w:rFonts w:ascii="Times New Roman" w:hAnsi="Times New Roman"/>
          <w:b w:val="0"/>
          <w:sz w:val="28"/>
          <w:szCs w:val="28"/>
          <w:u w:val="single"/>
          <w:lang w:val="ru-RU"/>
        </w:rPr>
        <w:t xml:space="preserve"> </w:t>
      </w:r>
      <w:r>
        <w:rPr>
          <w:rFonts w:ascii="Times New Roman" w:hAnsi="Times New Roman"/>
          <w:b w:val="0"/>
          <w:sz w:val="28"/>
          <w:szCs w:val="28"/>
          <w:u w:val="single"/>
          <w:lang w:val="ru-RU"/>
        </w:rPr>
        <w:t>проект «Культура»</w:t>
      </w:r>
      <w:bookmarkEnd w:id="36"/>
    </w:p>
    <w:p w14:paraId="558CF1BF" w14:textId="3A2442A6" w:rsidR="009D2073" w:rsidRPr="00F704FE" w:rsidRDefault="009D2073" w:rsidP="00F704FE">
      <w:pPr>
        <w:spacing w:after="0" w:line="240" w:lineRule="auto"/>
        <w:ind w:firstLine="851"/>
        <w:jc w:val="both"/>
        <w:rPr>
          <w:rFonts w:ascii="Times New Roman" w:hAnsi="Times New Roman"/>
          <w:sz w:val="28"/>
          <w:szCs w:val="28"/>
        </w:rPr>
      </w:pPr>
      <w:r w:rsidRPr="00F704FE">
        <w:rPr>
          <w:rFonts w:ascii="Times New Roman" w:hAnsi="Times New Roman"/>
          <w:sz w:val="28"/>
          <w:szCs w:val="28"/>
        </w:rPr>
        <w:t>Реализация национального проекта «Культура» производится согласно региональным составляющим 3 федеральных проектов:</w:t>
      </w:r>
    </w:p>
    <w:p w14:paraId="1B231823" w14:textId="2E36F338" w:rsidR="009D2073" w:rsidRPr="00FC1EF6" w:rsidRDefault="009D2073" w:rsidP="00FC1EF6">
      <w:pPr>
        <w:pStyle w:val="ab"/>
        <w:numPr>
          <w:ilvl w:val="0"/>
          <w:numId w:val="13"/>
        </w:numPr>
        <w:ind w:left="0" w:firstLine="840"/>
        <w:jc w:val="both"/>
        <w:rPr>
          <w:rFonts w:ascii="Times New Roman" w:hAnsi="Times New Roman"/>
          <w:sz w:val="28"/>
          <w:szCs w:val="28"/>
        </w:rPr>
      </w:pPr>
      <w:r w:rsidRPr="00FC1EF6">
        <w:rPr>
          <w:rFonts w:ascii="Times New Roman" w:hAnsi="Times New Roman"/>
          <w:sz w:val="28"/>
          <w:szCs w:val="28"/>
        </w:rPr>
        <w:t>федерального проекта «Обеспечение качественно нового уровня развития инфраструктуры «Культурная среда»;</w:t>
      </w:r>
    </w:p>
    <w:p w14:paraId="2C61B1D6" w14:textId="3D2CD48B" w:rsidR="009D2073" w:rsidRPr="00FC1EF6" w:rsidRDefault="009D2073" w:rsidP="00FC1EF6">
      <w:pPr>
        <w:pStyle w:val="ab"/>
        <w:numPr>
          <w:ilvl w:val="0"/>
          <w:numId w:val="13"/>
        </w:numPr>
        <w:ind w:left="0" w:firstLine="840"/>
        <w:jc w:val="both"/>
        <w:rPr>
          <w:rFonts w:ascii="Times New Roman" w:hAnsi="Times New Roman"/>
          <w:sz w:val="28"/>
          <w:szCs w:val="28"/>
        </w:rPr>
      </w:pPr>
      <w:r w:rsidRPr="00FC1EF6">
        <w:rPr>
          <w:rFonts w:ascii="Times New Roman" w:hAnsi="Times New Roman"/>
          <w:sz w:val="28"/>
          <w:szCs w:val="28"/>
        </w:rPr>
        <w:t>федерального проекта «Создание условий для реализации творческого потенциала нации «Творческие люди»;</w:t>
      </w:r>
    </w:p>
    <w:p w14:paraId="3AF01E48" w14:textId="441C90B0" w:rsidR="009D2073" w:rsidRPr="00FC1EF6" w:rsidRDefault="009D2073" w:rsidP="00FC1EF6">
      <w:pPr>
        <w:pStyle w:val="ab"/>
        <w:numPr>
          <w:ilvl w:val="0"/>
          <w:numId w:val="13"/>
        </w:numPr>
        <w:ind w:left="0" w:firstLine="840"/>
        <w:jc w:val="both"/>
        <w:rPr>
          <w:rFonts w:ascii="Times New Roman" w:hAnsi="Times New Roman"/>
          <w:sz w:val="28"/>
          <w:szCs w:val="28"/>
        </w:rPr>
      </w:pPr>
      <w:r w:rsidRPr="00FC1EF6">
        <w:rPr>
          <w:rFonts w:ascii="Times New Roman" w:hAnsi="Times New Roman"/>
          <w:sz w:val="28"/>
          <w:szCs w:val="28"/>
        </w:rPr>
        <w:t>федерального проекта Цифровизация услуг и формирование информационного пространства в сфере культуры «Цифровая культура».</w:t>
      </w:r>
    </w:p>
    <w:p w14:paraId="28C68B32" w14:textId="657301C4" w:rsidR="009D2073" w:rsidRPr="00664F35" w:rsidRDefault="009D2073" w:rsidP="00664F35">
      <w:pPr>
        <w:spacing w:after="0" w:line="240" w:lineRule="auto"/>
        <w:ind w:firstLine="851"/>
        <w:jc w:val="both"/>
        <w:rPr>
          <w:rFonts w:ascii="Times New Roman" w:hAnsi="Times New Roman"/>
          <w:sz w:val="28"/>
          <w:szCs w:val="28"/>
        </w:rPr>
      </w:pPr>
      <w:r w:rsidRPr="00664F35">
        <w:rPr>
          <w:rFonts w:ascii="Times New Roman" w:hAnsi="Times New Roman"/>
          <w:sz w:val="28"/>
          <w:szCs w:val="28"/>
        </w:rPr>
        <w:t>С реализацией национального проекта «Культура» связаны 2 государственные программы Арх</w:t>
      </w:r>
      <w:r w:rsidR="00664F35">
        <w:rPr>
          <w:rFonts w:ascii="Times New Roman" w:hAnsi="Times New Roman"/>
          <w:sz w:val="28"/>
          <w:szCs w:val="28"/>
        </w:rPr>
        <w:t>ангельской области:</w:t>
      </w:r>
    </w:p>
    <w:p w14:paraId="63D6CB3D" w14:textId="0817A1A9" w:rsidR="009D2073" w:rsidRPr="00664F35" w:rsidRDefault="009D2073" w:rsidP="00664F35">
      <w:pPr>
        <w:spacing w:after="0" w:line="240" w:lineRule="auto"/>
        <w:ind w:firstLine="851"/>
        <w:jc w:val="both"/>
        <w:rPr>
          <w:rFonts w:ascii="Times New Roman" w:hAnsi="Times New Roman"/>
          <w:sz w:val="28"/>
          <w:szCs w:val="28"/>
        </w:rPr>
      </w:pPr>
      <w:r w:rsidRPr="00664F35">
        <w:rPr>
          <w:rFonts w:ascii="Times New Roman" w:hAnsi="Times New Roman"/>
          <w:sz w:val="28"/>
          <w:szCs w:val="28"/>
        </w:rPr>
        <w:t>1) ГП АО «Культура Русского Севера (2013 – 2024 годы)» (предусмотрено финансирование по 3 федеральным проектам);</w:t>
      </w:r>
    </w:p>
    <w:p w14:paraId="423FC757" w14:textId="77777777" w:rsidR="009D2073" w:rsidRPr="00664F35" w:rsidRDefault="009D2073" w:rsidP="00664F35">
      <w:pPr>
        <w:spacing w:after="0" w:line="240" w:lineRule="auto"/>
        <w:ind w:firstLine="851"/>
        <w:jc w:val="both"/>
        <w:rPr>
          <w:rFonts w:ascii="Times New Roman" w:hAnsi="Times New Roman"/>
          <w:sz w:val="28"/>
          <w:szCs w:val="28"/>
        </w:rPr>
      </w:pPr>
      <w:r w:rsidRPr="00664F35">
        <w:rPr>
          <w:rFonts w:ascii="Times New Roman" w:hAnsi="Times New Roman"/>
          <w:sz w:val="28"/>
          <w:szCs w:val="28"/>
        </w:rPr>
        <w:t>2) ГП АО «Устойчивое развитие сельских территорий Архангельской области (2014-2021 годы)» (предусмотрено финансирование по 1 федеральному проекту «Обеспечение качественно нового уровня развития инфраструктуры «Культурная среда» в части мероприятия «Создание (реконструкция) культурно-досуговых учреждений в сельской местности в рамках мероприятий, направленных на устойчивое развитие сельских территорий» - строительство центра культурного развития в с. Ильинско-Подомское Вилегодского района на 120 мест).</w:t>
      </w:r>
    </w:p>
    <w:p w14:paraId="23CF28D4" w14:textId="77777777" w:rsidR="009D2073" w:rsidRPr="00A428E1" w:rsidRDefault="009D2073" w:rsidP="00A428E1">
      <w:pPr>
        <w:spacing w:after="0" w:line="240" w:lineRule="auto"/>
        <w:ind w:firstLine="851"/>
        <w:jc w:val="both"/>
        <w:rPr>
          <w:rFonts w:ascii="Times New Roman" w:hAnsi="Times New Roman"/>
          <w:sz w:val="28"/>
          <w:szCs w:val="28"/>
        </w:rPr>
      </w:pPr>
      <w:r w:rsidRPr="00A428E1">
        <w:rPr>
          <w:rFonts w:ascii="Times New Roman" w:hAnsi="Times New Roman"/>
          <w:sz w:val="28"/>
          <w:szCs w:val="28"/>
        </w:rPr>
        <w:t>На реализацию национального проекта «Культура» в целом на 2019 год по 3 региональным проектам предусмотрены бюджетные ассигнования в общем объеме 94,3 млн.руб., из них: средства федерального бюджета 63,0 млн.руб., областного бюджета – 31,3 млн.руб., в том числе:</w:t>
      </w:r>
    </w:p>
    <w:p w14:paraId="5D5E06C9" w14:textId="2E687543" w:rsidR="009D2073" w:rsidRPr="00A428E1" w:rsidRDefault="009D2073" w:rsidP="00A428E1">
      <w:pPr>
        <w:pStyle w:val="ab"/>
        <w:numPr>
          <w:ilvl w:val="0"/>
          <w:numId w:val="13"/>
        </w:numPr>
        <w:ind w:left="0" w:firstLine="840"/>
        <w:jc w:val="both"/>
        <w:rPr>
          <w:rFonts w:ascii="Times New Roman" w:hAnsi="Times New Roman"/>
          <w:sz w:val="28"/>
          <w:szCs w:val="28"/>
        </w:rPr>
      </w:pPr>
      <w:r w:rsidRPr="00A428E1">
        <w:rPr>
          <w:rFonts w:ascii="Times New Roman" w:hAnsi="Times New Roman"/>
          <w:sz w:val="28"/>
          <w:szCs w:val="28"/>
        </w:rPr>
        <w:t>в государственной программе «Культура Русского Севера (2013 – 2024 годы)» в объеме 54,3 млн.руб., из них: средства федерального бюджета 43,0 млн.руб., обл</w:t>
      </w:r>
      <w:r w:rsidR="00A428E1">
        <w:rPr>
          <w:rFonts w:ascii="Times New Roman" w:hAnsi="Times New Roman"/>
          <w:sz w:val="28"/>
          <w:szCs w:val="28"/>
        </w:rPr>
        <w:t>астного бюджета – 11,3 млн.руб.;</w:t>
      </w:r>
    </w:p>
    <w:p w14:paraId="7B372894" w14:textId="3AC06C03" w:rsidR="009D2073" w:rsidRPr="00A428E1" w:rsidRDefault="009D2073" w:rsidP="00A428E1">
      <w:pPr>
        <w:pStyle w:val="ab"/>
        <w:numPr>
          <w:ilvl w:val="0"/>
          <w:numId w:val="13"/>
        </w:numPr>
        <w:ind w:left="0" w:firstLine="840"/>
        <w:jc w:val="both"/>
        <w:rPr>
          <w:rFonts w:ascii="Times New Roman" w:hAnsi="Times New Roman"/>
          <w:sz w:val="28"/>
          <w:szCs w:val="28"/>
        </w:rPr>
      </w:pPr>
      <w:r w:rsidRPr="00A428E1">
        <w:rPr>
          <w:rFonts w:ascii="Times New Roman" w:hAnsi="Times New Roman"/>
          <w:sz w:val="28"/>
          <w:szCs w:val="28"/>
        </w:rPr>
        <w:t>в государственной программе «Устойчивое развитие сельских территорий Архангельской области (2014-2021 годы)» в объеме 40,0 млн.руб., из них: средства федерального бюджета 20,0 млн.руб., областного бюджета – 20,0 млн.руб.</w:t>
      </w:r>
    </w:p>
    <w:p w14:paraId="0E1CB49F" w14:textId="77777777" w:rsidR="009D2073" w:rsidRPr="00F07921" w:rsidRDefault="009D2073" w:rsidP="00F07921">
      <w:pPr>
        <w:spacing w:after="0" w:line="240" w:lineRule="auto"/>
        <w:ind w:firstLine="851"/>
        <w:jc w:val="both"/>
        <w:rPr>
          <w:rFonts w:ascii="Times New Roman" w:hAnsi="Times New Roman"/>
          <w:sz w:val="28"/>
          <w:szCs w:val="28"/>
        </w:rPr>
      </w:pPr>
      <w:r w:rsidRPr="00F07921">
        <w:rPr>
          <w:rFonts w:ascii="Times New Roman" w:hAnsi="Times New Roman"/>
          <w:sz w:val="28"/>
          <w:szCs w:val="28"/>
        </w:rPr>
        <w:t>За 9 месяцев 2019 года кассовое исполнение национального проекта «Культура» в целом составило 67,55 млн.руб. или 71,6% к сводной бюджетной росписи, освоено 67,55 млн.руб., в том числе:</w:t>
      </w:r>
    </w:p>
    <w:p w14:paraId="7E49FF2A" w14:textId="7C4918F6" w:rsidR="009D2073" w:rsidRPr="00F07921" w:rsidRDefault="009D2073" w:rsidP="00F07921">
      <w:pPr>
        <w:pStyle w:val="ab"/>
        <w:numPr>
          <w:ilvl w:val="0"/>
          <w:numId w:val="13"/>
        </w:numPr>
        <w:ind w:left="0" w:firstLine="840"/>
        <w:jc w:val="both"/>
        <w:rPr>
          <w:rFonts w:ascii="Times New Roman" w:hAnsi="Times New Roman"/>
          <w:sz w:val="28"/>
          <w:szCs w:val="28"/>
        </w:rPr>
      </w:pPr>
      <w:r w:rsidRPr="00F07921">
        <w:rPr>
          <w:rFonts w:ascii="Times New Roman" w:hAnsi="Times New Roman"/>
          <w:sz w:val="28"/>
          <w:szCs w:val="28"/>
        </w:rPr>
        <w:t>по государственной программе «Культура Русского Севера (2013 – 2024 годы)» кассовые расходы составили 53,86 млн.руб. или 80,1% к бюджетной росписи, освоено 53,86 млн.руб.;</w:t>
      </w:r>
    </w:p>
    <w:p w14:paraId="77CEF26E" w14:textId="561E7FE3" w:rsidR="009D2073" w:rsidRPr="00F07921" w:rsidRDefault="009D2073" w:rsidP="00F07921">
      <w:pPr>
        <w:pStyle w:val="ab"/>
        <w:numPr>
          <w:ilvl w:val="0"/>
          <w:numId w:val="13"/>
        </w:numPr>
        <w:ind w:left="0" w:firstLine="840"/>
        <w:jc w:val="both"/>
        <w:rPr>
          <w:rFonts w:ascii="Times New Roman" w:hAnsi="Times New Roman"/>
          <w:sz w:val="28"/>
          <w:szCs w:val="28"/>
        </w:rPr>
      </w:pPr>
      <w:r w:rsidRPr="00F07921">
        <w:rPr>
          <w:rFonts w:ascii="Times New Roman" w:hAnsi="Times New Roman"/>
          <w:sz w:val="28"/>
          <w:szCs w:val="28"/>
        </w:rPr>
        <w:t xml:space="preserve">по государственной программе «Устойчивое развитие сельских территорий Архангельской области (2014-2021 годы)» кассовые расходы составили 13,69 млн.руб. или 34,2% к бюджетной </w:t>
      </w:r>
      <w:r w:rsidR="00F07921">
        <w:rPr>
          <w:rFonts w:ascii="Times New Roman" w:hAnsi="Times New Roman"/>
          <w:sz w:val="28"/>
          <w:szCs w:val="28"/>
        </w:rPr>
        <w:t>росписи, освоено 13,69 млн.руб.</w:t>
      </w:r>
    </w:p>
    <w:p w14:paraId="59374FAF" w14:textId="77777777" w:rsidR="009D2073" w:rsidRPr="00F07921" w:rsidRDefault="009D2073" w:rsidP="00F07921">
      <w:pPr>
        <w:spacing w:after="0" w:line="240" w:lineRule="auto"/>
        <w:ind w:firstLine="851"/>
        <w:jc w:val="both"/>
        <w:rPr>
          <w:rFonts w:ascii="Times New Roman" w:hAnsi="Times New Roman"/>
          <w:sz w:val="28"/>
          <w:szCs w:val="28"/>
        </w:rPr>
      </w:pPr>
      <w:r w:rsidRPr="00F07921">
        <w:rPr>
          <w:rFonts w:ascii="Times New Roman" w:hAnsi="Times New Roman"/>
          <w:sz w:val="28"/>
          <w:szCs w:val="28"/>
        </w:rPr>
        <w:t>Исполнение национального проекта «Культура» в разрезе региональных проектов и государственных программ за 9 месяцев 2019 года представлено в таблице ниже:</w:t>
      </w:r>
    </w:p>
    <w:p w14:paraId="39F8D1CE" w14:textId="77777777" w:rsidR="009D2073" w:rsidRPr="00F07921" w:rsidRDefault="009D2073" w:rsidP="009D2073">
      <w:pPr>
        <w:spacing w:after="0" w:line="240" w:lineRule="auto"/>
        <w:ind w:firstLine="709"/>
        <w:jc w:val="right"/>
        <w:rPr>
          <w:rFonts w:ascii="Times New Roman" w:hAnsi="Times New Roman"/>
          <w:sz w:val="20"/>
          <w:szCs w:val="20"/>
        </w:rPr>
      </w:pPr>
      <w:r w:rsidRPr="00F07921">
        <w:rPr>
          <w:rFonts w:ascii="Times New Roman" w:hAnsi="Times New Roman"/>
          <w:sz w:val="20"/>
          <w:szCs w:val="20"/>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9D2073" w:rsidRPr="00F07921" w14:paraId="17B8A03A" w14:textId="77777777" w:rsidTr="009D2073">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19958E86"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 xml:space="preserve">Наименование региональных проектов государственной программы </w:t>
            </w:r>
          </w:p>
        </w:tc>
        <w:tc>
          <w:tcPr>
            <w:tcW w:w="1276" w:type="dxa"/>
            <w:vMerge w:val="restart"/>
            <w:tcBorders>
              <w:top w:val="double" w:sz="6" w:space="0" w:color="auto"/>
              <w:left w:val="nil"/>
              <w:right w:val="single" w:sz="4" w:space="0" w:color="auto"/>
            </w:tcBorders>
            <w:shd w:val="clear" w:color="000000" w:fill="FFFFFF"/>
            <w:vAlign w:val="center"/>
            <w:hideMark/>
          </w:tcPr>
          <w:p w14:paraId="1989777C"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49B98A7E"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Кассовое исполнение на 30.09.2019</w:t>
            </w:r>
          </w:p>
        </w:tc>
        <w:tc>
          <w:tcPr>
            <w:tcW w:w="992" w:type="dxa"/>
            <w:vMerge w:val="restart"/>
            <w:tcBorders>
              <w:top w:val="double" w:sz="6" w:space="0" w:color="auto"/>
              <w:left w:val="nil"/>
              <w:right w:val="single" w:sz="4" w:space="0" w:color="auto"/>
            </w:tcBorders>
            <w:shd w:val="clear" w:color="000000" w:fill="FFFFFF"/>
            <w:vAlign w:val="center"/>
          </w:tcPr>
          <w:p w14:paraId="6E02D152"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7D2536EA"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 xml:space="preserve">% </w:t>
            </w:r>
          </w:p>
        </w:tc>
      </w:tr>
      <w:tr w:rsidR="009D2073" w:rsidRPr="00F07921" w14:paraId="654A2E92" w14:textId="77777777" w:rsidTr="00493864">
        <w:trPr>
          <w:trHeight w:val="513"/>
          <w:tblHeader/>
        </w:trPr>
        <w:tc>
          <w:tcPr>
            <w:tcW w:w="3402" w:type="dxa"/>
            <w:vMerge/>
            <w:tcBorders>
              <w:left w:val="double" w:sz="6" w:space="0" w:color="auto"/>
              <w:bottom w:val="single" w:sz="4" w:space="0" w:color="auto"/>
              <w:right w:val="single" w:sz="4" w:space="0" w:color="auto"/>
            </w:tcBorders>
            <w:shd w:val="clear" w:color="auto" w:fill="auto"/>
            <w:vAlign w:val="center"/>
          </w:tcPr>
          <w:p w14:paraId="20E7963B"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6F7B2202"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61D498FE"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33FE2243"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77543F3"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28BC926D" w14:textId="77777777" w:rsidR="009D2073" w:rsidRPr="00F07921" w:rsidRDefault="009D2073" w:rsidP="009D2073">
            <w:pPr>
              <w:spacing w:after="0" w:line="240" w:lineRule="auto"/>
              <w:jc w:val="center"/>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освоения</w:t>
            </w:r>
          </w:p>
        </w:tc>
      </w:tr>
      <w:tr w:rsidR="009D2073" w:rsidRPr="00F07921" w14:paraId="7D813B2C" w14:textId="77777777" w:rsidTr="009D2073">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69E9821C"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 xml:space="preserve">1. Региональный проект «Культурная среда» в целом, </w:t>
            </w:r>
          </w:p>
          <w:p w14:paraId="3E315BAA"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в том числе:</w:t>
            </w:r>
          </w:p>
        </w:tc>
        <w:tc>
          <w:tcPr>
            <w:tcW w:w="1276" w:type="dxa"/>
            <w:tcBorders>
              <w:top w:val="nil"/>
              <w:left w:val="nil"/>
              <w:bottom w:val="single" w:sz="4" w:space="0" w:color="auto"/>
              <w:right w:val="single" w:sz="4" w:space="0" w:color="auto"/>
            </w:tcBorders>
            <w:shd w:val="clear" w:color="auto" w:fill="auto"/>
            <w:noWrap/>
            <w:vAlign w:val="center"/>
          </w:tcPr>
          <w:p w14:paraId="06966D64"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87,3</w:t>
            </w:r>
          </w:p>
        </w:tc>
        <w:tc>
          <w:tcPr>
            <w:tcW w:w="1276" w:type="dxa"/>
            <w:tcBorders>
              <w:top w:val="nil"/>
              <w:left w:val="nil"/>
              <w:bottom w:val="single" w:sz="4" w:space="0" w:color="auto"/>
              <w:right w:val="single" w:sz="4" w:space="0" w:color="auto"/>
            </w:tcBorders>
            <w:shd w:val="clear" w:color="auto" w:fill="auto"/>
            <w:noWrap/>
            <w:vAlign w:val="center"/>
          </w:tcPr>
          <w:p w14:paraId="53EF46A1"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61,0</w:t>
            </w:r>
          </w:p>
        </w:tc>
        <w:tc>
          <w:tcPr>
            <w:tcW w:w="992" w:type="dxa"/>
            <w:tcBorders>
              <w:top w:val="nil"/>
              <w:left w:val="nil"/>
              <w:bottom w:val="single" w:sz="4" w:space="0" w:color="auto"/>
              <w:right w:val="single" w:sz="4" w:space="0" w:color="auto"/>
            </w:tcBorders>
            <w:vAlign w:val="center"/>
          </w:tcPr>
          <w:p w14:paraId="1D757C43"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61,0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F2CCDCA"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69,9</w:t>
            </w:r>
          </w:p>
        </w:tc>
        <w:tc>
          <w:tcPr>
            <w:tcW w:w="1134" w:type="dxa"/>
            <w:tcBorders>
              <w:top w:val="nil"/>
              <w:left w:val="single" w:sz="4" w:space="0" w:color="auto"/>
              <w:bottom w:val="single" w:sz="4" w:space="0" w:color="auto"/>
              <w:right w:val="double" w:sz="6" w:space="0" w:color="auto"/>
            </w:tcBorders>
            <w:vAlign w:val="center"/>
          </w:tcPr>
          <w:p w14:paraId="34DF81BF"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69,9</w:t>
            </w:r>
          </w:p>
        </w:tc>
      </w:tr>
      <w:tr w:rsidR="009D2073" w:rsidRPr="00F07921" w14:paraId="53B9F9B8" w14:textId="77777777" w:rsidTr="009D2073">
        <w:trPr>
          <w:trHeight w:val="262"/>
        </w:trPr>
        <w:tc>
          <w:tcPr>
            <w:tcW w:w="3402" w:type="dxa"/>
            <w:tcBorders>
              <w:top w:val="nil"/>
              <w:left w:val="double" w:sz="6" w:space="0" w:color="auto"/>
              <w:bottom w:val="single" w:sz="4" w:space="0" w:color="auto"/>
              <w:right w:val="single" w:sz="4" w:space="0" w:color="auto"/>
            </w:tcBorders>
            <w:shd w:val="clear" w:color="auto" w:fill="auto"/>
            <w:vAlign w:val="center"/>
          </w:tcPr>
          <w:p w14:paraId="61C80F6D"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304BFF5"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63,0</w:t>
            </w:r>
          </w:p>
        </w:tc>
        <w:tc>
          <w:tcPr>
            <w:tcW w:w="1276" w:type="dxa"/>
            <w:tcBorders>
              <w:top w:val="nil"/>
              <w:left w:val="nil"/>
              <w:bottom w:val="single" w:sz="4" w:space="0" w:color="auto"/>
              <w:right w:val="single" w:sz="4" w:space="0" w:color="auto"/>
            </w:tcBorders>
            <w:shd w:val="clear" w:color="auto" w:fill="auto"/>
            <w:noWrap/>
            <w:vAlign w:val="center"/>
          </w:tcPr>
          <w:p w14:paraId="7845016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49,8</w:t>
            </w:r>
          </w:p>
        </w:tc>
        <w:tc>
          <w:tcPr>
            <w:tcW w:w="992" w:type="dxa"/>
            <w:tcBorders>
              <w:top w:val="nil"/>
              <w:left w:val="nil"/>
              <w:bottom w:val="single" w:sz="4" w:space="0" w:color="auto"/>
              <w:right w:val="single" w:sz="4" w:space="0" w:color="auto"/>
            </w:tcBorders>
          </w:tcPr>
          <w:p w14:paraId="0A53BFBC"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9EF57C1"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79,0</w:t>
            </w:r>
          </w:p>
        </w:tc>
        <w:tc>
          <w:tcPr>
            <w:tcW w:w="1134" w:type="dxa"/>
            <w:tcBorders>
              <w:top w:val="nil"/>
              <w:left w:val="single" w:sz="4" w:space="0" w:color="auto"/>
              <w:bottom w:val="single" w:sz="4" w:space="0" w:color="auto"/>
              <w:right w:val="double" w:sz="6" w:space="0" w:color="auto"/>
            </w:tcBorders>
            <w:vAlign w:val="center"/>
          </w:tcPr>
          <w:p w14:paraId="7E065363"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1415E4A1" w14:textId="77777777" w:rsidTr="009D2073">
        <w:trPr>
          <w:trHeight w:val="262"/>
        </w:trPr>
        <w:tc>
          <w:tcPr>
            <w:tcW w:w="3402" w:type="dxa"/>
            <w:tcBorders>
              <w:top w:val="nil"/>
              <w:left w:val="double" w:sz="6" w:space="0" w:color="auto"/>
              <w:bottom w:val="single" w:sz="4" w:space="0" w:color="auto"/>
              <w:right w:val="single" w:sz="4" w:space="0" w:color="auto"/>
            </w:tcBorders>
            <w:shd w:val="clear" w:color="auto" w:fill="auto"/>
            <w:vAlign w:val="center"/>
          </w:tcPr>
          <w:p w14:paraId="20ADF252"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C35EB89"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24,3</w:t>
            </w:r>
          </w:p>
        </w:tc>
        <w:tc>
          <w:tcPr>
            <w:tcW w:w="1276" w:type="dxa"/>
            <w:tcBorders>
              <w:top w:val="nil"/>
              <w:left w:val="nil"/>
              <w:bottom w:val="single" w:sz="4" w:space="0" w:color="auto"/>
              <w:right w:val="single" w:sz="4" w:space="0" w:color="auto"/>
            </w:tcBorders>
            <w:shd w:val="clear" w:color="auto" w:fill="auto"/>
            <w:noWrap/>
            <w:vAlign w:val="center"/>
          </w:tcPr>
          <w:p w14:paraId="4B99C601"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11,2</w:t>
            </w:r>
          </w:p>
        </w:tc>
        <w:tc>
          <w:tcPr>
            <w:tcW w:w="992" w:type="dxa"/>
            <w:tcBorders>
              <w:top w:val="nil"/>
              <w:left w:val="nil"/>
              <w:bottom w:val="single" w:sz="4" w:space="0" w:color="auto"/>
              <w:right w:val="single" w:sz="4" w:space="0" w:color="auto"/>
            </w:tcBorders>
          </w:tcPr>
          <w:p w14:paraId="654DE908"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8F1BB7C"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46,1</w:t>
            </w:r>
          </w:p>
        </w:tc>
        <w:tc>
          <w:tcPr>
            <w:tcW w:w="1134" w:type="dxa"/>
            <w:tcBorders>
              <w:top w:val="nil"/>
              <w:left w:val="single" w:sz="4" w:space="0" w:color="auto"/>
              <w:bottom w:val="single" w:sz="4" w:space="0" w:color="auto"/>
              <w:right w:val="double" w:sz="6" w:space="0" w:color="auto"/>
            </w:tcBorders>
            <w:vAlign w:val="center"/>
          </w:tcPr>
          <w:p w14:paraId="6CB26D3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2FAC1637" w14:textId="77777777" w:rsidTr="009D2073">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26F0A6C4"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в том числе:</w:t>
            </w:r>
          </w:p>
          <w:p w14:paraId="793A8278"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b/>
                <w:color w:val="000000"/>
                <w:sz w:val="20"/>
                <w:szCs w:val="20"/>
                <w:lang w:eastAsia="ru-RU"/>
              </w:rPr>
              <w:t>по ГП «Культура Русского Севера», всего, в том числе</w:t>
            </w:r>
            <w:r w:rsidRPr="00F07921">
              <w:rPr>
                <w:rFonts w:ascii="Times New Roman" w:eastAsia="Times New Roman" w:hAnsi="Times New Roman"/>
                <w:color w:val="000000"/>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tcPr>
          <w:p w14:paraId="54AC2A8E"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47,3</w:t>
            </w:r>
          </w:p>
        </w:tc>
        <w:tc>
          <w:tcPr>
            <w:tcW w:w="1276" w:type="dxa"/>
            <w:tcBorders>
              <w:top w:val="nil"/>
              <w:left w:val="nil"/>
              <w:bottom w:val="single" w:sz="4" w:space="0" w:color="auto"/>
              <w:right w:val="single" w:sz="4" w:space="0" w:color="auto"/>
            </w:tcBorders>
            <w:shd w:val="clear" w:color="auto" w:fill="auto"/>
            <w:noWrap/>
            <w:vAlign w:val="center"/>
          </w:tcPr>
          <w:p w14:paraId="6BE97841"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47,3</w:t>
            </w:r>
          </w:p>
        </w:tc>
        <w:tc>
          <w:tcPr>
            <w:tcW w:w="992" w:type="dxa"/>
            <w:tcBorders>
              <w:top w:val="nil"/>
              <w:left w:val="nil"/>
              <w:bottom w:val="single" w:sz="4" w:space="0" w:color="auto"/>
              <w:right w:val="single" w:sz="4" w:space="0" w:color="auto"/>
            </w:tcBorders>
            <w:vAlign w:val="center"/>
          </w:tcPr>
          <w:p w14:paraId="76B73A50"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47,3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E45140F"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100</w:t>
            </w:r>
          </w:p>
        </w:tc>
        <w:tc>
          <w:tcPr>
            <w:tcW w:w="1134" w:type="dxa"/>
            <w:tcBorders>
              <w:top w:val="nil"/>
              <w:left w:val="single" w:sz="4" w:space="0" w:color="auto"/>
              <w:bottom w:val="single" w:sz="4" w:space="0" w:color="auto"/>
              <w:right w:val="double" w:sz="6" w:space="0" w:color="auto"/>
            </w:tcBorders>
            <w:vAlign w:val="center"/>
          </w:tcPr>
          <w:p w14:paraId="6B1F6D2C"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100</w:t>
            </w:r>
          </w:p>
        </w:tc>
      </w:tr>
      <w:tr w:rsidR="009D2073" w:rsidRPr="00F07921" w14:paraId="2BD5991F" w14:textId="77777777" w:rsidTr="00493864">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7DCFEBD"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742592CA"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43,0</w:t>
            </w:r>
          </w:p>
        </w:tc>
        <w:tc>
          <w:tcPr>
            <w:tcW w:w="1276" w:type="dxa"/>
            <w:tcBorders>
              <w:top w:val="nil"/>
              <w:left w:val="nil"/>
              <w:bottom w:val="single" w:sz="4" w:space="0" w:color="auto"/>
              <w:right w:val="single" w:sz="4" w:space="0" w:color="auto"/>
            </w:tcBorders>
            <w:shd w:val="clear" w:color="auto" w:fill="auto"/>
            <w:noWrap/>
            <w:vAlign w:val="center"/>
          </w:tcPr>
          <w:p w14:paraId="607D5295"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43,0</w:t>
            </w:r>
          </w:p>
        </w:tc>
        <w:tc>
          <w:tcPr>
            <w:tcW w:w="992" w:type="dxa"/>
            <w:tcBorders>
              <w:top w:val="nil"/>
              <w:left w:val="nil"/>
              <w:bottom w:val="single" w:sz="4" w:space="0" w:color="auto"/>
              <w:right w:val="single" w:sz="4" w:space="0" w:color="auto"/>
            </w:tcBorders>
          </w:tcPr>
          <w:p w14:paraId="42D5FA11"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5E73325"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100</w:t>
            </w:r>
          </w:p>
        </w:tc>
        <w:tc>
          <w:tcPr>
            <w:tcW w:w="1134" w:type="dxa"/>
            <w:tcBorders>
              <w:top w:val="nil"/>
              <w:left w:val="single" w:sz="4" w:space="0" w:color="auto"/>
              <w:bottom w:val="single" w:sz="4" w:space="0" w:color="auto"/>
              <w:right w:val="double" w:sz="6" w:space="0" w:color="auto"/>
            </w:tcBorders>
            <w:vAlign w:val="center"/>
          </w:tcPr>
          <w:p w14:paraId="31A1EB88"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2DA423BB" w14:textId="77777777" w:rsidTr="00493864">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C601680"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D4BF6FA"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w:t>
            </w:r>
          </w:p>
        </w:tc>
        <w:tc>
          <w:tcPr>
            <w:tcW w:w="1276" w:type="dxa"/>
            <w:tcBorders>
              <w:top w:val="nil"/>
              <w:left w:val="nil"/>
              <w:bottom w:val="single" w:sz="4" w:space="0" w:color="auto"/>
              <w:right w:val="single" w:sz="4" w:space="0" w:color="auto"/>
            </w:tcBorders>
            <w:shd w:val="clear" w:color="auto" w:fill="auto"/>
            <w:noWrap/>
            <w:vAlign w:val="center"/>
          </w:tcPr>
          <w:p w14:paraId="764EC3C9"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w:t>
            </w:r>
          </w:p>
        </w:tc>
        <w:tc>
          <w:tcPr>
            <w:tcW w:w="992" w:type="dxa"/>
            <w:tcBorders>
              <w:top w:val="nil"/>
              <w:left w:val="nil"/>
              <w:bottom w:val="single" w:sz="4" w:space="0" w:color="auto"/>
              <w:right w:val="single" w:sz="4" w:space="0" w:color="auto"/>
            </w:tcBorders>
          </w:tcPr>
          <w:p w14:paraId="46B9F699"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73619B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100</w:t>
            </w:r>
          </w:p>
        </w:tc>
        <w:tc>
          <w:tcPr>
            <w:tcW w:w="1134" w:type="dxa"/>
            <w:tcBorders>
              <w:top w:val="nil"/>
              <w:left w:val="single" w:sz="4" w:space="0" w:color="auto"/>
              <w:bottom w:val="single" w:sz="4" w:space="0" w:color="auto"/>
              <w:right w:val="double" w:sz="6" w:space="0" w:color="auto"/>
            </w:tcBorders>
            <w:vAlign w:val="center"/>
          </w:tcPr>
          <w:p w14:paraId="21860615"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06C08A24" w14:textId="77777777" w:rsidTr="009D2073">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0CFB7715"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по ГП «Устойчивое развитие сельских территорий»,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2614124F"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40,0</w:t>
            </w:r>
          </w:p>
        </w:tc>
        <w:tc>
          <w:tcPr>
            <w:tcW w:w="1276" w:type="dxa"/>
            <w:tcBorders>
              <w:top w:val="nil"/>
              <w:left w:val="nil"/>
              <w:bottom w:val="single" w:sz="4" w:space="0" w:color="auto"/>
              <w:right w:val="single" w:sz="4" w:space="0" w:color="auto"/>
            </w:tcBorders>
            <w:shd w:val="clear" w:color="auto" w:fill="auto"/>
            <w:noWrap/>
            <w:vAlign w:val="center"/>
          </w:tcPr>
          <w:p w14:paraId="6B0F2495"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13,7</w:t>
            </w:r>
          </w:p>
        </w:tc>
        <w:tc>
          <w:tcPr>
            <w:tcW w:w="992" w:type="dxa"/>
            <w:tcBorders>
              <w:top w:val="nil"/>
              <w:left w:val="nil"/>
              <w:bottom w:val="single" w:sz="4" w:space="0" w:color="auto"/>
              <w:right w:val="single" w:sz="4" w:space="0" w:color="auto"/>
            </w:tcBorders>
            <w:vAlign w:val="center"/>
          </w:tcPr>
          <w:p w14:paraId="3EFB57B3"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13,7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B603356"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34,2</w:t>
            </w:r>
          </w:p>
        </w:tc>
        <w:tc>
          <w:tcPr>
            <w:tcW w:w="1134" w:type="dxa"/>
            <w:tcBorders>
              <w:top w:val="nil"/>
              <w:left w:val="single" w:sz="4" w:space="0" w:color="auto"/>
              <w:bottom w:val="single" w:sz="4" w:space="0" w:color="auto"/>
              <w:right w:val="double" w:sz="6" w:space="0" w:color="auto"/>
            </w:tcBorders>
            <w:vAlign w:val="center"/>
          </w:tcPr>
          <w:p w14:paraId="449E44C1"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34,2</w:t>
            </w:r>
          </w:p>
        </w:tc>
      </w:tr>
      <w:tr w:rsidR="009D2073" w:rsidRPr="00F07921" w14:paraId="309661D0" w14:textId="77777777" w:rsidTr="00493864">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23803B61"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0972C9D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20,0</w:t>
            </w:r>
          </w:p>
        </w:tc>
        <w:tc>
          <w:tcPr>
            <w:tcW w:w="1276" w:type="dxa"/>
            <w:tcBorders>
              <w:top w:val="nil"/>
              <w:left w:val="nil"/>
              <w:bottom w:val="single" w:sz="4" w:space="0" w:color="auto"/>
              <w:right w:val="single" w:sz="4" w:space="0" w:color="auto"/>
            </w:tcBorders>
            <w:shd w:val="clear" w:color="auto" w:fill="auto"/>
            <w:noWrap/>
            <w:vAlign w:val="center"/>
          </w:tcPr>
          <w:p w14:paraId="13B5E92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6,8</w:t>
            </w:r>
          </w:p>
        </w:tc>
        <w:tc>
          <w:tcPr>
            <w:tcW w:w="992" w:type="dxa"/>
            <w:tcBorders>
              <w:top w:val="nil"/>
              <w:left w:val="nil"/>
              <w:bottom w:val="single" w:sz="4" w:space="0" w:color="auto"/>
              <w:right w:val="single" w:sz="4" w:space="0" w:color="auto"/>
            </w:tcBorders>
          </w:tcPr>
          <w:p w14:paraId="44BEC29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53C7FAF"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34,2</w:t>
            </w:r>
          </w:p>
        </w:tc>
        <w:tc>
          <w:tcPr>
            <w:tcW w:w="1134" w:type="dxa"/>
            <w:tcBorders>
              <w:top w:val="nil"/>
              <w:left w:val="single" w:sz="4" w:space="0" w:color="auto"/>
              <w:bottom w:val="single" w:sz="4" w:space="0" w:color="auto"/>
              <w:right w:val="double" w:sz="6" w:space="0" w:color="auto"/>
            </w:tcBorders>
            <w:vAlign w:val="center"/>
          </w:tcPr>
          <w:p w14:paraId="5CFB526F"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3683257A" w14:textId="77777777" w:rsidTr="00493864">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14333B36"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0C734782"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20,0</w:t>
            </w:r>
          </w:p>
        </w:tc>
        <w:tc>
          <w:tcPr>
            <w:tcW w:w="1276" w:type="dxa"/>
            <w:tcBorders>
              <w:top w:val="nil"/>
              <w:left w:val="nil"/>
              <w:bottom w:val="single" w:sz="4" w:space="0" w:color="auto"/>
              <w:right w:val="single" w:sz="4" w:space="0" w:color="auto"/>
            </w:tcBorders>
            <w:shd w:val="clear" w:color="auto" w:fill="auto"/>
            <w:noWrap/>
            <w:vAlign w:val="center"/>
          </w:tcPr>
          <w:p w14:paraId="3D8B053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6,8</w:t>
            </w:r>
          </w:p>
        </w:tc>
        <w:tc>
          <w:tcPr>
            <w:tcW w:w="992" w:type="dxa"/>
            <w:tcBorders>
              <w:top w:val="nil"/>
              <w:left w:val="nil"/>
              <w:bottom w:val="single" w:sz="4" w:space="0" w:color="auto"/>
              <w:right w:val="single" w:sz="4" w:space="0" w:color="auto"/>
            </w:tcBorders>
          </w:tcPr>
          <w:p w14:paraId="1954EC26"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9F4325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34,2</w:t>
            </w:r>
          </w:p>
        </w:tc>
        <w:tc>
          <w:tcPr>
            <w:tcW w:w="1134" w:type="dxa"/>
            <w:tcBorders>
              <w:top w:val="nil"/>
              <w:left w:val="single" w:sz="4" w:space="0" w:color="auto"/>
              <w:bottom w:val="single" w:sz="4" w:space="0" w:color="auto"/>
              <w:right w:val="double" w:sz="6" w:space="0" w:color="auto"/>
            </w:tcBorders>
            <w:vAlign w:val="center"/>
          </w:tcPr>
          <w:p w14:paraId="583CFB5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39EF713A" w14:textId="77777777" w:rsidTr="009D2073">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6041903C"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2. Региональный проект «Творческие люди»,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E47429C"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D33B55"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6,3</w:t>
            </w:r>
          </w:p>
        </w:tc>
        <w:tc>
          <w:tcPr>
            <w:tcW w:w="992" w:type="dxa"/>
            <w:tcBorders>
              <w:top w:val="single" w:sz="4" w:space="0" w:color="auto"/>
              <w:left w:val="nil"/>
              <w:bottom w:val="single" w:sz="4" w:space="0" w:color="auto"/>
              <w:right w:val="single" w:sz="4" w:space="0" w:color="auto"/>
            </w:tcBorders>
            <w:vAlign w:val="center"/>
          </w:tcPr>
          <w:p w14:paraId="2897EB7F"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222C7"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92,6</w:t>
            </w:r>
          </w:p>
        </w:tc>
        <w:tc>
          <w:tcPr>
            <w:tcW w:w="1134" w:type="dxa"/>
            <w:tcBorders>
              <w:top w:val="single" w:sz="4" w:space="0" w:color="auto"/>
              <w:left w:val="single" w:sz="4" w:space="0" w:color="auto"/>
              <w:bottom w:val="single" w:sz="4" w:space="0" w:color="auto"/>
              <w:right w:val="double" w:sz="6" w:space="0" w:color="auto"/>
            </w:tcBorders>
            <w:vAlign w:val="center"/>
          </w:tcPr>
          <w:p w14:paraId="096D1C9D"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92,6</w:t>
            </w:r>
          </w:p>
        </w:tc>
      </w:tr>
      <w:tr w:rsidR="009D2073" w:rsidRPr="00F07921" w14:paraId="02046EF1"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31D78EC5"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8CE718"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98A612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6,3</w:t>
            </w:r>
          </w:p>
        </w:tc>
        <w:tc>
          <w:tcPr>
            <w:tcW w:w="992" w:type="dxa"/>
            <w:tcBorders>
              <w:top w:val="single" w:sz="4" w:space="0" w:color="auto"/>
              <w:left w:val="nil"/>
              <w:bottom w:val="single" w:sz="4" w:space="0" w:color="auto"/>
              <w:right w:val="single" w:sz="4" w:space="0" w:color="auto"/>
            </w:tcBorders>
          </w:tcPr>
          <w:p w14:paraId="4CBE026A"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F700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92,6</w:t>
            </w:r>
          </w:p>
        </w:tc>
        <w:tc>
          <w:tcPr>
            <w:tcW w:w="1134" w:type="dxa"/>
            <w:tcBorders>
              <w:top w:val="single" w:sz="4" w:space="0" w:color="auto"/>
              <w:left w:val="single" w:sz="4" w:space="0" w:color="auto"/>
              <w:bottom w:val="single" w:sz="4" w:space="0" w:color="auto"/>
              <w:right w:val="double" w:sz="6" w:space="0" w:color="auto"/>
            </w:tcBorders>
            <w:vAlign w:val="center"/>
          </w:tcPr>
          <w:p w14:paraId="3E2A90D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5B290459" w14:textId="77777777" w:rsidTr="009D2073">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7F20C24D"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3. Региональный проект «Цифровая культура»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CB115E"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660443"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0,2</w:t>
            </w:r>
          </w:p>
        </w:tc>
        <w:tc>
          <w:tcPr>
            <w:tcW w:w="992" w:type="dxa"/>
            <w:tcBorders>
              <w:top w:val="single" w:sz="4" w:space="0" w:color="auto"/>
              <w:left w:val="nil"/>
              <w:bottom w:val="single" w:sz="4" w:space="0" w:color="auto"/>
              <w:right w:val="single" w:sz="4" w:space="0" w:color="auto"/>
            </w:tcBorders>
            <w:vAlign w:val="center"/>
          </w:tcPr>
          <w:p w14:paraId="7FBE5242"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6989A"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51F911B4"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100</w:t>
            </w:r>
          </w:p>
        </w:tc>
      </w:tr>
      <w:tr w:rsidR="009D2073" w:rsidRPr="00F07921" w14:paraId="2C3D8E05"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F98C1FE"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570A3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2E8FE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0,2</w:t>
            </w:r>
          </w:p>
        </w:tc>
        <w:tc>
          <w:tcPr>
            <w:tcW w:w="992" w:type="dxa"/>
            <w:tcBorders>
              <w:top w:val="single" w:sz="4" w:space="0" w:color="auto"/>
              <w:left w:val="nil"/>
              <w:bottom w:val="single" w:sz="4" w:space="0" w:color="auto"/>
              <w:right w:val="single" w:sz="4" w:space="0" w:color="auto"/>
            </w:tcBorders>
          </w:tcPr>
          <w:p w14:paraId="2553812A"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EDF7C"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7720468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2785EE41" w14:textId="77777777" w:rsidTr="009D2073">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07E107C"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Итого национальный проект «Культура» в целом,</w:t>
            </w:r>
          </w:p>
          <w:p w14:paraId="0F4B4782"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b/>
                <w:color w:val="000000"/>
                <w:sz w:val="20"/>
                <w:szCs w:val="20"/>
                <w:lang w:eastAsia="ru-RU"/>
              </w:rPr>
              <w:t>в том числе</w:t>
            </w:r>
            <w:r w:rsidRPr="00F07921">
              <w:rPr>
                <w:rFonts w:ascii="Times New Roman" w:eastAsia="Times New Roman" w:hAnsi="Times New Roman"/>
                <w:color w:val="000000"/>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02ED43"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94,3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551588"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67,6</w:t>
            </w:r>
          </w:p>
        </w:tc>
        <w:tc>
          <w:tcPr>
            <w:tcW w:w="992" w:type="dxa"/>
            <w:tcBorders>
              <w:top w:val="single" w:sz="4" w:space="0" w:color="auto"/>
              <w:left w:val="nil"/>
              <w:bottom w:val="single" w:sz="4" w:space="0" w:color="auto"/>
              <w:right w:val="single" w:sz="4" w:space="0" w:color="auto"/>
            </w:tcBorders>
            <w:vAlign w:val="center"/>
          </w:tcPr>
          <w:p w14:paraId="6027D55A"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67,6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0BA74"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71,7</w:t>
            </w:r>
          </w:p>
        </w:tc>
        <w:tc>
          <w:tcPr>
            <w:tcW w:w="1134" w:type="dxa"/>
            <w:tcBorders>
              <w:top w:val="single" w:sz="4" w:space="0" w:color="auto"/>
              <w:left w:val="single" w:sz="4" w:space="0" w:color="auto"/>
              <w:bottom w:val="single" w:sz="4" w:space="0" w:color="auto"/>
              <w:right w:val="double" w:sz="6" w:space="0" w:color="auto"/>
            </w:tcBorders>
            <w:vAlign w:val="center"/>
          </w:tcPr>
          <w:p w14:paraId="2F6DEF66"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71,7</w:t>
            </w:r>
          </w:p>
        </w:tc>
      </w:tr>
      <w:tr w:rsidR="009D2073" w:rsidRPr="00F07921" w14:paraId="26101E09"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811F10E"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597DD4"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3CFC64"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49,8</w:t>
            </w:r>
          </w:p>
        </w:tc>
        <w:tc>
          <w:tcPr>
            <w:tcW w:w="992" w:type="dxa"/>
            <w:tcBorders>
              <w:top w:val="single" w:sz="4" w:space="0" w:color="auto"/>
              <w:left w:val="nil"/>
              <w:bottom w:val="single" w:sz="4" w:space="0" w:color="auto"/>
              <w:right w:val="single" w:sz="4" w:space="0" w:color="auto"/>
            </w:tcBorders>
          </w:tcPr>
          <w:p w14:paraId="4DAB6204"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C1D8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79,0</w:t>
            </w:r>
          </w:p>
        </w:tc>
        <w:tc>
          <w:tcPr>
            <w:tcW w:w="1134" w:type="dxa"/>
            <w:tcBorders>
              <w:top w:val="single" w:sz="4" w:space="0" w:color="auto"/>
              <w:left w:val="single" w:sz="4" w:space="0" w:color="auto"/>
              <w:bottom w:val="single" w:sz="4" w:space="0" w:color="auto"/>
              <w:right w:val="double" w:sz="6" w:space="0" w:color="auto"/>
            </w:tcBorders>
            <w:vAlign w:val="center"/>
          </w:tcPr>
          <w:p w14:paraId="11668BD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1E418D56"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35D1210"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8AE50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31,3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800E23"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17,7</w:t>
            </w:r>
          </w:p>
        </w:tc>
        <w:tc>
          <w:tcPr>
            <w:tcW w:w="992" w:type="dxa"/>
            <w:tcBorders>
              <w:top w:val="single" w:sz="4" w:space="0" w:color="auto"/>
              <w:left w:val="nil"/>
              <w:bottom w:val="single" w:sz="4" w:space="0" w:color="auto"/>
              <w:right w:val="single" w:sz="4" w:space="0" w:color="auto"/>
            </w:tcBorders>
          </w:tcPr>
          <w:p w14:paraId="7EAB2615"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0FDE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56,5</w:t>
            </w:r>
          </w:p>
        </w:tc>
        <w:tc>
          <w:tcPr>
            <w:tcW w:w="1134" w:type="dxa"/>
            <w:tcBorders>
              <w:top w:val="single" w:sz="4" w:space="0" w:color="auto"/>
              <w:left w:val="single" w:sz="4" w:space="0" w:color="auto"/>
              <w:bottom w:val="single" w:sz="4" w:space="0" w:color="auto"/>
              <w:right w:val="double" w:sz="6" w:space="0" w:color="auto"/>
            </w:tcBorders>
            <w:vAlign w:val="center"/>
          </w:tcPr>
          <w:p w14:paraId="007832C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114CF5C2" w14:textId="77777777" w:rsidTr="009D2073">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3D7CBD2"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в том числе:</w:t>
            </w:r>
          </w:p>
          <w:p w14:paraId="18B329BF"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b/>
                <w:color w:val="000000"/>
                <w:sz w:val="20"/>
                <w:szCs w:val="20"/>
                <w:lang w:eastAsia="ru-RU"/>
              </w:rPr>
              <w:t>по ГП «Культура Русского Севера», всего, в том числе</w:t>
            </w:r>
            <w:r w:rsidRPr="00F07921">
              <w:rPr>
                <w:rFonts w:ascii="Times New Roman" w:eastAsia="Times New Roman" w:hAnsi="Times New Roman"/>
                <w:color w:val="000000"/>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553624"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54,3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0ACDEE"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53,9</w:t>
            </w:r>
          </w:p>
        </w:tc>
        <w:tc>
          <w:tcPr>
            <w:tcW w:w="992" w:type="dxa"/>
            <w:tcBorders>
              <w:top w:val="single" w:sz="4" w:space="0" w:color="auto"/>
              <w:left w:val="nil"/>
              <w:bottom w:val="single" w:sz="4" w:space="0" w:color="auto"/>
              <w:right w:val="single" w:sz="4" w:space="0" w:color="auto"/>
            </w:tcBorders>
            <w:vAlign w:val="center"/>
          </w:tcPr>
          <w:p w14:paraId="258B0EE9"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7C640"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99,3</w:t>
            </w:r>
          </w:p>
        </w:tc>
        <w:tc>
          <w:tcPr>
            <w:tcW w:w="1134" w:type="dxa"/>
            <w:tcBorders>
              <w:top w:val="single" w:sz="4" w:space="0" w:color="auto"/>
              <w:left w:val="single" w:sz="4" w:space="0" w:color="auto"/>
              <w:bottom w:val="single" w:sz="4" w:space="0" w:color="auto"/>
              <w:right w:val="double" w:sz="6" w:space="0" w:color="auto"/>
            </w:tcBorders>
            <w:vAlign w:val="center"/>
          </w:tcPr>
          <w:p w14:paraId="250D7BA3"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99,3</w:t>
            </w:r>
          </w:p>
        </w:tc>
      </w:tr>
      <w:tr w:rsidR="009D2073" w:rsidRPr="00F07921" w14:paraId="1DEFFADD"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07CC946"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426C4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41B91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43,0</w:t>
            </w:r>
          </w:p>
        </w:tc>
        <w:tc>
          <w:tcPr>
            <w:tcW w:w="992" w:type="dxa"/>
            <w:tcBorders>
              <w:top w:val="single" w:sz="4" w:space="0" w:color="auto"/>
              <w:left w:val="nil"/>
              <w:bottom w:val="single" w:sz="4" w:space="0" w:color="auto"/>
              <w:right w:val="single" w:sz="4" w:space="0" w:color="auto"/>
            </w:tcBorders>
            <w:vAlign w:val="center"/>
          </w:tcPr>
          <w:p w14:paraId="356574A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8FC58"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75356EF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3A96DFB5" w14:textId="77777777" w:rsidTr="00493864">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A77BC0A"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75979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461C8F"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10,9</w:t>
            </w:r>
          </w:p>
        </w:tc>
        <w:tc>
          <w:tcPr>
            <w:tcW w:w="992" w:type="dxa"/>
            <w:tcBorders>
              <w:top w:val="single" w:sz="4" w:space="0" w:color="auto"/>
              <w:left w:val="nil"/>
              <w:bottom w:val="single" w:sz="4" w:space="0" w:color="auto"/>
              <w:right w:val="single" w:sz="4" w:space="0" w:color="auto"/>
            </w:tcBorders>
            <w:vAlign w:val="center"/>
          </w:tcPr>
          <w:p w14:paraId="1CC2482F"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7E952"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96,4</w:t>
            </w:r>
          </w:p>
        </w:tc>
        <w:tc>
          <w:tcPr>
            <w:tcW w:w="1134" w:type="dxa"/>
            <w:tcBorders>
              <w:top w:val="single" w:sz="4" w:space="0" w:color="auto"/>
              <w:left w:val="single" w:sz="4" w:space="0" w:color="auto"/>
              <w:bottom w:val="single" w:sz="4" w:space="0" w:color="auto"/>
              <w:right w:val="double" w:sz="6" w:space="0" w:color="auto"/>
            </w:tcBorders>
            <w:vAlign w:val="center"/>
          </w:tcPr>
          <w:p w14:paraId="1B9EEA80"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092D864D" w14:textId="77777777" w:rsidTr="009D2073">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4910E6DD" w14:textId="77777777" w:rsidR="009D2073" w:rsidRPr="00F07921" w:rsidRDefault="009D2073" w:rsidP="00493864">
            <w:pPr>
              <w:spacing w:after="0" w:line="240" w:lineRule="auto"/>
              <w:rPr>
                <w:rFonts w:ascii="Times New Roman" w:eastAsia="Times New Roman" w:hAnsi="Times New Roman"/>
                <w:b/>
                <w:color w:val="000000"/>
                <w:sz w:val="20"/>
                <w:szCs w:val="20"/>
                <w:lang w:eastAsia="ru-RU"/>
              </w:rPr>
            </w:pPr>
            <w:r w:rsidRPr="00F07921">
              <w:rPr>
                <w:rFonts w:ascii="Times New Roman" w:eastAsia="Times New Roman" w:hAnsi="Times New Roman"/>
                <w:b/>
                <w:color w:val="000000"/>
                <w:sz w:val="20"/>
                <w:szCs w:val="20"/>
                <w:lang w:eastAsia="ru-RU"/>
              </w:rPr>
              <w:t>по ГП «Устойчивое развитие сельских территорий»,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28758A66"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40,0</w:t>
            </w:r>
          </w:p>
        </w:tc>
        <w:tc>
          <w:tcPr>
            <w:tcW w:w="1276" w:type="dxa"/>
            <w:tcBorders>
              <w:top w:val="nil"/>
              <w:left w:val="nil"/>
              <w:bottom w:val="single" w:sz="4" w:space="0" w:color="auto"/>
              <w:right w:val="single" w:sz="4" w:space="0" w:color="auto"/>
            </w:tcBorders>
            <w:shd w:val="clear" w:color="auto" w:fill="auto"/>
            <w:noWrap/>
            <w:vAlign w:val="center"/>
          </w:tcPr>
          <w:p w14:paraId="404B23ED"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13,7</w:t>
            </w:r>
          </w:p>
        </w:tc>
        <w:tc>
          <w:tcPr>
            <w:tcW w:w="992" w:type="dxa"/>
            <w:tcBorders>
              <w:top w:val="nil"/>
              <w:left w:val="nil"/>
              <w:bottom w:val="single" w:sz="4" w:space="0" w:color="auto"/>
              <w:right w:val="single" w:sz="4" w:space="0" w:color="auto"/>
            </w:tcBorders>
            <w:vAlign w:val="center"/>
          </w:tcPr>
          <w:p w14:paraId="1DAE0FC5"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13,7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99FB5C9"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34,2</w:t>
            </w:r>
          </w:p>
        </w:tc>
        <w:tc>
          <w:tcPr>
            <w:tcW w:w="1134" w:type="dxa"/>
            <w:tcBorders>
              <w:top w:val="nil"/>
              <w:left w:val="single" w:sz="4" w:space="0" w:color="auto"/>
              <w:bottom w:val="single" w:sz="4" w:space="0" w:color="auto"/>
              <w:right w:val="double" w:sz="6" w:space="0" w:color="auto"/>
            </w:tcBorders>
            <w:vAlign w:val="center"/>
          </w:tcPr>
          <w:p w14:paraId="3F0DA2DB" w14:textId="77777777" w:rsidR="009D2073" w:rsidRPr="00F07921" w:rsidRDefault="009D2073" w:rsidP="00493864">
            <w:pPr>
              <w:spacing w:after="0" w:line="240" w:lineRule="auto"/>
              <w:jc w:val="right"/>
              <w:rPr>
                <w:rFonts w:ascii="Times New Roman" w:eastAsia="Times New Roman" w:hAnsi="Times New Roman"/>
                <w:b/>
                <w:sz w:val="20"/>
                <w:szCs w:val="20"/>
                <w:lang w:eastAsia="ru-RU"/>
              </w:rPr>
            </w:pPr>
            <w:r w:rsidRPr="00F07921">
              <w:rPr>
                <w:rFonts w:ascii="Times New Roman" w:eastAsia="Times New Roman" w:hAnsi="Times New Roman"/>
                <w:b/>
                <w:sz w:val="20"/>
                <w:szCs w:val="20"/>
                <w:lang w:eastAsia="ru-RU"/>
              </w:rPr>
              <w:t>34,2</w:t>
            </w:r>
          </w:p>
        </w:tc>
      </w:tr>
      <w:tr w:rsidR="009D2073" w:rsidRPr="00F07921" w14:paraId="22D91DBE" w14:textId="77777777" w:rsidTr="00493864">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285EA2D"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6758EA6"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20,0</w:t>
            </w:r>
          </w:p>
        </w:tc>
        <w:tc>
          <w:tcPr>
            <w:tcW w:w="1276" w:type="dxa"/>
            <w:tcBorders>
              <w:top w:val="nil"/>
              <w:left w:val="nil"/>
              <w:bottom w:val="single" w:sz="4" w:space="0" w:color="auto"/>
              <w:right w:val="single" w:sz="4" w:space="0" w:color="auto"/>
            </w:tcBorders>
            <w:shd w:val="clear" w:color="auto" w:fill="auto"/>
            <w:noWrap/>
            <w:vAlign w:val="center"/>
          </w:tcPr>
          <w:p w14:paraId="76EE4906"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6,8</w:t>
            </w:r>
          </w:p>
        </w:tc>
        <w:tc>
          <w:tcPr>
            <w:tcW w:w="992" w:type="dxa"/>
            <w:tcBorders>
              <w:top w:val="nil"/>
              <w:left w:val="nil"/>
              <w:bottom w:val="single" w:sz="4" w:space="0" w:color="auto"/>
              <w:right w:val="single" w:sz="4" w:space="0" w:color="auto"/>
            </w:tcBorders>
          </w:tcPr>
          <w:p w14:paraId="2E745967"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0967F63"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34,2</w:t>
            </w:r>
          </w:p>
        </w:tc>
        <w:tc>
          <w:tcPr>
            <w:tcW w:w="1134" w:type="dxa"/>
            <w:tcBorders>
              <w:top w:val="nil"/>
              <w:left w:val="single" w:sz="4" w:space="0" w:color="auto"/>
              <w:bottom w:val="single" w:sz="4" w:space="0" w:color="auto"/>
              <w:right w:val="double" w:sz="6" w:space="0" w:color="auto"/>
            </w:tcBorders>
            <w:vAlign w:val="center"/>
          </w:tcPr>
          <w:p w14:paraId="68A1D0E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r w:rsidR="009D2073" w:rsidRPr="00F07921" w14:paraId="26DA8E67" w14:textId="77777777" w:rsidTr="00493864">
        <w:trPr>
          <w:trHeight w:hRule="exact" w:val="255"/>
        </w:trPr>
        <w:tc>
          <w:tcPr>
            <w:tcW w:w="3402" w:type="dxa"/>
            <w:tcBorders>
              <w:top w:val="nil"/>
              <w:left w:val="double" w:sz="6" w:space="0" w:color="auto"/>
              <w:bottom w:val="double" w:sz="6" w:space="0" w:color="auto"/>
              <w:right w:val="single" w:sz="4" w:space="0" w:color="auto"/>
            </w:tcBorders>
            <w:shd w:val="clear" w:color="auto" w:fill="auto"/>
            <w:vAlign w:val="center"/>
          </w:tcPr>
          <w:p w14:paraId="7E56CF59" w14:textId="77777777" w:rsidR="009D2073" w:rsidRPr="00F07921" w:rsidRDefault="009D2073" w:rsidP="00493864">
            <w:pPr>
              <w:spacing w:after="0" w:line="240" w:lineRule="auto"/>
              <w:rPr>
                <w:rFonts w:ascii="Times New Roman" w:eastAsia="Times New Roman" w:hAnsi="Times New Roman"/>
                <w:color w:val="000000"/>
                <w:sz w:val="20"/>
                <w:szCs w:val="20"/>
                <w:lang w:eastAsia="ru-RU"/>
              </w:rPr>
            </w:pPr>
            <w:r w:rsidRPr="00F07921">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double" w:sz="6" w:space="0" w:color="auto"/>
              <w:right w:val="single" w:sz="4" w:space="0" w:color="auto"/>
            </w:tcBorders>
            <w:shd w:val="clear" w:color="auto" w:fill="auto"/>
            <w:noWrap/>
            <w:vAlign w:val="center"/>
          </w:tcPr>
          <w:p w14:paraId="635D748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20,0</w:t>
            </w:r>
          </w:p>
        </w:tc>
        <w:tc>
          <w:tcPr>
            <w:tcW w:w="1276" w:type="dxa"/>
            <w:tcBorders>
              <w:top w:val="nil"/>
              <w:left w:val="nil"/>
              <w:bottom w:val="double" w:sz="6" w:space="0" w:color="auto"/>
              <w:right w:val="single" w:sz="4" w:space="0" w:color="auto"/>
            </w:tcBorders>
            <w:shd w:val="clear" w:color="auto" w:fill="auto"/>
            <w:noWrap/>
            <w:vAlign w:val="center"/>
          </w:tcPr>
          <w:p w14:paraId="134D42BB"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6,8</w:t>
            </w:r>
          </w:p>
        </w:tc>
        <w:tc>
          <w:tcPr>
            <w:tcW w:w="992" w:type="dxa"/>
            <w:tcBorders>
              <w:top w:val="nil"/>
              <w:left w:val="nil"/>
              <w:bottom w:val="double" w:sz="6" w:space="0" w:color="auto"/>
              <w:right w:val="single" w:sz="4" w:space="0" w:color="auto"/>
            </w:tcBorders>
          </w:tcPr>
          <w:p w14:paraId="1605BCEE"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752DA464"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r w:rsidRPr="00F07921">
              <w:rPr>
                <w:rFonts w:ascii="Times New Roman" w:eastAsia="Times New Roman" w:hAnsi="Times New Roman"/>
                <w:sz w:val="20"/>
                <w:szCs w:val="20"/>
                <w:lang w:eastAsia="ru-RU"/>
              </w:rPr>
              <w:t>34,2</w:t>
            </w:r>
          </w:p>
        </w:tc>
        <w:tc>
          <w:tcPr>
            <w:tcW w:w="1134" w:type="dxa"/>
            <w:tcBorders>
              <w:top w:val="nil"/>
              <w:left w:val="single" w:sz="4" w:space="0" w:color="auto"/>
              <w:bottom w:val="double" w:sz="6" w:space="0" w:color="auto"/>
              <w:right w:val="double" w:sz="6" w:space="0" w:color="auto"/>
            </w:tcBorders>
            <w:vAlign w:val="center"/>
          </w:tcPr>
          <w:p w14:paraId="7308776D" w14:textId="77777777" w:rsidR="009D2073" w:rsidRPr="00F07921" w:rsidRDefault="009D2073" w:rsidP="00493864">
            <w:pPr>
              <w:spacing w:after="0" w:line="240" w:lineRule="auto"/>
              <w:jc w:val="right"/>
              <w:rPr>
                <w:rFonts w:ascii="Times New Roman" w:eastAsia="Times New Roman" w:hAnsi="Times New Roman"/>
                <w:sz w:val="20"/>
                <w:szCs w:val="20"/>
                <w:lang w:eastAsia="ru-RU"/>
              </w:rPr>
            </w:pPr>
          </w:p>
        </w:tc>
      </w:tr>
    </w:tbl>
    <w:p w14:paraId="2995DE5C" w14:textId="77777777" w:rsidR="009D2073" w:rsidRPr="009D2073" w:rsidRDefault="009D2073" w:rsidP="009D2073">
      <w:pPr>
        <w:pStyle w:val="a6"/>
        <w:tabs>
          <w:tab w:val="left" w:pos="993"/>
        </w:tabs>
        <w:spacing w:line="320" w:lineRule="atLeast"/>
        <w:ind w:left="0" w:firstLine="709"/>
        <w:jc w:val="both"/>
        <w:rPr>
          <w:b/>
          <w:sz w:val="26"/>
          <w:szCs w:val="26"/>
          <w:highlight w:val="cyan"/>
        </w:rPr>
      </w:pPr>
    </w:p>
    <w:p w14:paraId="75803A33" w14:textId="77777777" w:rsidR="009D2073" w:rsidRPr="00466995" w:rsidRDefault="009D2073" w:rsidP="00466995">
      <w:pPr>
        <w:spacing w:after="0" w:line="240" w:lineRule="auto"/>
        <w:ind w:firstLine="851"/>
        <w:jc w:val="both"/>
        <w:rPr>
          <w:rFonts w:ascii="Times New Roman" w:hAnsi="Times New Roman"/>
          <w:sz w:val="28"/>
          <w:szCs w:val="28"/>
        </w:rPr>
      </w:pPr>
      <w:r w:rsidRPr="00466995">
        <w:rPr>
          <w:rFonts w:ascii="Times New Roman" w:hAnsi="Times New Roman"/>
          <w:sz w:val="28"/>
          <w:szCs w:val="28"/>
        </w:rPr>
        <w:t xml:space="preserve">1) региональный проект «Культурная среда» </w:t>
      </w:r>
    </w:p>
    <w:p w14:paraId="53459B01" w14:textId="1CC26FE0" w:rsidR="009D2073" w:rsidRPr="00466995" w:rsidRDefault="009D2073" w:rsidP="00466995">
      <w:pPr>
        <w:spacing w:after="0" w:line="240" w:lineRule="auto"/>
        <w:ind w:firstLine="851"/>
        <w:jc w:val="both"/>
        <w:rPr>
          <w:rFonts w:ascii="Times New Roman" w:hAnsi="Times New Roman"/>
          <w:sz w:val="28"/>
          <w:szCs w:val="28"/>
        </w:rPr>
      </w:pPr>
      <w:r w:rsidRPr="00466995">
        <w:rPr>
          <w:rFonts w:ascii="Times New Roman" w:hAnsi="Times New Roman"/>
          <w:sz w:val="28"/>
          <w:szCs w:val="28"/>
        </w:rPr>
        <w:t>Реализация регионального проекта «Культурная среда» производится в рамках двух государственных программ Архангельской области: «Культура Русского Севера (2013 – 2024 годы)» и «Устойчивое развитие сельских территорий Архангельской области (2014-2021 годы)». В целом на реализацию регионального проекта «Культурная среда» предусмотрено 87,3 млн.руб., за 9 месяцев 2019 года кассовое исполнение составило 61,0 млн.руб. или 69,9% к бюджетной</w:t>
      </w:r>
      <w:r w:rsidR="00466995">
        <w:rPr>
          <w:rFonts w:ascii="Times New Roman" w:hAnsi="Times New Roman"/>
          <w:sz w:val="28"/>
          <w:szCs w:val="28"/>
        </w:rPr>
        <w:t xml:space="preserve"> росписи, освоено 61,0 млн.руб.</w:t>
      </w:r>
    </w:p>
    <w:p w14:paraId="30586588" w14:textId="75CC49C1" w:rsidR="009D2073" w:rsidRPr="00466995" w:rsidRDefault="009D2073" w:rsidP="00466995">
      <w:pPr>
        <w:spacing w:after="0" w:line="240" w:lineRule="auto"/>
        <w:ind w:firstLine="851"/>
        <w:jc w:val="both"/>
        <w:rPr>
          <w:rFonts w:ascii="Times New Roman" w:hAnsi="Times New Roman"/>
          <w:sz w:val="28"/>
          <w:szCs w:val="28"/>
        </w:rPr>
      </w:pPr>
      <w:r w:rsidRPr="00466995">
        <w:rPr>
          <w:rFonts w:ascii="Times New Roman" w:hAnsi="Times New Roman"/>
          <w:sz w:val="28"/>
          <w:szCs w:val="28"/>
        </w:rPr>
        <w:t>На реализацию регионального проекта «Культурная среда» в государственной программе «Культура Русского Севера (2013 – 2024 годы)» на 2019 год предусмотрены бюджетные а</w:t>
      </w:r>
      <w:r w:rsidR="00466995">
        <w:rPr>
          <w:rFonts w:ascii="Times New Roman" w:hAnsi="Times New Roman"/>
          <w:sz w:val="28"/>
          <w:szCs w:val="28"/>
        </w:rPr>
        <w:t>ссигнования в размере 47,3 млн.</w:t>
      </w:r>
      <w:r w:rsidRPr="00466995">
        <w:rPr>
          <w:rFonts w:ascii="Times New Roman" w:hAnsi="Times New Roman"/>
          <w:sz w:val="28"/>
          <w:szCs w:val="28"/>
        </w:rPr>
        <w:t>руб., из них: за счет средств федерального бюджета – 43,0 млн.руб., средств областного бюджета – 4,3 млн.руб. Кассовые расходы за 9 месяцев 2019 года составили – 47,3 млн.руб</w:t>
      </w:r>
      <w:r w:rsidR="0008372B">
        <w:rPr>
          <w:rFonts w:ascii="Times New Roman" w:hAnsi="Times New Roman"/>
          <w:sz w:val="28"/>
          <w:szCs w:val="28"/>
        </w:rPr>
        <w:t>. или 100% к бюджетной росписи.</w:t>
      </w:r>
    </w:p>
    <w:p w14:paraId="4A3BE906" w14:textId="77777777" w:rsidR="009D2073" w:rsidRPr="00E41012" w:rsidRDefault="009D2073" w:rsidP="00E41012">
      <w:pPr>
        <w:spacing w:after="0" w:line="240" w:lineRule="auto"/>
        <w:ind w:firstLine="851"/>
        <w:jc w:val="both"/>
        <w:rPr>
          <w:rFonts w:ascii="Times New Roman" w:hAnsi="Times New Roman"/>
          <w:sz w:val="28"/>
          <w:szCs w:val="28"/>
        </w:rPr>
      </w:pPr>
      <w:r w:rsidRPr="00E41012">
        <w:rPr>
          <w:rFonts w:ascii="Times New Roman" w:hAnsi="Times New Roman"/>
          <w:sz w:val="28"/>
          <w:szCs w:val="28"/>
        </w:rPr>
        <w:t>По данному проекту освоено бюджетных средств в размере 47,3 млн.руб. или 100,0% к бюджетной росписи.</w:t>
      </w:r>
    </w:p>
    <w:p w14:paraId="7767641E" w14:textId="77777777" w:rsidR="009D2073" w:rsidRPr="00E41012" w:rsidRDefault="009D2073" w:rsidP="00E41012">
      <w:pPr>
        <w:spacing w:after="0" w:line="240" w:lineRule="auto"/>
        <w:ind w:firstLine="851"/>
        <w:jc w:val="both"/>
        <w:rPr>
          <w:rFonts w:ascii="Times New Roman" w:hAnsi="Times New Roman"/>
          <w:sz w:val="28"/>
          <w:szCs w:val="28"/>
        </w:rPr>
      </w:pPr>
      <w:r w:rsidRPr="00E41012">
        <w:rPr>
          <w:rFonts w:ascii="Times New Roman" w:hAnsi="Times New Roman"/>
          <w:sz w:val="28"/>
          <w:szCs w:val="28"/>
        </w:rPr>
        <w:t>Исполнение регионального проекта «Культурная среда» государственной программы «Культура Русского Севера (2013 – 2024 годы)» за 9 месяцев 2019 года в разрезе программных мероприятий и источников финансирования представлено ниже:</w:t>
      </w:r>
    </w:p>
    <w:p w14:paraId="5478C40A" w14:textId="77777777" w:rsidR="009D2073" w:rsidRPr="00E41012" w:rsidRDefault="009D2073" w:rsidP="009D2073">
      <w:pPr>
        <w:pStyle w:val="aff2"/>
        <w:spacing w:before="0" w:beforeAutospacing="0" w:after="0" w:afterAutospacing="0" w:line="320" w:lineRule="exact"/>
        <w:ind w:firstLine="851"/>
        <w:jc w:val="right"/>
        <w:rPr>
          <w:rFonts w:ascii="Times New Roman" w:hAnsi="Times New Roman" w:cs="Times New Roman"/>
          <w:sz w:val="22"/>
          <w:szCs w:val="22"/>
        </w:rPr>
      </w:pPr>
      <w:r w:rsidRPr="00E41012">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9D2073" w:rsidRPr="00FE542E" w14:paraId="69286C8D" w14:textId="77777777" w:rsidTr="009D2073">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38059843"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Мероприятия регионального проекта «Культурная среда» госпрограммы и источники финансирования</w:t>
            </w:r>
          </w:p>
        </w:tc>
        <w:tc>
          <w:tcPr>
            <w:tcW w:w="1276" w:type="dxa"/>
            <w:vMerge w:val="restart"/>
            <w:tcBorders>
              <w:top w:val="double" w:sz="6" w:space="0" w:color="auto"/>
              <w:left w:val="nil"/>
              <w:right w:val="single" w:sz="4" w:space="0" w:color="auto"/>
            </w:tcBorders>
            <w:shd w:val="clear" w:color="000000" w:fill="FFFFFF"/>
            <w:vAlign w:val="center"/>
            <w:hideMark/>
          </w:tcPr>
          <w:p w14:paraId="49AF1A01"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5D858622"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Кассовое исполнение на 30.09.2019</w:t>
            </w:r>
          </w:p>
        </w:tc>
        <w:tc>
          <w:tcPr>
            <w:tcW w:w="992" w:type="dxa"/>
            <w:vMerge w:val="restart"/>
            <w:tcBorders>
              <w:top w:val="double" w:sz="6" w:space="0" w:color="auto"/>
              <w:left w:val="nil"/>
              <w:right w:val="single" w:sz="4" w:space="0" w:color="auto"/>
            </w:tcBorders>
            <w:shd w:val="clear" w:color="000000" w:fill="FFFFFF"/>
            <w:vAlign w:val="center"/>
          </w:tcPr>
          <w:p w14:paraId="6677A429"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16E1A29F"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 xml:space="preserve">% </w:t>
            </w:r>
          </w:p>
        </w:tc>
      </w:tr>
      <w:tr w:rsidR="009D2073" w:rsidRPr="00FE542E" w14:paraId="1D4D4A01" w14:textId="77777777" w:rsidTr="00FE542E">
        <w:trPr>
          <w:trHeight w:val="455"/>
          <w:tblHeader/>
        </w:trPr>
        <w:tc>
          <w:tcPr>
            <w:tcW w:w="3402" w:type="dxa"/>
            <w:vMerge/>
            <w:tcBorders>
              <w:left w:val="double" w:sz="6" w:space="0" w:color="auto"/>
              <w:bottom w:val="single" w:sz="4" w:space="0" w:color="auto"/>
              <w:right w:val="single" w:sz="4" w:space="0" w:color="auto"/>
            </w:tcBorders>
            <w:shd w:val="clear" w:color="auto" w:fill="auto"/>
            <w:vAlign w:val="center"/>
          </w:tcPr>
          <w:p w14:paraId="4ED93F4E"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7F5E6441"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63391868"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206A454B"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7F11D39"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67FAD86A" w14:textId="77777777" w:rsidR="009D2073" w:rsidRPr="00FE542E" w:rsidRDefault="009D2073" w:rsidP="009D2073">
            <w:pPr>
              <w:spacing w:after="0" w:line="240" w:lineRule="auto"/>
              <w:jc w:val="center"/>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освоения</w:t>
            </w:r>
          </w:p>
        </w:tc>
      </w:tr>
      <w:tr w:rsidR="009D2073" w:rsidRPr="00FE542E" w14:paraId="3E9F267C" w14:textId="77777777" w:rsidTr="009D2073">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391CC6A1"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1. Оснащение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1FFCE628"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24,9</w:t>
            </w:r>
          </w:p>
        </w:tc>
        <w:tc>
          <w:tcPr>
            <w:tcW w:w="1276" w:type="dxa"/>
            <w:tcBorders>
              <w:top w:val="nil"/>
              <w:left w:val="nil"/>
              <w:bottom w:val="single" w:sz="4" w:space="0" w:color="auto"/>
              <w:right w:val="single" w:sz="4" w:space="0" w:color="auto"/>
            </w:tcBorders>
            <w:shd w:val="clear" w:color="auto" w:fill="auto"/>
            <w:noWrap/>
            <w:vAlign w:val="center"/>
          </w:tcPr>
          <w:p w14:paraId="441653F0"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24,9</w:t>
            </w:r>
          </w:p>
        </w:tc>
        <w:tc>
          <w:tcPr>
            <w:tcW w:w="992" w:type="dxa"/>
            <w:tcBorders>
              <w:top w:val="nil"/>
              <w:left w:val="nil"/>
              <w:bottom w:val="single" w:sz="4" w:space="0" w:color="auto"/>
              <w:right w:val="single" w:sz="4" w:space="0" w:color="auto"/>
            </w:tcBorders>
            <w:vAlign w:val="center"/>
          </w:tcPr>
          <w:p w14:paraId="279EFC00"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24,9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9364F5D"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538F619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w:t>
            </w:r>
          </w:p>
        </w:tc>
      </w:tr>
      <w:tr w:rsidR="009D2073" w:rsidRPr="00FE542E" w14:paraId="6BAFEF66"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A9433F7"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229A9187"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22,3</w:t>
            </w:r>
          </w:p>
        </w:tc>
        <w:tc>
          <w:tcPr>
            <w:tcW w:w="1276" w:type="dxa"/>
            <w:tcBorders>
              <w:top w:val="nil"/>
              <w:left w:val="nil"/>
              <w:bottom w:val="single" w:sz="4" w:space="0" w:color="auto"/>
              <w:right w:val="single" w:sz="4" w:space="0" w:color="auto"/>
            </w:tcBorders>
            <w:shd w:val="clear" w:color="auto" w:fill="auto"/>
            <w:noWrap/>
            <w:vAlign w:val="center"/>
          </w:tcPr>
          <w:p w14:paraId="1ECDB931"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22,3</w:t>
            </w:r>
          </w:p>
        </w:tc>
        <w:tc>
          <w:tcPr>
            <w:tcW w:w="992" w:type="dxa"/>
            <w:tcBorders>
              <w:top w:val="nil"/>
              <w:left w:val="nil"/>
              <w:bottom w:val="single" w:sz="4" w:space="0" w:color="auto"/>
              <w:right w:val="single" w:sz="4" w:space="0" w:color="auto"/>
            </w:tcBorders>
          </w:tcPr>
          <w:p w14:paraId="55465BC6"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73BA602"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165C3D7F"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224EA162"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57801A15"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6875858C"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2,6</w:t>
            </w:r>
          </w:p>
        </w:tc>
        <w:tc>
          <w:tcPr>
            <w:tcW w:w="1276" w:type="dxa"/>
            <w:tcBorders>
              <w:top w:val="nil"/>
              <w:left w:val="nil"/>
              <w:bottom w:val="single" w:sz="4" w:space="0" w:color="auto"/>
              <w:right w:val="single" w:sz="4" w:space="0" w:color="auto"/>
            </w:tcBorders>
            <w:shd w:val="clear" w:color="auto" w:fill="auto"/>
            <w:noWrap/>
            <w:vAlign w:val="center"/>
          </w:tcPr>
          <w:p w14:paraId="7F91379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2,6</w:t>
            </w:r>
          </w:p>
        </w:tc>
        <w:tc>
          <w:tcPr>
            <w:tcW w:w="992" w:type="dxa"/>
            <w:tcBorders>
              <w:top w:val="nil"/>
              <w:left w:val="nil"/>
              <w:bottom w:val="single" w:sz="4" w:space="0" w:color="auto"/>
              <w:right w:val="single" w:sz="4" w:space="0" w:color="auto"/>
            </w:tcBorders>
          </w:tcPr>
          <w:p w14:paraId="010F16CB"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AEA295C"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4441906E"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5E712FE8" w14:textId="77777777" w:rsidTr="009D2073">
        <w:trPr>
          <w:trHeight w:val="441"/>
        </w:trPr>
        <w:tc>
          <w:tcPr>
            <w:tcW w:w="3402" w:type="dxa"/>
            <w:tcBorders>
              <w:top w:val="nil"/>
              <w:left w:val="double" w:sz="6" w:space="0" w:color="auto"/>
              <w:bottom w:val="single" w:sz="4" w:space="0" w:color="auto"/>
              <w:right w:val="single" w:sz="4" w:space="0" w:color="auto"/>
            </w:tcBorders>
            <w:shd w:val="clear" w:color="auto" w:fill="auto"/>
            <w:vAlign w:val="center"/>
          </w:tcPr>
          <w:p w14:paraId="3D91E2C6" w14:textId="4C4E3347" w:rsidR="009D2073" w:rsidRPr="00FE542E" w:rsidRDefault="009D2073" w:rsidP="00FE542E">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2. Создание и модернизация учреждений культурно-досугового типа в сельской местности,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20B5AC49"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11,9</w:t>
            </w:r>
          </w:p>
        </w:tc>
        <w:tc>
          <w:tcPr>
            <w:tcW w:w="1276" w:type="dxa"/>
            <w:tcBorders>
              <w:top w:val="nil"/>
              <w:left w:val="nil"/>
              <w:bottom w:val="single" w:sz="4" w:space="0" w:color="auto"/>
              <w:right w:val="single" w:sz="4" w:space="0" w:color="auto"/>
            </w:tcBorders>
            <w:shd w:val="clear" w:color="auto" w:fill="auto"/>
            <w:noWrap/>
            <w:vAlign w:val="center"/>
          </w:tcPr>
          <w:p w14:paraId="749F24A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11,9</w:t>
            </w:r>
          </w:p>
        </w:tc>
        <w:tc>
          <w:tcPr>
            <w:tcW w:w="992" w:type="dxa"/>
            <w:tcBorders>
              <w:top w:val="nil"/>
              <w:left w:val="nil"/>
              <w:bottom w:val="single" w:sz="4" w:space="0" w:color="auto"/>
              <w:right w:val="single" w:sz="4" w:space="0" w:color="auto"/>
            </w:tcBorders>
            <w:vAlign w:val="center"/>
          </w:tcPr>
          <w:p w14:paraId="184D834B"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11,9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0B2944F"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0DF08028"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w:t>
            </w:r>
          </w:p>
        </w:tc>
      </w:tr>
      <w:tr w:rsidR="009D2073" w:rsidRPr="00FE542E" w14:paraId="24F6BB78"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747CC05"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86AB581"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10,7</w:t>
            </w:r>
          </w:p>
        </w:tc>
        <w:tc>
          <w:tcPr>
            <w:tcW w:w="1276" w:type="dxa"/>
            <w:tcBorders>
              <w:top w:val="nil"/>
              <w:left w:val="nil"/>
              <w:bottom w:val="single" w:sz="4" w:space="0" w:color="auto"/>
              <w:right w:val="single" w:sz="4" w:space="0" w:color="auto"/>
            </w:tcBorders>
            <w:shd w:val="clear" w:color="auto" w:fill="auto"/>
            <w:noWrap/>
            <w:vAlign w:val="center"/>
          </w:tcPr>
          <w:p w14:paraId="10C1FFF7"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10,7</w:t>
            </w:r>
          </w:p>
        </w:tc>
        <w:tc>
          <w:tcPr>
            <w:tcW w:w="992" w:type="dxa"/>
            <w:tcBorders>
              <w:top w:val="nil"/>
              <w:left w:val="nil"/>
              <w:bottom w:val="single" w:sz="4" w:space="0" w:color="auto"/>
              <w:right w:val="single" w:sz="4" w:space="0" w:color="auto"/>
            </w:tcBorders>
          </w:tcPr>
          <w:p w14:paraId="7D8561FF"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10D677B"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A47864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07820579"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2882A4AA"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36F3DED5"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1,2</w:t>
            </w:r>
          </w:p>
        </w:tc>
        <w:tc>
          <w:tcPr>
            <w:tcW w:w="1276" w:type="dxa"/>
            <w:tcBorders>
              <w:top w:val="nil"/>
              <w:left w:val="nil"/>
              <w:bottom w:val="single" w:sz="4" w:space="0" w:color="auto"/>
              <w:right w:val="single" w:sz="4" w:space="0" w:color="auto"/>
            </w:tcBorders>
            <w:shd w:val="clear" w:color="auto" w:fill="auto"/>
            <w:noWrap/>
            <w:vAlign w:val="center"/>
          </w:tcPr>
          <w:p w14:paraId="44B8596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1,2</w:t>
            </w:r>
          </w:p>
        </w:tc>
        <w:tc>
          <w:tcPr>
            <w:tcW w:w="992" w:type="dxa"/>
            <w:tcBorders>
              <w:top w:val="nil"/>
              <w:left w:val="nil"/>
              <w:bottom w:val="single" w:sz="4" w:space="0" w:color="auto"/>
              <w:right w:val="single" w:sz="4" w:space="0" w:color="auto"/>
            </w:tcBorders>
          </w:tcPr>
          <w:p w14:paraId="6F49F3CB"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31AA1DE"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FC0838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3EDCA00B" w14:textId="77777777" w:rsidTr="009D2073">
        <w:trPr>
          <w:trHeight w:val="441"/>
        </w:trPr>
        <w:tc>
          <w:tcPr>
            <w:tcW w:w="3402" w:type="dxa"/>
            <w:tcBorders>
              <w:top w:val="nil"/>
              <w:left w:val="double" w:sz="6" w:space="0" w:color="auto"/>
              <w:bottom w:val="single" w:sz="4" w:space="0" w:color="auto"/>
              <w:right w:val="single" w:sz="4" w:space="0" w:color="auto"/>
            </w:tcBorders>
            <w:shd w:val="clear" w:color="auto" w:fill="auto"/>
            <w:vAlign w:val="center"/>
          </w:tcPr>
          <w:p w14:paraId="2218A503"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3. Создание модельных муниципальных библиотек,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267F2475"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10,5</w:t>
            </w:r>
          </w:p>
        </w:tc>
        <w:tc>
          <w:tcPr>
            <w:tcW w:w="1276" w:type="dxa"/>
            <w:tcBorders>
              <w:top w:val="nil"/>
              <w:left w:val="nil"/>
              <w:bottom w:val="single" w:sz="4" w:space="0" w:color="auto"/>
              <w:right w:val="single" w:sz="4" w:space="0" w:color="auto"/>
            </w:tcBorders>
            <w:shd w:val="clear" w:color="auto" w:fill="auto"/>
            <w:noWrap/>
            <w:vAlign w:val="center"/>
          </w:tcPr>
          <w:p w14:paraId="76A6511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10,5</w:t>
            </w:r>
          </w:p>
        </w:tc>
        <w:tc>
          <w:tcPr>
            <w:tcW w:w="992" w:type="dxa"/>
            <w:tcBorders>
              <w:top w:val="nil"/>
              <w:left w:val="nil"/>
              <w:bottom w:val="single" w:sz="4" w:space="0" w:color="auto"/>
              <w:right w:val="single" w:sz="4" w:space="0" w:color="auto"/>
            </w:tcBorders>
            <w:vAlign w:val="center"/>
          </w:tcPr>
          <w:p w14:paraId="65823FE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0DADC62"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7457669"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r>
      <w:tr w:rsidR="009D2073" w:rsidRPr="00FE542E" w14:paraId="46E943E3"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0F49040"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314EC151"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w:t>
            </w:r>
          </w:p>
        </w:tc>
        <w:tc>
          <w:tcPr>
            <w:tcW w:w="1276" w:type="dxa"/>
            <w:tcBorders>
              <w:top w:val="nil"/>
              <w:left w:val="nil"/>
              <w:bottom w:val="single" w:sz="4" w:space="0" w:color="auto"/>
              <w:right w:val="single" w:sz="4" w:space="0" w:color="auto"/>
            </w:tcBorders>
            <w:shd w:val="clear" w:color="auto" w:fill="auto"/>
            <w:noWrap/>
            <w:vAlign w:val="center"/>
          </w:tcPr>
          <w:p w14:paraId="355B00A4"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w:t>
            </w:r>
          </w:p>
        </w:tc>
        <w:tc>
          <w:tcPr>
            <w:tcW w:w="992" w:type="dxa"/>
            <w:tcBorders>
              <w:top w:val="nil"/>
              <w:left w:val="nil"/>
              <w:bottom w:val="single" w:sz="4" w:space="0" w:color="auto"/>
              <w:right w:val="single" w:sz="4" w:space="0" w:color="auto"/>
            </w:tcBorders>
          </w:tcPr>
          <w:p w14:paraId="7F34609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76AE9A9"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B92B9A7"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0A94112C"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DDE3DFE"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1FD3401"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0,5</w:t>
            </w:r>
          </w:p>
        </w:tc>
        <w:tc>
          <w:tcPr>
            <w:tcW w:w="1276" w:type="dxa"/>
            <w:tcBorders>
              <w:top w:val="nil"/>
              <w:left w:val="nil"/>
              <w:bottom w:val="single" w:sz="4" w:space="0" w:color="auto"/>
              <w:right w:val="single" w:sz="4" w:space="0" w:color="auto"/>
            </w:tcBorders>
            <w:shd w:val="clear" w:color="auto" w:fill="auto"/>
            <w:noWrap/>
            <w:vAlign w:val="center"/>
          </w:tcPr>
          <w:p w14:paraId="79C0F894"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0,5</w:t>
            </w:r>
          </w:p>
        </w:tc>
        <w:tc>
          <w:tcPr>
            <w:tcW w:w="992" w:type="dxa"/>
            <w:tcBorders>
              <w:top w:val="nil"/>
              <w:left w:val="nil"/>
              <w:bottom w:val="single" w:sz="4" w:space="0" w:color="auto"/>
              <w:right w:val="single" w:sz="4" w:space="0" w:color="auto"/>
            </w:tcBorders>
          </w:tcPr>
          <w:p w14:paraId="7B0D4D62"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85EA01D"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1314795"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2AA752BE" w14:textId="77777777" w:rsidTr="009D2073">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6D638A24" w14:textId="77777777" w:rsidR="009D2073" w:rsidRPr="00FE542E" w:rsidRDefault="009D2073" w:rsidP="009D2073">
            <w:pPr>
              <w:spacing w:after="0" w:line="240" w:lineRule="auto"/>
              <w:rPr>
                <w:rFonts w:ascii="Times New Roman" w:eastAsia="Times New Roman" w:hAnsi="Times New Roman"/>
                <w:b/>
                <w:color w:val="000000"/>
                <w:sz w:val="20"/>
                <w:szCs w:val="20"/>
                <w:lang w:eastAsia="ru-RU"/>
              </w:rPr>
            </w:pPr>
            <w:r w:rsidRPr="00FE542E">
              <w:rPr>
                <w:rFonts w:ascii="Times New Roman" w:eastAsia="Times New Roman" w:hAnsi="Times New Roman"/>
                <w:b/>
                <w:color w:val="000000"/>
                <w:sz w:val="20"/>
                <w:szCs w:val="20"/>
                <w:lang w:eastAsia="ru-RU"/>
              </w:rPr>
              <w:t>Всего по региональному проекту «Культурная среда»</w:t>
            </w:r>
            <w:r w:rsidRPr="00FE542E">
              <w:t xml:space="preserve"> </w:t>
            </w:r>
            <w:r w:rsidRPr="00FE542E">
              <w:rPr>
                <w:rFonts w:ascii="Times New Roman" w:eastAsia="Times New Roman" w:hAnsi="Times New Roman"/>
                <w:b/>
                <w:color w:val="000000"/>
                <w:sz w:val="20"/>
                <w:szCs w:val="20"/>
                <w:lang w:eastAsia="ru-RU"/>
              </w:rPr>
              <w:t>госпрограммы «Культура Русского Севера (2013 – 2024 годы)»,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B77A05" w14:textId="77777777" w:rsidR="009D2073" w:rsidRPr="00FE542E" w:rsidRDefault="009D2073" w:rsidP="00FE542E">
            <w:pPr>
              <w:spacing w:after="0" w:line="240" w:lineRule="auto"/>
              <w:jc w:val="right"/>
              <w:rPr>
                <w:rFonts w:ascii="Times New Roman" w:eastAsia="Times New Roman" w:hAnsi="Times New Roman"/>
                <w:b/>
                <w:sz w:val="20"/>
                <w:szCs w:val="20"/>
                <w:lang w:eastAsia="ru-RU"/>
              </w:rPr>
            </w:pPr>
            <w:r w:rsidRPr="00FE542E">
              <w:rPr>
                <w:rFonts w:ascii="Times New Roman" w:eastAsia="Times New Roman" w:hAnsi="Times New Roman"/>
                <w:b/>
                <w:sz w:val="20"/>
                <w:szCs w:val="20"/>
                <w:lang w:eastAsia="ru-RU"/>
              </w:rPr>
              <w:t>47,3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D0DDDD" w14:textId="77777777" w:rsidR="009D2073" w:rsidRPr="00FE542E" w:rsidRDefault="009D2073" w:rsidP="00FE542E">
            <w:pPr>
              <w:spacing w:after="0" w:line="240" w:lineRule="auto"/>
              <w:jc w:val="right"/>
              <w:rPr>
                <w:rFonts w:ascii="Times New Roman" w:eastAsia="Times New Roman" w:hAnsi="Times New Roman"/>
                <w:b/>
                <w:sz w:val="20"/>
                <w:szCs w:val="20"/>
                <w:lang w:eastAsia="ru-RU"/>
              </w:rPr>
            </w:pPr>
            <w:r w:rsidRPr="00FE542E">
              <w:rPr>
                <w:rFonts w:ascii="Times New Roman" w:eastAsia="Times New Roman" w:hAnsi="Times New Roman"/>
                <w:b/>
                <w:sz w:val="20"/>
                <w:szCs w:val="20"/>
                <w:lang w:eastAsia="ru-RU"/>
              </w:rPr>
              <w:t>47,3</w:t>
            </w:r>
          </w:p>
        </w:tc>
        <w:tc>
          <w:tcPr>
            <w:tcW w:w="992" w:type="dxa"/>
            <w:tcBorders>
              <w:top w:val="single" w:sz="4" w:space="0" w:color="auto"/>
              <w:left w:val="nil"/>
              <w:bottom w:val="single" w:sz="4" w:space="0" w:color="auto"/>
              <w:right w:val="single" w:sz="4" w:space="0" w:color="auto"/>
            </w:tcBorders>
            <w:vAlign w:val="center"/>
          </w:tcPr>
          <w:p w14:paraId="0ADC7581" w14:textId="77777777" w:rsidR="009D2073" w:rsidRPr="00FE542E" w:rsidRDefault="009D2073" w:rsidP="00FE542E">
            <w:pPr>
              <w:spacing w:after="0" w:line="240" w:lineRule="auto"/>
              <w:jc w:val="right"/>
              <w:rPr>
                <w:rFonts w:ascii="Times New Roman" w:eastAsia="Times New Roman" w:hAnsi="Times New Roman"/>
                <w:b/>
                <w:sz w:val="20"/>
                <w:szCs w:val="20"/>
                <w:lang w:eastAsia="ru-RU"/>
              </w:rPr>
            </w:pPr>
            <w:r w:rsidRPr="00FE542E">
              <w:rPr>
                <w:rFonts w:ascii="Times New Roman" w:eastAsia="Times New Roman" w:hAnsi="Times New Roman"/>
                <w:b/>
                <w:sz w:val="20"/>
                <w:szCs w:val="20"/>
                <w:lang w:eastAsia="ru-RU"/>
              </w:rPr>
              <w:t>47,3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4800C" w14:textId="77777777" w:rsidR="009D2073" w:rsidRPr="00FE542E" w:rsidRDefault="009D2073" w:rsidP="00FE542E">
            <w:pPr>
              <w:spacing w:after="0" w:line="240" w:lineRule="auto"/>
              <w:jc w:val="right"/>
              <w:rPr>
                <w:rFonts w:ascii="Times New Roman" w:eastAsia="Times New Roman" w:hAnsi="Times New Roman"/>
                <w:b/>
                <w:sz w:val="20"/>
                <w:szCs w:val="20"/>
                <w:lang w:eastAsia="ru-RU"/>
              </w:rPr>
            </w:pPr>
            <w:r w:rsidRPr="00FE542E">
              <w:rPr>
                <w:rFonts w:ascii="Times New Roman" w:eastAsia="Times New Roman" w:hAnsi="Times New Roman"/>
                <w:b/>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4A013050" w14:textId="77777777" w:rsidR="009D2073" w:rsidRPr="00FE542E" w:rsidRDefault="009D2073" w:rsidP="00FE542E">
            <w:pPr>
              <w:spacing w:after="0" w:line="240" w:lineRule="auto"/>
              <w:jc w:val="right"/>
              <w:rPr>
                <w:rFonts w:ascii="Times New Roman" w:eastAsia="Times New Roman" w:hAnsi="Times New Roman"/>
                <w:b/>
                <w:sz w:val="20"/>
                <w:szCs w:val="20"/>
                <w:lang w:eastAsia="ru-RU"/>
              </w:rPr>
            </w:pPr>
            <w:r w:rsidRPr="00FE542E">
              <w:rPr>
                <w:rFonts w:ascii="Times New Roman" w:eastAsia="Times New Roman" w:hAnsi="Times New Roman"/>
                <w:b/>
                <w:sz w:val="20"/>
                <w:szCs w:val="20"/>
                <w:lang w:eastAsia="ru-RU"/>
              </w:rPr>
              <w:t>100,0</w:t>
            </w:r>
          </w:p>
        </w:tc>
      </w:tr>
      <w:tr w:rsidR="009D2073" w:rsidRPr="00FE542E" w14:paraId="4557D893" w14:textId="77777777" w:rsidTr="00FE542E">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01E0927"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B521DF8"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43,0</w:t>
            </w:r>
          </w:p>
        </w:tc>
        <w:tc>
          <w:tcPr>
            <w:tcW w:w="1276" w:type="dxa"/>
            <w:tcBorders>
              <w:top w:val="nil"/>
              <w:left w:val="nil"/>
              <w:bottom w:val="single" w:sz="4" w:space="0" w:color="auto"/>
              <w:right w:val="single" w:sz="4" w:space="0" w:color="auto"/>
            </w:tcBorders>
            <w:shd w:val="clear" w:color="auto" w:fill="auto"/>
            <w:noWrap/>
            <w:vAlign w:val="center"/>
          </w:tcPr>
          <w:p w14:paraId="2854963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43,0</w:t>
            </w:r>
          </w:p>
        </w:tc>
        <w:tc>
          <w:tcPr>
            <w:tcW w:w="992" w:type="dxa"/>
            <w:tcBorders>
              <w:top w:val="nil"/>
              <w:left w:val="nil"/>
              <w:bottom w:val="single" w:sz="4" w:space="0" w:color="auto"/>
              <w:right w:val="single" w:sz="4" w:space="0" w:color="auto"/>
            </w:tcBorders>
          </w:tcPr>
          <w:p w14:paraId="5013EE76"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7AFF1F8"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43,0</w:t>
            </w:r>
          </w:p>
        </w:tc>
        <w:tc>
          <w:tcPr>
            <w:tcW w:w="1134" w:type="dxa"/>
            <w:tcBorders>
              <w:top w:val="nil"/>
              <w:left w:val="single" w:sz="4" w:space="0" w:color="auto"/>
              <w:bottom w:val="single" w:sz="4" w:space="0" w:color="auto"/>
              <w:right w:val="double" w:sz="6" w:space="0" w:color="auto"/>
            </w:tcBorders>
            <w:vAlign w:val="center"/>
          </w:tcPr>
          <w:p w14:paraId="23E28D6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r w:rsidR="009D2073" w:rsidRPr="00FE542E" w14:paraId="04DA623D" w14:textId="77777777" w:rsidTr="00FE542E">
        <w:trPr>
          <w:trHeight w:hRule="exact" w:val="255"/>
        </w:trPr>
        <w:tc>
          <w:tcPr>
            <w:tcW w:w="3402" w:type="dxa"/>
            <w:tcBorders>
              <w:top w:val="nil"/>
              <w:left w:val="double" w:sz="6" w:space="0" w:color="auto"/>
              <w:bottom w:val="double" w:sz="6" w:space="0" w:color="auto"/>
              <w:right w:val="single" w:sz="4" w:space="0" w:color="auto"/>
            </w:tcBorders>
            <w:shd w:val="clear" w:color="auto" w:fill="auto"/>
            <w:vAlign w:val="center"/>
          </w:tcPr>
          <w:p w14:paraId="561C5AAA" w14:textId="77777777" w:rsidR="009D2073" w:rsidRPr="00FE542E" w:rsidRDefault="009D2073" w:rsidP="009D2073">
            <w:pPr>
              <w:spacing w:after="0" w:line="240" w:lineRule="auto"/>
              <w:rPr>
                <w:rFonts w:ascii="Times New Roman" w:eastAsia="Times New Roman" w:hAnsi="Times New Roman"/>
                <w:color w:val="000000"/>
                <w:sz w:val="20"/>
                <w:szCs w:val="20"/>
                <w:lang w:eastAsia="ru-RU"/>
              </w:rPr>
            </w:pPr>
            <w:r w:rsidRPr="00FE542E">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double" w:sz="6" w:space="0" w:color="auto"/>
              <w:right w:val="single" w:sz="4" w:space="0" w:color="auto"/>
            </w:tcBorders>
            <w:shd w:val="clear" w:color="auto" w:fill="auto"/>
            <w:noWrap/>
            <w:vAlign w:val="center"/>
          </w:tcPr>
          <w:p w14:paraId="18CF0EBE"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w:t>
            </w:r>
          </w:p>
        </w:tc>
        <w:tc>
          <w:tcPr>
            <w:tcW w:w="1276" w:type="dxa"/>
            <w:tcBorders>
              <w:top w:val="nil"/>
              <w:left w:val="nil"/>
              <w:bottom w:val="double" w:sz="6" w:space="0" w:color="auto"/>
              <w:right w:val="single" w:sz="4" w:space="0" w:color="auto"/>
            </w:tcBorders>
            <w:shd w:val="clear" w:color="auto" w:fill="auto"/>
            <w:noWrap/>
            <w:vAlign w:val="center"/>
          </w:tcPr>
          <w:p w14:paraId="5A75407A"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w:t>
            </w:r>
          </w:p>
        </w:tc>
        <w:tc>
          <w:tcPr>
            <w:tcW w:w="992" w:type="dxa"/>
            <w:tcBorders>
              <w:top w:val="nil"/>
              <w:left w:val="nil"/>
              <w:bottom w:val="double" w:sz="6" w:space="0" w:color="auto"/>
              <w:right w:val="single" w:sz="4" w:space="0" w:color="auto"/>
            </w:tcBorders>
          </w:tcPr>
          <w:p w14:paraId="5F375DA9"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6A111853"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r w:rsidRPr="00FE542E">
              <w:rPr>
                <w:rFonts w:ascii="Times New Roman" w:eastAsia="Times New Roman" w:hAnsi="Times New Roman"/>
                <w:sz w:val="20"/>
                <w:szCs w:val="20"/>
                <w:lang w:eastAsia="ru-RU"/>
              </w:rPr>
              <w:t>4,3</w:t>
            </w:r>
          </w:p>
        </w:tc>
        <w:tc>
          <w:tcPr>
            <w:tcW w:w="1134" w:type="dxa"/>
            <w:tcBorders>
              <w:top w:val="nil"/>
              <w:left w:val="single" w:sz="4" w:space="0" w:color="auto"/>
              <w:bottom w:val="double" w:sz="6" w:space="0" w:color="auto"/>
              <w:right w:val="double" w:sz="6" w:space="0" w:color="auto"/>
            </w:tcBorders>
            <w:vAlign w:val="center"/>
          </w:tcPr>
          <w:p w14:paraId="2CDF12A0" w14:textId="77777777" w:rsidR="009D2073" w:rsidRPr="00FE542E" w:rsidRDefault="009D2073" w:rsidP="00FE542E">
            <w:pPr>
              <w:spacing w:after="0" w:line="240" w:lineRule="auto"/>
              <w:jc w:val="right"/>
              <w:rPr>
                <w:rFonts w:ascii="Times New Roman" w:eastAsia="Times New Roman" w:hAnsi="Times New Roman"/>
                <w:sz w:val="20"/>
                <w:szCs w:val="20"/>
                <w:lang w:eastAsia="ru-RU"/>
              </w:rPr>
            </w:pPr>
          </w:p>
        </w:tc>
      </w:tr>
    </w:tbl>
    <w:p w14:paraId="48F77708" w14:textId="77777777" w:rsidR="009D2073" w:rsidRPr="009D2073" w:rsidRDefault="009D2073" w:rsidP="009D2073">
      <w:pPr>
        <w:spacing w:after="0" w:line="240" w:lineRule="auto"/>
        <w:ind w:firstLine="709"/>
        <w:jc w:val="both"/>
        <w:rPr>
          <w:rFonts w:ascii="Times New Roman" w:hAnsi="Times New Roman"/>
          <w:sz w:val="28"/>
          <w:szCs w:val="28"/>
          <w:highlight w:val="cyan"/>
        </w:rPr>
      </w:pPr>
    </w:p>
    <w:p w14:paraId="589E4293" w14:textId="77777777" w:rsidR="009D2073" w:rsidRPr="00FE542E" w:rsidRDefault="009D2073" w:rsidP="00FE542E">
      <w:pPr>
        <w:spacing w:after="0" w:line="240" w:lineRule="auto"/>
        <w:ind w:firstLine="851"/>
        <w:jc w:val="both"/>
        <w:rPr>
          <w:rFonts w:ascii="Times New Roman" w:hAnsi="Times New Roman"/>
          <w:sz w:val="28"/>
          <w:szCs w:val="28"/>
        </w:rPr>
      </w:pPr>
      <w:r w:rsidRPr="00FE542E">
        <w:rPr>
          <w:rFonts w:ascii="Times New Roman" w:hAnsi="Times New Roman"/>
          <w:sz w:val="28"/>
          <w:szCs w:val="28"/>
        </w:rPr>
        <w:t>По государственной программе Архангельской области «Устойчивое развитие сельских территорий Архангельской области (2014-2021 годы)» реализация регионального проекта «Культурная среда» производится посредством проведения мероприятия: «Создание (реконструкция) культурно-досуговых учреждений в сельской местности». Министерством строительства и архитектуры Архангельской области на развитие сети учреждений культурно-досугового типа в сельской местности по мероприятию «Строительство центра культурного развития на 120 мест в с. Ильинско-Подомское Вилегодского района Архангельской области» предусмотрены бюджетные ассигнования в размере 40 000,00 тыс.руб., кассовые расходы составили 13,69 млн.руб. или 34,2 %. Выполнены работы на 13,69 млн.руб. Согласно отчету, плановый срок реализации данного мероприятия определен 31.12.2020.</w:t>
      </w:r>
    </w:p>
    <w:p w14:paraId="4A6CE4FB" w14:textId="77777777" w:rsidR="009D2073" w:rsidRPr="009D2073" w:rsidRDefault="009D2073" w:rsidP="009D2073">
      <w:pPr>
        <w:spacing w:after="0" w:line="240" w:lineRule="auto"/>
        <w:ind w:firstLine="709"/>
        <w:jc w:val="both"/>
        <w:rPr>
          <w:rFonts w:ascii="Times New Roman" w:eastAsia="Times New Roman" w:hAnsi="Times New Roman"/>
          <w:color w:val="000000"/>
          <w:sz w:val="28"/>
          <w:szCs w:val="28"/>
          <w:highlight w:val="cyan"/>
          <w:lang w:eastAsia="ru-RU"/>
        </w:rPr>
      </w:pPr>
    </w:p>
    <w:p w14:paraId="4E995A62" w14:textId="77777777" w:rsidR="009D2073" w:rsidRPr="00AB6C02" w:rsidRDefault="009D2073" w:rsidP="00AB6C02">
      <w:pPr>
        <w:spacing w:after="0" w:line="240" w:lineRule="auto"/>
        <w:ind w:firstLine="851"/>
        <w:jc w:val="both"/>
        <w:rPr>
          <w:rFonts w:ascii="Times New Roman" w:hAnsi="Times New Roman"/>
          <w:sz w:val="28"/>
          <w:szCs w:val="28"/>
        </w:rPr>
      </w:pPr>
      <w:r w:rsidRPr="00AB6C02">
        <w:rPr>
          <w:rFonts w:ascii="Times New Roman" w:hAnsi="Times New Roman"/>
          <w:sz w:val="28"/>
          <w:szCs w:val="28"/>
        </w:rPr>
        <w:t>2) региональный проект «Творческие люди»</w:t>
      </w:r>
    </w:p>
    <w:p w14:paraId="6C2D3C56" w14:textId="1A347A44" w:rsidR="009D2073" w:rsidRPr="00AB6C02" w:rsidRDefault="009D2073" w:rsidP="00AB6C02">
      <w:pPr>
        <w:spacing w:after="0" w:line="240" w:lineRule="auto"/>
        <w:ind w:firstLine="851"/>
        <w:jc w:val="both"/>
        <w:rPr>
          <w:rFonts w:ascii="Times New Roman" w:hAnsi="Times New Roman"/>
          <w:sz w:val="28"/>
          <w:szCs w:val="28"/>
        </w:rPr>
      </w:pPr>
      <w:r w:rsidRPr="00AB6C02">
        <w:rPr>
          <w:rFonts w:ascii="Times New Roman" w:hAnsi="Times New Roman"/>
          <w:sz w:val="28"/>
          <w:szCs w:val="28"/>
        </w:rPr>
        <w:t>На реализацию регионального проекта «Творческие люди» в государственной программе на 2019 год предусмотрены средства областного в размере 6,798 млн. руб. Кассовые расходы за 9 месяцев 2019 года составили – 6,348 млн.руб. или 93,4% к бюджетной росписи. По состоянию на 01.07.2019 по региональному проекту «Творческие люди» освоено бюджетных с</w:t>
      </w:r>
      <w:r w:rsidR="00AB6C02">
        <w:rPr>
          <w:rFonts w:ascii="Times New Roman" w:hAnsi="Times New Roman"/>
          <w:sz w:val="28"/>
          <w:szCs w:val="28"/>
        </w:rPr>
        <w:t>редств в размере 6,348 млн.руб.</w:t>
      </w:r>
    </w:p>
    <w:p w14:paraId="0AB9F0D3" w14:textId="77777777" w:rsidR="00011DB3" w:rsidRPr="00AB6C02" w:rsidRDefault="00011DB3" w:rsidP="00011DB3">
      <w:pPr>
        <w:spacing w:after="0" w:line="240" w:lineRule="auto"/>
        <w:ind w:firstLine="851"/>
        <w:jc w:val="both"/>
        <w:rPr>
          <w:rFonts w:ascii="Times New Roman" w:hAnsi="Times New Roman"/>
          <w:sz w:val="28"/>
          <w:szCs w:val="28"/>
        </w:rPr>
      </w:pPr>
      <w:r w:rsidRPr="00AB6C02">
        <w:rPr>
          <w:rFonts w:ascii="Times New Roman" w:hAnsi="Times New Roman"/>
          <w:sz w:val="28"/>
          <w:szCs w:val="28"/>
        </w:rPr>
        <w:t>Исполнение регионального проекта «Творческие люди» государственной программы за 9 месяцев 2019 года, в том числе в разрезе программных мероприятий представлено в таблице ниже:</w:t>
      </w:r>
    </w:p>
    <w:p w14:paraId="63D69C6F" w14:textId="77777777" w:rsidR="009D2073" w:rsidRPr="00AB6C02" w:rsidRDefault="009D2073" w:rsidP="009D2073">
      <w:pPr>
        <w:pStyle w:val="aff2"/>
        <w:spacing w:before="0" w:beforeAutospacing="0" w:after="0" w:afterAutospacing="0" w:line="320" w:lineRule="exact"/>
        <w:ind w:firstLine="851"/>
        <w:jc w:val="right"/>
        <w:rPr>
          <w:rFonts w:ascii="Times New Roman" w:hAnsi="Times New Roman" w:cs="Times New Roman"/>
          <w:sz w:val="22"/>
          <w:szCs w:val="22"/>
        </w:rPr>
      </w:pPr>
      <w:r w:rsidRPr="00AB6C02">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9D2073" w:rsidRPr="00AB6C02" w14:paraId="1471C460" w14:textId="77777777" w:rsidTr="009D2073">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3B3C2EFB"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Мероприятия регионального проекта «Творческие люди» госпрограммы и источники финансирования</w:t>
            </w:r>
          </w:p>
        </w:tc>
        <w:tc>
          <w:tcPr>
            <w:tcW w:w="1276" w:type="dxa"/>
            <w:vMerge w:val="restart"/>
            <w:tcBorders>
              <w:top w:val="double" w:sz="6" w:space="0" w:color="auto"/>
              <w:left w:val="nil"/>
              <w:right w:val="single" w:sz="4" w:space="0" w:color="auto"/>
            </w:tcBorders>
            <w:shd w:val="clear" w:color="000000" w:fill="FFFFFF"/>
            <w:vAlign w:val="center"/>
            <w:hideMark/>
          </w:tcPr>
          <w:p w14:paraId="0EE3392A"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3E14BBE7"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Кассовое исполнение на 30.09.2019</w:t>
            </w:r>
          </w:p>
        </w:tc>
        <w:tc>
          <w:tcPr>
            <w:tcW w:w="992" w:type="dxa"/>
            <w:vMerge w:val="restart"/>
            <w:tcBorders>
              <w:top w:val="double" w:sz="6" w:space="0" w:color="auto"/>
              <w:left w:val="nil"/>
              <w:right w:val="single" w:sz="4" w:space="0" w:color="auto"/>
            </w:tcBorders>
            <w:shd w:val="clear" w:color="000000" w:fill="FFFFFF"/>
            <w:vAlign w:val="center"/>
          </w:tcPr>
          <w:p w14:paraId="3C7956DF"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16068D92"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 xml:space="preserve">% </w:t>
            </w:r>
          </w:p>
        </w:tc>
      </w:tr>
      <w:tr w:rsidR="009D2073" w:rsidRPr="00AB6C02" w14:paraId="4CDA33FC" w14:textId="77777777" w:rsidTr="00AB6C02">
        <w:trPr>
          <w:trHeight w:val="459"/>
          <w:tblHeader/>
        </w:trPr>
        <w:tc>
          <w:tcPr>
            <w:tcW w:w="3402" w:type="dxa"/>
            <w:vMerge/>
            <w:tcBorders>
              <w:left w:val="double" w:sz="6" w:space="0" w:color="auto"/>
              <w:bottom w:val="single" w:sz="4" w:space="0" w:color="auto"/>
              <w:right w:val="single" w:sz="4" w:space="0" w:color="auto"/>
            </w:tcBorders>
            <w:shd w:val="clear" w:color="auto" w:fill="auto"/>
            <w:vAlign w:val="center"/>
          </w:tcPr>
          <w:p w14:paraId="6B876266"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43D6E6DB"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26632684"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44C97051"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EE6AF82"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72E8177E" w14:textId="77777777" w:rsidR="009D2073" w:rsidRPr="00AB6C02" w:rsidRDefault="009D2073" w:rsidP="009D2073">
            <w:pPr>
              <w:spacing w:after="0" w:line="240" w:lineRule="auto"/>
              <w:jc w:val="center"/>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освоения</w:t>
            </w:r>
          </w:p>
        </w:tc>
      </w:tr>
      <w:tr w:rsidR="009D2073" w:rsidRPr="00AB6C02" w14:paraId="56B0557F" w14:textId="77777777" w:rsidTr="009D2073">
        <w:trPr>
          <w:trHeight w:val="804"/>
        </w:trPr>
        <w:tc>
          <w:tcPr>
            <w:tcW w:w="3402" w:type="dxa"/>
            <w:tcBorders>
              <w:left w:val="double" w:sz="6" w:space="0" w:color="auto"/>
              <w:bottom w:val="single" w:sz="4" w:space="0" w:color="auto"/>
              <w:right w:val="single" w:sz="4" w:space="0" w:color="auto"/>
            </w:tcBorders>
            <w:shd w:val="clear" w:color="auto" w:fill="auto"/>
            <w:vAlign w:val="center"/>
          </w:tcPr>
          <w:p w14:paraId="6A092415"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1. Организация и проведение Фестиваля любительских творческих коллективов с вручением грантов</w:t>
            </w:r>
          </w:p>
        </w:tc>
        <w:tc>
          <w:tcPr>
            <w:tcW w:w="1276" w:type="dxa"/>
            <w:tcBorders>
              <w:left w:val="nil"/>
              <w:bottom w:val="single" w:sz="4" w:space="0" w:color="auto"/>
              <w:right w:val="single" w:sz="4" w:space="0" w:color="auto"/>
            </w:tcBorders>
            <w:shd w:val="clear" w:color="000000" w:fill="FFFFFF"/>
            <w:vAlign w:val="center"/>
          </w:tcPr>
          <w:p w14:paraId="7BBA3C27"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0,3</w:t>
            </w:r>
          </w:p>
        </w:tc>
        <w:tc>
          <w:tcPr>
            <w:tcW w:w="1276" w:type="dxa"/>
            <w:tcBorders>
              <w:left w:val="nil"/>
              <w:bottom w:val="single" w:sz="4" w:space="0" w:color="auto"/>
              <w:right w:val="single" w:sz="4" w:space="0" w:color="auto"/>
            </w:tcBorders>
            <w:shd w:val="clear" w:color="000000" w:fill="FFFFFF"/>
            <w:vAlign w:val="center"/>
          </w:tcPr>
          <w:p w14:paraId="32A28E0B"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0,3</w:t>
            </w:r>
          </w:p>
        </w:tc>
        <w:tc>
          <w:tcPr>
            <w:tcW w:w="992" w:type="dxa"/>
            <w:tcBorders>
              <w:left w:val="nil"/>
              <w:bottom w:val="single" w:sz="4" w:space="0" w:color="auto"/>
              <w:right w:val="single" w:sz="4" w:space="0" w:color="auto"/>
            </w:tcBorders>
            <w:shd w:val="clear" w:color="000000" w:fill="FFFFFF"/>
            <w:vAlign w:val="center"/>
          </w:tcPr>
          <w:p w14:paraId="213008CD"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ACE5AEB"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6982B6EB"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r>
      <w:tr w:rsidR="009D2073" w:rsidRPr="00AB6C02" w14:paraId="6A3FE28A" w14:textId="77777777" w:rsidTr="00AB6C02">
        <w:trPr>
          <w:trHeight w:val="467"/>
        </w:trPr>
        <w:tc>
          <w:tcPr>
            <w:tcW w:w="3402" w:type="dxa"/>
            <w:tcBorders>
              <w:left w:val="double" w:sz="6" w:space="0" w:color="auto"/>
              <w:bottom w:val="single" w:sz="4" w:space="0" w:color="auto"/>
              <w:right w:val="single" w:sz="4" w:space="0" w:color="auto"/>
            </w:tcBorders>
            <w:shd w:val="clear" w:color="auto" w:fill="auto"/>
            <w:vAlign w:val="center"/>
          </w:tcPr>
          <w:p w14:paraId="45CCDA34"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2. Масштабные фестивальные проекты</w:t>
            </w:r>
          </w:p>
        </w:tc>
        <w:tc>
          <w:tcPr>
            <w:tcW w:w="1276" w:type="dxa"/>
            <w:tcBorders>
              <w:left w:val="nil"/>
              <w:bottom w:val="single" w:sz="4" w:space="0" w:color="auto"/>
              <w:right w:val="single" w:sz="4" w:space="0" w:color="auto"/>
            </w:tcBorders>
            <w:shd w:val="clear" w:color="000000" w:fill="FFFFFF"/>
            <w:vAlign w:val="center"/>
          </w:tcPr>
          <w:p w14:paraId="5EDBDA66"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5,0</w:t>
            </w:r>
          </w:p>
        </w:tc>
        <w:tc>
          <w:tcPr>
            <w:tcW w:w="1276" w:type="dxa"/>
            <w:tcBorders>
              <w:left w:val="nil"/>
              <w:bottom w:val="single" w:sz="4" w:space="0" w:color="auto"/>
              <w:right w:val="single" w:sz="4" w:space="0" w:color="auto"/>
            </w:tcBorders>
            <w:shd w:val="clear" w:color="000000" w:fill="FFFFFF"/>
            <w:vAlign w:val="center"/>
          </w:tcPr>
          <w:p w14:paraId="33566F45"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5,0</w:t>
            </w:r>
          </w:p>
        </w:tc>
        <w:tc>
          <w:tcPr>
            <w:tcW w:w="992" w:type="dxa"/>
            <w:tcBorders>
              <w:left w:val="nil"/>
              <w:bottom w:val="single" w:sz="4" w:space="0" w:color="auto"/>
              <w:right w:val="single" w:sz="4" w:space="0" w:color="auto"/>
            </w:tcBorders>
            <w:shd w:val="clear" w:color="000000" w:fill="FFFFFF"/>
            <w:vAlign w:val="center"/>
          </w:tcPr>
          <w:p w14:paraId="15F77958"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1F6DF30"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06DD1373"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r>
      <w:tr w:rsidR="009D2073" w:rsidRPr="00AB6C02" w14:paraId="63D59720" w14:textId="77777777" w:rsidTr="00AB6C02">
        <w:trPr>
          <w:trHeight w:val="559"/>
        </w:trPr>
        <w:tc>
          <w:tcPr>
            <w:tcW w:w="3402" w:type="dxa"/>
            <w:tcBorders>
              <w:left w:val="double" w:sz="6" w:space="0" w:color="auto"/>
              <w:bottom w:val="single" w:sz="4" w:space="0" w:color="auto"/>
              <w:right w:val="single" w:sz="4" w:space="0" w:color="auto"/>
            </w:tcBorders>
            <w:shd w:val="clear" w:color="auto" w:fill="auto"/>
            <w:vAlign w:val="center"/>
          </w:tcPr>
          <w:p w14:paraId="2FE2B814"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3. Организация культурно-просветительских программ для школьников</w:t>
            </w:r>
          </w:p>
        </w:tc>
        <w:tc>
          <w:tcPr>
            <w:tcW w:w="1276" w:type="dxa"/>
            <w:tcBorders>
              <w:left w:val="nil"/>
              <w:bottom w:val="single" w:sz="4" w:space="0" w:color="auto"/>
              <w:right w:val="single" w:sz="4" w:space="0" w:color="auto"/>
            </w:tcBorders>
            <w:shd w:val="clear" w:color="000000" w:fill="FFFFFF"/>
            <w:vAlign w:val="center"/>
          </w:tcPr>
          <w:p w14:paraId="27BC98FB"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0,13</w:t>
            </w:r>
          </w:p>
        </w:tc>
        <w:tc>
          <w:tcPr>
            <w:tcW w:w="1276" w:type="dxa"/>
            <w:tcBorders>
              <w:left w:val="nil"/>
              <w:bottom w:val="single" w:sz="4" w:space="0" w:color="auto"/>
              <w:right w:val="single" w:sz="4" w:space="0" w:color="auto"/>
            </w:tcBorders>
            <w:shd w:val="clear" w:color="000000" w:fill="FFFFFF"/>
            <w:vAlign w:val="center"/>
          </w:tcPr>
          <w:p w14:paraId="09459421"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0,13</w:t>
            </w:r>
          </w:p>
        </w:tc>
        <w:tc>
          <w:tcPr>
            <w:tcW w:w="992" w:type="dxa"/>
            <w:tcBorders>
              <w:left w:val="nil"/>
              <w:bottom w:val="single" w:sz="4" w:space="0" w:color="auto"/>
              <w:right w:val="single" w:sz="4" w:space="0" w:color="auto"/>
            </w:tcBorders>
            <w:shd w:val="clear" w:color="000000" w:fill="FFFFFF"/>
            <w:vAlign w:val="center"/>
          </w:tcPr>
          <w:p w14:paraId="4D505947"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E7DE7D7"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5F33DDEC"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100,0</w:t>
            </w:r>
          </w:p>
        </w:tc>
      </w:tr>
      <w:tr w:rsidR="009D2073" w:rsidRPr="00AB6C02" w14:paraId="03124845" w14:textId="77777777" w:rsidTr="00AB6C02">
        <w:trPr>
          <w:trHeight w:val="569"/>
        </w:trPr>
        <w:tc>
          <w:tcPr>
            <w:tcW w:w="3402" w:type="dxa"/>
            <w:tcBorders>
              <w:left w:val="double" w:sz="6" w:space="0" w:color="auto"/>
              <w:bottom w:val="single" w:sz="4" w:space="0" w:color="auto"/>
              <w:right w:val="single" w:sz="4" w:space="0" w:color="auto"/>
            </w:tcBorders>
            <w:shd w:val="clear" w:color="auto" w:fill="auto"/>
            <w:vAlign w:val="center"/>
          </w:tcPr>
          <w:p w14:paraId="14139226"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4. Организация и проведение фестивалей детского творчества всех жанров</w:t>
            </w:r>
          </w:p>
        </w:tc>
        <w:tc>
          <w:tcPr>
            <w:tcW w:w="1276" w:type="dxa"/>
            <w:tcBorders>
              <w:left w:val="nil"/>
              <w:bottom w:val="single" w:sz="4" w:space="0" w:color="auto"/>
              <w:right w:val="single" w:sz="4" w:space="0" w:color="auto"/>
            </w:tcBorders>
            <w:shd w:val="clear" w:color="000000" w:fill="FFFFFF"/>
            <w:vAlign w:val="center"/>
          </w:tcPr>
          <w:p w14:paraId="4DDA8862"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0,3</w:t>
            </w:r>
          </w:p>
        </w:tc>
        <w:tc>
          <w:tcPr>
            <w:tcW w:w="1276" w:type="dxa"/>
            <w:tcBorders>
              <w:left w:val="nil"/>
              <w:bottom w:val="single" w:sz="4" w:space="0" w:color="auto"/>
              <w:right w:val="single" w:sz="4" w:space="0" w:color="auto"/>
            </w:tcBorders>
            <w:shd w:val="clear" w:color="000000" w:fill="FFFFFF"/>
            <w:vAlign w:val="center"/>
          </w:tcPr>
          <w:p w14:paraId="53AEE381"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0,3</w:t>
            </w:r>
          </w:p>
        </w:tc>
        <w:tc>
          <w:tcPr>
            <w:tcW w:w="992" w:type="dxa"/>
            <w:tcBorders>
              <w:left w:val="nil"/>
              <w:bottom w:val="single" w:sz="4" w:space="0" w:color="auto"/>
              <w:right w:val="single" w:sz="4" w:space="0" w:color="auto"/>
            </w:tcBorders>
            <w:shd w:val="clear" w:color="000000" w:fill="FFFFFF"/>
            <w:vAlign w:val="center"/>
          </w:tcPr>
          <w:p w14:paraId="775AA5C6"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969BEE"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0BE8F52C"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100,0</w:t>
            </w:r>
          </w:p>
        </w:tc>
      </w:tr>
      <w:tr w:rsidR="009D2073" w:rsidRPr="00AB6C02" w14:paraId="6BC99FF3" w14:textId="77777777" w:rsidTr="004F2155">
        <w:trPr>
          <w:trHeight w:val="720"/>
        </w:trPr>
        <w:tc>
          <w:tcPr>
            <w:tcW w:w="3402" w:type="dxa"/>
            <w:tcBorders>
              <w:left w:val="double" w:sz="6" w:space="0" w:color="auto"/>
              <w:bottom w:val="single" w:sz="4" w:space="0" w:color="auto"/>
              <w:right w:val="single" w:sz="4" w:space="0" w:color="auto"/>
            </w:tcBorders>
            <w:shd w:val="clear" w:color="auto" w:fill="auto"/>
            <w:vAlign w:val="center"/>
          </w:tcPr>
          <w:p w14:paraId="6F6B23C7"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5. Организация и проведение выставок ведущих федеральных и региональных музеев</w:t>
            </w:r>
          </w:p>
        </w:tc>
        <w:tc>
          <w:tcPr>
            <w:tcW w:w="1276" w:type="dxa"/>
            <w:tcBorders>
              <w:left w:val="nil"/>
              <w:bottom w:val="single" w:sz="4" w:space="0" w:color="auto"/>
              <w:right w:val="single" w:sz="4" w:space="0" w:color="auto"/>
            </w:tcBorders>
            <w:shd w:val="clear" w:color="000000" w:fill="FFFFFF"/>
            <w:vAlign w:val="center"/>
          </w:tcPr>
          <w:p w14:paraId="7C4889A5"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0,3</w:t>
            </w:r>
          </w:p>
        </w:tc>
        <w:tc>
          <w:tcPr>
            <w:tcW w:w="1276" w:type="dxa"/>
            <w:tcBorders>
              <w:left w:val="nil"/>
              <w:bottom w:val="single" w:sz="4" w:space="0" w:color="auto"/>
              <w:right w:val="single" w:sz="4" w:space="0" w:color="auto"/>
            </w:tcBorders>
            <w:shd w:val="clear" w:color="000000" w:fill="FFFFFF"/>
            <w:vAlign w:val="center"/>
          </w:tcPr>
          <w:p w14:paraId="05D5758F"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w:t>
            </w:r>
          </w:p>
        </w:tc>
        <w:tc>
          <w:tcPr>
            <w:tcW w:w="992" w:type="dxa"/>
            <w:tcBorders>
              <w:left w:val="nil"/>
              <w:bottom w:val="single" w:sz="4" w:space="0" w:color="auto"/>
              <w:right w:val="single" w:sz="4" w:space="0" w:color="auto"/>
            </w:tcBorders>
            <w:shd w:val="clear" w:color="000000" w:fill="FFFFFF"/>
            <w:vAlign w:val="center"/>
          </w:tcPr>
          <w:p w14:paraId="690B90BD"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BBC9FC9"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0E4AEF43"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w:t>
            </w:r>
          </w:p>
        </w:tc>
      </w:tr>
      <w:tr w:rsidR="009D2073" w:rsidRPr="00AB6C02" w14:paraId="07A0A06D" w14:textId="77777777" w:rsidTr="009D2073">
        <w:trPr>
          <w:trHeight w:val="804"/>
        </w:trPr>
        <w:tc>
          <w:tcPr>
            <w:tcW w:w="3402" w:type="dxa"/>
            <w:tcBorders>
              <w:left w:val="double" w:sz="6" w:space="0" w:color="auto"/>
              <w:bottom w:val="single" w:sz="4" w:space="0" w:color="auto"/>
              <w:right w:val="single" w:sz="4" w:space="0" w:color="auto"/>
            </w:tcBorders>
            <w:shd w:val="clear" w:color="auto" w:fill="auto"/>
            <w:vAlign w:val="center"/>
          </w:tcPr>
          <w:p w14:paraId="310A197A"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6. Реализация программы «Профессионалы культуры» (подготовка и переподготовка кадров)</w:t>
            </w:r>
          </w:p>
        </w:tc>
        <w:tc>
          <w:tcPr>
            <w:tcW w:w="1276" w:type="dxa"/>
            <w:tcBorders>
              <w:left w:val="nil"/>
              <w:bottom w:val="single" w:sz="4" w:space="0" w:color="auto"/>
              <w:right w:val="single" w:sz="4" w:space="0" w:color="auto"/>
            </w:tcBorders>
            <w:shd w:val="clear" w:color="000000" w:fill="FFFFFF"/>
            <w:vAlign w:val="center"/>
          </w:tcPr>
          <w:p w14:paraId="6B801BE2"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0,2</w:t>
            </w:r>
          </w:p>
        </w:tc>
        <w:tc>
          <w:tcPr>
            <w:tcW w:w="1276" w:type="dxa"/>
            <w:tcBorders>
              <w:left w:val="nil"/>
              <w:bottom w:val="single" w:sz="4" w:space="0" w:color="auto"/>
              <w:right w:val="single" w:sz="4" w:space="0" w:color="auto"/>
            </w:tcBorders>
            <w:shd w:val="clear" w:color="000000" w:fill="FFFFFF"/>
            <w:vAlign w:val="center"/>
          </w:tcPr>
          <w:p w14:paraId="2CBAA0A4"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0,05</w:t>
            </w:r>
          </w:p>
        </w:tc>
        <w:tc>
          <w:tcPr>
            <w:tcW w:w="992" w:type="dxa"/>
            <w:tcBorders>
              <w:left w:val="nil"/>
              <w:bottom w:val="single" w:sz="4" w:space="0" w:color="auto"/>
              <w:right w:val="single" w:sz="4" w:space="0" w:color="auto"/>
            </w:tcBorders>
            <w:shd w:val="clear" w:color="000000" w:fill="FFFFFF"/>
            <w:vAlign w:val="center"/>
          </w:tcPr>
          <w:p w14:paraId="0EB19104"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0,05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D150D56"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25,0</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3BAD6FA3" w14:textId="77777777" w:rsidR="009D2073" w:rsidRPr="00AB6C02" w:rsidRDefault="009D2073" w:rsidP="004F2155">
            <w:pPr>
              <w:spacing w:after="0" w:line="240" w:lineRule="auto"/>
              <w:jc w:val="right"/>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25,0</w:t>
            </w:r>
          </w:p>
        </w:tc>
      </w:tr>
      <w:tr w:rsidR="009D2073" w:rsidRPr="00AB6C02" w14:paraId="3ADB8D05" w14:textId="77777777" w:rsidTr="009D2073">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383731C4"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7.</w:t>
            </w:r>
            <w:r w:rsidRPr="00AB6C02">
              <w:t xml:space="preserve"> </w:t>
            </w:r>
            <w:r w:rsidRPr="00AB6C02">
              <w:rPr>
                <w:rFonts w:ascii="Times New Roman" w:eastAsia="Times New Roman" w:hAnsi="Times New Roman"/>
                <w:color w:val="000000"/>
                <w:sz w:val="20"/>
                <w:szCs w:val="20"/>
                <w:lang w:eastAsia="ru-RU"/>
              </w:rPr>
              <w:t>Субсидии (гранты) некоммерческим организациям на творческие проекты, направленные на укрепление российской гражданской идентичности на основе духовно-нравственных и культурных ценностей народов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tcPr>
          <w:p w14:paraId="387D0093"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0,168</w:t>
            </w:r>
          </w:p>
        </w:tc>
        <w:tc>
          <w:tcPr>
            <w:tcW w:w="1276" w:type="dxa"/>
            <w:tcBorders>
              <w:top w:val="nil"/>
              <w:left w:val="nil"/>
              <w:bottom w:val="single" w:sz="4" w:space="0" w:color="auto"/>
              <w:right w:val="single" w:sz="4" w:space="0" w:color="auto"/>
            </w:tcBorders>
            <w:shd w:val="clear" w:color="auto" w:fill="auto"/>
            <w:noWrap/>
            <w:vAlign w:val="center"/>
          </w:tcPr>
          <w:p w14:paraId="2E8BCF1C"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0,168</w:t>
            </w:r>
          </w:p>
        </w:tc>
        <w:tc>
          <w:tcPr>
            <w:tcW w:w="992" w:type="dxa"/>
            <w:tcBorders>
              <w:top w:val="nil"/>
              <w:left w:val="nil"/>
              <w:bottom w:val="single" w:sz="4" w:space="0" w:color="auto"/>
              <w:right w:val="single" w:sz="4" w:space="0" w:color="auto"/>
            </w:tcBorders>
            <w:vAlign w:val="center"/>
          </w:tcPr>
          <w:p w14:paraId="4495387E"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0,168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BA51304"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6D740BD"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r>
      <w:tr w:rsidR="009D2073" w:rsidRPr="00AB6C02" w14:paraId="635FCCE4" w14:textId="77777777" w:rsidTr="009D2073">
        <w:trPr>
          <w:trHeight w:val="262"/>
        </w:trPr>
        <w:tc>
          <w:tcPr>
            <w:tcW w:w="3402" w:type="dxa"/>
            <w:tcBorders>
              <w:top w:val="nil"/>
              <w:left w:val="double" w:sz="6" w:space="0" w:color="auto"/>
              <w:bottom w:val="single" w:sz="4" w:space="0" w:color="auto"/>
              <w:right w:val="single" w:sz="4" w:space="0" w:color="auto"/>
            </w:tcBorders>
            <w:shd w:val="clear" w:color="auto" w:fill="auto"/>
            <w:vAlign w:val="center"/>
          </w:tcPr>
          <w:p w14:paraId="13BDC41F" w14:textId="77777777" w:rsidR="009D2073" w:rsidRPr="00AB6C02" w:rsidRDefault="009D2073" w:rsidP="009D2073">
            <w:pPr>
              <w:spacing w:after="0" w:line="240" w:lineRule="auto"/>
              <w:rPr>
                <w:rFonts w:ascii="Times New Roman" w:eastAsia="Times New Roman" w:hAnsi="Times New Roman"/>
                <w:color w:val="000000"/>
                <w:sz w:val="20"/>
                <w:szCs w:val="20"/>
                <w:lang w:eastAsia="ru-RU"/>
              </w:rPr>
            </w:pPr>
            <w:r w:rsidRPr="00AB6C02">
              <w:rPr>
                <w:rFonts w:ascii="Times New Roman" w:eastAsia="Times New Roman" w:hAnsi="Times New Roman"/>
                <w:color w:val="000000"/>
                <w:sz w:val="20"/>
                <w:szCs w:val="20"/>
                <w:lang w:eastAsia="ru-RU"/>
              </w:rPr>
              <w:t>8. Поддержка добровольческих движений, в том числе в сфере сохранения культурного наследия народов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tcPr>
          <w:p w14:paraId="7219A1CA"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0,4</w:t>
            </w:r>
          </w:p>
        </w:tc>
        <w:tc>
          <w:tcPr>
            <w:tcW w:w="1276" w:type="dxa"/>
            <w:tcBorders>
              <w:top w:val="nil"/>
              <w:left w:val="nil"/>
              <w:bottom w:val="single" w:sz="4" w:space="0" w:color="auto"/>
              <w:right w:val="single" w:sz="4" w:space="0" w:color="auto"/>
            </w:tcBorders>
            <w:shd w:val="clear" w:color="auto" w:fill="auto"/>
            <w:noWrap/>
            <w:vAlign w:val="center"/>
          </w:tcPr>
          <w:p w14:paraId="5C60BBFD"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0,4</w:t>
            </w:r>
          </w:p>
        </w:tc>
        <w:tc>
          <w:tcPr>
            <w:tcW w:w="992" w:type="dxa"/>
            <w:tcBorders>
              <w:top w:val="nil"/>
              <w:left w:val="nil"/>
              <w:bottom w:val="single" w:sz="4" w:space="0" w:color="auto"/>
              <w:right w:val="single" w:sz="4" w:space="0" w:color="auto"/>
            </w:tcBorders>
            <w:vAlign w:val="center"/>
          </w:tcPr>
          <w:p w14:paraId="0618D1A0"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0,4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12E8C25"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1C31093" w14:textId="77777777" w:rsidR="009D2073" w:rsidRPr="00AB6C02" w:rsidRDefault="009D2073" w:rsidP="004F2155">
            <w:pPr>
              <w:spacing w:after="0" w:line="240" w:lineRule="auto"/>
              <w:jc w:val="right"/>
              <w:rPr>
                <w:rFonts w:ascii="Times New Roman" w:eastAsia="Times New Roman" w:hAnsi="Times New Roman"/>
                <w:sz w:val="20"/>
                <w:szCs w:val="20"/>
                <w:lang w:eastAsia="ru-RU"/>
              </w:rPr>
            </w:pPr>
            <w:r w:rsidRPr="00AB6C02">
              <w:rPr>
                <w:rFonts w:ascii="Times New Roman" w:eastAsia="Times New Roman" w:hAnsi="Times New Roman"/>
                <w:sz w:val="20"/>
                <w:szCs w:val="20"/>
                <w:lang w:eastAsia="ru-RU"/>
              </w:rPr>
              <w:t>100,0</w:t>
            </w:r>
          </w:p>
        </w:tc>
      </w:tr>
      <w:tr w:rsidR="009D2073" w:rsidRPr="00AB6C02" w14:paraId="518FB1E7" w14:textId="77777777" w:rsidTr="004F2155">
        <w:trPr>
          <w:trHeight w:val="401"/>
        </w:trPr>
        <w:tc>
          <w:tcPr>
            <w:tcW w:w="3402" w:type="dxa"/>
            <w:tcBorders>
              <w:top w:val="single" w:sz="4" w:space="0" w:color="auto"/>
              <w:left w:val="double" w:sz="6" w:space="0" w:color="auto"/>
              <w:bottom w:val="double" w:sz="6" w:space="0" w:color="auto"/>
              <w:right w:val="single" w:sz="4" w:space="0" w:color="auto"/>
            </w:tcBorders>
            <w:shd w:val="clear" w:color="auto" w:fill="auto"/>
            <w:vAlign w:val="center"/>
          </w:tcPr>
          <w:p w14:paraId="6D442503" w14:textId="77777777" w:rsidR="009D2073" w:rsidRPr="00AB6C02" w:rsidRDefault="009D2073" w:rsidP="009D2073">
            <w:pPr>
              <w:spacing w:after="0" w:line="240" w:lineRule="auto"/>
              <w:rPr>
                <w:rFonts w:ascii="Times New Roman" w:eastAsia="Times New Roman" w:hAnsi="Times New Roman"/>
                <w:b/>
                <w:color w:val="000000"/>
                <w:sz w:val="20"/>
                <w:szCs w:val="20"/>
                <w:lang w:eastAsia="ru-RU"/>
              </w:rPr>
            </w:pPr>
            <w:r w:rsidRPr="00AB6C02">
              <w:rPr>
                <w:rFonts w:ascii="Times New Roman" w:eastAsia="Times New Roman" w:hAnsi="Times New Roman"/>
                <w:b/>
                <w:color w:val="000000"/>
                <w:sz w:val="20"/>
                <w:szCs w:val="20"/>
                <w:lang w:eastAsia="ru-RU"/>
              </w:rPr>
              <w:t>Всего по региональному проекту «Творческие люди»</w:t>
            </w:r>
          </w:p>
        </w:tc>
        <w:tc>
          <w:tcPr>
            <w:tcW w:w="1276" w:type="dxa"/>
            <w:tcBorders>
              <w:top w:val="single" w:sz="4" w:space="0" w:color="auto"/>
              <w:left w:val="nil"/>
              <w:bottom w:val="double" w:sz="6" w:space="0" w:color="auto"/>
              <w:right w:val="single" w:sz="4" w:space="0" w:color="auto"/>
            </w:tcBorders>
            <w:shd w:val="clear" w:color="auto" w:fill="auto"/>
            <w:noWrap/>
            <w:vAlign w:val="center"/>
          </w:tcPr>
          <w:p w14:paraId="6A4CCA4A" w14:textId="77777777" w:rsidR="009D2073" w:rsidRPr="00AB6C02" w:rsidRDefault="009D2073" w:rsidP="004F2155">
            <w:pPr>
              <w:spacing w:after="0" w:line="240" w:lineRule="auto"/>
              <w:jc w:val="right"/>
              <w:rPr>
                <w:rFonts w:ascii="Times New Roman" w:eastAsia="Times New Roman" w:hAnsi="Times New Roman"/>
                <w:b/>
                <w:sz w:val="20"/>
                <w:szCs w:val="20"/>
                <w:lang w:eastAsia="ru-RU"/>
              </w:rPr>
            </w:pPr>
            <w:r w:rsidRPr="00AB6C02">
              <w:rPr>
                <w:rFonts w:ascii="Times New Roman" w:eastAsia="Times New Roman" w:hAnsi="Times New Roman"/>
                <w:b/>
                <w:sz w:val="20"/>
                <w:szCs w:val="20"/>
                <w:lang w:eastAsia="ru-RU"/>
              </w:rPr>
              <w:t>6,798</w:t>
            </w:r>
          </w:p>
        </w:tc>
        <w:tc>
          <w:tcPr>
            <w:tcW w:w="1276" w:type="dxa"/>
            <w:tcBorders>
              <w:top w:val="single" w:sz="4" w:space="0" w:color="auto"/>
              <w:left w:val="nil"/>
              <w:bottom w:val="double" w:sz="6" w:space="0" w:color="auto"/>
              <w:right w:val="single" w:sz="4" w:space="0" w:color="auto"/>
            </w:tcBorders>
            <w:shd w:val="clear" w:color="auto" w:fill="auto"/>
            <w:noWrap/>
            <w:vAlign w:val="center"/>
          </w:tcPr>
          <w:p w14:paraId="1EF96FCC" w14:textId="77777777" w:rsidR="009D2073" w:rsidRPr="00AB6C02" w:rsidRDefault="009D2073" w:rsidP="004F2155">
            <w:pPr>
              <w:spacing w:after="0" w:line="240" w:lineRule="auto"/>
              <w:jc w:val="right"/>
              <w:rPr>
                <w:rFonts w:ascii="Times New Roman" w:eastAsia="Times New Roman" w:hAnsi="Times New Roman"/>
                <w:b/>
                <w:sz w:val="20"/>
                <w:szCs w:val="20"/>
                <w:lang w:eastAsia="ru-RU"/>
              </w:rPr>
            </w:pPr>
            <w:r w:rsidRPr="00AB6C02">
              <w:rPr>
                <w:rFonts w:ascii="Times New Roman" w:eastAsia="Times New Roman" w:hAnsi="Times New Roman"/>
                <w:b/>
                <w:sz w:val="20"/>
                <w:szCs w:val="20"/>
                <w:lang w:eastAsia="ru-RU"/>
              </w:rPr>
              <w:t>6,348</w:t>
            </w:r>
          </w:p>
        </w:tc>
        <w:tc>
          <w:tcPr>
            <w:tcW w:w="992" w:type="dxa"/>
            <w:tcBorders>
              <w:top w:val="single" w:sz="4" w:space="0" w:color="auto"/>
              <w:left w:val="nil"/>
              <w:bottom w:val="double" w:sz="6" w:space="0" w:color="auto"/>
              <w:right w:val="single" w:sz="4" w:space="0" w:color="auto"/>
            </w:tcBorders>
            <w:vAlign w:val="center"/>
          </w:tcPr>
          <w:p w14:paraId="6242A2B3" w14:textId="77777777" w:rsidR="009D2073" w:rsidRPr="00AB6C02" w:rsidRDefault="009D2073" w:rsidP="004F2155">
            <w:pPr>
              <w:spacing w:after="0" w:line="240" w:lineRule="auto"/>
              <w:jc w:val="right"/>
              <w:rPr>
                <w:rFonts w:ascii="Times New Roman" w:eastAsia="Times New Roman" w:hAnsi="Times New Roman"/>
                <w:b/>
                <w:sz w:val="20"/>
                <w:szCs w:val="20"/>
                <w:lang w:eastAsia="ru-RU"/>
              </w:rPr>
            </w:pPr>
            <w:r w:rsidRPr="00AB6C02">
              <w:rPr>
                <w:rFonts w:ascii="Times New Roman" w:eastAsia="Times New Roman" w:hAnsi="Times New Roman"/>
                <w:b/>
                <w:sz w:val="20"/>
                <w:szCs w:val="20"/>
                <w:lang w:eastAsia="ru-RU"/>
              </w:rPr>
              <w:t>6,348</w:t>
            </w:r>
          </w:p>
        </w:tc>
        <w:tc>
          <w:tcPr>
            <w:tcW w:w="1276" w:type="dxa"/>
            <w:tcBorders>
              <w:top w:val="single" w:sz="4" w:space="0" w:color="auto"/>
              <w:left w:val="single" w:sz="4" w:space="0" w:color="auto"/>
              <w:bottom w:val="double" w:sz="6" w:space="0" w:color="auto"/>
              <w:right w:val="single" w:sz="4" w:space="0" w:color="auto"/>
            </w:tcBorders>
            <w:shd w:val="clear" w:color="auto" w:fill="auto"/>
            <w:noWrap/>
            <w:vAlign w:val="center"/>
          </w:tcPr>
          <w:p w14:paraId="316892B5" w14:textId="77777777" w:rsidR="009D2073" w:rsidRPr="00AB6C02" w:rsidRDefault="009D2073" w:rsidP="004F2155">
            <w:pPr>
              <w:spacing w:after="0" w:line="240" w:lineRule="auto"/>
              <w:jc w:val="right"/>
              <w:rPr>
                <w:rFonts w:ascii="Times New Roman" w:eastAsia="Times New Roman" w:hAnsi="Times New Roman"/>
                <w:b/>
                <w:sz w:val="20"/>
                <w:szCs w:val="20"/>
                <w:lang w:eastAsia="ru-RU"/>
              </w:rPr>
            </w:pPr>
            <w:r w:rsidRPr="00AB6C02">
              <w:rPr>
                <w:rFonts w:ascii="Times New Roman" w:eastAsia="Times New Roman" w:hAnsi="Times New Roman"/>
                <w:b/>
                <w:sz w:val="20"/>
                <w:szCs w:val="20"/>
                <w:lang w:eastAsia="ru-RU"/>
              </w:rPr>
              <w:t>100,0</w:t>
            </w:r>
          </w:p>
        </w:tc>
        <w:tc>
          <w:tcPr>
            <w:tcW w:w="1134" w:type="dxa"/>
            <w:tcBorders>
              <w:top w:val="single" w:sz="4" w:space="0" w:color="auto"/>
              <w:left w:val="single" w:sz="4" w:space="0" w:color="auto"/>
              <w:bottom w:val="double" w:sz="6" w:space="0" w:color="auto"/>
              <w:right w:val="double" w:sz="6" w:space="0" w:color="auto"/>
            </w:tcBorders>
            <w:vAlign w:val="center"/>
          </w:tcPr>
          <w:p w14:paraId="13D0EFE4" w14:textId="77777777" w:rsidR="009D2073" w:rsidRPr="00AB6C02" w:rsidRDefault="009D2073" w:rsidP="004F2155">
            <w:pPr>
              <w:spacing w:after="0" w:line="240" w:lineRule="auto"/>
              <w:jc w:val="right"/>
              <w:rPr>
                <w:rFonts w:ascii="Times New Roman" w:eastAsia="Times New Roman" w:hAnsi="Times New Roman"/>
                <w:b/>
                <w:sz w:val="20"/>
                <w:szCs w:val="20"/>
                <w:lang w:eastAsia="ru-RU"/>
              </w:rPr>
            </w:pPr>
            <w:r w:rsidRPr="00AB6C02">
              <w:rPr>
                <w:rFonts w:ascii="Times New Roman" w:eastAsia="Times New Roman" w:hAnsi="Times New Roman"/>
                <w:b/>
                <w:sz w:val="20"/>
                <w:szCs w:val="20"/>
                <w:lang w:eastAsia="ru-RU"/>
              </w:rPr>
              <w:t>100,4</w:t>
            </w:r>
          </w:p>
        </w:tc>
      </w:tr>
    </w:tbl>
    <w:p w14:paraId="26422A95" w14:textId="77777777" w:rsidR="00BE373F" w:rsidRDefault="00BE373F" w:rsidP="004F2155">
      <w:pPr>
        <w:spacing w:after="0" w:line="240" w:lineRule="auto"/>
        <w:ind w:firstLine="851"/>
        <w:jc w:val="both"/>
        <w:rPr>
          <w:rFonts w:ascii="Times New Roman" w:hAnsi="Times New Roman"/>
          <w:sz w:val="28"/>
          <w:szCs w:val="28"/>
        </w:rPr>
      </w:pPr>
    </w:p>
    <w:p w14:paraId="10A8CDFA" w14:textId="77777777" w:rsidR="009D2073" w:rsidRPr="004F2155" w:rsidRDefault="009D2073" w:rsidP="004F2155">
      <w:pPr>
        <w:spacing w:after="0" w:line="240" w:lineRule="auto"/>
        <w:ind w:firstLine="851"/>
        <w:jc w:val="both"/>
        <w:rPr>
          <w:rFonts w:ascii="Times New Roman" w:hAnsi="Times New Roman"/>
          <w:sz w:val="28"/>
          <w:szCs w:val="28"/>
        </w:rPr>
      </w:pPr>
      <w:r w:rsidRPr="004F2155">
        <w:rPr>
          <w:rFonts w:ascii="Times New Roman" w:hAnsi="Times New Roman"/>
          <w:sz w:val="28"/>
          <w:szCs w:val="28"/>
        </w:rPr>
        <w:t>Как видно из таблицы, по состоянию на 30.09.2019 не выполнено мероприятие «Организация и проведение выставок ведущих федеральных и региональных музеев» в связи с тем, что в настоящее время проводится выставочный проект «Иван Шишкин. Живопись, графика» в ГБУК АО «ГМО «Художественная культура Русского Севера», а расходы будут произведены по его завершению.</w:t>
      </w:r>
    </w:p>
    <w:p w14:paraId="36F2A83E" w14:textId="77777777" w:rsidR="009D2073" w:rsidRPr="004F2155" w:rsidRDefault="009D2073" w:rsidP="004F2155">
      <w:pPr>
        <w:spacing w:after="0" w:line="240" w:lineRule="auto"/>
        <w:ind w:firstLine="851"/>
        <w:jc w:val="both"/>
        <w:rPr>
          <w:rFonts w:ascii="Times New Roman" w:hAnsi="Times New Roman"/>
          <w:sz w:val="28"/>
          <w:szCs w:val="28"/>
        </w:rPr>
      </w:pPr>
      <w:r w:rsidRPr="004F2155">
        <w:rPr>
          <w:rFonts w:ascii="Times New Roman" w:hAnsi="Times New Roman"/>
          <w:sz w:val="28"/>
          <w:szCs w:val="28"/>
        </w:rPr>
        <w:t>Мероприятие: «Реализация программы «Профессионалы культуры» (подготовка и переподготовка кадров)» выполнено на 25%, по причине того, что курсы по подготовке и переподготовке кадров запланированы на ноябрь 2019 года. Согласно отчету, плановый срок реализации данного мероприятия определен 31.12.2019.</w:t>
      </w:r>
    </w:p>
    <w:p w14:paraId="162D23C0" w14:textId="77777777" w:rsidR="009D2073" w:rsidRPr="009D2073" w:rsidRDefault="009D2073" w:rsidP="009D2073">
      <w:pPr>
        <w:spacing w:after="0" w:line="240" w:lineRule="auto"/>
        <w:ind w:firstLine="709"/>
        <w:jc w:val="both"/>
        <w:rPr>
          <w:rFonts w:ascii="Times New Roman" w:hAnsi="Times New Roman"/>
          <w:sz w:val="28"/>
          <w:szCs w:val="28"/>
          <w:highlight w:val="cyan"/>
        </w:rPr>
      </w:pPr>
    </w:p>
    <w:p w14:paraId="5CC12C54" w14:textId="77777777" w:rsidR="009D2073" w:rsidRPr="00722FAF" w:rsidRDefault="009D2073" w:rsidP="00722FAF">
      <w:pPr>
        <w:spacing w:after="0" w:line="240" w:lineRule="auto"/>
        <w:ind w:firstLine="851"/>
        <w:jc w:val="both"/>
        <w:rPr>
          <w:rFonts w:ascii="Times New Roman" w:hAnsi="Times New Roman"/>
          <w:sz w:val="28"/>
          <w:szCs w:val="28"/>
        </w:rPr>
      </w:pPr>
      <w:r w:rsidRPr="00722FAF">
        <w:rPr>
          <w:rFonts w:ascii="Times New Roman" w:hAnsi="Times New Roman"/>
          <w:sz w:val="28"/>
          <w:szCs w:val="28"/>
        </w:rPr>
        <w:t>3) региональный проект «Цифровая культура»</w:t>
      </w:r>
    </w:p>
    <w:p w14:paraId="79CE7977" w14:textId="77777777" w:rsidR="009D2073" w:rsidRPr="00722FAF" w:rsidRDefault="009D2073" w:rsidP="00722FAF">
      <w:pPr>
        <w:spacing w:after="0" w:line="240" w:lineRule="auto"/>
        <w:ind w:firstLine="851"/>
        <w:jc w:val="both"/>
        <w:rPr>
          <w:rFonts w:ascii="Times New Roman" w:hAnsi="Times New Roman"/>
          <w:sz w:val="28"/>
          <w:szCs w:val="28"/>
        </w:rPr>
      </w:pPr>
      <w:r w:rsidRPr="00722FAF">
        <w:rPr>
          <w:rFonts w:ascii="Times New Roman" w:hAnsi="Times New Roman"/>
          <w:sz w:val="28"/>
          <w:szCs w:val="28"/>
        </w:rPr>
        <w:t>На реализацию регионального проекта «Цифровая культура» в государственной программе на 2019 год предусмотрены средства областного бюджета в размере 0,2 млн.руб. За 9 месяцев 2019 года министерством культуры АО кассовые расходы произведены в сумме 0,2 млн.руб. или 100% к бюджетной росписи. Исполнение регионального проекта «Цифровая культура» государственной программы за 9 месяцев 2019 года в разрезе программных мероприятий представлено в таблице ниже.</w:t>
      </w:r>
    </w:p>
    <w:p w14:paraId="0116BA1A" w14:textId="77777777" w:rsidR="009D2073" w:rsidRPr="00722FAF" w:rsidRDefault="009D2073" w:rsidP="009D2073">
      <w:pPr>
        <w:pStyle w:val="aff2"/>
        <w:spacing w:before="0" w:beforeAutospacing="0" w:after="0" w:afterAutospacing="0" w:line="320" w:lineRule="exact"/>
        <w:ind w:firstLine="851"/>
        <w:jc w:val="right"/>
        <w:rPr>
          <w:rFonts w:ascii="Times New Roman" w:hAnsi="Times New Roman" w:cs="Times New Roman"/>
          <w:sz w:val="22"/>
          <w:szCs w:val="22"/>
        </w:rPr>
      </w:pPr>
      <w:r w:rsidRPr="00722FAF">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9D2073" w:rsidRPr="00722FAF" w14:paraId="5C888D7E" w14:textId="77777777" w:rsidTr="009D2073">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5FEE3243"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Мероприятия регионального проекта «Цифровая культура» госпрограммы и источники финансирования</w:t>
            </w:r>
          </w:p>
        </w:tc>
        <w:tc>
          <w:tcPr>
            <w:tcW w:w="1276" w:type="dxa"/>
            <w:vMerge w:val="restart"/>
            <w:tcBorders>
              <w:top w:val="double" w:sz="6" w:space="0" w:color="auto"/>
              <w:left w:val="nil"/>
              <w:right w:val="single" w:sz="4" w:space="0" w:color="auto"/>
            </w:tcBorders>
            <w:shd w:val="clear" w:color="000000" w:fill="FFFFFF"/>
            <w:vAlign w:val="center"/>
            <w:hideMark/>
          </w:tcPr>
          <w:p w14:paraId="500B24BC"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568D10EB"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Кассовое исполнение на 30.09.2019</w:t>
            </w:r>
          </w:p>
        </w:tc>
        <w:tc>
          <w:tcPr>
            <w:tcW w:w="992" w:type="dxa"/>
            <w:vMerge w:val="restart"/>
            <w:tcBorders>
              <w:top w:val="double" w:sz="6" w:space="0" w:color="auto"/>
              <w:left w:val="nil"/>
              <w:right w:val="single" w:sz="4" w:space="0" w:color="auto"/>
            </w:tcBorders>
            <w:shd w:val="clear" w:color="000000" w:fill="FFFFFF"/>
            <w:vAlign w:val="center"/>
          </w:tcPr>
          <w:p w14:paraId="7CCEF24A"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2A3208CE"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 xml:space="preserve">% </w:t>
            </w:r>
          </w:p>
        </w:tc>
      </w:tr>
      <w:tr w:rsidR="009D2073" w:rsidRPr="00722FAF" w14:paraId="1D2EA9A7" w14:textId="77777777" w:rsidTr="003F75ED">
        <w:trPr>
          <w:trHeight w:val="475"/>
          <w:tblHeader/>
        </w:trPr>
        <w:tc>
          <w:tcPr>
            <w:tcW w:w="3402" w:type="dxa"/>
            <w:vMerge/>
            <w:tcBorders>
              <w:left w:val="double" w:sz="6" w:space="0" w:color="auto"/>
              <w:bottom w:val="single" w:sz="4" w:space="0" w:color="auto"/>
              <w:right w:val="single" w:sz="4" w:space="0" w:color="auto"/>
            </w:tcBorders>
            <w:shd w:val="clear" w:color="auto" w:fill="auto"/>
            <w:vAlign w:val="center"/>
          </w:tcPr>
          <w:p w14:paraId="7DA8FFA0"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576389B2"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20A65326"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27D09858"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8714303"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7C2471CC" w14:textId="77777777" w:rsidR="009D2073" w:rsidRPr="00722FAF" w:rsidRDefault="009D2073" w:rsidP="009D2073">
            <w:pPr>
              <w:spacing w:after="0" w:line="240" w:lineRule="auto"/>
              <w:jc w:val="center"/>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освоения</w:t>
            </w:r>
          </w:p>
        </w:tc>
      </w:tr>
      <w:tr w:rsidR="009D2073" w:rsidRPr="00722FAF" w14:paraId="0B74E684" w14:textId="77777777" w:rsidTr="009D2073">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222F3FF7" w14:textId="77777777" w:rsidR="009D2073" w:rsidRPr="00722FAF" w:rsidRDefault="009D2073" w:rsidP="009D2073">
            <w:pPr>
              <w:spacing w:after="0" w:line="240" w:lineRule="auto"/>
              <w:rPr>
                <w:rFonts w:ascii="Times New Roman" w:eastAsia="Times New Roman" w:hAnsi="Times New Roman"/>
                <w:color w:val="000000"/>
                <w:sz w:val="20"/>
                <w:szCs w:val="20"/>
                <w:lang w:eastAsia="ru-RU"/>
              </w:rPr>
            </w:pPr>
            <w:r w:rsidRPr="00722FAF">
              <w:rPr>
                <w:rFonts w:ascii="Times New Roman" w:eastAsia="Times New Roman" w:hAnsi="Times New Roman"/>
                <w:color w:val="000000"/>
                <w:sz w:val="20"/>
                <w:szCs w:val="20"/>
                <w:lang w:eastAsia="ru-RU"/>
              </w:rPr>
              <w:t>1. Проведение онлайн-трансляций знаковых мероприятий отрасли культуры и создание виртуальных выставочных проектов, снабженных цифровыми гидами в формате дополненной реальности</w:t>
            </w:r>
          </w:p>
        </w:tc>
        <w:tc>
          <w:tcPr>
            <w:tcW w:w="1276" w:type="dxa"/>
            <w:tcBorders>
              <w:top w:val="nil"/>
              <w:left w:val="nil"/>
              <w:bottom w:val="single" w:sz="4" w:space="0" w:color="auto"/>
              <w:right w:val="single" w:sz="4" w:space="0" w:color="auto"/>
            </w:tcBorders>
            <w:shd w:val="clear" w:color="auto" w:fill="auto"/>
            <w:noWrap/>
            <w:vAlign w:val="center"/>
          </w:tcPr>
          <w:p w14:paraId="09B5A779" w14:textId="77777777" w:rsidR="009D2073" w:rsidRPr="00722FAF" w:rsidRDefault="009D2073" w:rsidP="00722FAF">
            <w:pPr>
              <w:spacing w:after="0" w:line="240" w:lineRule="auto"/>
              <w:jc w:val="right"/>
              <w:rPr>
                <w:rFonts w:ascii="Times New Roman" w:eastAsia="Times New Roman" w:hAnsi="Times New Roman"/>
                <w:sz w:val="20"/>
                <w:szCs w:val="20"/>
                <w:lang w:eastAsia="ru-RU"/>
              </w:rPr>
            </w:pPr>
            <w:r w:rsidRPr="00722FAF">
              <w:rPr>
                <w:rFonts w:ascii="Times New Roman" w:eastAsia="Times New Roman" w:hAnsi="Times New Roman"/>
                <w:sz w:val="20"/>
                <w:szCs w:val="20"/>
                <w:lang w:eastAsia="ru-RU"/>
              </w:rPr>
              <w:t>0,2</w:t>
            </w:r>
          </w:p>
        </w:tc>
        <w:tc>
          <w:tcPr>
            <w:tcW w:w="1276" w:type="dxa"/>
            <w:tcBorders>
              <w:top w:val="nil"/>
              <w:left w:val="nil"/>
              <w:bottom w:val="single" w:sz="4" w:space="0" w:color="auto"/>
              <w:right w:val="single" w:sz="4" w:space="0" w:color="auto"/>
            </w:tcBorders>
            <w:shd w:val="clear" w:color="auto" w:fill="auto"/>
            <w:noWrap/>
            <w:vAlign w:val="center"/>
          </w:tcPr>
          <w:p w14:paraId="18E67E0A" w14:textId="77777777" w:rsidR="009D2073" w:rsidRPr="00722FAF" w:rsidRDefault="009D2073" w:rsidP="00722FAF">
            <w:pPr>
              <w:spacing w:after="0" w:line="240" w:lineRule="auto"/>
              <w:jc w:val="right"/>
              <w:rPr>
                <w:rFonts w:ascii="Times New Roman" w:eastAsia="Times New Roman" w:hAnsi="Times New Roman"/>
                <w:sz w:val="20"/>
                <w:szCs w:val="20"/>
                <w:lang w:eastAsia="ru-RU"/>
              </w:rPr>
            </w:pPr>
            <w:r w:rsidRPr="00722FAF">
              <w:rPr>
                <w:rFonts w:ascii="Times New Roman" w:eastAsia="Times New Roman" w:hAnsi="Times New Roman"/>
                <w:sz w:val="20"/>
                <w:szCs w:val="20"/>
                <w:lang w:eastAsia="ru-RU"/>
              </w:rPr>
              <w:t>0,2</w:t>
            </w:r>
          </w:p>
        </w:tc>
        <w:tc>
          <w:tcPr>
            <w:tcW w:w="992" w:type="dxa"/>
            <w:tcBorders>
              <w:top w:val="nil"/>
              <w:left w:val="nil"/>
              <w:bottom w:val="single" w:sz="4" w:space="0" w:color="auto"/>
              <w:right w:val="single" w:sz="4" w:space="0" w:color="auto"/>
            </w:tcBorders>
            <w:vAlign w:val="center"/>
          </w:tcPr>
          <w:p w14:paraId="5D7DF822" w14:textId="77777777" w:rsidR="009D2073" w:rsidRPr="00722FAF" w:rsidRDefault="009D2073" w:rsidP="00722FAF">
            <w:pPr>
              <w:spacing w:after="0" w:line="240" w:lineRule="auto"/>
              <w:jc w:val="right"/>
              <w:rPr>
                <w:rFonts w:ascii="Times New Roman" w:eastAsia="Times New Roman" w:hAnsi="Times New Roman"/>
                <w:sz w:val="20"/>
                <w:szCs w:val="20"/>
                <w:lang w:eastAsia="ru-RU"/>
              </w:rPr>
            </w:pPr>
            <w:r w:rsidRPr="00722FAF">
              <w:rPr>
                <w:rFonts w:ascii="Times New Roman" w:eastAsia="Times New Roman" w:hAnsi="Times New Roman"/>
                <w:sz w:val="20"/>
                <w:szCs w:val="20"/>
                <w:lang w:eastAsia="ru-RU"/>
              </w:rPr>
              <w:t>0,2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4A51A86" w14:textId="77777777" w:rsidR="009D2073" w:rsidRPr="00722FAF" w:rsidRDefault="009D2073" w:rsidP="00722FAF">
            <w:pPr>
              <w:spacing w:after="0" w:line="240" w:lineRule="auto"/>
              <w:jc w:val="right"/>
              <w:rPr>
                <w:rFonts w:ascii="Times New Roman" w:eastAsia="Times New Roman" w:hAnsi="Times New Roman"/>
                <w:sz w:val="20"/>
                <w:szCs w:val="20"/>
                <w:lang w:eastAsia="ru-RU"/>
              </w:rPr>
            </w:pPr>
            <w:r w:rsidRPr="00722FAF">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0CF76F48" w14:textId="77777777" w:rsidR="009D2073" w:rsidRPr="00722FAF" w:rsidRDefault="009D2073" w:rsidP="00722FAF">
            <w:pPr>
              <w:spacing w:after="0" w:line="240" w:lineRule="auto"/>
              <w:jc w:val="right"/>
              <w:rPr>
                <w:rFonts w:ascii="Times New Roman" w:eastAsia="Times New Roman" w:hAnsi="Times New Roman"/>
                <w:sz w:val="20"/>
                <w:szCs w:val="20"/>
                <w:lang w:eastAsia="ru-RU"/>
              </w:rPr>
            </w:pPr>
            <w:r w:rsidRPr="00722FAF">
              <w:rPr>
                <w:rFonts w:ascii="Times New Roman" w:eastAsia="Times New Roman" w:hAnsi="Times New Roman"/>
                <w:sz w:val="20"/>
                <w:szCs w:val="20"/>
                <w:lang w:eastAsia="ru-RU"/>
              </w:rPr>
              <w:t>100,0</w:t>
            </w:r>
          </w:p>
        </w:tc>
      </w:tr>
      <w:tr w:rsidR="009D2073" w:rsidRPr="00722FAF" w14:paraId="37C8863E" w14:textId="77777777" w:rsidTr="009D2073">
        <w:trPr>
          <w:trHeight w:val="262"/>
        </w:trPr>
        <w:tc>
          <w:tcPr>
            <w:tcW w:w="3402" w:type="dxa"/>
            <w:tcBorders>
              <w:top w:val="nil"/>
              <w:left w:val="double" w:sz="6" w:space="0" w:color="auto"/>
              <w:bottom w:val="double" w:sz="6" w:space="0" w:color="auto"/>
              <w:right w:val="single" w:sz="4" w:space="0" w:color="auto"/>
            </w:tcBorders>
            <w:shd w:val="clear" w:color="auto" w:fill="auto"/>
            <w:vAlign w:val="center"/>
          </w:tcPr>
          <w:p w14:paraId="1EBC02C3" w14:textId="77777777" w:rsidR="009D2073" w:rsidRPr="00722FAF" w:rsidRDefault="009D2073" w:rsidP="009D2073">
            <w:pPr>
              <w:spacing w:after="0" w:line="240" w:lineRule="auto"/>
              <w:rPr>
                <w:rFonts w:ascii="Times New Roman" w:eastAsia="Times New Roman" w:hAnsi="Times New Roman"/>
                <w:color w:val="000000"/>
                <w:sz w:val="20"/>
                <w:szCs w:val="20"/>
                <w:lang w:eastAsia="ru-RU"/>
              </w:rPr>
            </w:pPr>
            <w:r w:rsidRPr="00722FAF">
              <w:rPr>
                <w:rFonts w:ascii="Times New Roman" w:eastAsia="Times New Roman" w:hAnsi="Times New Roman"/>
                <w:b/>
                <w:color w:val="000000"/>
                <w:sz w:val="20"/>
                <w:szCs w:val="20"/>
                <w:lang w:eastAsia="ru-RU"/>
              </w:rPr>
              <w:t>Всего по региональному проекту «Цифровая культура»</w:t>
            </w:r>
          </w:p>
        </w:tc>
        <w:tc>
          <w:tcPr>
            <w:tcW w:w="1276" w:type="dxa"/>
            <w:tcBorders>
              <w:top w:val="nil"/>
              <w:left w:val="nil"/>
              <w:bottom w:val="double" w:sz="6" w:space="0" w:color="auto"/>
              <w:right w:val="single" w:sz="4" w:space="0" w:color="auto"/>
            </w:tcBorders>
            <w:shd w:val="clear" w:color="auto" w:fill="auto"/>
            <w:noWrap/>
            <w:vAlign w:val="center"/>
          </w:tcPr>
          <w:p w14:paraId="2DC2BE25" w14:textId="77777777" w:rsidR="009D2073" w:rsidRPr="00722FAF" w:rsidRDefault="009D2073" w:rsidP="00722FAF">
            <w:pPr>
              <w:spacing w:after="0" w:line="240" w:lineRule="auto"/>
              <w:jc w:val="right"/>
              <w:rPr>
                <w:rFonts w:ascii="Times New Roman" w:eastAsia="Times New Roman" w:hAnsi="Times New Roman"/>
                <w:b/>
                <w:sz w:val="20"/>
                <w:szCs w:val="20"/>
                <w:lang w:eastAsia="ru-RU"/>
              </w:rPr>
            </w:pPr>
            <w:r w:rsidRPr="00722FAF">
              <w:rPr>
                <w:rFonts w:ascii="Times New Roman" w:eastAsia="Times New Roman" w:hAnsi="Times New Roman"/>
                <w:b/>
                <w:sz w:val="20"/>
                <w:szCs w:val="20"/>
                <w:lang w:eastAsia="ru-RU"/>
              </w:rPr>
              <w:t>0,2</w:t>
            </w:r>
          </w:p>
        </w:tc>
        <w:tc>
          <w:tcPr>
            <w:tcW w:w="1276" w:type="dxa"/>
            <w:tcBorders>
              <w:top w:val="nil"/>
              <w:left w:val="nil"/>
              <w:bottom w:val="double" w:sz="6" w:space="0" w:color="auto"/>
              <w:right w:val="single" w:sz="4" w:space="0" w:color="auto"/>
            </w:tcBorders>
            <w:shd w:val="clear" w:color="auto" w:fill="auto"/>
            <w:noWrap/>
            <w:vAlign w:val="center"/>
          </w:tcPr>
          <w:p w14:paraId="230559F9" w14:textId="77777777" w:rsidR="009D2073" w:rsidRPr="00722FAF" w:rsidRDefault="009D2073" w:rsidP="00722FAF">
            <w:pPr>
              <w:spacing w:after="0" w:line="240" w:lineRule="auto"/>
              <w:jc w:val="right"/>
              <w:rPr>
                <w:rFonts w:ascii="Times New Roman" w:eastAsia="Times New Roman" w:hAnsi="Times New Roman"/>
                <w:b/>
                <w:sz w:val="20"/>
                <w:szCs w:val="20"/>
                <w:lang w:eastAsia="ru-RU"/>
              </w:rPr>
            </w:pPr>
            <w:r w:rsidRPr="00722FAF">
              <w:rPr>
                <w:rFonts w:ascii="Times New Roman" w:eastAsia="Times New Roman" w:hAnsi="Times New Roman"/>
                <w:b/>
                <w:sz w:val="20"/>
                <w:szCs w:val="20"/>
                <w:lang w:eastAsia="ru-RU"/>
              </w:rPr>
              <w:t>0,2</w:t>
            </w:r>
          </w:p>
        </w:tc>
        <w:tc>
          <w:tcPr>
            <w:tcW w:w="992" w:type="dxa"/>
            <w:tcBorders>
              <w:top w:val="nil"/>
              <w:left w:val="nil"/>
              <w:bottom w:val="double" w:sz="6" w:space="0" w:color="auto"/>
              <w:right w:val="single" w:sz="4" w:space="0" w:color="auto"/>
            </w:tcBorders>
            <w:vAlign w:val="center"/>
          </w:tcPr>
          <w:p w14:paraId="1F5978B4" w14:textId="77777777" w:rsidR="009D2073" w:rsidRPr="00722FAF" w:rsidRDefault="009D2073" w:rsidP="00722FAF">
            <w:pPr>
              <w:spacing w:after="0" w:line="240" w:lineRule="auto"/>
              <w:jc w:val="right"/>
              <w:rPr>
                <w:rFonts w:ascii="Times New Roman" w:eastAsia="Times New Roman" w:hAnsi="Times New Roman"/>
                <w:b/>
                <w:sz w:val="20"/>
                <w:szCs w:val="20"/>
                <w:lang w:eastAsia="ru-RU"/>
              </w:rPr>
            </w:pPr>
            <w:r w:rsidRPr="00722FAF">
              <w:rPr>
                <w:rFonts w:ascii="Times New Roman" w:eastAsia="Times New Roman" w:hAnsi="Times New Roman"/>
                <w:b/>
                <w:sz w:val="20"/>
                <w:szCs w:val="20"/>
                <w:lang w:eastAsia="ru-RU"/>
              </w:rPr>
              <w:t>0,2</w:t>
            </w: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467863A9" w14:textId="77777777" w:rsidR="009D2073" w:rsidRPr="00722FAF" w:rsidRDefault="009D2073" w:rsidP="00722FAF">
            <w:pPr>
              <w:spacing w:after="0" w:line="240" w:lineRule="auto"/>
              <w:jc w:val="right"/>
              <w:rPr>
                <w:rFonts w:ascii="Times New Roman" w:eastAsia="Times New Roman" w:hAnsi="Times New Roman"/>
                <w:b/>
                <w:sz w:val="20"/>
                <w:szCs w:val="20"/>
                <w:lang w:eastAsia="ru-RU"/>
              </w:rPr>
            </w:pPr>
            <w:r w:rsidRPr="00722FAF">
              <w:rPr>
                <w:rFonts w:ascii="Times New Roman" w:eastAsia="Times New Roman" w:hAnsi="Times New Roman"/>
                <w:b/>
                <w:sz w:val="20"/>
                <w:szCs w:val="20"/>
                <w:lang w:eastAsia="ru-RU"/>
              </w:rPr>
              <w:t>100,0</w:t>
            </w:r>
          </w:p>
        </w:tc>
        <w:tc>
          <w:tcPr>
            <w:tcW w:w="1134" w:type="dxa"/>
            <w:tcBorders>
              <w:top w:val="nil"/>
              <w:left w:val="single" w:sz="4" w:space="0" w:color="auto"/>
              <w:bottom w:val="double" w:sz="6" w:space="0" w:color="auto"/>
              <w:right w:val="double" w:sz="6" w:space="0" w:color="auto"/>
            </w:tcBorders>
            <w:vAlign w:val="center"/>
          </w:tcPr>
          <w:p w14:paraId="1394352C" w14:textId="77777777" w:rsidR="009D2073" w:rsidRPr="00722FAF" w:rsidRDefault="009D2073" w:rsidP="00722FAF">
            <w:pPr>
              <w:spacing w:after="0" w:line="240" w:lineRule="auto"/>
              <w:jc w:val="right"/>
              <w:rPr>
                <w:rFonts w:ascii="Times New Roman" w:eastAsia="Times New Roman" w:hAnsi="Times New Roman"/>
                <w:b/>
                <w:sz w:val="20"/>
                <w:szCs w:val="20"/>
                <w:lang w:eastAsia="ru-RU"/>
              </w:rPr>
            </w:pPr>
            <w:r w:rsidRPr="00722FAF">
              <w:rPr>
                <w:rFonts w:ascii="Times New Roman" w:eastAsia="Times New Roman" w:hAnsi="Times New Roman"/>
                <w:b/>
                <w:sz w:val="20"/>
                <w:szCs w:val="20"/>
                <w:lang w:eastAsia="ru-RU"/>
              </w:rPr>
              <w:t>100,0</w:t>
            </w:r>
          </w:p>
        </w:tc>
      </w:tr>
    </w:tbl>
    <w:p w14:paraId="5E0DEE1B" w14:textId="77777777" w:rsidR="00676423" w:rsidRDefault="00676423" w:rsidP="00676423">
      <w:pPr>
        <w:spacing w:after="0" w:line="240" w:lineRule="auto"/>
        <w:ind w:firstLine="851"/>
        <w:jc w:val="both"/>
        <w:rPr>
          <w:rFonts w:ascii="Times New Roman" w:hAnsi="Times New Roman"/>
          <w:sz w:val="28"/>
          <w:szCs w:val="28"/>
        </w:rPr>
      </w:pPr>
    </w:p>
    <w:p w14:paraId="18CE2D1C" w14:textId="77777777" w:rsidR="00676423" w:rsidRPr="004E194E" w:rsidRDefault="00676423" w:rsidP="00676423">
      <w:pPr>
        <w:spacing w:after="0" w:line="240" w:lineRule="auto"/>
        <w:ind w:firstLine="851"/>
        <w:contextualSpacing/>
        <w:jc w:val="both"/>
        <w:rPr>
          <w:rFonts w:ascii="Times New Roman" w:eastAsia="Times New Roman" w:hAnsi="Times New Roman"/>
          <w:sz w:val="28"/>
          <w:szCs w:val="28"/>
          <w:lang w:eastAsia="ru-RU"/>
        </w:rPr>
      </w:pPr>
      <w:r w:rsidRPr="004E194E">
        <w:rPr>
          <w:rFonts w:ascii="Times New Roman" w:eastAsia="Times New Roman" w:hAnsi="Times New Roman"/>
          <w:sz w:val="28"/>
          <w:szCs w:val="28"/>
          <w:lang w:eastAsia="ru-RU"/>
        </w:rPr>
        <w:t>Разделом 2 паспорта национального проекта «Культура» установлено достижение следующих целей и целевых показателей:</w:t>
      </w:r>
    </w:p>
    <w:p w14:paraId="38A5513C" w14:textId="4301895A" w:rsidR="00676423" w:rsidRPr="004E194E" w:rsidRDefault="00676423" w:rsidP="00632094">
      <w:pPr>
        <w:pStyle w:val="ab"/>
        <w:numPr>
          <w:ilvl w:val="0"/>
          <w:numId w:val="13"/>
        </w:numPr>
        <w:ind w:left="0" w:firstLine="840"/>
        <w:jc w:val="both"/>
        <w:rPr>
          <w:rFonts w:ascii="Times New Roman" w:hAnsi="Times New Roman"/>
          <w:sz w:val="28"/>
          <w:szCs w:val="28"/>
        </w:rPr>
      </w:pPr>
      <w:r w:rsidRPr="004E194E">
        <w:rPr>
          <w:rFonts w:ascii="Times New Roman" w:hAnsi="Times New Roman"/>
          <w:sz w:val="28"/>
          <w:szCs w:val="28"/>
        </w:rPr>
        <w:t>увеличение на 15% числа посещений организаций культуры, % к базовому значению», базовое значение на 01.01.2018 -100%, 2019 -101 %;</w:t>
      </w:r>
    </w:p>
    <w:p w14:paraId="392A2EE8" w14:textId="51D30850" w:rsidR="00676423" w:rsidRPr="004E194E" w:rsidRDefault="00676423" w:rsidP="00632094">
      <w:pPr>
        <w:pStyle w:val="ab"/>
        <w:numPr>
          <w:ilvl w:val="0"/>
          <w:numId w:val="13"/>
        </w:numPr>
        <w:ind w:left="0" w:firstLine="840"/>
        <w:jc w:val="both"/>
        <w:rPr>
          <w:rFonts w:ascii="Times New Roman" w:hAnsi="Times New Roman"/>
          <w:sz w:val="28"/>
          <w:szCs w:val="28"/>
        </w:rPr>
      </w:pPr>
      <w:r w:rsidRPr="004E194E">
        <w:rPr>
          <w:rFonts w:ascii="Times New Roman" w:hAnsi="Times New Roman"/>
          <w:sz w:val="28"/>
          <w:szCs w:val="28"/>
        </w:rPr>
        <w:t>увеличение числа обращений к цифровым ресурсам в сфере культуры в 5 раз (млн. обращений в год), базовое значение на 01.01.2018 г. – 16 млн. обращений в год, 2019 г. - 24 млн. обращений в год.</w:t>
      </w:r>
    </w:p>
    <w:p w14:paraId="22565865" w14:textId="27F2BA55" w:rsidR="00676423" w:rsidRPr="004E194E" w:rsidRDefault="00676423" w:rsidP="00632094">
      <w:pPr>
        <w:spacing w:after="0" w:line="240" w:lineRule="auto"/>
        <w:ind w:firstLine="851"/>
        <w:contextualSpacing/>
        <w:jc w:val="both"/>
        <w:rPr>
          <w:rFonts w:ascii="Times New Roman" w:eastAsia="Times New Roman" w:hAnsi="Times New Roman"/>
          <w:sz w:val="28"/>
          <w:szCs w:val="28"/>
          <w:lang w:eastAsia="ru-RU"/>
        </w:rPr>
      </w:pPr>
      <w:r w:rsidRPr="004E194E">
        <w:rPr>
          <w:rFonts w:ascii="Times New Roman" w:eastAsia="Times New Roman" w:hAnsi="Times New Roman"/>
          <w:sz w:val="28"/>
          <w:szCs w:val="28"/>
          <w:lang w:eastAsia="ru-RU"/>
        </w:rPr>
        <w:t>Государственной программой Архангельской области «Культура Русского Севера» (2013-2024 годы) (в редакции от 03.09.2019 № 481-пп) в рамках реализации национального проекта «Культура» установлены два целевых показателя:</w:t>
      </w:r>
    </w:p>
    <w:p w14:paraId="6589D38F" w14:textId="3BB49362" w:rsidR="00676423" w:rsidRPr="004E194E" w:rsidRDefault="00676423" w:rsidP="00632094">
      <w:pPr>
        <w:pStyle w:val="ab"/>
        <w:numPr>
          <w:ilvl w:val="0"/>
          <w:numId w:val="13"/>
        </w:numPr>
        <w:ind w:left="0" w:firstLine="840"/>
        <w:jc w:val="both"/>
        <w:rPr>
          <w:rFonts w:ascii="Times New Roman" w:hAnsi="Times New Roman"/>
          <w:sz w:val="28"/>
          <w:szCs w:val="28"/>
        </w:rPr>
      </w:pPr>
      <w:r w:rsidRPr="004E194E">
        <w:rPr>
          <w:rFonts w:ascii="Times New Roman" w:hAnsi="Times New Roman"/>
          <w:sz w:val="28"/>
          <w:szCs w:val="28"/>
        </w:rPr>
        <w:t>25. Количество созданных (реконструированных) и капитально отремонтированных объектов организаций культуры (нарастающим итогом к 2018 году) в рамках реализации национального проекта «Культура» на 2019 год – 6 единиц;</w:t>
      </w:r>
    </w:p>
    <w:p w14:paraId="73860FFB" w14:textId="67F3FA08" w:rsidR="00676423" w:rsidRPr="004E194E" w:rsidRDefault="00676423" w:rsidP="00632094">
      <w:pPr>
        <w:pStyle w:val="ab"/>
        <w:numPr>
          <w:ilvl w:val="0"/>
          <w:numId w:val="13"/>
        </w:numPr>
        <w:ind w:left="0" w:firstLine="840"/>
        <w:jc w:val="both"/>
        <w:rPr>
          <w:rFonts w:ascii="Times New Roman" w:hAnsi="Times New Roman"/>
          <w:sz w:val="28"/>
          <w:szCs w:val="28"/>
        </w:rPr>
      </w:pPr>
      <w:r w:rsidRPr="004E194E">
        <w:rPr>
          <w:rFonts w:ascii="Times New Roman" w:hAnsi="Times New Roman"/>
          <w:sz w:val="28"/>
          <w:szCs w:val="28"/>
        </w:rPr>
        <w:t>26. Количество организаций культуры, получивших современное оборудование (нарастающим итогом к 2018 году) в рамках реализации национального проекта «Культура» на 2019 год – 6 единиц.</w:t>
      </w:r>
    </w:p>
    <w:p w14:paraId="791FF3C3" w14:textId="05CF0EAD" w:rsidR="00676423" w:rsidRPr="004E194E" w:rsidRDefault="00676423" w:rsidP="007650A7">
      <w:pPr>
        <w:spacing w:after="0" w:line="240" w:lineRule="auto"/>
        <w:ind w:firstLine="851"/>
        <w:contextualSpacing/>
        <w:jc w:val="both"/>
        <w:rPr>
          <w:rFonts w:ascii="Times New Roman" w:eastAsia="Times New Roman" w:hAnsi="Times New Roman"/>
          <w:sz w:val="28"/>
          <w:szCs w:val="28"/>
          <w:lang w:eastAsia="ru-RU"/>
        </w:rPr>
      </w:pPr>
      <w:r w:rsidRPr="004E194E">
        <w:rPr>
          <w:rFonts w:ascii="Times New Roman" w:eastAsia="Times New Roman" w:hAnsi="Times New Roman"/>
          <w:sz w:val="28"/>
          <w:szCs w:val="28"/>
          <w:lang w:eastAsia="ru-RU"/>
        </w:rPr>
        <w:t>Данные по достижению целевых показателей на 01.10.2019 представлены ниже в таблице:</w:t>
      </w:r>
    </w:p>
    <w:tbl>
      <w:tblPr>
        <w:tblW w:w="9393" w:type="dxa"/>
        <w:tblInd w:w="93" w:type="dxa"/>
        <w:tblLayout w:type="fixed"/>
        <w:tblLook w:val="04A0" w:firstRow="1" w:lastRow="0" w:firstColumn="1" w:lastColumn="0" w:noHBand="0" w:noVBand="1"/>
      </w:tblPr>
      <w:tblGrid>
        <w:gridCol w:w="432"/>
        <w:gridCol w:w="1568"/>
        <w:gridCol w:w="933"/>
        <w:gridCol w:w="1098"/>
        <w:gridCol w:w="614"/>
        <w:gridCol w:w="709"/>
        <w:gridCol w:w="1607"/>
        <w:gridCol w:w="1173"/>
        <w:gridCol w:w="1259"/>
      </w:tblGrid>
      <w:tr w:rsidR="00676423" w:rsidRPr="004E194E" w14:paraId="7D8ADFA8" w14:textId="77777777" w:rsidTr="007650A7">
        <w:trPr>
          <w:trHeight w:val="60"/>
          <w:tblHeader/>
        </w:trPr>
        <w:tc>
          <w:tcPr>
            <w:tcW w:w="6961" w:type="dxa"/>
            <w:gridSpan w:val="7"/>
            <w:tcBorders>
              <w:top w:val="double" w:sz="4" w:space="0" w:color="auto"/>
              <w:left w:val="double" w:sz="4" w:space="0" w:color="auto"/>
              <w:bottom w:val="single" w:sz="4" w:space="0" w:color="auto"/>
              <w:right w:val="single" w:sz="4" w:space="0" w:color="000000"/>
            </w:tcBorders>
            <w:shd w:val="clear" w:color="auto" w:fill="auto"/>
            <w:noWrap/>
            <w:vAlign w:val="center"/>
            <w:hideMark/>
          </w:tcPr>
          <w:p w14:paraId="59D7691D"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Данные отчетов о ходе реализации национальных проектов на 01.10.2019</w:t>
            </w:r>
          </w:p>
        </w:tc>
        <w:tc>
          <w:tcPr>
            <w:tcW w:w="1173"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7E85F51"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Данные ГП АО «Культура Русского Севера» (2013-2024 годы) (в редакции от 03.09.2019 № 481-пп)</w:t>
            </w:r>
          </w:p>
        </w:tc>
        <w:tc>
          <w:tcPr>
            <w:tcW w:w="1259" w:type="dxa"/>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689D81D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Отклонение целевых показателей, установленных рег. проектами от целевых показателей, установленных ГП АО на 01.10.2019</w:t>
            </w:r>
          </w:p>
        </w:tc>
      </w:tr>
      <w:tr w:rsidR="00676423" w:rsidRPr="004E194E" w14:paraId="5559E315" w14:textId="77777777" w:rsidTr="00511CAC">
        <w:trPr>
          <w:trHeight w:val="1635"/>
          <w:tblHeader/>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53B325F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 п/п</w:t>
            </w:r>
          </w:p>
        </w:tc>
        <w:tc>
          <w:tcPr>
            <w:tcW w:w="1568" w:type="dxa"/>
            <w:tcBorders>
              <w:top w:val="nil"/>
              <w:left w:val="nil"/>
              <w:bottom w:val="single" w:sz="4" w:space="0" w:color="auto"/>
              <w:right w:val="single" w:sz="4" w:space="0" w:color="auto"/>
            </w:tcBorders>
            <w:shd w:val="clear" w:color="000000" w:fill="FFFFFF"/>
            <w:vAlign w:val="center"/>
            <w:hideMark/>
          </w:tcPr>
          <w:p w14:paraId="1AC4715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Наименование целей н показателей</w:t>
            </w:r>
          </w:p>
        </w:tc>
        <w:tc>
          <w:tcPr>
            <w:tcW w:w="933" w:type="dxa"/>
            <w:tcBorders>
              <w:top w:val="nil"/>
              <w:left w:val="nil"/>
              <w:bottom w:val="single" w:sz="4" w:space="0" w:color="auto"/>
              <w:right w:val="single" w:sz="4" w:space="0" w:color="auto"/>
            </w:tcBorders>
            <w:shd w:val="clear" w:color="000000" w:fill="FFFFFF"/>
            <w:vAlign w:val="center"/>
            <w:hideMark/>
          </w:tcPr>
          <w:p w14:paraId="7D3CCCB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Единица измерения (по ОКЕИ)</w:t>
            </w:r>
          </w:p>
        </w:tc>
        <w:tc>
          <w:tcPr>
            <w:tcW w:w="1098" w:type="dxa"/>
            <w:tcBorders>
              <w:top w:val="nil"/>
              <w:left w:val="nil"/>
              <w:bottom w:val="single" w:sz="4" w:space="0" w:color="auto"/>
              <w:right w:val="single" w:sz="4" w:space="0" w:color="auto"/>
            </w:tcBorders>
            <w:shd w:val="clear" w:color="000000" w:fill="FFFFFF"/>
            <w:vAlign w:val="center"/>
            <w:hideMark/>
          </w:tcPr>
          <w:p w14:paraId="2085F4C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Фактическое значение за предыдущий год</w:t>
            </w:r>
          </w:p>
        </w:tc>
        <w:tc>
          <w:tcPr>
            <w:tcW w:w="614" w:type="dxa"/>
            <w:tcBorders>
              <w:top w:val="nil"/>
              <w:left w:val="nil"/>
              <w:bottom w:val="single" w:sz="4" w:space="0" w:color="auto"/>
              <w:right w:val="single" w:sz="4" w:space="0" w:color="auto"/>
            </w:tcBorders>
            <w:shd w:val="clear" w:color="000000" w:fill="FFFFFF"/>
            <w:vAlign w:val="center"/>
            <w:hideMark/>
          </w:tcPr>
          <w:p w14:paraId="4E0C329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Плановое</w:t>
            </w:r>
          </w:p>
        </w:tc>
        <w:tc>
          <w:tcPr>
            <w:tcW w:w="709" w:type="dxa"/>
            <w:tcBorders>
              <w:top w:val="nil"/>
              <w:left w:val="nil"/>
              <w:bottom w:val="single" w:sz="4" w:space="0" w:color="auto"/>
              <w:right w:val="single" w:sz="4" w:space="0" w:color="auto"/>
            </w:tcBorders>
            <w:shd w:val="clear" w:color="000000" w:fill="FFFFFF"/>
            <w:vAlign w:val="center"/>
            <w:hideMark/>
          </w:tcPr>
          <w:p w14:paraId="44FE6CF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Процент</w:t>
            </w:r>
          </w:p>
        </w:tc>
        <w:tc>
          <w:tcPr>
            <w:tcW w:w="1607" w:type="dxa"/>
            <w:tcBorders>
              <w:top w:val="nil"/>
              <w:left w:val="nil"/>
              <w:bottom w:val="single" w:sz="4" w:space="0" w:color="auto"/>
              <w:right w:val="single" w:sz="4" w:space="0" w:color="auto"/>
            </w:tcBorders>
            <w:shd w:val="clear" w:color="000000" w:fill="FFFFFF"/>
            <w:vAlign w:val="center"/>
            <w:hideMark/>
          </w:tcPr>
          <w:p w14:paraId="6FA798A5"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Комментарий</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0B97EC61" w14:textId="77777777" w:rsidR="00676423" w:rsidRPr="004E194E" w:rsidRDefault="00676423" w:rsidP="00511CAC">
            <w:pPr>
              <w:spacing w:after="0" w:line="240" w:lineRule="auto"/>
              <w:rPr>
                <w:rFonts w:ascii="Times New Roman" w:eastAsia="Times New Roman" w:hAnsi="Times New Roman"/>
                <w:color w:val="000000"/>
                <w:sz w:val="16"/>
                <w:szCs w:val="16"/>
                <w:lang w:eastAsia="ru-RU"/>
              </w:rPr>
            </w:pPr>
          </w:p>
        </w:tc>
        <w:tc>
          <w:tcPr>
            <w:tcW w:w="1259" w:type="dxa"/>
            <w:vMerge/>
            <w:tcBorders>
              <w:top w:val="single" w:sz="4" w:space="0" w:color="auto"/>
              <w:left w:val="single" w:sz="4" w:space="0" w:color="auto"/>
              <w:bottom w:val="single" w:sz="4" w:space="0" w:color="auto"/>
              <w:right w:val="double" w:sz="4" w:space="0" w:color="auto"/>
            </w:tcBorders>
            <w:vAlign w:val="center"/>
            <w:hideMark/>
          </w:tcPr>
          <w:p w14:paraId="5E53F138" w14:textId="77777777" w:rsidR="00676423" w:rsidRPr="004E194E" w:rsidRDefault="00676423" w:rsidP="00511CAC">
            <w:pPr>
              <w:spacing w:after="0" w:line="240" w:lineRule="auto"/>
              <w:rPr>
                <w:rFonts w:ascii="Times New Roman" w:eastAsia="Times New Roman" w:hAnsi="Times New Roman"/>
                <w:color w:val="000000"/>
                <w:sz w:val="16"/>
                <w:szCs w:val="16"/>
                <w:lang w:eastAsia="ru-RU"/>
              </w:rPr>
            </w:pPr>
          </w:p>
        </w:tc>
      </w:tr>
      <w:tr w:rsidR="00676423" w:rsidRPr="004E194E" w14:paraId="1125BAE7" w14:textId="77777777" w:rsidTr="007650A7">
        <w:trPr>
          <w:trHeight w:val="43"/>
        </w:trPr>
        <w:tc>
          <w:tcPr>
            <w:tcW w:w="9393" w:type="dxa"/>
            <w:gridSpan w:val="9"/>
            <w:tcBorders>
              <w:top w:val="single" w:sz="4" w:space="0" w:color="auto"/>
              <w:left w:val="double" w:sz="4" w:space="0" w:color="auto"/>
              <w:bottom w:val="single" w:sz="4" w:space="0" w:color="auto"/>
              <w:right w:val="double" w:sz="4" w:space="0" w:color="auto"/>
            </w:tcBorders>
            <w:shd w:val="clear" w:color="000000" w:fill="FFFFFF"/>
            <w:vAlign w:val="center"/>
            <w:hideMark/>
          </w:tcPr>
          <w:p w14:paraId="7469927D"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Региональный проект «Культурная среда»</w:t>
            </w:r>
          </w:p>
        </w:tc>
      </w:tr>
      <w:tr w:rsidR="00676423" w:rsidRPr="004E194E" w14:paraId="0063C0F2" w14:textId="77777777" w:rsidTr="00511CAC">
        <w:trPr>
          <w:trHeight w:val="1402"/>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6F7FDC3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1.</w:t>
            </w:r>
          </w:p>
        </w:tc>
        <w:tc>
          <w:tcPr>
            <w:tcW w:w="1568" w:type="dxa"/>
            <w:tcBorders>
              <w:top w:val="nil"/>
              <w:left w:val="nil"/>
              <w:bottom w:val="single" w:sz="4" w:space="0" w:color="auto"/>
              <w:right w:val="single" w:sz="4" w:space="0" w:color="auto"/>
            </w:tcBorders>
            <w:shd w:val="clear" w:color="000000" w:fill="FFFFFF"/>
            <w:vAlign w:val="center"/>
            <w:hideMark/>
          </w:tcPr>
          <w:p w14:paraId="172F77C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Количество созданных (реконструированных) и капитально отремонтированных объектов организаций культуры (единиц)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1312F2D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58FA40D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1396A78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6</w:t>
            </w:r>
          </w:p>
        </w:tc>
        <w:tc>
          <w:tcPr>
            <w:tcW w:w="709" w:type="dxa"/>
            <w:tcBorders>
              <w:top w:val="nil"/>
              <w:left w:val="nil"/>
              <w:bottom w:val="single" w:sz="4" w:space="0" w:color="auto"/>
              <w:right w:val="single" w:sz="4" w:space="0" w:color="auto"/>
            </w:tcBorders>
            <w:shd w:val="clear" w:color="000000" w:fill="FFFFFF"/>
            <w:vAlign w:val="center"/>
            <w:hideMark/>
          </w:tcPr>
          <w:p w14:paraId="15A52EE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83%</w:t>
            </w:r>
          </w:p>
        </w:tc>
        <w:tc>
          <w:tcPr>
            <w:tcW w:w="1607" w:type="dxa"/>
            <w:tcBorders>
              <w:top w:val="nil"/>
              <w:left w:val="nil"/>
              <w:bottom w:val="single" w:sz="4" w:space="0" w:color="auto"/>
              <w:right w:val="single" w:sz="4" w:space="0" w:color="auto"/>
            </w:tcBorders>
            <w:shd w:val="clear" w:color="000000" w:fill="FFFFFF"/>
            <w:vAlign w:val="center"/>
            <w:hideMark/>
          </w:tcPr>
          <w:p w14:paraId="7D04ED0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Риски недостижения отсутствуют.</w:t>
            </w:r>
          </w:p>
        </w:tc>
        <w:tc>
          <w:tcPr>
            <w:tcW w:w="1173" w:type="dxa"/>
            <w:tcBorders>
              <w:top w:val="nil"/>
              <w:left w:val="nil"/>
              <w:bottom w:val="single" w:sz="4" w:space="0" w:color="auto"/>
              <w:right w:val="single" w:sz="4" w:space="0" w:color="auto"/>
            </w:tcBorders>
            <w:shd w:val="clear" w:color="auto" w:fill="auto"/>
            <w:noWrap/>
            <w:vAlign w:val="center"/>
            <w:hideMark/>
          </w:tcPr>
          <w:p w14:paraId="4105ACE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6</w:t>
            </w:r>
          </w:p>
        </w:tc>
        <w:tc>
          <w:tcPr>
            <w:tcW w:w="1259" w:type="dxa"/>
            <w:tcBorders>
              <w:top w:val="nil"/>
              <w:left w:val="nil"/>
              <w:bottom w:val="single" w:sz="4" w:space="0" w:color="auto"/>
              <w:right w:val="double" w:sz="4" w:space="0" w:color="auto"/>
            </w:tcBorders>
            <w:shd w:val="clear" w:color="auto" w:fill="auto"/>
            <w:noWrap/>
            <w:vAlign w:val="center"/>
            <w:hideMark/>
          </w:tcPr>
          <w:p w14:paraId="11C652D0"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отсутствует</w:t>
            </w:r>
          </w:p>
        </w:tc>
      </w:tr>
      <w:tr w:rsidR="00676423" w:rsidRPr="004E194E" w14:paraId="73A6FCF0" w14:textId="77777777" w:rsidTr="007650A7">
        <w:trPr>
          <w:trHeight w:hRule="exact" w:val="3352"/>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0DEDAD0E"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2.</w:t>
            </w:r>
          </w:p>
        </w:tc>
        <w:tc>
          <w:tcPr>
            <w:tcW w:w="1568" w:type="dxa"/>
            <w:tcBorders>
              <w:top w:val="nil"/>
              <w:left w:val="nil"/>
              <w:bottom w:val="single" w:sz="4" w:space="0" w:color="auto"/>
              <w:right w:val="single" w:sz="4" w:space="0" w:color="auto"/>
            </w:tcBorders>
            <w:shd w:val="clear" w:color="000000" w:fill="FFFFFF"/>
            <w:vAlign w:val="center"/>
            <w:hideMark/>
          </w:tcPr>
          <w:p w14:paraId="72149AD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Количество организаций культуры, получивших современное оборудование (единиц)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1B8557D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6587E3C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293AB2E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13</w:t>
            </w:r>
          </w:p>
        </w:tc>
        <w:tc>
          <w:tcPr>
            <w:tcW w:w="709" w:type="dxa"/>
            <w:tcBorders>
              <w:top w:val="nil"/>
              <w:left w:val="nil"/>
              <w:bottom w:val="single" w:sz="4" w:space="0" w:color="auto"/>
              <w:right w:val="single" w:sz="4" w:space="0" w:color="auto"/>
            </w:tcBorders>
            <w:shd w:val="clear" w:color="000000" w:fill="FFFFFF"/>
            <w:vAlign w:val="center"/>
            <w:hideMark/>
          </w:tcPr>
          <w:p w14:paraId="4BEEC8D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1607" w:type="dxa"/>
            <w:tcBorders>
              <w:top w:val="nil"/>
              <w:left w:val="nil"/>
              <w:bottom w:val="single" w:sz="4" w:space="0" w:color="auto"/>
              <w:right w:val="single" w:sz="4" w:space="0" w:color="auto"/>
            </w:tcBorders>
            <w:shd w:val="clear" w:color="000000" w:fill="FFFFFF"/>
            <w:vAlign w:val="center"/>
            <w:hideMark/>
          </w:tcPr>
          <w:p w14:paraId="229C00C1" w14:textId="62F85224" w:rsidR="00676423" w:rsidRPr="004E194E" w:rsidRDefault="00676423" w:rsidP="007650A7">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Риски недостижения отсутствуют. Завершение контрактов на приобретение музыкальных инструментов</w:t>
            </w:r>
            <w:r w:rsidR="007650A7" w:rsidRPr="004E194E">
              <w:rPr>
                <w:rFonts w:ascii="Times New Roman" w:hAnsi="Times New Roman"/>
                <w:color w:val="000000"/>
                <w:sz w:val="16"/>
                <w:szCs w:val="16"/>
                <w:lang w:eastAsia="ru-RU"/>
              </w:rPr>
              <w:t xml:space="preserve"> (</w:t>
            </w:r>
            <w:r w:rsidRPr="004E194E">
              <w:rPr>
                <w:rFonts w:ascii="Times New Roman" w:hAnsi="Times New Roman"/>
                <w:color w:val="000000"/>
                <w:sz w:val="16"/>
                <w:szCs w:val="16"/>
                <w:lang w:eastAsia="ru-RU"/>
              </w:rPr>
              <w:t>5 учреждений) и оснащение оборудованием кинозалов (7 учреждений), открытие 1 модельной биб</w:t>
            </w:r>
            <w:r w:rsidR="007650A7" w:rsidRPr="004E194E">
              <w:rPr>
                <w:rFonts w:ascii="Times New Roman" w:hAnsi="Times New Roman"/>
                <w:color w:val="000000"/>
                <w:sz w:val="16"/>
                <w:szCs w:val="16"/>
                <w:lang w:eastAsia="ru-RU"/>
              </w:rPr>
              <w:t>л</w:t>
            </w:r>
            <w:r w:rsidRPr="004E194E">
              <w:rPr>
                <w:rFonts w:ascii="Times New Roman" w:hAnsi="Times New Roman"/>
                <w:color w:val="000000"/>
                <w:sz w:val="16"/>
                <w:szCs w:val="16"/>
                <w:lang w:eastAsia="ru-RU"/>
              </w:rPr>
              <w:t>иотеки запланированы на декабрь 2019 г.</w:t>
            </w:r>
          </w:p>
        </w:tc>
        <w:tc>
          <w:tcPr>
            <w:tcW w:w="1173" w:type="dxa"/>
            <w:tcBorders>
              <w:top w:val="nil"/>
              <w:left w:val="nil"/>
              <w:bottom w:val="single" w:sz="4" w:space="0" w:color="auto"/>
              <w:right w:val="single" w:sz="4" w:space="0" w:color="auto"/>
            </w:tcBorders>
            <w:shd w:val="clear" w:color="auto" w:fill="auto"/>
            <w:noWrap/>
            <w:vAlign w:val="center"/>
            <w:hideMark/>
          </w:tcPr>
          <w:p w14:paraId="55D5B05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6</w:t>
            </w:r>
          </w:p>
        </w:tc>
        <w:tc>
          <w:tcPr>
            <w:tcW w:w="1259" w:type="dxa"/>
            <w:tcBorders>
              <w:top w:val="nil"/>
              <w:left w:val="nil"/>
              <w:bottom w:val="single" w:sz="4" w:space="0" w:color="auto"/>
              <w:right w:val="double" w:sz="4" w:space="0" w:color="auto"/>
            </w:tcBorders>
            <w:shd w:val="clear" w:color="auto" w:fill="auto"/>
            <w:noWrap/>
            <w:vAlign w:val="center"/>
            <w:hideMark/>
          </w:tcPr>
          <w:p w14:paraId="01DC1890"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7</w:t>
            </w:r>
          </w:p>
        </w:tc>
      </w:tr>
      <w:tr w:rsidR="00676423" w:rsidRPr="004E194E" w14:paraId="5A0DE3B5" w14:textId="77777777" w:rsidTr="007650A7">
        <w:trPr>
          <w:trHeight w:val="51"/>
        </w:trPr>
        <w:tc>
          <w:tcPr>
            <w:tcW w:w="9393" w:type="dxa"/>
            <w:gridSpan w:val="9"/>
            <w:tcBorders>
              <w:top w:val="single" w:sz="4" w:space="0" w:color="auto"/>
              <w:left w:val="double" w:sz="4" w:space="0" w:color="auto"/>
              <w:bottom w:val="single" w:sz="4" w:space="0" w:color="auto"/>
              <w:right w:val="double" w:sz="4" w:space="0" w:color="auto"/>
            </w:tcBorders>
            <w:shd w:val="clear" w:color="000000" w:fill="FFFFFF"/>
            <w:vAlign w:val="center"/>
            <w:hideMark/>
          </w:tcPr>
          <w:p w14:paraId="68427EF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Региональный проект «Творческие люди»</w:t>
            </w:r>
          </w:p>
        </w:tc>
      </w:tr>
      <w:tr w:rsidR="00676423" w:rsidRPr="004E194E" w14:paraId="058D41C7" w14:textId="77777777" w:rsidTr="00511CAC">
        <w:trPr>
          <w:trHeight w:val="2368"/>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61E57B0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1.</w:t>
            </w:r>
          </w:p>
        </w:tc>
        <w:tc>
          <w:tcPr>
            <w:tcW w:w="1568" w:type="dxa"/>
            <w:tcBorders>
              <w:top w:val="nil"/>
              <w:left w:val="nil"/>
              <w:bottom w:val="single" w:sz="4" w:space="0" w:color="auto"/>
              <w:right w:val="single" w:sz="4" w:space="0" w:color="auto"/>
            </w:tcBorders>
            <w:shd w:val="clear" w:color="000000" w:fill="FFFFFF"/>
            <w:vAlign w:val="center"/>
            <w:hideMark/>
          </w:tcPr>
          <w:p w14:paraId="3BACD6E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Количество специалистов, прошедших повышение квалификации в Центрах непрерывного образования и повышения квалификации творческих и управленческих кадров в сфере культуры (чел.)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70BDAB0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человек</w:t>
            </w:r>
          </w:p>
        </w:tc>
        <w:tc>
          <w:tcPr>
            <w:tcW w:w="1098" w:type="dxa"/>
            <w:tcBorders>
              <w:top w:val="nil"/>
              <w:left w:val="nil"/>
              <w:bottom w:val="single" w:sz="4" w:space="0" w:color="auto"/>
              <w:right w:val="single" w:sz="4" w:space="0" w:color="auto"/>
            </w:tcBorders>
            <w:shd w:val="clear" w:color="000000" w:fill="FFFFFF"/>
            <w:vAlign w:val="center"/>
            <w:hideMark/>
          </w:tcPr>
          <w:p w14:paraId="3756BAC1"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1547532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120</w:t>
            </w:r>
          </w:p>
        </w:tc>
        <w:tc>
          <w:tcPr>
            <w:tcW w:w="709" w:type="dxa"/>
            <w:tcBorders>
              <w:top w:val="nil"/>
              <w:left w:val="nil"/>
              <w:bottom w:val="single" w:sz="4" w:space="0" w:color="auto"/>
              <w:right w:val="single" w:sz="4" w:space="0" w:color="auto"/>
            </w:tcBorders>
            <w:shd w:val="clear" w:color="000000" w:fill="FFFFFF"/>
            <w:vAlign w:val="center"/>
            <w:hideMark/>
          </w:tcPr>
          <w:p w14:paraId="6C4E059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22%</w:t>
            </w:r>
          </w:p>
        </w:tc>
        <w:tc>
          <w:tcPr>
            <w:tcW w:w="1607" w:type="dxa"/>
            <w:tcBorders>
              <w:top w:val="nil"/>
              <w:left w:val="nil"/>
              <w:bottom w:val="single" w:sz="4" w:space="0" w:color="auto"/>
              <w:right w:val="single" w:sz="4" w:space="0" w:color="auto"/>
            </w:tcBorders>
            <w:shd w:val="clear" w:color="000000" w:fill="FFFFFF"/>
            <w:vAlign w:val="center"/>
            <w:hideMark/>
          </w:tcPr>
          <w:p w14:paraId="0839467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Риски недостижения отсутствуют. Большая часть специалистов пройдет обучение в ноябре - декабре 2019 года</w:t>
            </w:r>
          </w:p>
        </w:tc>
        <w:tc>
          <w:tcPr>
            <w:tcW w:w="1173" w:type="dxa"/>
            <w:tcBorders>
              <w:top w:val="nil"/>
              <w:left w:val="nil"/>
              <w:bottom w:val="single" w:sz="4" w:space="0" w:color="auto"/>
              <w:right w:val="single" w:sz="4" w:space="0" w:color="auto"/>
            </w:tcBorders>
            <w:shd w:val="clear" w:color="auto" w:fill="auto"/>
            <w:noWrap/>
            <w:vAlign w:val="center"/>
            <w:hideMark/>
          </w:tcPr>
          <w:p w14:paraId="1850867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не предусмотрен</w:t>
            </w:r>
          </w:p>
        </w:tc>
        <w:tc>
          <w:tcPr>
            <w:tcW w:w="1259" w:type="dxa"/>
            <w:tcBorders>
              <w:top w:val="nil"/>
              <w:left w:val="nil"/>
              <w:bottom w:val="single" w:sz="4" w:space="0" w:color="auto"/>
              <w:right w:val="double" w:sz="4" w:space="0" w:color="auto"/>
            </w:tcBorders>
            <w:shd w:val="clear" w:color="auto" w:fill="auto"/>
            <w:noWrap/>
            <w:vAlign w:val="center"/>
            <w:hideMark/>
          </w:tcPr>
          <w:p w14:paraId="6443512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 120</w:t>
            </w:r>
          </w:p>
        </w:tc>
      </w:tr>
      <w:tr w:rsidR="00676423" w:rsidRPr="004E194E" w14:paraId="7F818BB5" w14:textId="77777777" w:rsidTr="00511CAC">
        <w:trPr>
          <w:trHeight w:hRule="exact" w:val="2070"/>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17212565"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2.</w:t>
            </w:r>
          </w:p>
        </w:tc>
        <w:tc>
          <w:tcPr>
            <w:tcW w:w="1568" w:type="dxa"/>
            <w:tcBorders>
              <w:top w:val="nil"/>
              <w:left w:val="nil"/>
              <w:bottom w:val="single" w:sz="4" w:space="0" w:color="auto"/>
              <w:right w:val="single" w:sz="4" w:space="0" w:color="auto"/>
            </w:tcBorders>
            <w:shd w:val="clear" w:color="000000" w:fill="FFFFFF"/>
            <w:vAlign w:val="center"/>
            <w:hideMark/>
          </w:tcPr>
          <w:p w14:paraId="6DA44CB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Количество любительских творческих коллективов, получивших грантовую поддержку (единиц)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531FC4B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04CAC88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727C6671"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14:paraId="2972F71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Результат не относится к ФП. Реализован за счет средств областного бюжета</w:t>
            </w:r>
          </w:p>
        </w:tc>
        <w:tc>
          <w:tcPr>
            <w:tcW w:w="1607" w:type="dxa"/>
            <w:tcBorders>
              <w:top w:val="nil"/>
              <w:left w:val="nil"/>
              <w:bottom w:val="single" w:sz="4" w:space="0" w:color="auto"/>
              <w:right w:val="single" w:sz="4" w:space="0" w:color="auto"/>
            </w:tcBorders>
            <w:shd w:val="clear" w:color="000000" w:fill="FFFFFF"/>
            <w:vAlign w:val="center"/>
            <w:hideMark/>
          </w:tcPr>
          <w:p w14:paraId="3A7EC2F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Гранты из средств областного бюджета вручены 3 любительским творческим коллективам по итогам участия в XV областном фестивале народных театров и театральных коллективов «Театральные встречи» 26.03.2019</w:t>
            </w:r>
          </w:p>
        </w:tc>
        <w:tc>
          <w:tcPr>
            <w:tcW w:w="1173" w:type="dxa"/>
            <w:tcBorders>
              <w:top w:val="nil"/>
              <w:left w:val="nil"/>
              <w:bottom w:val="single" w:sz="4" w:space="0" w:color="auto"/>
              <w:right w:val="single" w:sz="4" w:space="0" w:color="auto"/>
            </w:tcBorders>
            <w:shd w:val="clear" w:color="auto" w:fill="auto"/>
            <w:noWrap/>
            <w:vAlign w:val="center"/>
            <w:hideMark/>
          </w:tcPr>
          <w:p w14:paraId="2C0A56B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w:t>
            </w:r>
          </w:p>
        </w:tc>
        <w:tc>
          <w:tcPr>
            <w:tcW w:w="1259" w:type="dxa"/>
            <w:tcBorders>
              <w:top w:val="nil"/>
              <w:left w:val="nil"/>
              <w:bottom w:val="single" w:sz="4" w:space="0" w:color="auto"/>
              <w:right w:val="double" w:sz="4" w:space="0" w:color="auto"/>
            </w:tcBorders>
            <w:shd w:val="clear" w:color="auto" w:fill="auto"/>
            <w:noWrap/>
            <w:vAlign w:val="center"/>
            <w:hideMark/>
          </w:tcPr>
          <w:p w14:paraId="23AEAF2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w:t>
            </w:r>
          </w:p>
        </w:tc>
      </w:tr>
      <w:tr w:rsidR="00676423" w:rsidRPr="004E194E" w14:paraId="21189445" w14:textId="77777777" w:rsidTr="00511CAC">
        <w:trPr>
          <w:trHeight w:val="2621"/>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27D98F3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3.</w:t>
            </w:r>
          </w:p>
        </w:tc>
        <w:tc>
          <w:tcPr>
            <w:tcW w:w="1568" w:type="dxa"/>
            <w:tcBorders>
              <w:top w:val="nil"/>
              <w:left w:val="nil"/>
              <w:bottom w:val="single" w:sz="4" w:space="0" w:color="auto"/>
              <w:right w:val="single" w:sz="4" w:space="0" w:color="auto"/>
            </w:tcBorders>
            <w:shd w:val="clear" w:color="000000" w:fill="FFFFFF"/>
            <w:vAlign w:val="center"/>
            <w:hideMark/>
          </w:tcPr>
          <w:p w14:paraId="605849E8" w14:textId="0BD7D9DF" w:rsidR="00676423" w:rsidRPr="004E194E" w:rsidRDefault="00676423" w:rsidP="007650A7">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Количество грантов некоммерческим организациям на творческие проекты, направленные на укрепление гражданской идентичности на основе духовно-нравственных и культурных ценностей народов Р</w:t>
            </w:r>
            <w:r w:rsidR="007650A7" w:rsidRPr="004E194E">
              <w:rPr>
                <w:rFonts w:ascii="Times New Roman" w:eastAsia="Times New Roman" w:hAnsi="Times New Roman"/>
                <w:color w:val="000000"/>
                <w:sz w:val="16"/>
                <w:szCs w:val="16"/>
                <w:lang w:eastAsia="ru-RU"/>
              </w:rPr>
              <w:t>Ф</w:t>
            </w:r>
          </w:p>
        </w:tc>
        <w:tc>
          <w:tcPr>
            <w:tcW w:w="933" w:type="dxa"/>
            <w:tcBorders>
              <w:top w:val="nil"/>
              <w:left w:val="nil"/>
              <w:bottom w:val="single" w:sz="4" w:space="0" w:color="auto"/>
              <w:right w:val="single" w:sz="4" w:space="0" w:color="auto"/>
            </w:tcBorders>
            <w:shd w:val="clear" w:color="000000" w:fill="FFFFFF"/>
            <w:vAlign w:val="center"/>
            <w:hideMark/>
          </w:tcPr>
          <w:p w14:paraId="36183F1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5B385DB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1C6F4C6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14:paraId="74D3FED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1607" w:type="dxa"/>
            <w:tcBorders>
              <w:top w:val="nil"/>
              <w:left w:val="nil"/>
              <w:bottom w:val="single" w:sz="4" w:space="0" w:color="auto"/>
              <w:right w:val="single" w:sz="4" w:space="0" w:color="auto"/>
            </w:tcBorders>
            <w:shd w:val="clear" w:color="000000" w:fill="FFFFFF"/>
            <w:vAlign w:val="center"/>
            <w:hideMark/>
          </w:tcPr>
          <w:p w14:paraId="03E440A5"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Риски недостижения отсутствуют.</w:t>
            </w:r>
          </w:p>
        </w:tc>
        <w:tc>
          <w:tcPr>
            <w:tcW w:w="1173" w:type="dxa"/>
            <w:tcBorders>
              <w:top w:val="nil"/>
              <w:left w:val="nil"/>
              <w:bottom w:val="single" w:sz="4" w:space="0" w:color="auto"/>
              <w:right w:val="single" w:sz="4" w:space="0" w:color="auto"/>
            </w:tcBorders>
            <w:shd w:val="clear" w:color="auto" w:fill="auto"/>
            <w:noWrap/>
            <w:vAlign w:val="center"/>
            <w:hideMark/>
          </w:tcPr>
          <w:p w14:paraId="6690B8CE"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не предусмотрен</w:t>
            </w:r>
          </w:p>
        </w:tc>
        <w:tc>
          <w:tcPr>
            <w:tcW w:w="1259" w:type="dxa"/>
            <w:tcBorders>
              <w:top w:val="nil"/>
              <w:left w:val="nil"/>
              <w:bottom w:val="single" w:sz="4" w:space="0" w:color="auto"/>
              <w:right w:val="double" w:sz="4" w:space="0" w:color="auto"/>
            </w:tcBorders>
            <w:shd w:val="clear" w:color="auto" w:fill="auto"/>
            <w:noWrap/>
            <w:vAlign w:val="center"/>
            <w:hideMark/>
          </w:tcPr>
          <w:p w14:paraId="590E9FE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0 </w:t>
            </w:r>
          </w:p>
        </w:tc>
      </w:tr>
      <w:tr w:rsidR="00676423" w:rsidRPr="004E194E" w14:paraId="2A6D7F12" w14:textId="77777777" w:rsidTr="007650A7">
        <w:trPr>
          <w:trHeight w:val="1489"/>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46FCD58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4.</w:t>
            </w:r>
          </w:p>
        </w:tc>
        <w:tc>
          <w:tcPr>
            <w:tcW w:w="1568" w:type="dxa"/>
            <w:tcBorders>
              <w:top w:val="nil"/>
              <w:left w:val="nil"/>
              <w:bottom w:val="single" w:sz="4" w:space="0" w:color="auto"/>
              <w:right w:val="single" w:sz="4" w:space="0" w:color="auto"/>
            </w:tcBorders>
            <w:shd w:val="clear" w:color="000000" w:fill="FFFFFF"/>
            <w:vAlign w:val="center"/>
            <w:hideMark/>
          </w:tcPr>
          <w:p w14:paraId="6C97D02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Количество волонтеров, вовлеченных в программу "Волонтеры культуры" (чел.)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1718CED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человек</w:t>
            </w:r>
          </w:p>
        </w:tc>
        <w:tc>
          <w:tcPr>
            <w:tcW w:w="1098" w:type="dxa"/>
            <w:tcBorders>
              <w:top w:val="nil"/>
              <w:left w:val="nil"/>
              <w:bottom w:val="single" w:sz="4" w:space="0" w:color="auto"/>
              <w:right w:val="single" w:sz="4" w:space="0" w:color="auto"/>
            </w:tcBorders>
            <w:shd w:val="clear" w:color="000000" w:fill="FFFFFF"/>
            <w:vAlign w:val="center"/>
            <w:hideMark/>
          </w:tcPr>
          <w:p w14:paraId="2DC3FF5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5326D83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75</w:t>
            </w:r>
          </w:p>
        </w:tc>
        <w:tc>
          <w:tcPr>
            <w:tcW w:w="709" w:type="dxa"/>
            <w:tcBorders>
              <w:top w:val="nil"/>
              <w:left w:val="nil"/>
              <w:bottom w:val="single" w:sz="4" w:space="0" w:color="auto"/>
              <w:right w:val="single" w:sz="4" w:space="0" w:color="auto"/>
            </w:tcBorders>
            <w:shd w:val="clear" w:color="000000" w:fill="FFFFFF"/>
            <w:vAlign w:val="center"/>
            <w:hideMark/>
          </w:tcPr>
          <w:p w14:paraId="144261C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188%</w:t>
            </w:r>
          </w:p>
        </w:tc>
        <w:tc>
          <w:tcPr>
            <w:tcW w:w="1607" w:type="dxa"/>
            <w:tcBorders>
              <w:top w:val="nil"/>
              <w:left w:val="nil"/>
              <w:bottom w:val="single" w:sz="4" w:space="0" w:color="auto"/>
              <w:right w:val="single" w:sz="4" w:space="0" w:color="auto"/>
            </w:tcBorders>
            <w:shd w:val="clear" w:color="000000" w:fill="FFFFFF"/>
            <w:vAlign w:val="center"/>
            <w:hideMark/>
          </w:tcPr>
          <w:p w14:paraId="51AD929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Показатель выполнен. Значения показателя предоставлены ФГБУК "Роскультпроект" на основе статданных ЕИС "Добровольцы РФ"</w:t>
            </w:r>
          </w:p>
        </w:tc>
        <w:tc>
          <w:tcPr>
            <w:tcW w:w="1173" w:type="dxa"/>
            <w:tcBorders>
              <w:top w:val="nil"/>
              <w:left w:val="nil"/>
              <w:bottom w:val="single" w:sz="4" w:space="0" w:color="auto"/>
              <w:right w:val="single" w:sz="4" w:space="0" w:color="auto"/>
            </w:tcBorders>
            <w:shd w:val="clear" w:color="auto" w:fill="auto"/>
            <w:noWrap/>
            <w:vAlign w:val="center"/>
            <w:hideMark/>
          </w:tcPr>
          <w:p w14:paraId="0ADD846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не предусмотрен</w:t>
            </w:r>
          </w:p>
        </w:tc>
        <w:tc>
          <w:tcPr>
            <w:tcW w:w="1259" w:type="dxa"/>
            <w:tcBorders>
              <w:top w:val="nil"/>
              <w:left w:val="nil"/>
              <w:bottom w:val="single" w:sz="4" w:space="0" w:color="auto"/>
              <w:right w:val="double" w:sz="4" w:space="0" w:color="auto"/>
            </w:tcBorders>
            <w:shd w:val="clear" w:color="auto" w:fill="auto"/>
            <w:noWrap/>
            <w:vAlign w:val="center"/>
            <w:hideMark/>
          </w:tcPr>
          <w:p w14:paraId="6F2CF2D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75 </w:t>
            </w:r>
          </w:p>
        </w:tc>
      </w:tr>
      <w:tr w:rsidR="00676423" w:rsidRPr="004E194E" w14:paraId="2450C46A" w14:textId="77777777" w:rsidTr="007650A7">
        <w:trPr>
          <w:trHeight w:val="156"/>
        </w:trPr>
        <w:tc>
          <w:tcPr>
            <w:tcW w:w="9393" w:type="dxa"/>
            <w:gridSpan w:val="9"/>
            <w:tcBorders>
              <w:top w:val="single" w:sz="4" w:space="0" w:color="auto"/>
              <w:left w:val="double" w:sz="4" w:space="0" w:color="auto"/>
              <w:bottom w:val="single" w:sz="4" w:space="0" w:color="auto"/>
              <w:right w:val="double" w:sz="4" w:space="0" w:color="auto"/>
            </w:tcBorders>
            <w:shd w:val="clear" w:color="000000" w:fill="FFFFFF"/>
            <w:vAlign w:val="center"/>
            <w:hideMark/>
          </w:tcPr>
          <w:p w14:paraId="45B0A25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Региональный проект «Цифровая культура»</w:t>
            </w:r>
          </w:p>
        </w:tc>
      </w:tr>
      <w:tr w:rsidR="00676423" w:rsidRPr="004E194E" w14:paraId="1CEB8A2B" w14:textId="77777777" w:rsidTr="00511CAC">
        <w:trPr>
          <w:trHeight w:val="900"/>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498BE40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1.</w:t>
            </w:r>
          </w:p>
        </w:tc>
        <w:tc>
          <w:tcPr>
            <w:tcW w:w="1568" w:type="dxa"/>
            <w:tcBorders>
              <w:top w:val="nil"/>
              <w:left w:val="nil"/>
              <w:bottom w:val="single" w:sz="4" w:space="0" w:color="auto"/>
              <w:right w:val="single" w:sz="4" w:space="0" w:color="auto"/>
            </w:tcBorders>
            <w:shd w:val="clear" w:color="000000" w:fill="FFFFFF"/>
            <w:vAlign w:val="center"/>
            <w:hideMark/>
          </w:tcPr>
          <w:p w14:paraId="16B8ED37"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Количество созданных виртуальных концертных залов (единиц)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4F7121A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42261416"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49DD5DD8"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14:paraId="4C65F6BE"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1607" w:type="dxa"/>
            <w:tcBorders>
              <w:top w:val="nil"/>
              <w:left w:val="nil"/>
              <w:bottom w:val="single" w:sz="4" w:space="0" w:color="auto"/>
              <w:right w:val="single" w:sz="4" w:space="0" w:color="auto"/>
            </w:tcBorders>
            <w:shd w:val="clear" w:color="000000" w:fill="FFFFFF"/>
            <w:vAlign w:val="center"/>
            <w:hideMark/>
          </w:tcPr>
          <w:p w14:paraId="7EB7B79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Риски недостижения отсутствуют. Заявка Архангельской области в 2019 году не была</w:t>
            </w:r>
          </w:p>
        </w:tc>
        <w:tc>
          <w:tcPr>
            <w:tcW w:w="1173" w:type="dxa"/>
            <w:tcBorders>
              <w:top w:val="nil"/>
              <w:left w:val="nil"/>
              <w:bottom w:val="single" w:sz="4" w:space="0" w:color="auto"/>
              <w:right w:val="single" w:sz="4" w:space="0" w:color="auto"/>
            </w:tcBorders>
            <w:shd w:val="clear" w:color="auto" w:fill="auto"/>
            <w:noWrap/>
            <w:vAlign w:val="center"/>
            <w:hideMark/>
          </w:tcPr>
          <w:p w14:paraId="690B9451"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не предусмотрен</w:t>
            </w:r>
          </w:p>
        </w:tc>
        <w:tc>
          <w:tcPr>
            <w:tcW w:w="1259" w:type="dxa"/>
            <w:tcBorders>
              <w:top w:val="nil"/>
              <w:left w:val="nil"/>
              <w:bottom w:val="single" w:sz="4" w:space="0" w:color="auto"/>
              <w:right w:val="double" w:sz="4" w:space="0" w:color="auto"/>
            </w:tcBorders>
            <w:shd w:val="clear" w:color="auto" w:fill="auto"/>
            <w:noWrap/>
            <w:vAlign w:val="center"/>
            <w:hideMark/>
          </w:tcPr>
          <w:p w14:paraId="7C45CD8D"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0 </w:t>
            </w:r>
          </w:p>
        </w:tc>
      </w:tr>
      <w:tr w:rsidR="00676423" w:rsidRPr="004E194E" w14:paraId="0C629F50" w14:textId="77777777" w:rsidTr="00511CAC">
        <w:trPr>
          <w:trHeight w:hRule="exact" w:val="1350"/>
        </w:trPr>
        <w:tc>
          <w:tcPr>
            <w:tcW w:w="432" w:type="dxa"/>
            <w:tcBorders>
              <w:top w:val="nil"/>
              <w:left w:val="double" w:sz="4" w:space="0" w:color="auto"/>
              <w:bottom w:val="single" w:sz="4" w:space="0" w:color="auto"/>
              <w:right w:val="single" w:sz="4" w:space="0" w:color="auto"/>
            </w:tcBorders>
            <w:shd w:val="clear" w:color="000000" w:fill="FFFFFF"/>
            <w:vAlign w:val="center"/>
            <w:hideMark/>
          </w:tcPr>
          <w:p w14:paraId="1320557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2.</w:t>
            </w:r>
          </w:p>
        </w:tc>
        <w:tc>
          <w:tcPr>
            <w:tcW w:w="1568" w:type="dxa"/>
            <w:tcBorders>
              <w:top w:val="nil"/>
              <w:left w:val="nil"/>
              <w:bottom w:val="single" w:sz="4" w:space="0" w:color="auto"/>
              <w:right w:val="single" w:sz="4" w:space="0" w:color="auto"/>
            </w:tcBorders>
            <w:shd w:val="clear" w:color="000000" w:fill="FFFFFF"/>
            <w:vAlign w:val="center"/>
            <w:hideMark/>
          </w:tcPr>
          <w:p w14:paraId="5A7C42E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Количество выставочных проектов, снабженных цифровыми гидами в формате дополненной реальности (единиц) (нарастающим итогом)</w:t>
            </w:r>
          </w:p>
        </w:tc>
        <w:tc>
          <w:tcPr>
            <w:tcW w:w="933" w:type="dxa"/>
            <w:tcBorders>
              <w:top w:val="nil"/>
              <w:left w:val="nil"/>
              <w:bottom w:val="single" w:sz="4" w:space="0" w:color="auto"/>
              <w:right w:val="single" w:sz="4" w:space="0" w:color="auto"/>
            </w:tcBorders>
            <w:shd w:val="clear" w:color="000000" w:fill="FFFFFF"/>
            <w:vAlign w:val="center"/>
            <w:hideMark/>
          </w:tcPr>
          <w:p w14:paraId="6C203F8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w:t>
            </w:r>
          </w:p>
        </w:tc>
        <w:tc>
          <w:tcPr>
            <w:tcW w:w="1098" w:type="dxa"/>
            <w:tcBorders>
              <w:top w:val="nil"/>
              <w:left w:val="nil"/>
              <w:bottom w:val="single" w:sz="4" w:space="0" w:color="auto"/>
              <w:right w:val="single" w:sz="4" w:space="0" w:color="auto"/>
            </w:tcBorders>
            <w:shd w:val="clear" w:color="000000" w:fill="FFFFFF"/>
            <w:vAlign w:val="center"/>
            <w:hideMark/>
          </w:tcPr>
          <w:p w14:paraId="2C314E05"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614" w:type="dxa"/>
            <w:tcBorders>
              <w:top w:val="nil"/>
              <w:left w:val="nil"/>
              <w:bottom w:val="single" w:sz="4" w:space="0" w:color="auto"/>
              <w:right w:val="single" w:sz="4" w:space="0" w:color="auto"/>
            </w:tcBorders>
            <w:shd w:val="clear" w:color="000000" w:fill="FFFFFF"/>
            <w:vAlign w:val="center"/>
            <w:hideMark/>
          </w:tcPr>
          <w:p w14:paraId="7A8AEFF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14:paraId="3F245130"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1607" w:type="dxa"/>
            <w:tcBorders>
              <w:top w:val="nil"/>
              <w:left w:val="nil"/>
              <w:bottom w:val="single" w:sz="4" w:space="0" w:color="auto"/>
              <w:right w:val="single" w:sz="4" w:space="0" w:color="auto"/>
            </w:tcBorders>
            <w:shd w:val="clear" w:color="000000" w:fill="FFFFFF"/>
            <w:vAlign w:val="center"/>
            <w:hideMark/>
          </w:tcPr>
          <w:p w14:paraId="6F4B677D"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Риски недостижения отсутствуют. Направлены 8 заявок от музеев Архангельской области</w:t>
            </w:r>
          </w:p>
        </w:tc>
        <w:tc>
          <w:tcPr>
            <w:tcW w:w="1173" w:type="dxa"/>
            <w:tcBorders>
              <w:top w:val="nil"/>
              <w:left w:val="nil"/>
              <w:bottom w:val="single" w:sz="4" w:space="0" w:color="auto"/>
              <w:right w:val="single" w:sz="4" w:space="0" w:color="auto"/>
            </w:tcBorders>
            <w:shd w:val="clear" w:color="auto" w:fill="auto"/>
            <w:noWrap/>
            <w:vAlign w:val="center"/>
            <w:hideMark/>
          </w:tcPr>
          <w:p w14:paraId="3ACE2A6F"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не предусмотрен</w:t>
            </w:r>
          </w:p>
        </w:tc>
        <w:tc>
          <w:tcPr>
            <w:tcW w:w="1259" w:type="dxa"/>
            <w:tcBorders>
              <w:top w:val="nil"/>
              <w:left w:val="nil"/>
              <w:bottom w:val="single" w:sz="4" w:space="0" w:color="auto"/>
              <w:right w:val="double" w:sz="4" w:space="0" w:color="auto"/>
            </w:tcBorders>
            <w:shd w:val="clear" w:color="auto" w:fill="auto"/>
            <w:noWrap/>
            <w:vAlign w:val="center"/>
            <w:hideMark/>
          </w:tcPr>
          <w:p w14:paraId="123EC044"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1 </w:t>
            </w:r>
          </w:p>
        </w:tc>
      </w:tr>
      <w:tr w:rsidR="00676423" w:rsidRPr="004E194E" w14:paraId="7C36B24D" w14:textId="77777777" w:rsidTr="007650A7">
        <w:trPr>
          <w:trHeight w:hRule="exact" w:val="1531"/>
        </w:trPr>
        <w:tc>
          <w:tcPr>
            <w:tcW w:w="432" w:type="dxa"/>
            <w:tcBorders>
              <w:top w:val="single" w:sz="4" w:space="0" w:color="auto"/>
              <w:left w:val="double" w:sz="4" w:space="0" w:color="auto"/>
              <w:bottom w:val="double" w:sz="4" w:space="0" w:color="auto"/>
              <w:right w:val="single" w:sz="4" w:space="0" w:color="auto"/>
            </w:tcBorders>
            <w:shd w:val="clear" w:color="000000" w:fill="FFFFFF"/>
            <w:vAlign w:val="center"/>
            <w:hideMark/>
          </w:tcPr>
          <w:p w14:paraId="3E8672CA"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3.</w:t>
            </w:r>
          </w:p>
        </w:tc>
        <w:tc>
          <w:tcPr>
            <w:tcW w:w="1568" w:type="dxa"/>
            <w:tcBorders>
              <w:top w:val="single" w:sz="4" w:space="0" w:color="auto"/>
              <w:left w:val="nil"/>
              <w:bottom w:val="double" w:sz="4" w:space="0" w:color="auto"/>
              <w:right w:val="single" w:sz="4" w:space="0" w:color="auto"/>
            </w:tcBorders>
            <w:shd w:val="clear" w:color="000000" w:fill="FFFFFF"/>
            <w:vAlign w:val="center"/>
            <w:hideMark/>
          </w:tcPr>
          <w:p w14:paraId="46EE8819"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Количество онлайн- трансляций мероприятий, размещаемых на портале "Культура.РФ" (единиц)</w:t>
            </w:r>
          </w:p>
        </w:tc>
        <w:tc>
          <w:tcPr>
            <w:tcW w:w="933" w:type="dxa"/>
            <w:tcBorders>
              <w:top w:val="single" w:sz="4" w:space="0" w:color="auto"/>
              <w:left w:val="nil"/>
              <w:bottom w:val="double" w:sz="4" w:space="0" w:color="auto"/>
              <w:right w:val="single" w:sz="4" w:space="0" w:color="auto"/>
            </w:tcBorders>
            <w:shd w:val="clear" w:color="000000" w:fill="FFFFFF"/>
            <w:vAlign w:val="center"/>
            <w:hideMark/>
          </w:tcPr>
          <w:p w14:paraId="47E80352"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единиц</w:t>
            </w:r>
          </w:p>
        </w:tc>
        <w:tc>
          <w:tcPr>
            <w:tcW w:w="1098" w:type="dxa"/>
            <w:tcBorders>
              <w:top w:val="single" w:sz="4" w:space="0" w:color="auto"/>
              <w:left w:val="nil"/>
              <w:bottom w:val="double" w:sz="4" w:space="0" w:color="auto"/>
              <w:right w:val="single" w:sz="4" w:space="0" w:color="auto"/>
            </w:tcBorders>
            <w:shd w:val="clear" w:color="000000" w:fill="FFFFFF"/>
            <w:vAlign w:val="center"/>
            <w:hideMark/>
          </w:tcPr>
          <w:p w14:paraId="2AD42B45"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614" w:type="dxa"/>
            <w:tcBorders>
              <w:top w:val="single" w:sz="4" w:space="0" w:color="auto"/>
              <w:left w:val="nil"/>
              <w:bottom w:val="double" w:sz="4" w:space="0" w:color="auto"/>
              <w:right w:val="single" w:sz="4" w:space="0" w:color="auto"/>
            </w:tcBorders>
            <w:shd w:val="clear" w:color="000000" w:fill="FFFFFF"/>
            <w:vAlign w:val="center"/>
            <w:hideMark/>
          </w:tcPr>
          <w:p w14:paraId="288CBEAC"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709" w:type="dxa"/>
            <w:tcBorders>
              <w:top w:val="single" w:sz="4" w:space="0" w:color="auto"/>
              <w:left w:val="nil"/>
              <w:bottom w:val="double" w:sz="4" w:space="0" w:color="auto"/>
              <w:right w:val="single" w:sz="4" w:space="0" w:color="auto"/>
            </w:tcBorders>
            <w:shd w:val="clear" w:color="000000" w:fill="FFFFFF"/>
            <w:vAlign w:val="center"/>
            <w:hideMark/>
          </w:tcPr>
          <w:p w14:paraId="3A7BA6B3"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0%</w:t>
            </w:r>
          </w:p>
        </w:tc>
        <w:tc>
          <w:tcPr>
            <w:tcW w:w="1607" w:type="dxa"/>
            <w:tcBorders>
              <w:top w:val="single" w:sz="4" w:space="0" w:color="auto"/>
              <w:left w:val="nil"/>
              <w:bottom w:val="double" w:sz="4" w:space="0" w:color="auto"/>
              <w:right w:val="single" w:sz="4" w:space="0" w:color="auto"/>
            </w:tcBorders>
            <w:shd w:val="clear" w:color="000000" w:fill="FFFFFF"/>
            <w:vAlign w:val="center"/>
            <w:hideMark/>
          </w:tcPr>
          <w:p w14:paraId="34B6EF2E"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hAnsi="Times New Roman"/>
                <w:color w:val="000000"/>
                <w:sz w:val="16"/>
                <w:szCs w:val="16"/>
                <w:lang w:eastAsia="ru-RU"/>
              </w:rPr>
              <w:t>На основании паспорта регионального проекта выполнение показателя определено и 2022 года</w:t>
            </w:r>
          </w:p>
        </w:tc>
        <w:tc>
          <w:tcPr>
            <w:tcW w:w="1173" w:type="dxa"/>
            <w:tcBorders>
              <w:top w:val="single" w:sz="4" w:space="0" w:color="auto"/>
              <w:left w:val="nil"/>
              <w:bottom w:val="double" w:sz="4" w:space="0" w:color="auto"/>
              <w:right w:val="single" w:sz="4" w:space="0" w:color="auto"/>
            </w:tcBorders>
            <w:shd w:val="clear" w:color="auto" w:fill="auto"/>
            <w:noWrap/>
            <w:vAlign w:val="center"/>
            <w:hideMark/>
          </w:tcPr>
          <w:p w14:paraId="69027C7E"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w:t>
            </w:r>
          </w:p>
        </w:tc>
        <w:tc>
          <w:tcPr>
            <w:tcW w:w="1259" w:type="dxa"/>
            <w:tcBorders>
              <w:top w:val="single" w:sz="4" w:space="0" w:color="auto"/>
              <w:left w:val="nil"/>
              <w:bottom w:val="double" w:sz="4" w:space="0" w:color="auto"/>
              <w:right w:val="double" w:sz="4" w:space="0" w:color="auto"/>
            </w:tcBorders>
            <w:shd w:val="clear" w:color="auto" w:fill="auto"/>
            <w:noWrap/>
            <w:vAlign w:val="center"/>
            <w:hideMark/>
          </w:tcPr>
          <w:p w14:paraId="1F6EE43D" w14:textId="77777777" w:rsidR="00676423" w:rsidRPr="004E194E" w:rsidRDefault="00676423" w:rsidP="00511CAC">
            <w:pPr>
              <w:spacing w:after="0" w:line="240" w:lineRule="auto"/>
              <w:jc w:val="center"/>
              <w:rPr>
                <w:rFonts w:ascii="Times New Roman" w:eastAsia="Times New Roman" w:hAnsi="Times New Roman"/>
                <w:color w:val="000000"/>
                <w:sz w:val="16"/>
                <w:szCs w:val="16"/>
                <w:lang w:eastAsia="ru-RU"/>
              </w:rPr>
            </w:pPr>
            <w:r w:rsidRPr="004E194E">
              <w:rPr>
                <w:rFonts w:ascii="Times New Roman" w:eastAsia="Times New Roman" w:hAnsi="Times New Roman"/>
                <w:color w:val="000000"/>
                <w:sz w:val="16"/>
                <w:szCs w:val="16"/>
                <w:lang w:eastAsia="ru-RU"/>
              </w:rPr>
              <w:t>-</w:t>
            </w:r>
          </w:p>
        </w:tc>
      </w:tr>
    </w:tbl>
    <w:p w14:paraId="2CED4137" w14:textId="77777777" w:rsidR="007650A7" w:rsidRPr="004E194E" w:rsidRDefault="007650A7" w:rsidP="00676423">
      <w:pPr>
        <w:tabs>
          <w:tab w:val="left" w:pos="1843"/>
        </w:tabs>
        <w:spacing w:after="0" w:line="240" w:lineRule="auto"/>
        <w:ind w:firstLine="851"/>
        <w:contextualSpacing/>
        <w:jc w:val="both"/>
        <w:rPr>
          <w:rFonts w:ascii="Times New Roman" w:eastAsia="Times New Roman" w:hAnsi="Times New Roman"/>
          <w:color w:val="0070C0"/>
          <w:sz w:val="28"/>
          <w:szCs w:val="28"/>
          <w:lang w:eastAsia="ru-RU"/>
        </w:rPr>
      </w:pPr>
    </w:p>
    <w:p w14:paraId="59633260" w14:textId="77777777" w:rsidR="00676423" w:rsidRPr="007650A7" w:rsidRDefault="00676423" w:rsidP="00676423">
      <w:pPr>
        <w:tabs>
          <w:tab w:val="left" w:pos="1843"/>
        </w:tabs>
        <w:spacing w:after="0" w:line="240" w:lineRule="auto"/>
        <w:ind w:firstLine="851"/>
        <w:contextualSpacing/>
        <w:jc w:val="both"/>
        <w:rPr>
          <w:rFonts w:ascii="Times New Roman" w:eastAsia="Times New Roman" w:hAnsi="Times New Roman"/>
          <w:sz w:val="28"/>
          <w:szCs w:val="28"/>
          <w:lang w:eastAsia="ru-RU"/>
        </w:rPr>
      </w:pPr>
      <w:r w:rsidRPr="004E194E">
        <w:rPr>
          <w:rFonts w:ascii="Times New Roman" w:eastAsia="Times New Roman" w:hAnsi="Times New Roman"/>
          <w:sz w:val="28"/>
          <w:szCs w:val="28"/>
          <w:lang w:eastAsia="ru-RU"/>
        </w:rPr>
        <w:t>Как видно из таблицы, по состоянию на 01.10.2019 целевые показатели, установленные региональными проектами, не соответствуют целевым показателям, установленным госпрограммой.</w:t>
      </w:r>
    </w:p>
    <w:p w14:paraId="0B339E9A" w14:textId="77399621" w:rsidR="009D2073" w:rsidRPr="007611E8" w:rsidRDefault="007C0AE4" w:rsidP="007611E8">
      <w:pPr>
        <w:pStyle w:val="3"/>
        <w:spacing w:line="240" w:lineRule="auto"/>
        <w:jc w:val="center"/>
        <w:rPr>
          <w:rFonts w:ascii="Times New Roman" w:hAnsi="Times New Roman"/>
          <w:b w:val="0"/>
          <w:sz w:val="28"/>
          <w:szCs w:val="28"/>
          <w:u w:val="single"/>
          <w:lang w:val="ru-RU" w:eastAsia="ru-RU"/>
        </w:rPr>
      </w:pPr>
      <w:bookmarkStart w:id="37" w:name="_Toc26445486"/>
      <w:r>
        <w:rPr>
          <w:rFonts w:ascii="Times New Roman" w:hAnsi="Times New Roman"/>
          <w:b w:val="0"/>
          <w:sz w:val="28"/>
          <w:szCs w:val="28"/>
          <w:u w:val="single"/>
          <w:lang w:val="ru-RU" w:eastAsia="ru-RU"/>
        </w:rPr>
        <w:t xml:space="preserve">3.4.3. </w:t>
      </w:r>
      <w:r w:rsidR="009D2073" w:rsidRPr="007611E8">
        <w:rPr>
          <w:rFonts w:ascii="Times New Roman" w:hAnsi="Times New Roman"/>
          <w:b w:val="0"/>
          <w:sz w:val="28"/>
          <w:szCs w:val="28"/>
          <w:u w:val="single"/>
          <w:lang w:val="ru-RU" w:eastAsia="ru-RU"/>
        </w:rPr>
        <w:t>Национальный проект «Малое и среднее предпринимательство и поддержка индивидуальной предпринимательской инициативы»</w:t>
      </w:r>
      <w:bookmarkEnd w:id="37"/>
    </w:p>
    <w:p w14:paraId="0F2CA169" w14:textId="1B3CAF9C" w:rsidR="009D2073" w:rsidRPr="007611E8" w:rsidRDefault="009D2073" w:rsidP="007611E8">
      <w:pPr>
        <w:spacing w:after="0" w:line="240" w:lineRule="auto"/>
        <w:ind w:firstLine="851"/>
        <w:jc w:val="both"/>
        <w:rPr>
          <w:rFonts w:ascii="Times New Roman" w:hAnsi="Times New Roman"/>
          <w:sz w:val="28"/>
          <w:szCs w:val="28"/>
        </w:rPr>
      </w:pPr>
      <w:r w:rsidRPr="007611E8">
        <w:rPr>
          <w:rFonts w:ascii="Times New Roman" w:hAnsi="Times New Roman"/>
          <w:sz w:val="28"/>
          <w:szCs w:val="28"/>
        </w:rPr>
        <w:t>Реализация национального проекта «Малое и среднее предпринимательство и поддержка индивидуальной предпринимательской инициативы» (далее - «МСП и поддержка индивидуальной предпринимательской инициативы») в рамках государственной программы в 2020 году производится согласно региональным составляющим федеральных проектов:</w:t>
      </w:r>
    </w:p>
    <w:p w14:paraId="3E38F503" w14:textId="7F31C854" w:rsidR="009D2073" w:rsidRPr="007611E8" w:rsidRDefault="009D2073" w:rsidP="007611E8">
      <w:pPr>
        <w:pStyle w:val="ab"/>
        <w:numPr>
          <w:ilvl w:val="0"/>
          <w:numId w:val="13"/>
        </w:numPr>
        <w:ind w:left="0" w:firstLine="840"/>
        <w:jc w:val="both"/>
        <w:rPr>
          <w:rFonts w:ascii="Times New Roman" w:hAnsi="Times New Roman"/>
          <w:sz w:val="28"/>
          <w:szCs w:val="28"/>
        </w:rPr>
      </w:pPr>
      <w:r w:rsidRPr="007611E8">
        <w:rPr>
          <w:rFonts w:ascii="Times New Roman" w:hAnsi="Times New Roman"/>
          <w:sz w:val="28"/>
          <w:szCs w:val="28"/>
        </w:rPr>
        <w:t>федерального проекта «Акселерация субъектов малого и среднего предпринимательства»;</w:t>
      </w:r>
    </w:p>
    <w:p w14:paraId="2A1C52F3" w14:textId="17E5DA0A" w:rsidR="009D2073" w:rsidRPr="007611E8" w:rsidRDefault="009D2073" w:rsidP="007611E8">
      <w:pPr>
        <w:pStyle w:val="ab"/>
        <w:numPr>
          <w:ilvl w:val="0"/>
          <w:numId w:val="13"/>
        </w:numPr>
        <w:ind w:left="0" w:firstLine="840"/>
        <w:jc w:val="both"/>
        <w:rPr>
          <w:rFonts w:ascii="Times New Roman" w:hAnsi="Times New Roman"/>
          <w:sz w:val="28"/>
          <w:szCs w:val="28"/>
        </w:rPr>
      </w:pPr>
      <w:r w:rsidRPr="007611E8">
        <w:rPr>
          <w:rFonts w:ascii="Times New Roman" w:hAnsi="Times New Roman"/>
          <w:sz w:val="28"/>
          <w:szCs w:val="28"/>
        </w:rPr>
        <w:t>федерального проекта «Популяризация предпринимательства»;</w:t>
      </w:r>
    </w:p>
    <w:p w14:paraId="1BA70C78" w14:textId="289FB90A" w:rsidR="009D2073" w:rsidRPr="007611E8" w:rsidRDefault="009D2073" w:rsidP="007611E8">
      <w:pPr>
        <w:pStyle w:val="ab"/>
        <w:numPr>
          <w:ilvl w:val="0"/>
          <w:numId w:val="13"/>
        </w:numPr>
        <w:ind w:left="0" w:firstLine="840"/>
        <w:jc w:val="both"/>
        <w:rPr>
          <w:rFonts w:ascii="Times New Roman" w:hAnsi="Times New Roman"/>
          <w:sz w:val="28"/>
          <w:szCs w:val="28"/>
        </w:rPr>
      </w:pPr>
      <w:r w:rsidRPr="007611E8">
        <w:rPr>
          <w:rFonts w:ascii="Times New Roman" w:hAnsi="Times New Roman"/>
          <w:sz w:val="28"/>
          <w:szCs w:val="28"/>
        </w:rPr>
        <w:t xml:space="preserve">федерального проекта «Расширение доступа субъектов МСП к финансовой поддержке в том числе к льготному финансированию». </w:t>
      </w:r>
    </w:p>
    <w:p w14:paraId="7296296A" w14:textId="77777777" w:rsidR="009D2073" w:rsidRPr="007611E8" w:rsidRDefault="009D2073" w:rsidP="007611E8">
      <w:pPr>
        <w:spacing w:after="0" w:line="240" w:lineRule="auto"/>
        <w:ind w:firstLine="851"/>
        <w:jc w:val="both"/>
        <w:rPr>
          <w:rFonts w:ascii="Times New Roman" w:hAnsi="Times New Roman"/>
          <w:sz w:val="28"/>
          <w:szCs w:val="28"/>
        </w:rPr>
      </w:pPr>
      <w:r w:rsidRPr="007611E8">
        <w:rPr>
          <w:rFonts w:ascii="Times New Roman" w:hAnsi="Times New Roman"/>
          <w:sz w:val="28"/>
          <w:szCs w:val="28"/>
        </w:rPr>
        <w:t>В целях реализации национального проекта «МСП и поддержка индивидуальной предпринимательской инициативы» с Министерством экономического развития РФ в рамках государственной программы «Экономическое развитие и инвестиционная деятельность в Архангельской области» (получатель - министерство экономического развития Архангельской области) в отчетном периоде заключены:</w:t>
      </w:r>
    </w:p>
    <w:p w14:paraId="05BFAED6" w14:textId="4630526C" w:rsidR="009D2073" w:rsidRPr="009C3EF7" w:rsidRDefault="009D2073" w:rsidP="009C3EF7">
      <w:pPr>
        <w:pStyle w:val="ab"/>
        <w:numPr>
          <w:ilvl w:val="0"/>
          <w:numId w:val="13"/>
        </w:numPr>
        <w:ind w:left="0" w:firstLine="840"/>
        <w:jc w:val="both"/>
        <w:rPr>
          <w:rFonts w:ascii="Times New Roman" w:hAnsi="Times New Roman"/>
          <w:sz w:val="28"/>
          <w:szCs w:val="28"/>
        </w:rPr>
      </w:pPr>
      <w:r w:rsidRPr="009C3EF7">
        <w:rPr>
          <w:rFonts w:ascii="Times New Roman" w:hAnsi="Times New Roman"/>
          <w:sz w:val="28"/>
          <w:szCs w:val="28"/>
        </w:rPr>
        <w:t>соглашение о предоставлении из федерального бюджета бюджету Архангельской области субсидий на государственную поддержку малого и среднего предпринимательства от 13.02.2019 № 139-09-2019-192 (в редакции дополнительного соглашения от 05.08.2019 № 139-09-2019-192 /1) на сумму 214,4 млн.руб. (в рамках федерального проекта «Акселерация субъектов малого и среднего предпринимательства»);</w:t>
      </w:r>
    </w:p>
    <w:p w14:paraId="25A30DCD" w14:textId="5EFFD979" w:rsidR="009D2073" w:rsidRPr="009C3EF7" w:rsidRDefault="009D2073" w:rsidP="009C3EF7">
      <w:pPr>
        <w:pStyle w:val="ab"/>
        <w:numPr>
          <w:ilvl w:val="0"/>
          <w:numId w:val="13"/>
        </w:numPr>
        <w:ind w:left="0" w:firstLine="840"/>
        <w:jc w:val="both"/>
        <w:rPr>
          <w:rFonts w:ascii="Times New Roman" w:hAnsi="Times New Roman"/>
          <w:sz w:val="28"/>
          <w:szCs w:val="28"/>
        </w:rPr>
      </w:pPr>
      <w:r w:rsidRPr="009C3EF7">
        <w:rPr>
          <w:rFonts w:ascii="Times New Roman" w:hAnsi="Times New Roman"/>
          <w:sz w:val="28"/>
          <w:szCs w:val="28"/>
        </w:rPr>
        <w:t>соглашение о предоставлении из федерального бюджета бюджету Архангельской области субсидий на государственную поддержку малого и среднего предпринимательства от 14.02.2019 № 139-09-2019-003 (в редакции дополнительного соглашения от 05.08.2019 № 139-09-2019-003/1) на сумму 9,3 млн.руб. (в рамках федерального проекта «Популяризация предпринимательства»);</w:t>
      </w:r>
    </w:p>
    <w:p w14:paraId="7B5544F1" w14:textId="4232848C" w:rsidR="009D2073" w:rsidRPr="009C3EF7" w:rsidRDefault="009D2073" w:rsidP="009C3EF7">
      <w:pPr>
        <w:pStyle w:val="ab"/>
        <w:numPr>
          <w:ilvl w:val="0"/>
          <w:numId w:val="13"/>
        </w:numPr>
        <w:ind w:left="0" w:firstLine="840"/>
        <w:jc w:val="both"/>
        <w:rPr>
          <w:rFonts w:ascii="Times New Roman" w:hAnsi="Times New Roman"/>
          <w:sz w:val="28"/>
          <w:szCs w:val="28"/>
        </w:rPr>
      </w:pPr>
      <w:r w:rsidRPr="009C3EF7">
        <w:rPr>
          <w:rFonts w:ascii="Times New Roman" w:hAnsi="Times New Roman"/>
          <w:sz w:val="28"/>
          <w:szCs w:val="28"/>
        </w:rPr>
        <w:t>соглашение о предоставлении из федерального бюджета бюджету Архангельской области субсидий на государственную поддержку малого и среднего предпринимательства от 06.08.2019 № 139-09-2019-256 на сумму 207,5 млн.руб. (в рамках федерального проекта «Расширение доступа субъектов МСП к финансовой поддержке в том числе к льготному финансированию»).</w:t>
      </w:r>
    </w:p>
    <w:p w14:paraId="1142B8BB" w14:textId="77777777" w:rsidR="009D2073" w:rsidRPr="009C3EF7" w:rsidRDefault="009D2073" w:rsidP="009C3EF7">
      <w:pPr>
        <w:spacing w:after="0" w:line="240" w:lineRule="auto"/>
        <w:ind w:firstLine="851"/>
        <w:jc w:val="both"/>
        <w:rPr>
          <w:rFonts w:ascii="Times New Roman" w:hAnsi="Times New Roman"/>
          <w:sz w:val="28"/>
          <w:szCs w:val="28"/>
        </w:rPr>
      </w:pPr>
      <w:r w:rsidRPr="009C3EF7">
        <w:rPr>
          <w:rFonts w:ascii="Times New Roman" w:hAnsi="Times New Roman"/>
          <w:sz w:val="28"/>
          <w:szCs w:val="28"/>
        </w:rPr>
        <w:t>В целях реализации федеральных проектов национального проекта «МСП и поддержка индивидуальной предпринимательской инициативы» Министерством экономического развития РФ с минэкономразвития АО области в 2019 году заключены следующие соглашения о реализации 4 региональных проектов:</w:t>
      </w:r>
    </w:p>
    <w:p w14:paraId="47B5960E" w14:textId="2DE8252A" w:rsidR="009D2073" w:rsidRPr="009C3EF7" w:rsidRDefault="009D2073" w:rsidP="009C3EF7">
      <w:pPr>
        <w:pStyle w:val="ab"/>
        <w:numPr>
          <w:ilvl w:val="0"/>
          <w:numId w:val="13"/>
        </w:numPr>
        <w:ind w:left="0" w:firstLine="840"/>
        <w:jc w:val="both"/>
        <w:rPr>
          <w:rFonts w:ascii="Times New Roman" w:hAnsi="Times New Roman"/>
          <w:sz w:val="28"/>
          <w:szCs w:val="28"/>
        </w:rPr>
      </w:pPr>
      <w:r w:rsidRPr="009C3EF7">
        <w:rPr>
          <w:rFonts w:ascii="Times New Roman" w:hAnsi="Times New Roman"/>
          <w:sz w:val="28"/>
          <w:szCs w:val="28"/>
        </w:rPr>
        <w:t>от 28.01.2019 № 139-2019-I50026-1 о реализации регионального проекта «Акселерация субъектов малого и среднего предпринимательства на территории Архангельской области (далее – региональный проект «Акселерация МСП в Архангельской области»), являющийся составляющим федерального проекта «Акселерация субъектов малого и среднего предпринимательства»;</w:t>
      </w:r>
    </w:p>
    <w:p w14:paraId="1C4A72CD" w14:textId="52528C2B" w:rsidR="009D2073" w:rsidRPr="009C3EF7" w:rsidRDefault="009D2073" w:rsidP="009C3EF7">
      <w:pPr>
        <w:pStyle w:val="ab"/>
        <w:numPr>
          <w:ilvl w:val="0"/>
          <w:numId w:val="13"/>
        </w:numPr>
        <w:ind w:left="0" w:firstLine="840"/>
        <w:jc w:val="both"/>
        <w:rPr>
          <w:rFonts w:ascii="Times New Roman" w:hAnsi="Times New Roman"/>
          <w:sz w:val="28"/>
          <w:szCs w:val="28"/>
        </w:rPr>
      </w:pPr>
      <w:r w:rsidRPr="009C3EF7">
        <w:rPr>
          <w:rFonts w:ascii="Times New Roman" w:hAnsi="Times New Roman"/>
          <w:sz w:val="28"/>
          <w:szCs w:val="28"/>
        </w:rPr>
        <w:t>от 04.02.2019 № 2019-I80029-1 о реализации регионального проекта «Популяризация предпринимательства на территории Архангельской области (далее – региональный проект «Популяризация предпринимательства в Архангельской области»), являющийся составляющим федерального проекта «Популяризация предпринимательства»;</w:t>
      </w:r>
    </w:p>
    <w:p w14:paraId="6F22E289" w14:textId="7444824C" w:rsidR="009D2073" w:rsidRPr="00733379" w:rsidRDefault="009D2073" w:rsidP="00733379">
      <w:pPr>
        <w:pStyle w:val="ab"/>
        <w:numPr>
          <w:ilvl w:val="0"/>
          <w:numId w:val="13"/>
        </w:numPr>
        <w:ind w:left="0" w:firstLine="840"/>
        <w:jc w:val="both"/>
        <w:rPr>
          <w:rFonts w:ascii="Times New Roman" w:hAnsi="Times New Roman"/>
          <w:sz w:val="28"/>
          <w:szCs w:val="28"/>
        </w:rPr>
      </w:pPr>
      <w:r w:rsidRPr="00733379">
        <w:rPr>
          <w:rFonts w:ascii="Times New Roman" w:hAnsi="Times New Roman"/>
          <w:sz w:val="28"/>
          <w:szCs w:val="28"/>
        </w:rPr>
        <w:t>от 28.01.2019 № 139-2019-I40020-1 о реализации регионального проекта «Расширение доступа субъектов МСП к финансовой поддержке, в том числе к льготному финансированию в Архангельской области» (далее – региональный проект «Расширение доступа субъектов МСП к финансовой поддержке, в том числе к льготному финансированию»;</w:t>
      </w:r>
    </w:p>
    <w:p w14:paraId="28598739" w14:textId="6CE2CD4A" w:rsidR="009D2073" w:rsidRPr="00733379" w:rsidRDefault="009D2073" w:rsidP="00733379">
      <w:pPr>
        <w:pStyle w:val="ab"/>
        <w:numPr>
          <w:ilvl w:val="0"/>
          <w:numId w:val="13"/>
        </w:numPr>
        <w:ind w:left="0" w:firstLine="840"/>
        <w:jc w:val="both"/>
        <w:rPr>
          <w:rFonts w:ascii="Times New Roman" w:hAnsi="Times New Roman"/>
          <w:sz w:val="28"/>
          <w:szCs w:val="28"/>
        </w:rPr>
      </w:pPr>
      <w:r w:rsidRPr="00733379">
        <w:rPr>
          <w:rFonts w:ascii="Times New Roman" w:hAnsi="Times New Roman"/>
          <w:sz w:val="28"/>
          <w:szCs w:val="28"/>
        </w:rPr>
        <w:t>от 28.01.2019 № 139-2019-I10029-1 о реализации регионального проекта «Улучшение условий ведения предпринимательской деятельности на территории Архангельской области» (далее – региональный проект «Улучшение условий для бизнеса в Архангельской области»), являющийся составляющим федерального проекта «Улучшение условий ведения предпринимательской деятельности».</w:t>
      </w:r>
    </w:p>
    <w:p w14:paraId="0DA56D74" w14:textId="7FB3EF4F" w:rsidR="009D2073" w:rsidRPr="00733379" w:rsidRDefault="009D2073" w:rsidP="00733379">
      <w:pPr>
        <w:spacing w:after="0" w:line="240" w:lineRule="auto"/>
        <w:ind w:firstLine="851"/>
        <w:jc w:val="both"/>
        <w:rPr>
          <w:rFonts w:ascii="Times New Roman" w:hAnsi="Times New Roman"/>
          <w:sz w:val="28"/>
          <w:szCs w:val="28"/>
        </w:rPr>
      </w:pPr>
      <w:r w:rsidRPr="00733379">
        <w:rPr>
          <w:rFonts w:ascii="Times New Roman" w:hAnsi="Times New Roman"/>
          <w:sz w:val="28"/>
          <w:szCs w:val="28"/>
        </w:rPr>
        <w:t>Необходимо отметить, что значения 4 целевых показателей, утвержденных в ГП АО «Экономическое развитие и инвестиционная деятельность в Архангельской области (2014 – 2024 годы)» в связи с реализацией федерального проекта «Популяризация предпринимательства», установлены ниже значений показателей, чем в паспорте регионального проекта «Попу</w:t>
      </w:r>
      <w:r w:rsidR="00733379">
        <w:rPr>
          <w:rFonts w:ascii="Times New Roman" w:hAnsi="Times New Roman"/>
          <w:sz w:val="28"/>
          <w:szCs w:val="28"/>
        </w:rPr>
        <w:t>ляризация предпринимательства».</w:t>
      </w:r>
    </w:p>
    <w:p w14:paraId="76685E33" w14:textId="77777777" w:rsidR="00011DB3" w:rsidRPr="00733379" w:rsidRDefault="00011DB3" w:rsidP="00011DB3">
      <w:pPr>
        <w:spacing w:after="0" w:line="240" w:lineRule="auto"/>
        <w:ind w:firstLine="851"/>
        <w:jc w:val="both"/>
        <w:rPr>
          <w:rFonts w:ascii="Times New Roman" w:hAnsi="Times New Roman"/>
          <w:sz w:val="28"/>
          <w:szCs w:val="28"/>
        </w:rPr>
      </w:pPr>
      <w:r w:rsidRPr="00733379">
        <w:rPr>
          <w:rFonts w:ascii="Times New Roman" w:hAnsi="Times New Roman"/>
          <w:sz w:val="28"/>
          <w:szCs w:val="28"/>
        </w:rPr>
        <w:t>Расхождения в значениях показателей на 2019 год в ГП АО «Экономическое развитие и инвестиционная деятельность в Архангельской области (2014 – 2024 годы)» и паспорте регионального проекта «Популяризация предпринимательства», представлены ниже.</w:t>
      </w:r>
    </w:p>
    <w:tbl>
      <w:tblPr>
        <w:tblStyle w:val="a5"/>
        <w:tblW w:w="9325" w:type="dxa"/>
        <w:tblLayout w:type="fixed"/>
        <w:tblLook w:val="04A0" w:firstRow="1" w:lastRow="0" w:firstColumn="1" w:lastColumn="0" w:noHBand="0" w:noVBand="1"/>
      </w:tblPr>
      <w:tblGrid>
        <w:gridCol w:w="4096"/>
        <w:gridCol w:w="982"/>
        <w:gridCol w:w="1701"/>
        <w:gridCol w:w="1701"/>
        <w:gridCol w:w="845"/>
      </w:tblGrid>
      <w:tr w:rsidR="00011DB3" w:rsidRPr="00733379" w14:paraId="38A4AF0F" w14:textId="77777777" w:rsidTr="004E194E">
        <w:trPr>
          <w:tblHeader/>
        </w:trPr>
        <w:tc>
          <w:tcPr>
            <w:tcW w:w="4096" w:type="dxa"/>
            <w:tcBorders>
              <w:top w:val="double" w:sz="4" w:space="0" w:color="auto"/>
              <w:left w:val="double" w:sz="4" w:space="0" w:color="auto"/>
              <w:bottom w:val="single" w:sz="4" w:space="0" w:color="auto"/>
            </w:tcBorders>
            <w:vAlign w:val="center"/>
          </w:tcPr>
          <w:p w14:paraId="1CF2D466"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Наименование показателя</w:t>
            </w:r>
          </w:p>
        </w:tc>
        <w:tc>
          <w:tcPr>
            <w:tcW w:w="982" w:type="dxa"/>
            <w:tcBorders>
              <w:top w:val="double" w:sz="4" w:space="0" w:color="auto"/>
            </w:tcBorders>
            <w:vAlign w:val="center"/>
          </w:tcPr>
          <w:p w14:paraId="2ACB08ED" w14:textId="421C1ACF"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Ед</w:t>
            </w:r>
            <w:r>
              <w:rPr>
                <w:rFonts w:ascii="Times New Roman" w:hAnsi="Times New Roman"/>
                <w:sz w:val="20"/>
                <w:szCs w:val="20"/>
              </w:rPr>
              <w:t>.</w:t>
            </w:r>
            <w:r w:rsidRPr="00733379">
              <w:rPr>
                <w:rFonts w:ascii="Times New Roman" w:hAnsi="Times New Roman"/>
                <w:sz w:val="20"/>
                <w:szCs w:val="20"/>
              </w:rPr>
              <w:t xml:space="preserve"> изм</w:t>
            </w:r>
            <w:r w:rsidR="003E1D61">
              <w:rPr>
                <w:rFonts w:ascii="Times New Roman" w:hAnsi="Times New Roman"/>
                <w:sz w:val="20"/>
                <w:szCs w:val="20"/>
              </w:rPr>
              <w:t>.</w:t>
            </w:r>
          </w:p>
        </w:tc>
        <w:tc>
          <w:tcPr>
            <w:tcW w:w="1701" w:type="dxa"/>
            <w:tcBorders>
              <w:top w:val="double" w:sz="4" w:space="0" w:color="auto"/>
            </w:tcBorders>
            <w:vAlign w:val="center"/>
          </w:tcPr>
          <w:p w14:paraId="4A222498"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Значение показателя, установленное на 2019 год в паспорте регионального проекта «Популяризация предпринимательства»</w:t>
            </w:r>
          </w:p>
        </w:tc>
        <w:tc>
          <w:tcPr>
            <w:tcW w:w="1701" w:type="dxa"/>
            <w:tcBorders>
              <w:top w:val="double" w:sz="4" w:space="0" w:color="auto"/>
            </w:tcBorders>
            <w:vAlign w:val="center"/>
          </w:tcPr>
          <w:p w14:paraId="1AE2B369"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 xml:space="preserve">Значение целевого показателя, установленное на 2019 год в ГП АО </w:t>
            </w:r>
            <w:r w:rsidRPr="00733379">
              <w:rPr>
                <w:rFonts w:ascii="Times New Roman" w:eastAsia="Times New Roman" w:hAnsi="Times New Roman"/>
                <w:bCs/>
                <w:sz w:val="20"/>
                <w:szCs w:val="20"/>
                <w:lang w:eastAsia="ru-RU"/>
              </w:rPr>
              <w:t>«</w:t>
            </w:r>
            <w:r w:rsidRPr="00733379">
              <w:rPr>
                <w:rFonts w:ascii="Times New Roman" w:eastAsia="Times New Roman" w:hAnsi="Times New Roman"/>
                <w:sz w:val="20"/>
                <w:szCs w:val="20"/>
                <w:lang w:eastAsia="ru-RU"/>
              </w:rPr>
              <w:t>Экономическое развитие и инвестиционная деятельность в Архангельской области (2014 – 2024 годы)</w:t>
            </w:r>
            <w:r w:rsidRPr="00733379">
              <w:rPr>
                <w:rFonts w:ascii="Times New Roman" w:eastAsia="Times New Roman" w:hAnsi="Times New Roman"/>
                <w:bCs/>
                <w:sz w:val="20"/>
                <w:szCs w:val="20"/>
                <w:lang w:eastAsia="ru-RU"/>
              </w:rPr>
              <w:t>»</w:t>
            </w:r>
          </w:p>
        </w:tc>
        <w:tc>
          <w:tcPr>
            <w:tcW w:w="845" w:type="dxa"/>
            <w:tcBorders>
              <w:top w:val="double" w:sz="4" w:space="0" w:color="auto"/>
              <w:bottom w:val="single" w:sz="4" w:space="0" w:color="auto"/>
              <w:right w:val="double" w:sz="4" w:space="0" w:color="auto"/>
            </w:tcBorders>
            <w:vAlign w:val="center"/>
          </w:tcPr>
          <w:p w14:paraId="060994F8"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Расхождения, -, +</w:t>
            </w:r>
          </w:p>
        </w:tc>
      </w:tr>
      <w:tr w:rsidR="00011DB3" w:rsidRPr="00733379" w14:paraId="4A9E8B75" w14:textId="77777777" w:rsidTr="000C1189">
        <w:tc>
          <w:tcPr>
            <w:tcW w:w="4096" w:type="dxa"/>
            <w:tcBorders>
              <w:left w:val="double" w:sz="4" w:space="0" w:color="auto"/>
              <w:bottom w:val="single" w:sz="4" w:space="0" w:color="auto"/>
            </w:tcBorders>
          </w:tcPr>
          <w:p w14:paraId="20DC986F" w14:textId="77777777" w:rsidR="00011DB3" w:rsidRPr="00733379" w:rsidRDefault="00011DB3" w:rsidP="000C1189">
            <w:pPr>
              <w:spacing w:after="0" w:line="240" w:lineRule="auto"/>
              <w:rPr>
                <w:rFonts w:ascii="Times New Roman" w:hAnsi="Times New Roman"/>
                <w:sz w:val="20"/>
                <w:szCs w:val="20"/>
              </w:rPr>
            </w:pPr>
            <w:r w:rsidRPr="00733379">
              <w:rPr>
                <w:rFonts w:ascii="Times New Roman" w:hAnsi="Times New Roman"/>
                <w:sz w:val="20"/>
                <w:szCs w:val="20"/>
              </w:rPr>
              <w:t>1. Количество физических лиц - участников федерального проекта «Популяризация предпринимательства», занятых в сфере малого и среднего предпринимательства, по итогам участия в федеральном проекте, нарастающим итогом</w:t>
            </w:r>
          </w:p>
        </w:tc>
        <w:tc>
          <w:tcPr>
            <w:tcW w:w="982" w:type="dxa"/>
            <w:vAlign w:val="center"/>
          </w:tcPr>
          <w:p w14:paraId="49D0A6D3"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тыс.чел.</w:t>
            </w:r>
          </w:p>
        </w:tc>
        <w:tc>
          <w:tcPr>
            <w:tcW w:w="1701" w:type="dxa"/>
            <w:vAlign w:val="center"/>
          </w:tcPr>
          <w:p w14:paraId="649CD7F3"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0,2420</w:t>
            </w:r>
          </w:p>
        </w:tc>
        <w:tc>
          <w:tcPr>
            <w:tcW w:w="1701" w:type="dxa"/>
            <w:vAlign w:val="center"/>
          </w:tcPr>
          <w:p w14:paraId="7015634F"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0,231</w:t>
            </w:r>
          </w:p>
        </w:tc>
        <w:tc>
          <w:tcPr>
            <w:tcW w:w="845" w:type="dxa"/>
            <w:tcBorders>
              <w:bottom w:val="single" w:sz="4" w:space="0" w:color="auto"/>
              <w:right w:val="double" w:sz="4" w:space="0" w:color="auto"/>
            </w:tcBorders>
            <w:vAlign w:val="center"/>
          </w:tcPr>
          <w:p w14:paraId="7F8FCC53"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-0,011</w:t>
            </w:r>
          </w:p>
        </w:tc>
      </w:tr>
      <w:tr w:rsidR="00011DB3" w:rsidRPr="00733379" w14:paraId="3A0CEE30" w14:textId="77777777" w:rsidTr="000C1189">
        <w:tc>
          <w:tcPr>
            <w:tcW w:w="4096" w:type="dxa"/>
            <w:tcBorders>
              <w:left w:val="double" w:sz="4" w:space="0" w:color="auto"/>
              <w:bottom w:val="single" w:sz="4" w:space="0" w:color="auto"/>
            </w:tcBorders>
          </w:tcPr>
          <w:p w14:paraId="3F58D25C" w14:textId="77777777" w:rsidR="00011DB3" w:rsidRPr="00733379" w:rsidRDefault="00011DB3" w:rsidP="000C1189">
            <w:pPr>
              <w:spacing w:after="0" w:line="240" w:lineRule="auto"/>
              <w:rPr>
                <w:rFonts w:ascii="Times New Roman" w:hAnsi="Times New Roman"/>
                <w:sz w:val="20"/>
                <w:szCs w:val="20"/>
              </w:rPr>
            </w:pPr>
            <w:r w:rsidRPr="00733379">
              <w:rPr>
                <w:rFonts w:ascii="Times New Roman" w:hAnsi="Times New Roman"/>
                <w:sz w:val="20"/>
                <w:szCs w:val="20"/>
              </w:rPr>
              <w:t>2. Количество вновь созданных субъектов МСП участниками проекта «Популяризация предпринимательства», нарастающим итогом</w:t>
            </w:r>
          </w:p>
        </w:tc>
        <w:tc>
          <w:tcPr>
            <w:tcW w:w="982" w:type="dxa"/>
            <w:vAlign w:val="center"/>
          </w:tcPr>
          <w:p w14:paraId="4D8AD881"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тыс.ед</w:t>
            </w:r>
            <w:r>
              <w:rPr>
                <w:rFonts w:ascii="Times New Roman" w:hAnsi="Times New Roman"/>
                <w:sz w:val="20"/>
                <w:szCs w:val="20"/>
              </w:rPr>
              <w:t>.</w:t>
            </w:r>
          </w:p>
        </w:tc>
        <w:tc>
          <w:tcPr>
            <w:tcW w:w="1701" w:type="dxa"/>
            <w:vAlign w:val="center"/>
          </w:tcPr>
          <w:p w14:paraId="62A0B8D5"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0,0710</w:t>
            </w:r>
          </w:p>
        </w:tc>
        <w:tc>
          <w:tcPr>
            <w:tcW w:w="1701" w:type="dxa"/>
            <w:vAlign w:val="center"/>
          </w:tcPr>
          <w:p w14:paraId="4ADFB9C4"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0,068</w:t>
            </w:r>
          </w:p>
        </w:tc>
        <w:tc>
          <w:tcPr>
            <w:tcW w:w="845" w:type="dxa"/>
            <w:tcBorders>
              <w:bottom w:val="single" w:sz="4" w:space="0" w:color="auto"/>
              <w:right w:val="double" w:sz="4" w:space="0" w:color="auto"/>
            </w:tcBorders>
            <w:vAlign w:val="center"/>
          </w:tcPr>
          <w:p w14:paraId="03E66DBF"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-0,003</w:t>
            </w:r>
          </w:p>
        </w:tc>
      </w:tr>
      <w:tr w:rsidR="00011DB3" w:rsidRPr="00733379" w14:paraId="640DE59D" w14:textId="77777777" w:rsidTr="000C1189">
        <w:tc>
          <w:tcPr>
            <w:tcW w:w="4096" w:type="dxa"/>
            <w:tcBorders>
              <w:left w:val="double" w:sz="4" w:space="0" w:color="auto"/>
              <w:bottom w:val="single" w:sz="4" w:space="0" w:color="auto"/>
            </w:tcBorders>
          </w:tcPr>
          <w:p w14:paraId="1D1A6AF3" w14:textId="77777777" w:rsidR="00011DB3" w:rsidRPr="00733379" w:rsidRDefault="00011DB3" w:rsidP="000C1189">
            <w:pPr>
              <w:spacing w:after="0" w:line="240" w:lineRule="auto"/>
              <w:rPr>
                <w:rFonts w:ascii="Times New Roman" w:hAnsi="Times New Roman"/>
                <w:sz w:val="20"/>
                <w:szCs w:val="20"/>
              </w:rPr>
            </w:pPr>
            <w:r w:rsidRPr="00733379">
              <w:rPr>
                <w:rFonts w:ascii="Times New Roman" w:hAnsi="Times New Roman"/>
                <w:sz w:val="20"/>
                <w:szCs w:val="20"/>
              </w:rPr>
              <w:t>3. Количество обученных основам ведения бизнеса, финансовой грамотности и иным навыкам предпринимательской деятельности в рамках федерального проекта,</w:t>
            </w:r>
            <w:r w:rsidRPr="00733379">
              <w:t xml:space="preserve"> </w:t>
            </w:r>
            <w:r w:rsidRPr="00733379">
              <w:rPr>
                <w:rFonts w:ascii="Times New Roman" w:hAnsi="Times New Roman"/>
                <w:sz w:val="20"/>
                <w:szCs w:val="20"/>
              </w:rPr>
              <w:t>«Популяризация предпринимательства», нарастающим итогом</w:t>
            </w:r>
          </w:p>
        </w:tc>
        <w:tc>
          <w:tcPr>
            <w:tcW w:w="982" w:type="dxa"/>
            <w:tcBorders>
              <w:bottom w:val="single" w:sz="4" w:space="0" w:color="auto"/>
            </w:tcBorders>
            <w:vAlign w:val="center"/>
          </w:tcPr>
          <w:p w14:paraId="1985B902"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тыс.чел.</w:t>
            </w:r>
          </w:p>
        </w:tc>
        <w:tc>
          <w:tcPr>
            <w:tcW w:w="1701" w:type="dxa"/>
            <w:tcBorders>
              <w:bottom w:val="single" w:sz="4" w:space="0" w:color="auto"/>
            </w:tcBorders>
            <w:vAlign w:val="center"/>
          </w:tcPr>
          <w:p w14:paraId="3A173534"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0,7250</w:t>
            </w:r>
          </w:p>
        </w:tc>
        <w:tc>
          <w:tcPr>
            <w:tcW w:w="1701" w:type="dxa"/>
            <w:tcBorders>
              <w:bottom w:val="single" w:sz="4" w:space="0" w:color="auto"/>
            </w:tcBorders>
            <w:vAlign w:val="center"/>
          </w:tcPr>
          <w:p w14:paraId="2760DD90"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0,692</w:t>
            </w:r>
          </w:p>
        </w:tc>
        <w:tc>
          <w:tcPr>
            <w:tcW w:w="845" w:type="dxa"/>
            <w:tcBorders>
              <w:bottom w:val="single" w:sz="4" w:space="0" w:color="auto"/>
              <w:right w:val="double" w:sz="4" w:space="0" w:color="auto"/>
            </w:tcBorders>
            <w:vAlign w:val="center"/>
          </w:tcPr>
          <w:p w14:paraId="4A20B6B4"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-0,033</w:t>
            </w:r>
          </w:p>
        </w:tc>
      </w:tr>
      <w:tr w:rsidR="00011DB3" w:rsidRPr="00733379" w14:paraId="17462F12" w14:textId="77777777" w:rsidTr="000C1189">
        <w:tc>
          <w:tcPr>
            <w:tcW w:w="4096" w:type="dxa"/>
            <w:tcBorders>
              <w:left w:val="double" w:sz="4" w:space="0" w:color="auto"/>
              <w:bottom w:val="double" w:sz="4" w:space="0" w:color="auto"/>
            </w:tcBorders>
          </w:tcPr>
          <w:p w14:paraId="042EAA28" w14:textId="77777777" w:rsidR="00011DB3" w:rsidRPr="00733379" w:rsidRDefault="00011DB3" w:rsidP="000C1189">
            <w:pPr>
              <w:spacing w:after="0" w:line="240" w:lineRule="auto"/>
              <w:rPr>
                <w:rFonts w:ascii="Times New Roman" w:hAnsi="Times New Roman"/>
                <w:sz w:val="20"/>
                <w:szCs w:val="20"/>
              </w:rPr>
            </w:pPr>
            <w:r w:rsidRPr="00733379">
              <w:rPr>
                <w:rFonts w:ascii="Times New Roman" w:hAnsi="Times New Roman"/>
                <w:sz w:val="20"/>
                <w:szCs w:val="20"/>
              </w:rPr>
              <w:t>4. Количество физических лиц - участников федерального проекта «Популяризация предпринимательства», нарастающим итогом</w:t>
            </w:r>
          </w:p>
        </w:tc>
        <w:tc>
          <w:tcPr>
            <w:tcW w:w="982" w:type="dxa"/>
            <w:tcBorders>
              <w:bottom w:val="double" w:sz="4" w:space="0" w:color="auto"/>
            </w:tcBorders>
            <w:vAlign w:val="center"/>
          </w:tcPr>
          <w:p w14:paraId="0D426626" w14:textId="77777777" w:rsidR="00011DB3" w:rsidRPr="00733379" w:rsidRDefault="00011DB3" w:rsidP="000C1189">
            <w:pPr>
              <w:spacing w:after="0" w:line="240" w:lineRule="auto"/>
              <w:jc w:val="center"/>
              <w:rPr>
                <w:rFonts w:ascii="Times New Roman" w:hAnsi="Times New Roman"/>
                <w:sz w:val="20"/>
                <w:szCs w:val="20"/>
              </w:rPr>
            </w:pPr>
            <w:r w:rsidRPr="00733379">
              <w:rPr>
                <w:rFonts w:ascii="Times New Roman" w:hAnsi="Times New Roman"/>
                <w:sz w:val="20"/>
                <w:szCs w:val="20"/>
              </w:rPr>
              <w:t>тыс.чел.</w:t>
            </w:r>
          </w:p>
        </w:tc>
        <w:tc>
          <w:tcPr>
            <w:tcW w:w="1701" w:type="dxa"/>
            <w:tcBorders>
              <w:bottom w:val="double" w:sz="4" w:space="0" w:color="auto"/>
            </w:tcBorders>
            <w:vAlign w:val="center"/>
          </w:tcPr>
          <w:p w14:paraId="47557A53"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3,9620</w:t>
            </w:r>
          </w:p>
        </w:tc>
        <w:tc>
          <w:tcPr>
            <w:tcW w:w="1701" w:type="dxa"/>
            <w:tcBorders>
              <w:bottom w:val="double" w:sz="4" w:space="0" w:color="auto"/>
            </w:tcBorders>
            <w:vAlign w:val="center"/>
          </w:tcPr>
          <w:p w14:paraId="354296AC"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3,780</w:t>
            </w:r>
          </w:p>
        </w:tc>
        <w:tc>
          <w:tcPr>
            <w:tcW w:w="845" w:type="dxa"/>
            <w:tcBorders>
              <w:bottom w:val="double" w:sz="4" w:space="0" w:color="auto"/>
              <w:right w:val="double" w:sz="4" w:space="0" w:color="auto"/>
            </w:tcBorders>
            <w:vAlign w:val="center"/>
          </w:tcPr>
          <w:p w14:paraId="569B1A20" w14:textId="77777777" w:rsidR="00011DB3" w:rsidRPr="00733379" w:rsidRDefault="00011DB3" w:rsidP="000C1189">
            <w:pPr>
              <w:spacing w:after="0" w:line="240" w:lineRule="auto"/>
              <w:jc w:val="right"/>
              <w:rPr>
                <w:rFonts w:ascii="Times New Roman" w:hAnsi="Times New Roman"/>
                <w:sz w:val="20"/>
                <w:szCs w:val="20"/>
              </w:rPr>
            </w:pPr>
            <w:r w:rsidRPr="00733379">
              <w:rPr>
                <w:rFonts w:ascii="Times New Roman" w:hAnsi="Times New Roman"/>
                <w:sz w:val="20"/>
                <w:szCs w:val="20"/>
              </w:rPr>
              <w:t>-0,182</w:t>
            </w:r>
          </w:p>
        </w:tc>
      </w:tr>
    </w:tbl>
    <w:p w14:paraId="7A887929" w14:textId="77777777" w:rsidR="00011DB3" w:rsidRDefault="00011DB3" w:rsidP="00011DB3">
      <w:pPr>
        <w:spacing w:after="0" w:line="240" w:lineRule="auto"/>
        <w:ind w:firstLine="709"/>
        <w:jc w:val="both"/>
        <w:rPr>
          <w:rFonts w:ascii="Times New Roman" w:hAnsi="Times New Roman"/>
          <w:sz w:val="28"/>
          <w:szCs w:val="28"/>
          <w:highlight w:val="cyan"/>
        </w:rPr>
      </w:pPr>
    </w:p>
    <w:p w14:paraId="0ED344E8" w14:textId="77777777" w:rsidR="009D2073" w:rsidRPr="00382149" w:rsidRDefault="009D2073" w:rsidP="00382149">
      <w:pPr>
        <w:spacing w:after="0" w:line="240" w:lineRule="auto"/>
        <w:ind w:firstLine="851"/>
        <w:jc w:val="both"/>
        <w:rPr>
          <w:rFonts w:ascii="Times New Roman" w:hAnsi="Times New Roman"/>
          <w:sz w:val="28"/>
          <w:szCs w:val="28"/>
        </w:rPr>
      </w:pPr>
      <w:r w:rsidRPr="00382149">
        <w:rPr>
          <w:rFonts w:ascii="Times New Roman" w:hAnsi="Times New Roman"/>
          <w:sz w:val="28"/>
          <w:szCs w:val="28"/>
        </w:rPr>
        <w:t>Замечание о расхождениях в значениях показателей регионального проекта «Популяризация предпринимательства» на 2019 год было отражено в заключении контрольно-счетной палаты Архангельской области об исполнении областного и консолидированного бюджетов Архангельской области по итогам 1 полугодия 2019 года. Вместе с тем, в настоящее время замечания не устранены.</w:t>
      </w:r>
    </w:p>
    <w:p w14:paraId="5A0738CB" w14:textId="77777777" w:rsidR="009D2073" w:rsidRPr="00382149" w:rsidRDefault="009D2073" w:rsidP="00382149">
      <w:pPr>
        <w:spacing w:after="0" w:line="240" w:lineRule="auto"/>
        <w:ind w:firstLine="851"/>
        <w:jc w:val="both"/>
        <w:rPr>
          <w:rFonts w:ascii="Times New Roman" w:hAnsi="Times New Roman"/>
          <w:sz w:val="28"/>
          <w:szCs w:val="28"/>
        </w:rPr>
      </w:pPr>
      <w:r w:rsidRPr="00382149">
        <w:rPr>
          <w:rFonts w:ascii="Times New Roman" w:hAnsi="Times New Roman"/>
          <w:sz w:val="28"/>
          <w:szCs w:val="28"/>
        </w:rPr>
        <w:t>Сводной бюджетной росписью по состоянию на 30.09.2019 в госпрограмме на реализацию национального проекта «МСП и поддержка индивидуальной предпринимательской инициативы» (по 3 региональным проектам) предусмотрены бюджетные ассигнования в общем объеме 495,3 млн.руб., из них: средства федерального бюджета 431,3 млн.руб., областного бюджета – 64,0 млн.руб.</w:t>
      </w:r>
    </w:p>
    <w:p w14:paraId="621AACA5" w14:textId="33C49A20" w:rsidR="009D2073" w:rsidRPr="00382149" w:rsidRDefault="009D2073" w:rsidP="00382149">
      <w:pPr>
        <w:spacing w:after="0" w:line="240" w:lineRule="auto"/>
        <w:ind w:firstLine="851"/>
        <w:jc w:val="both"/>
        <w:rPr>
          <w:rFonts w:ascii="Times New Roman" w:hAnsi="Times New Roman"/>
          <w:sz w:val="28"/>
          <w:szCs w:val="28"/>
        </w:rPr>
      </w:pPr>
      <w:r w:rsidRPr="00382149">
        <w:rPr>
          <w:rFonts w:ascii="Times New Roman" w:hAnsi="Times New Roman"/>
          <w:sz w:val="28"/>
          <w:szCs w:val="28"/>
        </w:rPr>
        <w:t>Финансирование мероприятий регионального проекта «Улучшение условий ведения предпринимательской деятельности» и показатели на 2019 год не предусмотрены.</w:t>
      </w:r>
    </w:p>
    <w:p w14:paraId="345E1B2C" w14:textId="6864EFC8" w:rsidR="009D2073" w:rsidRPr="00382149" w:rsidRDefault="009D2073" w:rsidP="00382149">
      <w:pPr>
        <w:spacing w:after="0" w:line="240" w:lineRule="auto"/>
        <w:ind w:firstLine="851"/>
        <w:jc w:val="both"/>
        <w:rPr>
          <w:rFonts w:ascii="Times New Roman" w:hAnsi="Times New Roman"/>
          <w:sz w:val="28"/>
          <w:szCs w:val="28"/>
        </w:rPr>
      </w:pPr>
      <w:r w:rsidRPr="00382149">
        <w:rPr>
          <w:rFonts w:ascii="Times New Roman" w:hAnsi="Times New Roman"/>
          <w:sz w:val="28"/>
          <w:szCs w:val="28"/>
        </w:rPr>
        <w:t>За 9 месяцев 2019 года кассовое исполнение национального проекта «МСП и поддержка индивидуальной предпринимательской инициативы» в рамках 3 региональных проектов госпрограммы в целом составило 481,2 млн.руб. или 97,1% к сводной бюджетной росписи, освоено 215,8 млн.руб. или 43,6% к бюджетной росписи. Исполнение национального проекта «МСП и поддержка индивидуальной предпринимательской инициативы» в разрезе региональных проектов, представлено ниже:</w:t>
      </w:r>
    </w:p>
    <w:p w14:paraId="194529AC" w14:textId="77777777" w:rsidR="009D2073" w:rsidRPr="00382149" w:rsidRDefault="009D2073" w:rsidP="009D2073">
      <w:pPr>
        <w:spacing w:after="0" w:line="240" w:lineRule="auto"/>
        <w:ind w:firstLine="709"/>
        <w:jc w:val="right"/>
        <w:rPr>
          <w:rFonts w:ascii="Times New Roman" w:hAnsi="Times New Roman"/>
          <w:sz w:val="20"/>
          <w:szCs w:val="20"/>
        </w:rPr>
      </w:pPr>
      <w:r w:rsidRPr="00382149">
        <w:rPr>
          <w:rFonts w:ascii="Times New Roman" w:hAnsi="Times New Roman"/>
          <w:sz w:val="20"/>
          <w:szCs w:val="20"/>
        </w:rPr>
        <w:t>млн.руб.</w:t>
      </w:r>
    </w:p>
    <w:tbl>
      <w:tblPr>
        <w:tblW w:w="9356" w:type="dxa"/>
        <w:tblInd w:w="-23" w:type="dxa"/>
        <w:tblLayout w:type="fixed"/>
        <w:tblLook w:val="04A0" w:firstRow="1" w:lastRow="0" w:firstColumn="1" w:lastColumn="0" w:noHBand="0" w:noVBand="1"/>
      </w:tblPr>
      <w:tblGrid>
        <w:gridCol w:w="3261"/>
        <w:gridCol w:w="1275"/>
        <w:gridCol w:w="1276"/>
        <w:gridCol w:w="1134"/>
        <w:gridCol w:w="1276"/>
        <w:gridCol w:w="1134"/>
      </w:tblGrid>
      <w:tr w:rsidR="009D2073" w:rsidRPr="00C13278" w14:paraId="6633E279" w14:textId="77777777" w:rsidTr="009D2073">
        <w:trPr>
          <w:trHeight w:val="999"/>
          <w:tblHeader/>
        </w:trPr>
        <w:tc>
          <w:tcPr>
            <w:tcW w:w="3261" w:type="dxa"/>
            <w:vMerge w:val="restart"/>
            <w:tcBorders>
              <w:top w:val="double" w:sz="6" w:space="0" w:color="auto"/>
              <w:left w:val="double" w:sz="6" w:space="0" w:color="auto"/>
              <w:right w:val="single" w:sz="4" w:space="0" w:color="auto"/>
            </w:tcBorders>
            <w:shd w:val="clear" w:color="auto" w:fill="auto"/>
            <w:vAlign w:val="center"/>
            <w:hideMark/>
          </w:tcPr>
          <w:p w14:paraId="0D5C784A"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 xml:space="preserve">Наименование региональных проектов государственной программы </w:t>
            </w:r>
          </w:p>
        </w:tc>
        <w:tc>
          <w:tcPr>
            <w:tcW w:w="1275" w:type="dxa"/>
            <w:vMerge w:val="restart"/>
            <w:tcBorders>
              <w:top w:val="double" w:sz="6" w:space="0" w:color="auto"/>
              <w:left w:val="nil"/>
              <w:right w:val="single" w:sz="4" w:space="0" w:color="auto"/>
            </w:tcBorders>
            <w:shd w:val="clear" w:color="000000" w:fill="FFFFFF"/>
            <w:vAlign w:val="center"/>
            <w:hideMark/>
          </w:tcPr>
          <w:p w14:paraId="2F7F6954"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45F88911"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Кассовое исполнение на 30.09.2019</w:t>
            </w:r>
          </w:p>
        </w:tc>
        <w:tc>
          <w:tcPr>
            <w:tcW w:w="1134" w:type="dxa"/>
            <w:vMerge w:val="restart"/>
            <w:tcBorders>
              <w:top w:val="double" w:sz="6" w:space="0" w:color="auto"/>
              <w:left w:val="nil"/>
              <w:right w:val="single" w:sz="4" w:space="0" w:color="auto"/>
            </w:tcBorders>
            <w:shd w:val="clear" w:color="000000" w:fill="FFFFFF"/>
            <w:vAlign w:val="center"/>
          </w:tcPr>
          <w:p w14:paraId="6AAF2AF0"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Освоено</w:t>
            </w:r>
          </w:p>
          <w:p w14:paraId="5D0F2A41"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на 30.09.2019</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29D4DD20"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 xml:space="preserve">% </w:t>
            </w:r>
          </w:p>
        </w:tc>
      </w:tr>
      <w:tr w:rsidR="009D2073" w:rsidRPr="00C13278" w14:paraId="2A1E39D7" w14:textId="77777777" w:rsidTr="00C13278">
        <w:trPr>
          <w:trHeight w:val="419"/>
          <w:tblHeader/>
        </w:trPr>
        <w:tc>
          <w:tcPr>
            <w:tcW w:w="3261" w:type="dxa"/>
            <w:vMerge/>
            <w:tcBorders>
              <w:left w:val="double" w:sz="6" w:space="0" w:color="auto"/>
              <w:bottom w:val="single" w:sz="4" w:space="0" w:color="auto"/>
              <w:right w:val="single" w:sz="4" w:space="0" w:color="auto"/>
            </w:tcBorders>
            <w:shd w:val="clear" w:color="auto" w:fill="auto"/>
            <w:vAlign w:val="center"/>
          </w:tcPr>
          <w:p w14:paraId="6F843198"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p>
        </w:tc>
        <w:tc>
          <w:tcPr>
            <w:tcW w:w="1275" w:type="dxa"/>
            <w:vMerge/>
            <w:tcBorders>
              <w:left w:val="nil"/>
              <w:bottom w:val="single" w:sz="4" w:space="0" w:color="auto"/>
              <w:right w:val="single" w:sz="4" w:space="0" w:color="auto"/>
            </w:tcBorders>
            <w:shd w:val="clear" w:color="000000" w:fill="FFFFFF"/>
            <w:vAlign w:val="center"/>
          </w:tcPr>
          <w:p w14:paraId="3D6F74CD"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77E0BB8E"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p>
        </w:tc>
        <w:tc>
          <w:tcPr>
            <w:tcW w:w="1134" w:type="dxa"/>
            <w:vMerge/>
            <w:tcBorders>
              <w:left w:val="nil"/>
              <w:bottom w:val="single" w:sz="4" w:space="0" w:color="auto"/>
              <w:right w:val="single" w:sz="4" w:space="0" w:color="auto"/>
            </w:tcBorders>
            <w:shd w:val="clear" w:color="000000" w:fill="FFFFFF"/>
            <w:vAlign w:val="center"/>
          </w:tcPr>
          <w:p w14:paraId="038823AF"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CDB609"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26CD395C" w14:textId="77777777" w:rsidR="009D2073" w:rsidRPr="00C13278" w:rsidRDefault="009D2073" w:rsidP="009D2073">
            <w:pPr>
              <w:spacing w:after="0" w:line="240" w:lineRule="auto"/>
              <w:jc w:val="center"/>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освоения</w:t>
            </w:r>
          </w:p>
        </w:tc>
      </w:tr>
      <w:tr w:rsidR="009D2073" w:rsidRPr="00C13278" w14:paraId="7D4DD91E" w14:textId="77777777" w:rsidTr="009D2073">
        <w:trPr>
          <w:trHeight w:val="126"/>
        </w:trPr>
        <w:tc>
          <w:tcPr>
            <w:tcW w:w="3261" w:type="dxa"/>
            <w:tcBorders>
              <w:top w:val="nil"/>
              <w:left w:val="double" w:sz="6" w:space="0" w:color="auto"/>
              <w:bottom w:val="single" w:sz="4" w:space="0" w:color="auto"/>
              <w:right w:val="single" w:sz="4" w:space="0" w:color="auto"/>
            </w:tcBorders>
            <w:shd w:val="clear" w:color="auto" w:fill="auto"/>
            <w:vAlign w:val="center"/>
          </w:tcPr>
          <w:p w14:paraId="649DC884"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1. Региональный проект «</w:t>
            </w:r>
            <w:r w:rsidRPr="00C13278">
              <w:rPr>
                <w:rFonts w:ascii="Times New Roman" w:hAnsi="Times New Roman"/>
                <w:sz w:val="20"/>
                <w:szCs w:val="20"/>
              </w:rPr>
              <w:t>Акселерация субъектов малого и среднего предпринимательства</w:t>
            </w:r>
            <w:r w:rsidRPr="00C13278">
              <w:rPr>
                <w:rFonts w:ascii="Times New Roman" w:eastAsia="Times New Roman" w:hAnsi="Times New Roman"/>
                <w:color w:val="000000"/>
                <w:sz w:val="20"/>
                <w:szCs w:val="20"/>
                <w:lang w:eastAsia="ru-RU"/>
              </w:rPr>
              <w:t xml:space="preserve"> в Архангельской области»</w:t>
            </w:r>
            <w:r w:rsidRPr="00C13278">
              <w:t xml:space="preserve"> </w:t>
            </w:r>
            <w:r w:rsidRPr="00C13278">
              <w:rPr>
                <w:rFonts w:ascii="Times New Roman" w:eastAsia="Times New Roman" w:hAnsi="Times New Roman"/>
                <w:color w:val="000000"/>
                <w:sz w:val="20"/>
                <w:szCs w:val="20"/>
                <w:lang w:eastAsia="ru-RU"/>
              </w:rPr>
              <w:t>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142260E0"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268,8</w:t>
            </w:r>
          </w:p>
        </w:tc>
        <w:tc>
          <w:tcPr>
            <w:tcW w:w="1276" w:type="dxa"/>
            <w:tcBorders>
              <w:top w:val="nil"/>
              <w:left w:val="nil"/>
              <w:bottom w:val="single" w:sz="4" w:space="0" w:color="auto"/>
              <w:right w:val="single" w:sz="4" w:space="0" w:color="auto"/>
            </w:tcBorders>
            <w:shd w:val="clear" w:color="auto" w:fill="auto"/>
            <w:noWrap/>
            <w:vAlign w:val="center"/>
          </w:tcPr>
          <w:p w14:paraId="05EB1A97"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258,8</w:t>
            </w:r>
          </w:p>
        </w:tc>
        <w:tc>
          <w:tcPr>
            <w:tcW w:w="1134" w:type="dxa"/>
            <w:tcBorders>
              <w:top w:val="nil"/>
              <w:left w:val="nil"/>
              <w:bottom w:val="single" w:sz="4" w:space="0" w:color="auto"/>
              <w:right w:val="single" w:sz="4" w:space="0" w:color="auto"/>
            </w:tcBorders>
            <w:vAlign w:val="center"/>
          </w:tcPr>
          <w:p w14:paraId="2767C296"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165,0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2A0C304"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96,3</w:t>
            </w:r>
          </w:p>
        </w:tc>
        <w:tc>
          <w:tcPr>
            <w:tcW w:w="1134" w:type="dxa"/>
            <w:tcBorders>
              <w:top w:val="nil"/>
              <w:left w:val="single" w:sz="4" w:space="0" w:color="auto"/>
              <w:bottom w:val="single" w:sz="4" w:space="0" w:color="auto"/>
              <w:right w:val="double" w:sz="6" w:space="0" w:color="auto"/>
            </w:tcBorders>
            <w:vAlign w:val="center"/>
          </w:tcPr>
          <w:p w14:paraId="7C665813"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61,4</w:t>
            </w:r>
          </w:p>
        </w:tc>
      </w:tr>
      <w:tr w:rsidR="009D2073" w:rsidRPr="00C13278" w14:paraId="11BD1D80" w14:textId="77777777" w:rsidTr="00C13278">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2E8F5CCB"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CE7AC31"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214,4</w:t>
            </w:r>
          </w:p>
        </w:tc>
        <w:tc>
          <w:tcPr>
            <w:tcW w:w="1276" w:type="dxa"/>
            <w:tcBorders>
              <w:top w:val="nil"/>
              <w:left w:val="nil"/>
              <w:bottom w:val="single" w:sz="4" w:space="0" w:color="auto"/>
              <w:right w:val="single" w:sz="4" w:space="0" w:color="auto"/>
            </w:tcBorders>
            <w:shd w:val="clear" w:color="auto" w:fill="auto"/>
            <w:noWrap/>
            <w:vAlign w:val="center"/>
          </w:tcPr>
          <w:p w14:paraId="6EC5A279"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214,4</w:t>
            </w:r>
          </w:p>
        </w:tc>
        <w:tc>
          <w:tcPr>
            <w:tcW w:w="1134" w:type="dxa"/>
            <w:tcBorders>
              <w:top w:val="nil"/>
              <w:left w:val="nil"/>
              <w:bottom w:val="single" w:sz="4" w:space="0" w:color="auto"/>
              <w:right w:val="single" w:sz="4" w:space="0" w:color="auto"/>
            </w:tcBorders>
          </w:tcPr>
          <w:p w14:paraId="2EF6F185"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29C5501"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100,00</w:t>
            </w:r>
          </w:p>
        </w:tc>
        <w:tc>
          <w:tcPr>
            <w:tcW w:w="1134" w:type="dxa"/>
            <w:tcBorders>
              <w:top w:val="nil"/>
              <w:left w:val="single" w:sz="4" w:space="0" w:color="auto"/>
              <w:bottom w:val="single" w:sz="4" w:space="0" w:color="auto"/>
              <w:right w:val="double" w:sz="6" w:space="0" w:color="auto"/>
            </w:tcBorders>
            <w:vAlign w:val="center"/>
          </w:tcPr>
          <w:p w14:paraId="5275F176"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7E041041" w14:textId="77777777" w:rsidTr="00C13278">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1F2184FA"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63F73D9D"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54,4</w:t>
            </w:r>
          </w:p>
        </w:tc>
        <w:tc>
          <w:tcPr>
            <w:tcW w:w="1276" w:type="dxa"/>
            <w:tcBorders>
              <w:top w:val="nil"/>
              <w:left w:val="nil"/>
              <w:bottom w:val="single" w:sz="4" w:space="0" w:color="auto"/>
              <w:right w:val="single" w:sz="4" w:space="0" w:color="auto"/>
            </w:tcBorders>
            <w:shd w:val="clear" w:color="auto" w:fill="auto"/>
            <w:noWrap/>
            <w:vAlign w:val="center"/>
          </w:tcPr>
          <w:p w14:paraId="1F03A53A"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44,4</w:t>
            </w:r>
          </w:p>
        </w:tc>
        <w:tc>
          <w:tcPr>
            <w:tcW w:w="1134" w:type="dxa"/>
            <w:tcBorders>
              <w:top w:val="nil"/>
              <w:left w:val="nil"/>
              <w:bottom w:val="single" w:sz="4" w:space="0" w:color="auto"/>
              <w:right w:val="single" w:sz="4" w:space="0" w:color="auto"/>
            </w:tcBorders>
          </w:tcPr>
          <w:p w14:paraId="69E658D7"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4EB27D7"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81,6</w:t>
            </w:r>
          </w:p>
        </w:tc>
        <w:tc>
          <w:tcPr>
            <w:tcW w:w="1134" w:type="dxa"/>
            <w:tcBorders>
              <w:top w:val="nil"/>
              <w:left w:val="single" w:sz="4" w:space="0" w:color="auto"/>
              <w:bottom w:val="single" w:sz="4" w:space="0" w:color="auto"/>
              <w:right w:val="double" w:sz="6" w:space="0" w:color="auto"/>
            </w:tcBorders>
            <w:vAlign w:val="center"/>
          </w:tcPr>
          <w:p w14:paraId="0C6446FD"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5A4AABCE" w14:textId="77777777" w:rsidTr="009D2073">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7CF07E3A"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2. Региональный проект «</w:t>
            </w:r>
            <w:r w:rsidRPr="00C13278">
              <w:rPr>
                <w:rFonts w:ascii="Times New Roman" w:hAnsi="Times New Roman"/>
                <w:sz w:val="20"/>
                <w:szCs w:val="20"/>
              </w:rPr>
              <w:t>Популяризация предпринимательства</w:t>
            </w:r>
            <w:r w:rsidRPr="00C13278">
              <w:rPr>
                <w:rFonts w:ascii="Times New Roman" w:eastAsia="Times New Roman" w:hAnsi="Times New Roman"/>
                <w:color w:val="000000"/>
                <w:sz w:val="20"/>
                <w:szCs w:val="20"/>
                <w:lang w:eastAsia="ru-RU"/>
              </w:rPr>
              <w:t xml:space="preserve"> в Архангельской области»</w:t>
            </w:r>
            <w:r w:rsidRPr="00C13278">
              <w:t xml:space="preserve"> </w:t>
            </w:r>
            <w:r w:rsidRPr="00C13278">
              <w:rPr>
                <w:rFonts w:ascii="Times New Roman" w:eastAsia="Times New Roman" w:hAnsi="Times New Roman"/>
                <w:color w:val="000000"/>
                <w:sz w:val="20"/>
                <w:szCs w:val="20"/>
                <w:lang w:eastAsia="ru-RU"/>
              </w:rPr>
              <w:t>всего,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1277793"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2309A9"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6,8</w:t>
            </w:r>
          </w:p>
        </w:tc>
        <w:tc>
          <w:tcPr>
            <w:tcW w:w="1134" w:type="dxa"/>
            <w:tcBorders>
              <w:top w:val="single" w:sz="4" w:space="0" w:color="auto"/>
              <w:left w:val="nil"/>
              <w:bottom w:val="single" w:sz="4" w:space="0" w:color="auto"/>
              <w:right w:val="single" w:sz="4" w:space="0" w:color="auto"/>
            </w:tcBorders>
            <w:vAlign w:val="center"/>
          </w:tcPr>
          <w:p w14:paraId="25366845"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AEAAC"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62,4</w:t>
            </w:r>
          </w:p>
        </w:tc>
        <w:tc>
          <w:tcPr>
            <w:tcW w:w="1134" w:type="dxa"/>
            <w:tcBorders>
              <w:top w:val="single" w:sz="4" w:space="0" w:color="auto"/>
              <w:left w:val="single" w:sz="4" w:space="0" w:color="auto"/>
              <w:bottom w:val="single" w:sz="4" w:space="0" w:color="auto"/>
              <w:right w:val="double" w:sz="6" w:space="0" w:color="auto"/>
            </w:tcBorders>
            <w:vAlign w:val="center"/>
          </w:tcPr>
          <w:p w14:paraId="5C198686"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23,8</w:t>
            </w:r>
          </w:p>
        </w:tc>
      </w:tr>
      <w:tr w:rsidR="009D2073" w:rsidRPr="00C13278" w14:paraId="2EFD92DF" w14:textId="77777777" w:rsidTr="00C13278">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7DADD19A"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104F0400"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9,3</w:t>
            </w:r>
          </w:p>
        </w:tc>
        <w:tc>
          <w:tcPr>
            <w:tcW w:w="1276" w:type="dxa"/>
            <w:tcBorders>
              <w:top w:val="nil"/>
              <w:left w:val="nil"/>
              <w:bottom w:val="single" w:sz="4" w:space="0" w:color="auto"/>
              <w:right w:val="single" w:sz="4" w:space="0" w:color="auto"/>
            </w:tcBorders>
            <w:shd w:val="clear" w:color="auto" w:fill="auto"/>
            <w:noWrap/>
            <w:vAlign w:val="center"/>
          </w:tcPr>
          <w:p w14:paraId="42591BA3"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6,2</w:t>
            </w:r>
          </w:p>
        </w:tc>
        <w:tc>
          <w:tcPr>
            <w:tcW w:w="1134" w:type="dxa"/>
            <w:tcBorders>
              <w:top w:val="nil"/>
              <w:left w:val="nil"/>
              <w:bottom w:val="single" w:sz="4" w:space="0" w:color="auto"/>
              <w:right w:val="single" w:sz="4" w:space="0" w:color="auto"/>
            </w:tcBorders>
          </w:tcPr>
          <w:p w14:paraId="6F86196C"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68A42F1"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66,7</w:t>
            </w:r>
          </w:p>
        </w:tc>
        <w:tc>
          <w:tcPr>
            <w:tcW w:w="1134" w:type="dxa"/>
            <w:tcBorders>
              <w:top w:val="nil"/>
              <w:left w:val="single" w:sz="4" w:space="0" w:color="auto"/>
              <w:bottom w:val="single" w:sz="4" w:space="0" w:color="auto"/>
              <w:right w:val="double" w:sz="6" w:space="0" w:color="auto"/>
            </w:tcBorders>
            <w:vAlign w:val="center"/>
          </w:tcPr>
          <w:p w14:paraId="0136D106"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5E45DE1B" w14:textId="77777777" w:rsidTr="00C13278">
        <w:trPr>
          <w:trHeight w:hRule="exact" w:val="255"/>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50F837A0"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D7AC675"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1C6A0B"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0,6</w:t>
            </w:r>
          </w:p>
        </w:tc>
        <w:tc>
          <w:tcPr>
            <w:tcW w:w="1134" w:type="dxa"/>
            <w:tcBorders>
              <w:top w:val="single" w:sz="4" w:space="0" w:color="auto"/>
              <w:left w:val="nil"/>
              <w:bottom w:val="single" w:sz="4" w:space="0" w:color="auto"/>
              <w:right w:val="single" w:sz="4" w:space="0" w:color="auto"/>
            </w:tcBorders>
          </w:tcPr>
          <w:p w14:paraId="3F1D0548"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07A77"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37,5</w:t>
            </w:r>
          </w:p>
        </w:tc>
        <w:tc>
          <w:tcPr>
            <w:tcW w:w="1134" w:type="dxa"/>
            <w:tcBorders>
              <w:top w:val="single" w:sz="4" w:space="0" w:color="auto"/>
              <w:left w:val="single" w:sz="4" w:space="0" w:color="auto"/>
              <w:bottom w:val="single" w:sz="4" w:space="0" w:color="auto"/>
              <w:right w:val="double" w:sz="6" w:space="0" w:color="auto"/>
            </w:tcBorders>
            <w:vAlign w:val="center"/>
          </w:tcPr>
          <w:p w14:paraId="2B4702DF"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664A680A" w14:textId="77777777" w:rsidTr="009D2073">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39669B62" w14:textId="77777777" w:rsidR="009D2073" w:rsidRPr="00C13278" w:rsidRDefault="009D2073" w:rsidP="009D2073">
            <w:pPr>
              <w:spacing w:after="0" w:line="240" w:lineRule="auto"/>
              <w:rPr>
                <w:rFonts w:ascii="Times New Roman" w:eastAsia="Times New Roman" w:hAnsi="Times New Roman"/>
                <w:b/>
                <w:color w:val="000000"/>
                <w:sz w:val="20"/>
                <w:szCs w:val="20"/>
                <w:lang w:eastAsia="ru-RU"/>
              </w:rPr>
            </w:pPr>
            <w:r w:rsidRPr="00C13278">
              <w:rPr>
                <w:rFonts w:ascii="Times New Roman" w:eastAsia="Times New Roman" w:hAnsi="Times New Roman"/>
                <w:color w:val="000000"/>
                <w:sz w:val="20"/>
                <w:szCs w:val="20"/>
                <w:lang w:eastAsia="ru-RU"/>
              </w:rPr>
              <w:t>3. Региональный проект</w:t>
            </w:r>
            <w:r w:rsidRPr="00C13278">
              <w:rPr>
                <w:rFonts w:ascii="Times New Roman" w:eastAsia="Times New Roman" w:hAnsi="Times New Roman"/>
                <w:b/>
                <w:color w:val="000000"/>
                <w:sz w:val="20"/>
                <w:szCs w:val="20"/>
                <w:lang w:eastAsia="ru-RU"/>
              </w:rPr>
              <w:t xml:space="preserve"> «</w:t>
            </w:r>
            <w:r w:rsidRPr="00C13278">
              <w:rPr>
                <w:rFonts w:ascii="Times New Roman" w:hAnsi="Times New Roman"/>
                <w:sz w:val="20"/>
                <w:szCs w:val="20"/>
              </w:rPr>
              <w:t>Расширение доступа субъектов МСП к финансовой поддержке, в том числе к льготному финансированию в Архангельской области</w:t>
            </w:r>
            <w:r w:rsidRPr="00C13278">
              <w:rPr>
                <w:rFonts w:ascii="Times New Roman" w:eastAsia="Times New Roman" w:hAnsi="Times New Roman"/>
                <w:b/>
                <w:color w:val="000000"/>
                <w:sz w:val="20"/>
                <w:szCs w:val="20"/>
                <w:lang w:eastAsia="ru-RU"/>
              </w:rPr>
              <w:t>»</w:t>
            </w:r>
            <w:r w:rsidRPr="00C13278">
              <w:t xml:space="preserve"> </w:t>
            </w:r>
            <w:r w:rsidRPr="00C13278">
              <w:rPr>
                <w:rFonts w:ascii="Times New Roman" w:eastAsia="Times New Roman" w:hAnsi="Times New Roman"/>
                <w:color w:val="000000"/>
                <w:sz w:val="20"/>
                <w:szCs w:val="20"/>
                <w:lang w:eastAsia="ru-RU"/>
              </w:rPr>
              <w:t>всего,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063D5D2"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215,6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10E9D41"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215,6</w:t>
            </w:r>
          </w:p>
        </w:tc>
        <w:tc>
          <w:tcPr>
            <w:tcW w:w="1134" w:type="dxa"/>
            <w:tcBorders>
              <w:top w:val="single" w:sz="4" w:space="0" w:color="auto"/>
              <w:left w:val="nil"/>
              <w:bottom w:val="single" w:sz="4" w:space="0" w:color="auto"/>
              <w:right w:val="single" w:sz="4" w:space="0" w:color="auto"/>
            </w:tcBorders>
            <w:vAlign w:val="center"/>
          </w:tcPr>
          <w:p w14:paraId="28B3706D"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48,2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CC6B7"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4490138A"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22,3</w:t>
            </w:r>
          </w:p>
        </w:tc>
      </w:tr>
      <w:tr w:rsidR="009D2073" w:rsidRPr="00C13278" w14:paraId="722A8385" w14:textId="77777777" w:rsidTr="00C13278">
        <w:trPr>
          <w:trHeight w:hRule="exact" w:val="255"/>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4F863421"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федерального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A8AB06D"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207,6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9F28A7"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207,6</w:t>
            </w:r>
          </w:p>
        </w:tc>
        <w:tc>
          <w:tcPr>
            <w:tcW w:w="1134" w:type="dxa"/>
            <w:tcBorders>
              <w:top w:val="single" w:sz="4" w:space="0" w:color="auto"/>
              <w:left w:val="nil"/>
              <w:bottom w:val="single" w:sz="4" w:space="0" w:color="auto"/>
              <w:right w:val="single" w:sz="4" w:space="0" w:color="auto"/>
            </w:tcBorders>
          </w:tcPr>
          <w:p w14:paraId="25E76D74"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CC5D"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61D2E1BA"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73063BC3" w14:textId="77777777" w:rsidTr="00C13278">
        <w:trPr>
          <w:trHeight w:hRule="exact" w:val="255"/>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6404752F"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A106D42"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33C4702"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8,0</w:t>
            </w:r>
          </w:p>
        </w:tc>
        <w:tc>
          <w:tcPr>
            <w:tcW w:w="1134" w:type="dxa"/>
            <w:tcBorders>
              <w:top w:val="single" w:sz="4" w:space="0" w:color="auto"/>
              <w:left w:val="nil"/>
              <w:bottom w:val="single" w:sz="4" w:space="0" w:color="auto"/>
              <w:right w:val="single" w:sz="4" w:space="0" w:color="auto"/>
            </w:tcBorders>
          </w:tcPr>
          <w:p w14:paraId="3A7CDCE3"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2BD0B"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2C8B31E7"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0D1F265D" w14:textId="77777777" w:rsidTr="009D2073">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512FA7AB"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b/>
                <w:color w:val="000000"/>
                <w:sz w:val="20"/>
                <w:szCs w:val="20"/>
                <w:lang w:eastAsia="ru-RU"/>
              </w:rPr>
              <w:t>Итого национальный проект «</w:t>
            </w:r>
            <w:r w:rsidRPr="00C13278">
              <w:rPr>
                <w:rFonts w:ascii="Times New Roman" w:hAnsi="Times New Roman"/>
                <w:sz w:val="20"/>
                <w:szCs w:val="20"/>
              </w:rPr>
              <w:t>МСП и поддержка индивидуальной предпринимательской инициативы</w:t>
            </w:r>
            <w:r w:rsidRPr="00C13278">
              <w:rPr>
                <w:rFonts w:ascii="Times New Roman" w:eastAsia="Times New Roman" w:hAnsi="Times New Roman"/>
                <w:b/>
                <w:color w:val="000000"/>
                <w:sz w:val="20"/>
                <w:szCs w:val="20"/>
                <w:lang w:eastAsia="ru-RU"/>
              </w:rPr>
              <w:t>» всего, в том числе</w:t>
            </w:r>
            <w:r w:rsidRPr="00C13278">
              <w:rPr>
                <w:rFonts w:ascii="Times New Roman" w:eastAsia="Times New Roman" w:hAnsi="Times New Roman"/>
                <w:color w:val="000000"/>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C402077"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495,3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2A4ACD"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481,2</w:t>
            </w:r>
          </w:p>
        </w:tc>
        <w:tc>
          <w:tcPr>
            <w:tcW w:w="1134" w:type="dxa"/>
            <w:tcBorders>
              <w:top w:val="single" w:sz="4" w:space="0" w:color="auto"/>
              <w:left w:val="nil"/>
              <w:bottom w:val="single" w:sz="4" w:space="0" w:color="auto"/>
              <w:right w:val="single" w:sz="4" w:space="0" w:color="auto"/>
            </w:tcBorders>
            <w:vAlign w:val="center"/>
          </w:tcPr>
          <w:p w14:paraId="78845E94"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215,8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D583E"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97,1</w:t>
            </w:r>
          </w:p>
        </w:tc>
        <w:tc>
          <w:tcPr>
            <w:tcW w:w="1134" w:type="dxa"/>
            <w:tcBorders>
              <w:top w:val="single" w:sz="4" w:space="0" w:color="auto"/>
              <w:left w:val="single" w:sz="4" w:space="0" w:color="auto"/>
              <w:bottom w:val="single" w:sz="4" w:space="0" w:color="auto"/>
              <w:right w:val="double" w:sz="6" w:space="0" w:color="auto"/>
            </w:tcBorders>
            <w:vAlign w:val="center"/>
          </w:tcPr>
          <w:p w14:paraId="2B9EFB65" w14:textId="77777777" w:rsidR="009D2073" w:rsidRPr="00C13278" w:rsidRDefault="009D2073" w:rsidP="00C13278">
            <w:pPr>
              <w:spacing w:after="0" w:line="240" w:lineRule="auto"/>
              <w:jc w:val="right"/>
              <w:rPr>
                <w:rFonts w:ascii="Times New Roman" w:eastAsia="Times New Roman" w:hAnsi="Times New Roman"/>
                <w:b/>
                <w:sz w:val="20"/>
                <w:szCs w:val="20"/>
                <w:lang w:eastAsia="ru-RU"/>
              </w:rPr>
            </w:pPr>
            <w:r w:rsidRPr="00C13278">
              <w:rPr>
                <w:rFonts w:ascii="Times New Roman" w:eastAsia="Times New Roman" w:hAnsi="Times New Roman"/>
                <w:b/>
                <w:sz w:val="20"/>
                <w:szCs w:val="20"/>
                <w:lang w:eastAsia="ru-RU"/>
              </w:rPr>
              <w:t>43,6</w:t>
            </w:r>
          </w:p>
        </w:tc>
      </w:tr>
      <w:tr w:rsidR="009D2073" w:rsidRPr="00C13278" w14:paraId="5CB41BDE" w14:textId="77777777" w:rsidTr="00C13278">
        <w:trPr>
          <w:trHeight w:hRule="exact" w:val="255"/>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7F0F7B00"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федерального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FEE9834"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431,3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51B744"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428,2</w:t>
            </w:r>
          </w:p>
        </w:tc>
        <w:tc>
          <w:tcPr>
            <w:tcW w:w="1134" w:type="dxa"/>
            <w:tcBorders>
              <w:top w:val="single" w:sz="4" w:space="0" w:color="auto"/>
              <w:left w:val="nil"/>
              <w:bottom w:val="single" w:sz="4" w:space="0" w:color="auto"/>
              <w:right w:val="single" w:sz="4" w:space="0" w:color="auto"/>
            </w:tcBorders>
            <w:vAlign w:val="center"/>
          </w:tcPr>
          <w:p w14:paraId="0CF08446"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195F"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99,3</w:t>
            </w:r>
          </w:p>
        </w:tc>
        <w:tc>
          <w:tcPr>
            <w:tcW w:w="1134" w:type="dxa"/>
            <w:tcBorders>
              <w:top w:val="single" w:sz="4" w:space="0" w:color="auto"/>
              <w:left w:val="single" w:sz="4" w:space="0" w:color="auto"/>
              <w:bottom w:val="single" w:sz="4" w:space="0" w:color="auto"/>
              <w:right w:val="double" w:sz="6" w:space="0" w:color="auto"/>
            </w:tcBorders>
            <w:vAlign w:val="center"/>
          </w:tcPr>
          <w:p w14:paraId="184CFDDF"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r w:rsidR="009D2073" w:rsidRPr="00C13278" w14:paraId="210E882A" w14:textId="77777777" w:rsidTr="00C13278">
        <w:trPr>
          <w:trHeight w:hRule="exact" w:val="255"/>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049E0BEA" w14:textId="77777777" w:rsidR="009D2073" w:rsidRPr="00C13278" w:rsidRDefault="009D2073" w:rsidP="009D2073">
            <w:pPr>
              <w:spacing w:after="0" w:line="240" w:lineRule="auto"/>
              <w:rPr>
                <w:rFonts w:ascii="Times New Roman" w:eastAsia="Times New Roman" w:hAnsi="Times New Roman"/>
                <w:color w:val="000000"/>
                <w:sz w:val="20"/>
                <w:szCs w:val="20"/>
                <w:lang w:eastAsia="ru-RU"/>
              </w:rPr>
            </w:pPr>
            <w:r w:rsidRPr="00C13278">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E3BB193"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64,0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183CA1"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53,0</w:t>
            </w:r>
          </w:p>
        </w:tc>
        <w:tc>
          <w:tcPr>
            <w:tcW w:w="1134" w:type="dxa"/>
            <w:tcBorders>
              <w:top w:val="single" w:sz="4" w:space="0" w:color="auto"/>
              <w:left w:val="nil"/>
              <w:bottom w:val="single" w:sz="4" w:space="0" w:color="auto"/>
              <w:right w:val="single" w:sz="4" w:space="0" w:color="auto"/>
            </w:tcBorders>
            <w:vAlign w:val="center"/>
          </w:tcPr>
          <w:p w14:paraId="23DAB95E"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0C90"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r w:rsidRPr="00C13278">
              <w:rPr>
                <w:rFonts w:ascii="Times New Roman" w:eastAsia="Times New Roman" w:hAnsi="Times New Roman"/>
                <w:sz w:val="20"/>
                <w:szCs w:val="20"/>
                <w:lang w:eastAsia="ru-RU"/>
              </w:rPr>
              <w:t>82,8</w:t>
            </w:r>
          </w:p>
        </w:tc>
        <w:tc>
          <w:tcPr>
            <w:tcW w:w="1134" w:type="dxa"/>
            <w:tcBorders>
              <w:top w:val="single" w:sz="4" w:space="0" w:color="auto"/>
              <w:left w:val="single" w:sz="4" w:space="0" w:color="auto"/>
              <w:bottom w:val="single" w:sz="4" w:space="0" w:color="auto"/>
              <w:right w:val="double" w:sz="6" w:space="0" w:color="auto"/>
            </w:tcBorders>
            <w:vAlign w:val="center"/>
          </w:tcPr>
          <w:p w14:paraId="181CB9BF" w14:textId="77777777" w:rsidR="009D2073" w:rsidRPr="00C13278" w:rsidRDefault="009D2073" w:rsidP="00C13278">
            <w:pPr>
              <w:spacing w:after="0" w:line="240" w:lineRule="auto"/>
              <w:jc w:val="right"/>
              <w:rPr>
                <w:rFonts w:ascii="Times New Roman" w:eastAsia="Times New Roman" w:hAnsi="Times New Roman"/>
                <w:sz w:val="20"/>
                <w:szCs w:val="20"/>
                <w:lang w:eastAsia="ru-RU"/>
              </w:rPr>
            </w:pPr>
          </w:p>
        </w:tc>
      </w:tr>
    </w:tbl>
    <w:p w14:paraId="24652840" w14:textId="77777777" w:rsidR="00C13278" w:rsidRPr="00C13278" w:rsidRDefault="00C13278" w:rsidP="00C13278">
      <w:pPr>
        <w:spacing w:after="0" w:line="240" w:lineRule="auto"/>
        <w:ind w:firstLine="851"/>
        <w:jc w:val="both"/>
        <w:rPr>
          <w:rFonts w:ascii="Times New Roman" w:hAnsi="Times New Roman"/>
          <w:sz w:val="28"/>
          <w:szCs w:val="28"/>
        </w:rPr>
      </w:pPr>
    </w:p>
    <w:p w14:paraId="458A7A71" w14:textId="77777777" w:rsidR="009D2073" w:rsidRPr="00C13278" w:rsidRDefault="009D2073" w:rsidP="00C13278">
      <w:pPr>
        <w:spacing w:after="0" w:line="240" w:lineRule="auto"/>
        <w:ind w:firstLine="851"/>
        <w:jc w:val="both"/>
        <w:rPr>
          <w:rFonts w:ascii="Times New Roman" w:hAnsi="Times New Roman"/>
          <w:sz w:val="28"/>
          <w:szCs w:val="28"/>
        </w:rPr>
      </w:pPr>
      <w:r w:rsidRPr="00C13278">
        <w:rPr>
          <w:rFonts w:ascii="Times New Roman" w:hAnsi="Times New Roman"/>
          <w:sz w:val="28"/>
          <w:szCs w:val="28"/>
        </w:rPr>
        <w:t>Как следует из таблицы, по состоянию на 30.09.2019 низкий уровень освоения бюджетных ассигнований по 2 региональным проектам:</w:t>
      </w:r>
    </w:p>
    <w:p w14:paraId="6C8809F4" w14:textId="4A4AE177" w:rsidR="009D2073" w:rsidRPr="00550B0D" w:rsidRDefault="009D2073" w:rsidP="00550B0D">
      <w:pPr>
        <w:pStyle w:val="ab"/>
        <w:numPr>
          <w:ilvl w:val="0"/>
          <w:numId w:val="13"/>
        </w:numPr>
        <w:ind w:left="0" w:firstLine="840"/>
        <w:jc w:val="both"/>
        <w:rPr>
          <w:rFonts w:ascii="Times New Roman" w:hAnsi="Times New Roman"/>
          <w:sz w:val="28"/>
          <w:szCs w:val="28"/>
        </w:rPr>
      </w:pPr>
      <w:r w:rsidRPr="00550B0D">
        <w:rPr>
          <w:rFonts w:ascii="Times New Roman" w:hAnsi="Times New Roman"/>
          <w:sz w:val="28"/>
          <w:szCs w:val="28"/>
        </w:rPr>
        <w:t>«Расширение доступа субъектов МСП к финансовой поддержке, в том числе к льготному финансированию» - 22,3% от бюджетной росписи при 100% кассовом исполнении;</w:t>
      </w:r>
    </w:p>
    <w:p w14:paraId="39F2CBBA" w14:textId="008C6F67" w:rsidR="009D2073" w:rsidRPr="00550B0D" w:rsidRDefault="009D2073" w:rsidP="00550B0D">
      <w:pPr>
        <w:pStyle w:val="ab"/>
        <w:numPr>
          <w:ilvl w:val="0"/>
          <w:numId w:val="13"/>
        </w:numPr>
        <w:ind w:left="0" w:firstLine="840"/>
        <w:jc w:val="both"/>
        <w:rPr>
          <w:rFonts w:ascii="Times New Roman" w:hAnsi="Times New Roman"/>
          <w:sz w:val="28"/>
          <w:szCs w:val="28"/>
        </w:rPr>
      </w:pPr>
      <w:r w:rsidRPr="00550B0D">
        <w:rPr>
          <w:rFonts w:ascii="Times New Roman" w:hAnsi="Times New Roman"/>
          <w:sz w:val="28"/>
          <w:szCs w:val="28"/>
        </w:rPr>
        <w:t>«Популяризация предпринимательства в Архангельской области» - 23,8% от бюджетной росписи при направлении денежных средств в объеме 62,4% от предусмотренных бюджетной росписью.</w:t>
      </w:r>
    </w:p>
    <w:p w14:paraId="327E829A" w14:textId="77777777" w:rsidR="009D2073" w:rsidRPr="009D2073" w:rsidRDefault="009D2073" w:rsidP="009D2073">
      <w:pPr>
        <w:spacing w:after="0" w:line="320" w:lineRule="exact"/>
        <w:ind w:firstLine="709"/>
        <w:jc w:val="both"/>
        <w:rPr>
          <w:rFonts w:ascii="Times New Roman" w:eastAsia="Times New Roman" w:hAnsi="Times New Roman" w:cs="Arial"/>
          <w:color w:val="000000"/>
          <w:sz w:val="28"/>
          <w:szCs w:val="28"/>
          <w:highlight w:val="cyan"/>
          <w:lang w:eastAsia="ru-RU"/>
        </w:rPr>
      </w:pPr>
    </w:p>
    <w:p w14:paraId="3A65143B" w14:textId="77777777" w:rsidR="009D2073" w:rsidRPr="00550B0D" w:rsidRDefault="009D2073" w:rsidP="00550B0D">
      <w:pPr>
        <w:spacing w:after="0" w:line="240" w:lineRule="auto"/>
        <w:ind w:firstLine="851"/>
        <w:jc w:val="both"/>
        <w:rPr>
          <w:rFonts w:ascii="Times New Roman" w:hAnsi="Times New Roman"/>
          <w:sz w:val="28"/>
          <w:szCs w:val="28"/>
        </w:rPr>
      </w:pPr>
      <w:r w:rsidRPr="00550B0D">
        <w:rPr>
          <w:rFonts w:ascii="Times New Roman" w:hAnsi="Times New Roman"/>
          <w:sz w:val="28"/>
          <w:szCs w:val="28"/>
        </w:rPr>
        <w:t>1) региональный проект «Акселерация МСП в Архангельской области»</w:t>
      </w:r>
    </w:p>
    <w:p w14:paraId="52C5DD72" w14:textId="77777777" w:rsidR="009D2073" w:rsidRPr="00550B0D" w:rsidRDefault="009D2073" w:rsidP="00550B0D">
      <w:pPr>
        <w:spacing w:after="0" w:line="240" w:lineRule="auto"/>
        <w:ind w:firstLine="851"/>
        <w:jc w:val="both"/>
        <w:rPr>
          <w:rFonts w:ascii="Times New Roman" w:hAnsi="Times New Roman"/>
          <w:sz w:val="28"/>
          <w:szCs w:val="28"/>
        </w:rPr>
      </w:pPr>
      <w:r w:rsidRPr="00550B0D">
        <w:rPr>
          <w:rFonts w:ascii="Times New Roman" w:hAnsi="Times New Roman"/>
          <w:sz w:val="28"/>
          <w:szCs w:val="28"/>
        </w:rPr>
        <w:t>Сводной бюджетной росписью на 30.09.2019 на реализацию регионального проекта «Акселерация МСП в Архангельской области» в госпрограмме предусмотрены бюджетные ассигнования в размере 268,8 млн. руб., из них: за счет средств федерального бюджета – 214,4 млн.руб., средств областного бюджета – 54,4 млн.руб. Паспортом регионального проекта по состоянию на 01.10.2019 установлен объем бюджетных ассигнований на 2019 год в размере 264,2 млн.руб. расхождение со сводной бюджетной росписью на 4,6 млн.руб.</w:t>
      </w:r>
    </w:p>
    <w:p w14:paraId="0BCD393B" w14:textId="77777777" w:rsidR="009D2073" w:rsidRPr="008051EB" w:rsidRDefault="009D2073" w:rsidP="008051EB">
      <w:pPr>
        <w:spacing w:after="0" w:line="240" w:lineRule="auto"/>
        <w:ind w:firstLine="851"/>
        <w:jc w:val="both"/>
        <w:rPr>
          <w:rFonts w:ascii="Times New Roman" w:hAnsi="Times New Roman"/>
          <w:sz w:val="28"/>
          <w:szCs w:val="28"/>
        </w:rPr>
      </w:pPr>
      <w:r w:rsidRPr="008051EB">
        <w:rPr>
          <w:rFonts w:ascii="Times New Roman" w:hAnsi="Times New Roman"/>
          <w:sz w:val="28"/>
          <w:szCs w:val="28"/>
        </w:rPr>
        <w:t xml:space="preserve">Кассовые расходы за 9 месяцев 2019 года составили – 258,8 млн.руб. или 96,3% к бюджетной росписи, из них: за счет средств федерального бюджета – 214,4 млн. руб., за счет средств областного бюджета – 54,4 млн. руб. </w:t>
      </w:r>
    </w:p>
    <w:p w14:paraId="5B19459A" w14:textId="381F6FBB" w:rsidR="009D2073" w:rsidRPr="008051EB" w:rsidRDefault="009D2073" w:rsidP="008051EB">
      <w:pPr>
        <w:spacing w:after="0" w:line="240" w:lineRule="auto"/>
        <w:ind w:firstLine="851"/>
        <w:jc w:val="both"/>
        <w:rPr>
          <w:rFonts w:ascii="Times New Roman" w:hAnsi="Times New Roman"/>
          <w:sz w:val="28"/>
          <w:szCs w:val="28"/>
        </w:rPr>
      </w:pPr>
      <w:r w:rsidRPr="008051EB">
        <w:rPr>
          <w:rFonts w:ascii="Times New Roman" w:hAnsi="Times New Roman"/>
          <w:sz w:val="28"/>
          <w:szCs w:val="28"/>
        </w:rPr>
        <w:t>По данному проекту освоено бюджетных средств в размере 165,0 млн.руб.</w:t>
      </w:r>
      <w:r w:rsidR="008051EB">
        <w:rPr>
          <w:rFonts w:ascii="Times New Roman" w:hAnsi="Times New Roman"/>
          <w:sz w:val="28"/>
          <w:szCs w:val="28"/>
        </w:rPr>
        <w:t xml:space="preserve"> или 61,4% к бюджетной росписи.</w:t>
      </w:r>
    </w:p>
    <w:p w14:paraId="7390157C" w14:textId="77777777" w:rsidR="009D2073" w:rsidRPr="008051EB" w:rsidRDefault="009D2073" w:rsidP="008051EB">
      <w:pPr>
        <w:spacing w:after="0" w:line="240" w:lineRule="auto"/>
        <w:ind w:firstLine="851"/>
        <w:jc w:val="both"/>
        <w:rPr>
          <w:rFonts w:ascii="Times New Roman" w:hAnsi="Times New Roman"/>
          <w:sz w:val="28"/>
          <w:szCs w:val="28"/>
        </w:rPr>
      </w:pPr>
      <w:r w:rsidRPr="008051EB">
        <w:rPr>
          <w:rFonts w:ascii="Times New Roman" w:hAnsi="Times New Roman"/>
          <w:sz w:val="28"/>
          <w:szCs w:val="28"/>
        </w:rPr>
        <w:t>Достижение показателей, установленных паспортом регионального проекта, предусмотрено в целом по итогам года.</w:t>
      </w:r>
    </w:p>
    <w:p w14:paraId="79952F81" w14:textId="77777777" w:rsidR="009D2073" w:rsidRPr="008051EB" w:rsidRDefault="009D2073" w:rsidP="008051EB">
      <w:pPr>
        <w:spacing w:after="0" w:line="240" w:lineRule="auto"/>
        <w:ind w:firstLine="851"/>
        <w:jc w:val="both"/>
        <w:rPr>
          <w:rFonts w:ascii="Times New Roman" w:hAnsi="Times New Roman"/>
          <w:sz w:val="28"/>
          <w:szCs w:val="28"/>
        </w:rPr>
      </w:pPr>
      <w:r w:rsidRPr="008051EB">
        <w:rPr>
          <w:rFonts w:ascii="Times New Roman" w:hAnsi="Times New Roman"/>
          <w:sz w:val="28"/>
          <w:szCs w:val="28"/>
        </w:rPr>
        <w:t>Исполнение регионального проекта «Акселерация МСП в Архангельской области» государственной программы за 9 месяцев 2019 года в разрезе программных мероприятий и источников финансирования представлено в таблице ниже:</w:t>
      </w:r>
    </w:p>
    <w:p w14:paraId="6B4C52A2" w14:textId="77777777" w:rsidR="009D2073" w:rsidRPr="008051EB" w:rsidRDefault="009D2073" w:rsidP="009D2073">
      <w:pPr>
        <w:spacing w:after="0" w:line="320" w:lineRule="exact"/>
        <w:ind w:firstLine="709"/>
        <w:jc w:val="right"/>
        <w:rPr>
          <w:rFonts w:ascii="Times New Roman" w:eastAsia="Times New Roman" w:hAnsi="Times New Roman"/>
          <w:color w:val="000000"/>
          <w:sz w:val="28"/>
          <w:szCs w:val="28"/>
          <w:lang w:eastAsia="ru-RU"/>
        </w:rPr>
      </w:pPr>
      <w:r w:rsidRPr="008051EB">
        <w:rPr>
          <w:rFonts w:ascii="Times New Roman" w:eastAsia="Times New Roman" w:hAnsi="Times New Roman"/>
          <w:color w:val="000000"/>
          <w:lang w:eastAsia="ru-RU"/>
        </w:rPr>
        <w:t>млн.руб.</w:t>
      </w:r>
    </w:p>
    <w:tbl>
      <w:tblPr>
        <w:tblW w:w="9356" w:type="dxa"/>
        <w:tblInd w:w="-23" w:type="dxa"/>
        <w:tblLayout w:type="fixed"/>
        <w:tblLook w:val="04A0" w:firstRow="1" w:lastRow="0" w:firstColumn="1" w:lastColumn="0" w:noHBand="0" w:noVBand="1"/>
      </w:tblPr>
      <w:tblGrid>
        <w:gridCol w:w="3261"/>
        <w:gridCol w:w="1275"/>
        <w:gridCol w:w="1276"/>
        <w:gridCol w:w="1134"/>
        <w:gridCol w:w="1276"/>
        <w:gridCol w:w="1134"/>
      </w:tblGrid>
      <w:tr w:rsidR="009D2073" w:rsidRPr="00714F91" w14:paraId="531032BE" w14:textId="77777777" w:rsidTr="009D2073">
        <w:trPr>
          <w:trHeight w:val="999"/>
          <w:tblHeader/>
        </w:trPr>
        <w:tc>
          <w:tcPr>
            <w:tcW w:w="3261" w:type="dxa"/>
            <w:vMerge w:val="restart"/>
            <w:tcBorders>
              <w:top w:val="double" w:sz="6" w:space="0" w:color="auto"/>
              <w:left w:val="double" w:sz="6" w:space="0" w:color="auto"/>
              <w:right w:val="single" w:sz="4" w:space="0" w:color="auto"/>
            </w:tcBorders>
            <w:shd w:val="clear" w:color="auto" w:fill="auto"/>
            <w:vAlign w:val="center"/>
            <w:hideMark/>
          </w:tcPr>
          <w:p w14:paraId="6A0B0AE8"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Мероприятия регионального проекта «</w:t>
            </w:r>
            <w:r w:rsidRPr="00714F91">
              <w:rPr>
                <w:rFonts w:ascii="Times New Roman" w:hAnsi="Times New Roman"/>
                <w:sz w:val="20"/>
                <w:szCs w:val="20"/>
              </w:rPr>
              <w:t xml:space="preserve">Акселерация МСП </w:t>
            </w:r>
            <w:r w:rsidRPr="00714F91">
              <w:rPr>
                <w:rFonts w:ascii="Times New Roman" w:eastAsia="Times New Roman" w:hAnsi="Times New Roman"/>
                <w:color w:val="000000"/>
                <w:sz w:val="20"/>
                <w:szCs w:val="20"/>
                <w:lang w:eastAsia="ru-RU"/>
              </w:rPr>
              <w:t xml:space="preserve">в Архангельской области» госпрограммы </w:t>
            </w:r>
          </w:p>
        </w:tc>
        <w:tc>
          <w:tcPr>
            <w:tcW w:w="1275" w:type="dxa"/>
            <w:vMerge w:val="restart"/>
            <w:tcBorders>
              <w:top w:val="double" w:sz="6" w:space="0" w:color="auto"/>
              <w:left w:val="nil"/>
              <w:right w:val="single" w:sz="4" w:space="0" w:color="auto"/>
            </w:tcBorders>
            <w:shd w:val="clear" w:color="000000" w:fill="FFFFFF"/>
            <w:vAlign w:val="center"/>
            <w:hideMark/>
          </w:tcPr>
          <w:p w14:paraId="44AE6270"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71033BB3"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Кассовое исполнение на 30.09.2019</w:t>
            </w:r>
          </w:p>
        </w:tc>
        <w:tc>
          <w:tcPr>
            <w:tcW w:w="1134" w:type="dxa"/>
            <w:vMerge w:val="restart"/>
            <w:tcBorders>
              <w:top w:val="double" w:sz="6" w:space="0" w:color="auto"/>
              <w:left w:val="nil"/>
              <w:right w:val="single" w:sz="4" w:space="0" w:color="auto"/>
            </w:tcBorders>
            <w:shd w:val="clear" w:color="000000" w:fill="FFFFFF"/>
            <w:vAlign w:val="center"/>
          </w:tcPr>
          <w:p w14:paraId="24163A24"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Освоено</w:t>
            </w:r>
          </w:p>
          <w:p w14:paraId="03C13127"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на 30.09.2019</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25874FE1"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 xml:space="preserve">% </w:t>
            </w:r>
          </w:p>
        </w:tc>
      </w:tr>
      <w:tr w:rsidR="009D2073" w:rsidRPr="00714F91" w14:paraId="64DCB5D9" w14:textId="77777777" w:rsidTr="00714F91">
        <w:trPr>
          <w:trHeight w:val="500"/>
          <w:tblHeader/>
        </w:trPr>
        <w:tc>
          <w:tcPr>
            <w:tcW w:w="3261" w:type="dxa"/>
            <w:vMerge/>
            <w:tcBorders>
              <w:left w:val="double" w:sz="6" w:space="0" w:color="auto"/>
              <w:bottom w:val="single" w:sz="4" w:space="0" w:color="auto"/>
              <w:right w:val="single" w:sz="4" w:space="0" w:color="auto"/>
            </w:tcBorders>
            <w:shd w:val="clear" w:color="auto" w:fill="auto"/>
            <w:vAlign w:val="center"/>
          </w:tcPr>
          <w:p w14:paraId="2F779238"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5" w:type="dxa"/>
            <w:vMerge/>
            <w:tcBorders>
              <w:left w:val="nil"/>
              <w:bottom w:val="single" w:sz="4" w:space="0" w:color="auto"/>
              <w:right w:val="single" w:sz="4" w:space="0" w:color="auto"/>
            </w:tcBorders>
            <w:shd w:val="clear" w:color="000000" w:fill="FFFFFF"/>
            <w:vAlign w:val="center"/>
          </w:tcPr>
          <w:p w14:paraId="1931371A"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101BA23C"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p>
        </w:tc>
        <w:tc>
          <w:tcPr>
            <w:tcW w:w="1134" w:type="dxa"/>
            <w:vMerge/>
            <w:tcBorders>
              <w:left w:val="nil"/>
              <w:bottom w:val="single" w:sz="4" w:space="0" w:color="auto"/>
              <w:right w:val="single" w:sz="4" w:space="0" w:color="auto"/>
            </w:tcBorders>
            <w:shd w:val="clear" w:color="000000" w:fill="FFFFFF"/>
            <w:vAlign w:val="center"/>
          </w:tcPr>
          <w:p w14:paraId="0F2B9DB5"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74DEE4A"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23BB55F1" w14:textId="77777777" w:rsidR="009D2073" w:rsidRPr="00714F91" w:rsidRDefault="009D2073" w:rsidP="009D2073">
            <w:pPr>
              <w:spacing w:after="0" w:line="240" w:lineRule="auto"/>
              <w:jc w:val="center"/>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освоения</w:t>
            </w:r>
          </w:p>
        </w:tc>
      </w:tr>
      <w:tr w:rsidR="009D2073" w:rsidRPr="00714F91" w14:paraId="34651331" w14:textId="77777777" w:rsidTr="009D2073">
        <w:trPr>
          <w:trHeight w:val="126"/>
        </w:trPr>
        <w:tc>
          <w:tcPr>
            <w:tcW w:w="3261" w:type="dxa"/>
            <w:tcBorders>
              <w:top w:val="nil"/>
              <w:left w:val="double" w:sz="6" w:space="0" w:color="auto"/>
              <w:bottom w:val="single" w:sz="4" w:space="0" w:color="auto"/>
              <w:right w:val="single" w:sz="4" w:space="0" w:color="auto"/>
            </w:tcBorders>
            <w:shd w:val="clear" w:color="auto" w:fill="auto"/>
            <w:vAlign w:val="center"/>
          </w:tcPr>
          <w:p w14:paraId="023921A0"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1.</w:t>
            </w:r>
            <w:r w:rsidRPr="00714F91">
              <w:t xml:space="preserve"> </w:t>
            </w:r>
            <w:r w:rsidRPr="00714F91">
              <w:rPr>
                <w:rFonts w:ascii="Times New Roman" w:eastAsia="Times New Roman" w:hAnsi="Times New Roman"/>
                <w:color w:val="000000"/>
                <w:sz w:val="20"/>
                <w:szCs w:val="20"/>
                <w:lang w:eastAsia="ru-RU"/>
              </w:rPr>
              <w:t>Создание центра «Мой бизнес» и оказание комплекса услуг, сервисов и мер поддержки СМСП (предоставление субсидии автономной некоммерческой организации Архангельской области «Агентство регионального развития»),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64CB97C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127,8</w:t>
            </w:r>
          </w:p>
        </w:tc>
        <w:tc>
          <w:tcPr>
            <w:tcW w:w="1276" w:type="dxa"/>
            <w:tcBorders>
              <w:top w:val="nil"/>
              <w:left w:val="nil"/>
              <w:bottom w:val="single" w:sz="4" w:space="0" w:color="auto"/>
              <w:right w:val="single" w:sz="4" w:space="0" w:color="auto"/>
            </w:tcBorders>
            <w:shd w:val="clear" w:color="auto" w:fill="auto"/>
            <w:noWrap/>
            <w:vAlign w:val="center"/>
          </w:tcPr>
          <w:p w14:paraId="718B2814"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117,7</w:t>
            </w:r>
          </w:p>
        </w:tc>
        <w:tc>
          <w:tcPr>
            <w:tcW w:w="1134" w:type="dxa"/>
            <w:tcBorders>
              <w:top w:val="nil"/>
              <w:left w:val="nil"/>
              <w:bottom w:val="single" w:sz="4" w:space="0" w:color="auto"/>
              <w:right w:val="single" w:sz="4" w:space="0" w:color="auto"/>
            </w:tcBorders>
            <w:vAlign w:val="center"/>
          </w:tcPr>
          <w:p w14:paraId="028D763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58,1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7FDB617"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92,1</w:t>
            </w:r>
          </w:p>
        </w:tc>
        <w:tc>
          <w:tcPr>
            <w:tcW w:w="1134" w:type="dxa"/>
            <w:tcBorders>
              <w:top w:val="nil"/>
              <w:left w:val="single" w:sz="4" w:space="0" w:color="auto"/>
              <w:bottom w:val="single" w:sz="4" w:space="0" w:color="auto"/>
              <w:right w:val="double" w:sz="6" w:space="0" w:color="auto"/>
            </w:tcBorders>
            <w:vAlign w:val="center"/>
          </w:tcPr>
          <w:p w14:paraId="2B3F3F1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45,4</w:t>
            </w:r>
          </w:p>
        </w:tc>
      </w:tr>
      <w:tr w:rsidR="009D2073" w:rsidRPr="00714F91" w14:paraId="7B6771CF"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249E1D53"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60D7C52A"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76,2</w:t>
            </w:r>
          </w:p>
        </w:tc>
        <w:tc>
          <w:tcPr>
            <w:tcW w:w="1276" w:type="dxa"/>
            <w:tcBorders>
              <w:top w:val="nil"/>
              <w:left w:val="nil"/>
              <w:bottom w:val="single" w:sz="4" w:space="0" w:color="auto"/>
              <w:right w:val="single" w:sz="4" w:space="0" w:color="auto"/>
            </w:tcBorders>
            <w:shd w:val="clear" w:color="auto" w:fill="auto"/>
            <w:noWrap/>
            <w:vAlign w:val="center"/>
          </w:tcPr>
          <w:p w14:paraId="50B3D3CE"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76,2</w:t>
            </w:r>
          </w:p>
        </w:tc>
        <w:tc>
          <w:tcPr>
            <w:tcW w:w="1134" w:type="dxa"/>
            <w:tcBorders>
              <w:top w:val="nil"/>
              <w:left w:val="nil"/>
              <w:bottom w:val="single" w:sz="4" w:space="0" w:color="auto"/>
              <w:right w:val="single" w:sz="4" w:space="0" w:color="auto"/>
            </w:tcBorders>
          </w:tcPr>
          <w:p w14:paraId="1DD16B71"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6138D38"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371D558A"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598A55D5"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4A861ADE"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15C19C7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51,6</w:t>
            </w:r>
          </w:p>
        </w:tc>
        <w:tc>
          <w:tcPr>
            <w:tcW w:w="1276" w:type="dxa"/>
            <w:tcBorders>
              <w:top w:val="nil"/>
              <w:left w:val="nil"/>
              <w:bottom w:val="single" w:sz="4" w:space="0" w:color="auto"/>
              <w:right w:val="single" w:sz="4" w:space="0" w:color="auto"/>
            </w:tcBorders>
            <w:shd w:val="clear" w:color="auto" w:fill="auto"/>
            <w:noWrap/>
            <w:vAlign w:val="center"/>
          </w:tcPr>
          <w:p w14:paraId="3F9CC864"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41,5</w:t>
            </w:r>
          </w:p>
        </w:tc>
        <w:tc>
          <w:tcPr>
            <w:tcW w:w="1134" w:type="dxa"/>
            <w:tcBorders>
              <w:top w:val="nil"/>
              <w:left w:val="nil"/>
              <w:bottom w:val="single" w:sz="4" w:space="0" w:color="auto"/>
              <w:right w:val="single" w:sz="4" w:space="0" w:color="auto"/>
            </w:tcBorders>
          </w:tcPr>
          <w:p w14:paraId="7CC07685"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E8FD67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80,4</w:t>
            </w:r>
          </w:p>
        </w:tc>
        <w:tc>
          <w:tcPr>
            <w:tcW w:w="1134" w:type="dxa"/>
            <w:tcBorders>
              <w:top w:val="nil"/>
              <w:left w:val="single" w:sz="4" w:space="0" w:color="auto"/>
              <w:bottom w:val="single" w:sz="4" w:space="0" w:color="auto"/>
              <w:right w:val="double" w:sz="6" w:space="0" w:color="auto"/>
            </w:tcBorders>
            <w:vAlign w:val="center"/>
          </w:tcPr>
          <w:p w14:paraId="6F242AC9"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7F238C04" w14:textId="77777777" w:rsidTr="009D2073">
        <w:trPr>
          <w:trHeight w:val="441"/>
        </w:trPr>
        <w:tc>
          <w:tcPr>
            <w:tcW w:w="3261" w:type="dxa"/>
            <w:tcBorders>
              <w:top w:val="nil"/>
              <w:left w:val="double" w:sz="6" w:space="0" w:color="auto"/>
              <w:bottom w:val="single" w:sz="4" w:space="0" w:color="auto"/>
              <w:right w:val="single" w:sz="4" w:space="0" w:color="auto"/>
            </w:tcBorders>
            <w:shd w:val="clear" w:color="auto" w:fill="auto"/>
            <w:vAlign w:val="center"/>
          </w:tcPr>
          <w:p w14:paraId="2B0BAD1D"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2.</w:t>
            </w:r>
            <w:r w:rsidRPr="00714F91">
              <w:t xml:space="preserve"> </w:t>
            </w:r>
            <w:r w:rsidRPr="00714F91">
              <w:rPr>
                <w:rFonts w:ascii="Times New Roman" w:eastAsia="Times New Roman" w:hAnsi="Times New Roman"/>
                <w:color w:val="000000"/>
                <w:sz w:val="20"/>
                <w:szCs w:val="20"/>
                <w:lang w:eastAsia="ru-RU"/>
              </w:rPr>
              <w:t>Обеспечения доступа СМСП Архангельской области к экспортной поддержке (предоставление субсидии автономной некоммерческой организации Архангельской области «Агентство регионального развития»),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79FCF81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43,4</w:t>
            </w:r>
          </w:p>
        </w:tc>
        <w:tc>
          <w:tcPr>
            <w:tcW w:w="1276" w:type="dxa"/>
            <w:tcBorders>
              <w:top w:val="nil"/>
              <w:left w:val="nil"/>
              <w:bottom w:val="single" w:sz="4" w:space="0" w:color="auto"/>
              <w:right w:val="single" w:sz="4" w:space="0" w:color="auto"/>
            </w:tcBorders>
            <w:shd w:val="clear" w:color="auto" w:fill="auto"/>
            <w:noWrap/>
            <w:vAlign w:val="center"/>
          </w:tcPr>
          <w:p w14:paraId="78C774C8"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43,4</w:t>
            </w:r>
          </w:p>
        </w:tc>
        <w:tc>
          <w:tcPr>
            <w:tcW w:w="1134" w:type="dxa"/>
            <w:tcBorders>
              <w:top w:val="nil"/>
              <w:left w:val="nil"/>
              <w:bottom w:val="single" w:sz="4" w:space="0" w:color="auto"/>
              <w:right w:val="single" w:sz="4" w:space="0" w:color="auto"/>
            </w:tcBorders>
            <w:vAlign w:val="center"/>
          </w:tcPr>
          <w:p w14:paraId="16D80D6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15,1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987D04E"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A4F4C0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34,9</w:t>
            </w:r>
          </w:p>
        </w:tc>
      </w:tr>
      <w:tr w:rsidR="009D2073" w:rsidRPr="00714F91" w14:paraId="753B487F"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11BF6480"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767F3D77"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42,5</w:t>
            </w:r>
          </w:p>
        </w:tc>
        <w:tc>
          <w:tcPr>
            <w:tcW w:w="1276" w:type="dxa"/>
            <w:tcBorders>
              <w:top w:val="nil"/>
              <w:left w:val="nil"/>
              <w:bottom w:val="single" w:sz="4" w:space="0" w:color="auto"/>
              <w:right w:val="single" w:sz="4" w:space="0" w:color="auto"/>
            </w:tcBorders>
            <w:shd w:val="clear" w:color="auto" w:fill="auto"/>
            <w:noWrap/>
            <w:vAlign w:val="center"/>
          </w:tcPr>
          <w:p w14:paraId="0A65FC9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42,5</w:t>
            </w:r>
          </w:p>
        </w:tc>
        <w:tc>
          <w:tcPr>
            <w:tcW w:w="1134" w:type="dxa"/>
            <w:tcBorders>
              <w:top w:val="nil"/>
              <w:left w:val="nil"/>
              <w:bottom w:val="single" w:sz="4" w:space="0" w:color="auto"/>
              <w:right w:val="single" w:sz="4" w:space="0" w:color="auto"/>
            </w:tcBorders>
          </w:tcPr>
          <w:p w14:paraId="0596DD62"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7B7AD81"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C87EA7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612C81BF"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7E592BD7"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3DF3D31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0,9</w:t>
            </w:r>
          </w:p>
        </w:tc>
        <w:tc>
          <w:tcPr>
            <w:tcW w:w="1276" w:type="dxa"/>
            <w:tcBorders>
              <w:top w:val="nil"/>
              <w:left w:val="nil"/>
              <w:bottom w:val="single" w:sz="4" w:space="0" w:color="auto"/>
              <w:right w:val="single" w:sz="4" w:space="0" w:color="auto"/>
            </w:tcBorders>
            <w:shd w:val="clear" w:color="auto" w:fill="auto"/>
            <w:noWrap/>
            <w:vAlign w:val="center"/>
          </w:tcPr>
          <w:p w14:paraId="4DF6CAB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0,9</w:t>
            </w:r>
          </w:p>
        </w:tc>
        <w:tc>
          <w:tcPr>
            <w:tcW w:w="1134" w:type="dxa"/>
            <w:tcBorders>
              <w:top w:val="nil"/>
              <w:left w:val="nil"/>
              <w:bottom w:val="single" w:sz="4" w:space="0" w:color="auto"/>
              <w:right w:val="single" w:sz="4" w:space="0" w:color="auto"/>
            </w:tcBorders>
          </w:tcPr>
          <w:p w14:paraId="0FCAA2E6"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BD806A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598512B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73D11C0A" w14:textId="77777777" w:rsidTr="009D2073">
        <w:trPr>
          <w:trHeight w:val="441"/>
        </w:trPr>
        <w:tc>
          <w:tcPr>
            <w:tcW w:w="3261" w:type="dxa"/>
            <w:tcBorders>
              <w:top w:val="nil"/>
              <w:left w:val="double" w:sz="6" w:space="0" w:color="auto"/>
              <w:bottom w:val="single" w:sz="4" w:space="0" w:color="auto"/>
              <w:right w:val="single" w:sz="4" w:space="0" w:color="auto"/>
            </w:tcBorders>
            <w:shd w:val="clear" w:color="auto" w:fill="auto"/>
            <w:vAlign w:val="center"/>
          </w:tcPr>
          <w:p w14:paraId="037A7939"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3. Поддержка СМСП в целях их развития в моногородах (предоставление субсидии микрокредитной компании Архангельский региональный фонд «Развитие»),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0C89245A"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97,7</w:t>
            </w:r>
          </w:p>
        </w:tc>
        <w:tc>
          <w:tcPr>
            <w:tcW w:w="1276" w:type="dxa"/>
            <w:tcBorders>
              <w:top w:val="nil"/>
              <w:left w:val="nil"/>
              <w:bottom w:val="single" w:sz="4" w:space="0" w:color="auto"/>
              <w:right w:val="single" w:sz="4" w:space="0" w:color="auto"/>
            </w:tcBorders>
            <w:shd w:val="clear" w:color="auto" w:fill="auto"/>
            <w:noWrap/>
            <w:vAlign w:val="center"/>
          </w:tcPr>
          <w:p w14:paraId="04443D5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97,7</w:t>
            </w:r>
          </w:p>
        </w:tc>
        <w:tc>
          <w:tcPr>
            <w:tcW w:w="1134" w:type="dxa"/>
            <w:tcBorders>
              <w:top w:val="nil"/>
              <w:left w:val="nil"/>
              <w:bottom w:val="single" w:sz="4" w:space="0" w:color="auto"/>
              <w:right w:val="single" w:sz="4" w:space="0" w:color="auto"/>
            </w:tcBorders>
            <w:vAlign w:val="center"/>
          </w:tcPr>
          <w:p w14:paraId="48F2896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91,8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B8EEB5F"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54E86E02"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94,0</w:t>
            </w:r>
          </w:p>
        </w:tc>
      </w:tr>
      <w:tr w:rsidR="009D2073" w:rsidRPr="00714F91" w14:paraId="1E60E3C0"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382D9941"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85D229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95,7</w:t>
            </w:r>
          </w:p>
        </w:tc>
        <w:tc>
          <w:tcPr>
            <w:tcW w:w="1276" w:type="dxa"/>
            <w:tcBorders>
              <w:top w:val="nil"/>
              <w:left w:val="nil"/>
              <w:bottom w:val="single" w:sz="4" w:space="0" w:color="auto"/>
              <w:right w:val="single" w:sz="4" w:space="0" w:color="auto"/>
            </w:tcBorders>
            <w:shd w:val="clear" w:color="auto" w:fill="auto"/>
            <w:noWrap/>
            <w:vAlign w:val="center"/>
          </w:tcPr>
          <w:p w14:paraId="3803C0E2"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95,7</w:t>
            </w:r>
          </w:p>
        </w:tc>
        <w:tc>
          <w:tcPr>
            <w:tcW w:w="1134" w:type="dxa"/>
            <w:tcBorders>
              <w:top w:val="nil"/>
              <w:left w:val="nil"/>
              <w:bottom w:val="single" w:sz="4" w:space="0" w:color="auto"/>
              <w:right w:val="single" w:sz="4" w:space="0" w:color="auto"/>
            </w:tcBorders>
          </w:tcPr>
          <w:p w14:paraId="030B7E63"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AFC5F19"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ED938B1"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276A45C3"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060E0390"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62AB516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tcPr>
          <w:p w14:paraId="615DB434"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2,0</w:t>
            </w:r>
          </w:p>
        </w:tc>
        <w:tc>
          <w:tcPr>
            <w:tcW w:w="1134" w:type="dxa"/>
            <w:tcBorders>
              <w:top w:val="nil"/>
              <w:left w:val="nil"/>
              <w:bottom w:val="single" w:sz="4" w:space="0" w:color="auto"/>
              <w:right w:val="single" w:sz="4" w:space="0" w:color="auto"/>
            </w:tcBorders>
          </w:tcPr>
          <w:p w14:paraId="62D7110B"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FB5D13F"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D296090"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4DB1621C" w14:textId="77777777" w:rsidTr="009D2073">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33030E53" w14:textId="77777777" w:rsidR="009D2073" w:rsidRPr="00714F91" w:rsidRDefault="009D2073" w:rsidP="009D2073">
            <w:pPr>
              <w:spacing w:after="0" w:line="240" w:lineRule="auto"/>
              <w:rPr>
                <w:rFonts w:ascii="Times New Roman" w:eastAsia="Times New Roman" w:hAnsi="Times New Roman"/>
                <w:b/>
                <w:color w:val="000000"/>
                <w:sz w:val="20"/>
                <w:szCs w:val="20"/>
                <w:lang w:eastAsia="ru-RU"/>
              </w:rPr>
            </w:pPr>
            <w:r w:rsidRPr="00714F91">
              <w:rPr>
                <w:rFonts w:ascii="Times New Roman" w:eastAsia="Times New Roman" w:hAnsi="Times New Roman"/>
                <w:b/>
                <w:color w:val="000000"/>
                <w:sz w:val="20"/>
                <w:szCs w:val="20"/>
                <w:lang w:eastAsia="ru-RU"/>
              </w:rPr>
              <w:t>Всего по региональному проекту «</w:t>
            </w:r>
            <w:r w:rsidRPr="00714F91">
              <w:rPr>
                <w:rFonts w:ascii="Times New Roman" w:hAnsi="Times New Roman"/>
                <w:sz w:val="20"/>
                <w:szCs w:val="20"/>
              </w:rPr>
              <w:t xml:space="preserve">Акселерация МСП </w:t>
            </w:r>
            <w:r w:rsidRPr="00714F91">
              <w:rPr>
                <w:rFonts w:ascii="Times New Roman" w:eastAsia="Times New Roman" w:hAnsi="Times New Roman"/>
                <w:color w:val="000000"/>
                <w:sz w:val="20"/>
                <w:szCs w:val="20"/>
                <w:lang w:eastAsia="ru-RU"/>
              </w:rPr>
              <w:t>в Архангельской области</w:t>
            </w:r>
            <w:r w:rsidRPr="00714F91">
              <w:rPr>
                <w:rFonts w:ascii="Times New Roman" w:eastAsia="Times New Roman" w:hAnsi="Times New Roman"/>
                <w:b/>
                <w:color w:val="000000"/>
                <w:sz w:val="20"/>
                <w:szCs w:val="20"/>
                <w:lang w:eastAsia="ru-RU"/>
              </w:rPr>
              <w:t>»,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74960BE" w14:textId="77777777" w:rsidR="009D2073" w:rsidRPr="00714F91" w:rsidRDefault="009D2073" w:rsidP="00714F91">
            <w:pPr>
              <w:spacing w:after="0" w:line="240" w:lineRule="auto"/>
              <w:jc w:val="right"/>
              <w:rPr>
                <w:rFonts w:ascii="Times New Roman" w:eastAsia="Times New Roman" w:hAnsi="Times New Roman"/>
                <w:b/>
                <w:sz w:val="20"/>
                <w:szCs w:val="20"/>
                <w:lang w:eastAsia="ru-RU"/>
              </w:rPr>
            </w:pPr>
            <w:r w:rsidRPr="00714F91">
              <w:rPr>
                <w:rFonts w:ascii="Times New Roman" w:eastAsia="Times New Roman" w:hAnsi="Times New Roman"/>
                <w:b/>
                <w:sz w:val="20"/>
                <w:szCs w:val="20"/>
                <w:lang w:eastAsia="ru-RU"/>
              </w:rPr>
              <w:t>268,8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1123A6" w14:textId="77777777" w:rsidR="009D2073" w:rsidRPr="00714F91" w:rsidRDefault="009D2073" w:rsidP="00714F91">
            <w:pPr>
              <w:spacing w:after="0" w:line="240" w:lineRule="auto"/>
              <w:jc w:val="right"/>
              <w:rPr>
                <w:rFonts w:ascii="Times New Roman" w:eastAsia="Times New Roman" w:hAnsi="Times New Roman"/>
                <w:b/>
                <w:sz w:val="20"/>
                <w:szCs w:val="20"/>
                <w:lang w:eastAsia="ru-RU"/>
              </w:rPr>
            </w:pPr>
            <w:r w:rsidRPr="00714F91">
              <w:rPr>
                <w:rFonts w:ascii="Times New Roman" w:eastAsia="Times New Roman" w:hAnsi="Times New Roman"/>
                <w:b/>
                <w:sz w:val="20"/>
                <w:szCs w:val="20"/>
                <w:lang w:eastAsia="ru-RU"/>
              </w:rPr>
              <w:t>258,8</w:t>
            </w:r>
          </w:p>
        </w:tc>
        <w:tc>
          <w:tcPr>
            <w:tcW w:w="1134" w:type="dxa"/>
            <w:tcBorders>
              <w:top w:val="single" w:sz="4" w:space="0" w:color="auto"/>
              <w:left w:val="nil"/>
              <w:bottom w:val="single" w:sz="4" w:space="0" w:color="auto"/>
              <w:right w:val="single" w:sz="4" w:space="0" w:color="auto"/>
            </w:tcBorders>
            <w:vAlign w:val="center"/>
          </w:tcPr>
          <w:p w14:paraId="2D919436" w14:textId="77777777" w:rsidR="009D2073" w:rsidRPr="00714F91" w:rsidRDefault="009D2073" w:rsidP="00714F91">
            <w:pPr>
              <w:spacing w:after="0" w:line="240" w:lineRule="auto"/>
              <w:jc w:val="right"/>
              <w:rPr>
                <w:rFonts w:ascii="Times New Roman" w:eastAsia="Times New Roman" w:hAnsi="Times New Roman"/>
                <w:b/>
                <w:sz w:val="20"/>
                <w:szCs w:val="20"/>
                <w:lang w:eastAsia="ru-RU"/>
              </w:rPr>
            </w:pPr>
            <w:r w:rsidRPr="00714F91">
              <w:rPr>
                <w:rFonts w:ascii="Times New Roman" w:eastAsia="Times New Roman" w:hAnsi="Times New Roman"/>
                <w:b/>
                <w:sz w:val="20"/>
                <w:szCs w:val="20"/>
                <w:lang w:eastAsia="ru-RU"/>
              </w:rPr>
              <w:t>165,0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FADAA" w14:textId="77777777" w:rsidR="009D2073" w:rsidRPr="00714F91" w:rsidRDefault="009D2073" w:rsidP="00714F91">
            <w:pPr>
              <w:spacing w:after="0" w:line="240" w:lineRule="auto"/>
              <w:jc w:val="right"/>
              <w:rPr>
                <w:rFonts w:ascii="Times New Roman" w:eastAsia="Times New Roman" w:hAnsi="Times New Roman"/>
                <w:b/>
                <w:sz w:val="20"/>
                <w:szCs w:val="20"/>
                <w:lang w:eastAsia="ru-RU"/>
              </w:rPr>
            </w:pPr>
            <w:r w:rsidRPr="00714F91">
              <w:rPr>
                <w:rFonts w:ascii="Times New Roman" w:eastAsia="Times New Roman" w:hAnsi="Times New Roman"/>
                <w:b/>
                <w:sz w:val="20"/>
                <w:szCs w:val="20"/>
                <w:lang w:eastAsia="ru-RU"/>
              </w:rPr>
              <w:t>96,3</w:t>
            </w:r>
          </w:p>
        </w:tc>
        <w:tc>
          <w:tcPr>
            <w:tcW w:w="1134" w:type="dxa"/>
            <w:tcBorders>
              <w:top w:val="single" w:sz="4" w:space="0" w:color="auto"/>
              <w:left w:val="single" w:sz="4" w:space="0" w:color="auto"/>
              <w:bottom w:val="single" w:sz="4" w:space="0" w:color="auto"/>
              <w:right w:val="double" w:sz="6" w:space="0" w:color="auto"/>
            </w:tcBorders>
            <w:vAlign w:val="center"/>
          </w:tcPr>
          <w:p w14:paraId="39E628A0" w14:textId="77777777" w:rsidR="009D2073" w:rsidRPr="00714F91" w:rsidRDefault="009D2073" w:rsidP="00714F91">
            <w:pPr>
              <w:spacing w:after="0" w:line="240" w:lineRule="auto"/>
              <w:jc w:val="right"/>
              <w:rPr>
                <w:rFonts w:ascii="Times New Roman" w:eastAsia="Times New Roman" w:hAnsi="Times New Roman"/>
                <w:b/>
                <w:sz w:val="20"/>
                <w:szCs w:val="20"/>
                <w:lang w:eastAsia="ru-RU"/>
              </w:rPr>
            </w:pPr>
            <w:r w:rsidRPr="00714F91">
              <w:rPr>
                <w:rFonts w:ascii="Times New Roman" w:eastAsia="Times New Roman" w:hAnsi="Times New Roman"/>
                <w:b/>
                <w:sz w:val="20"/>
                <w:szCs w:val="20"/>
                <w:lang w:eastAsia="ru-RU"/>
              </w:rPr>
              <w:t>61,4</w:t>
            </w:r>
          </w:p>
        </w:tc>
      </w:tr>
      <w:tr w:rsidR="009D2073" w:rsidRPr="00714F91" w14:paraId="0A635571"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290D99CD"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09D207D8"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214,4</w:t>
            </w:r>
          </w:p>
        </w:tc>
        <w:tc>
          <w:tcPr>
            <w:tcW w:w="1276" w:type="dxa"/>
            <w:tcBorders>
              <w:top w:val="nil"/>
              <w:left w:val="nil"/>
              <w:bottom w:val="single" w:sz="4" w:space="0" w:color="auto"/>
              <w:right w:val="single" w:sz="4" w:space="0" w:color="auto"/>
            </w:tcBorders>
            <w:shd w:val="clear" w:color="auto" w:fill="auto"/>
            <w:noWrap/>
            <w:vAlign w:val="center"/>
          </w:tcPr>
          <w:p w14:paraId="5983B00D"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214,4</w:t>
            </w:r>
          </w:p>
        </w:tc>
        <w:tc>
          <w:tcPr>
            <w:tcW w:w="1134" w:type="dxa"/>
            <w:tcBorders>
              <w:top w:val="nil"/>
              <w:left w:val="nil"/>
              <w:bottom w:val="single" w:sz="4" w:space="0" w:color="auto"/>
              <w:right w:val="single" w:sz="4" w:space="0" w:color="auto"/>
            </w:tcBorders>
          </w:tcPr>
          <w:p w14:paraId="2C05C09C"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3BAEAFF"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4D64008"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r w:rsidR="009D2073" w:rsidRPr="00714F91" w14:paraId="526484E5" w14:textId="77777777" w:rsidTr="00714F91">
        <w:trPr>
          <w:trHeight w:hRule="exact" w:val="255"/>
        </w:trPr>
        <w:tc>
          <w:tcPr>
            <w:tcW w:w="3261" w:type="dxa"/>
            <w:tcBorders>
              <w:top w:val="nil"/>
              <w:left w:val="double" w:sz="6" w:space="0" w:color="auto"/>
              <w:bottom w:val="single" w:sz="4" w:space="0" w:color="auto"/>
              <w:right w:val="single" w:sz="4" w:space="0" w:color="auto"/>
            </w:tcBorders>
            <w:shd w:val="clear" w:color="auto" w:fill="auto"/>
            <w:vAlign w:val="center"/>
          </w:tcPr>
          <w:p w14:paraId="1FD17E0F" w14:textId="77777777" w:rsidR="009D2073" w:rsidRPr="00714F91" w:rsidRDefault="009D2073" w:rsidP="009D2073">
            <w:pPr>
              <w:spacing w:after="0" w:line="240" w:lineRule="auto"/>
              <w:rPr>
                <w:rFonts w:ascii="Times New Roman" w:eastAsia="Times New Roman" w:hAnsi="Times New Roman"/>
                <w:color w:val="000000"/>
                <w:sz w:val="20"/>
                <w:szCs w:val="20"/>
                <w:lang w:eastAsia="ru-RU"/>
              </w:rPr>
            </w:pPr>
            <w:r w:rsidRPr="00714F91">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2DDCD28"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54,4</w:t>
            </w:r>
          </w:p>
        </w:tc>
        <w:tc>
          <w:tcPr>
            <w:tcW w:w="1276" w:type="dxa"/>
            <w:tcBorders>
              <w:top w:val="nil"/>
              <w:left w:val="nil"/>
              <w:bottom w:val="single" w:sz="4" w:space="0" w:color="auto"/>
              <w:right w:val="single" w:sz="4" w:space="0" w:color="auto"/>
            </w:tcBorders>
            <w:shd w:val="clear" w:color="auto" w:fill="auto"/>
            <w:noWrap/>
            <w:vAlign w:val="center"/>
          </w:tcPr>
          <w:p w14:paraId="52144ADA"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44,4</w:t>
            </w:r>
          </w:p>
        </w:tc>
        <w:tc>
          <w:tcPr>
            <w:tcW w:w="1134" w:type="dxa"/>
            <w:tcBorders>
              <w:top w:val="nil"/>
              <w:left w:val="nil"/>
              <w:bottom w:val="single" w:sz="4" w:space="0" w:color="auto"/>
              <w:right w:val="single" w:sz="4" w:space="0" w:color="auto"/>
            </w:tcBorders>
          </w:tcPr>
          <w:p w14:paraId="6F88666F"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ECE96F9"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r w:rsidRPr="00714F91">
              <w:rPr>
                <w:rFonts w:ascii="Times New Roman" w:eastAsia="Times New Roman" w:hAnsi="Times New Roman"/>
                <w:sz w:val="20"/>
                <w:szCs w:val="20"/>
                <w:lang w:eastAsia="ru-RU"/>
              </w:rPr>
              <w:t>81,6</w:t>
            </w:r>
          </w:p>
        </w:tc>
        <w:tc>
          <w:tcPr>
            <w:tcW w:w="1134" w:type="dxa"/>
            <w:tcBorders>
              <w:top w:val="nil"/>
              <w:left w:val="single" w:sz="4" w:space="0" w:color="auto"/>
              <w:bottom w:val="single" w:sz="4" w:space="0" w:color="auto"/>
              <w:right w:val="double" w:sz="6" w:space="0" w:color="auto"/>
            </w:tcBorders>
            <w:vAlign w:val="center"/>
          </w:tcPr>
          <w:p w14:paraId="3682C8F7" w14:textId="77777777" w:rsidR="009D2073" w:rsidRPr="00714F91" w:rsidRDefault="009D2073" w:rsidP="00714F91">
            <w:pPr>
              <w:spacing w:after="0" w:line="240" w:lineRule="auto"/>
              <w:jc w:val="right"/>
              <w:rPr>
                <w:rFonts w:ascii="Times New Roman" w:eastAsia="Times New Roman" w:hAnsi="Times New Roman"/>
                <w:sz w:val="20"/>
                <w:szCs w:val="20"/>
                <w:lang w:eastAsia="ru-RU"/>
              </w:rPr>
            </w:pPr>
          </w:p>
        </w:tc>
      </w:tr>
    </w:tbl>
    <w:p w14:paraId="7F027C4E" w14:textId="77777777" w:rsidR="00714F91" w:rsidRDefault="00714F91" w:rsidP="00714F91">
      <w:pPr>
        <w:spacing w:after="0" w:line="240" w:lineRule="auto"/>
        <w:ind w:firstLine="851"/>
        <w:jc w:val="both"/>
        <w:rPr>
          <w:rFonts w:ascii="Times New Roman" w:hAnsi="Times New Roman"/>
          <w:sz w:val="28"/>
          <w:szCs w:val="28"/>
        </w:rPr>
      </w:pPr>
    </w:p>
    <w:p w14:paraId="754B24DF" w14:textId="77777777" w:rsidR="009D2073" w:rsidRPr="00714F91" w:rsidRDefault="009D2073" w:rsidP="00714F91">
      <w:pPr>
        <w:spacing w:after="0" w:line="240" w:lineRule="auto"/>
        <w:ind w:firstLine="851"/>
        <w:jc w:val="both"/>
        <w:rPr>
          <w:rFonts w:ascii="Times New Roman" w:hAnsi="Times New Roman"/>
          <w:sz w:val="28"/>
          <w:szCs w:val="28"/>
        </w:rPr>
      </w:pPr>
      <w:r w:rsidRPr="00714F91">
        <w:rPr>
          <w:rFonts w:ascii="Times New Roman" w:hAnsi="Times New Roman"/>
          <w:sz w:val="28"/>
          <w:szCs w:val="28"/>
        </w:rPr>
        <w:t>Из представленного отчета о ходе реализации мероприятий регионального проекта «Акселерация МСП в Архангельской области» на 30.09.2019 и отчета о реализации мероприятий госпрограммы, размещенной в КИАС Архангельской области (далее – отчет) отмечаем следующее:</w:t>
      </w:r>
    </w:p>
    <w:p w14:paraId="5ED27D7D" w14:textId="3D5AAA4D" w:rsidR="009D2073" w:rsidRPr="00335B86" w:rsidRDefault="009D2073" w:rsidP="00335B86">
      <w:pPr>
        <w:pStyle w:val="ab"/>
        <w:numPr>
          <w:ilvl w:val="0"/>
          <w:numId w:val="13"/>
        </w:numPr>
        <w:ind w:left="0" w:firstLine="840"/>
        <w:jc w:val="both"/>
        <w:rPr>
          <w:rFonts w:ascii="Times New Roman" w:hAnsi="Times New Roman"/>
          <w:sz w:val="28"/>
          <w:szCs w:val="28"/>
        </w:rPr>
      </w:pPr>
      <w:r w:rsidRPr="00335B86">
        <w:rPr>
          <w:rFonts w:ascii="Times New Roman" w:hAnsi="Times New Roman"/>
          <w:sz w:val="28"/>
          <w:szCs w:val="28"/>
        </w:rPr>
        <w:t xml:space="preserve">по мероприятию «Создание центра «Мой бизнес» и оказание комплекса услуг, сервисов и мер поддержки СМСП» в г. Архангельске 31.05.2019 открыт центр «Мой бизнес», который объединил на новой единой площадке все имеющиеся и ранее созданные организации инфраструктуры поддержки МСП Архангельской области для обеспечения предоставления государственных и муниципальных услуг по принципу «одного окна». За отчетный период сотрудниками Центра поддержки предпринимательства автономной некоммерческой организации Архангельской области «Агентство регионального развития» (далее – АНО АО «АРР») были оказаны консультационные услуги более 350 физическим лицам и СМСП, проведено 31 мероприятие, в которых приняли участие более 1700 </w:t>
      </w:r>
      <w:r w:rsidR="00335B86">
        <w:rPr>
          <w:rFonts w:ascii="Times New Roman" w:hAnsi="Times New Roman"/>
          <w:sz w:val="28"/>
          <w:szCs w:val="28"/>
        </w:rPr>
        <w:t>человек, из них более 500 СМСП.</w:t>
      </w:r>
    </w:p>
    <w:p w14:paraId="4C2515A0" w14:textId="77777777" w:rsidR="009D2073" w:rsidRPr="009A7E8F" w:rsidRDefault="009D2073" w:rsidP="009A7E8F">
      <w:pPr>
        <w:spacing w:after="0" w:line="240" w:lineRule="auto"/>
        <w:ind w:firstLine="851"/>
        <w:jc w:val="both"/>
        <w:rPr>
          <w:rFonts w:ascii="Times New Roman" w:hAnsi="Times New Roman"/>
          <w:sz w:val="28"/>
          <w:szCs w:val="28"/>
        </w:rPr>
      </w:pPr>
      <w:r w:rsidRPr="009A7E8F">
        <w:rPr>
          <w:rFonts w:ascii="Times New Roman" w:hAnsi="Times New Roman"/>
          <w:sz w:val="28"/>
          <w:szCs w:val="28"/>
        </w:rPr>
        <w:t>Объем финансового обеспечения мероприятия, предусмотренный сводной бюджетной росписью на 30.09.2019, составил 127,8 млн.руб. Паспортом проекта по данному мероприятию объем бюджетных ассигнований установлен в размере 123,2 млн.руб., расхождение со сводной бюджетной росписью на 4,6 млн.руб.</w:t>
      </w:r>
    </w:p>
    <w:p w14:paraId="45BB8692" w14:textId="77777777" w:rsidR="009D2073" w:rsidRPr="009A7E8F" w:rsidRDefault="009D2073" w:rsidP="009A7E8F">
      <w:pPr>
        <w:spacing w:after="0" w:line="240" w:lineRule="auto"/>
        <w:ind w:firstLine="851"/>
        <w:jc w:val="both"/>
        <w:rPr>
          <w:rFonts w:ascii="Times New Roman" w:hAnsi="Times New Roman"/>
          <w:sz w:val="28"/>
          <w:szCs w:val="28"/>
        </w:rPr>
      </w:pPr>
      <w:r w:rsidRPr="009A7E8F">
        <w:rPr>
          <w:rFonts w:ascii="Times New Roman" w:hAnsi="Times New Roman"/>
          <w:sz w:val="28"/>
          <w:szCs w:val="28"/>
        </w:rPr>
        <w:t>Минэкономразвития АО кассовые расходы в виде субсидии АНО АО «АРР» произведены в сумме 117,7 млн.руб. По итогам 9 месяцев 2019 года освоено 58,1 млн.руб. или 45,4% к бюджетной росписи.</w:t>
      </w:r>
    </w:p>
    <w:p w14:paraId="46267B03" w14:textId="7997E69D" w:rsidR="009D2073" w:rsidRPr="009D6475" w:rsidRDefault="009D2073" w:rsidP="009D6475">
      <w:pPr>
        <w:pStyle w:val="ab"/>
        <w:numPr>
          <w:ilvl w:val="0"/>
          <w:numId w:val="13"/>
        </w:numPr>
        <w:ind w:left="0" w:firstLine="840"/>
        <w:jc w:val="both"/>
        <w:rPr>
          <w:rFonts w:ascii="Times New Roman" w:hAnsi="Times New Roman"/>
          <w:sz w:val="28"/>
          <w:szCs w:val="28"/>
        </w:rPr>
      </w:pPr>
      <w:r w:rsidRPr="009D6475">
        <w:rPr>
          <w:rFonts w:ascii="Times New Roman" w:hAnsi="Times New Roman"/>
          <w:sz w:val="28"/>
          <w:szCs w:val="28"/>
        </w:rPr>
        <w:t>по мероприятию «Обеспечение доступа СМСП Архангельской области к экспортной поддержке» за отчетный период Центром поддержки экспорта АНО АО «АРР» организовано проведение ряда мероприятий, в том числе: международной бизнес-миссии в г. Рим, г. Амстердам, проведены деловые переговоры с партнерами, с которыми планируется заключение экспортных контрактов, оказана помощь в организации участия в международных выставках в Индии, Испании, Чехии. За 9 месяцев 2019 года 144 субъекта МСП получили услуги, 17 субъектов СМП заключили экспортные контракты при содействии Центра поддержки экспорта, объем поддержанного экспорта составил 2,7 млн.долл.</w:t>
      </w:r>
      <w:r w:rsidR="009D6475">
        <w:rPr>
          <w:rFonts w:ascii="Times New Roman" w:hAnsi="Times New Roman"/>
          <w:sz w:val="28"/>
          <w:szCs w:val="28"/>
        </w:rPr>
        <w:t xml:space="preserve"> </w:t>
      </w:r>
      <w:r w:rsidRPr="009D6475">
        <w:rPr>
          <w:rFonts w:ascii="Times New Roman" w:hAnsi="Times New Roman"/>
          <w:sz w:val="28"/>
          <w:szCs w:val="28"/>
        </w:rPr>
        <w:t>США.</w:t>
      </w:r>
    </w:p>
    <w:p w14:paraId="4D49F21D" w14:textId="77777777" w:rsidR="009D2073" w:rsidRPr="009D6475" w:rsidRDefault="009D2073" w:rsidP="009D6475">
      <w:pPr>
        <w:spacing w:after="0" w:line="240" w:lineRule="auto"/>
        <w:ind w:firstLine="851"/>
        <w:jc w:val="both"/>
        <w:rPr>
          <w:rFonts w:ascii="Times New Roman" w:hAnsi="Times New Roman"/>
          <w:sz w:val="28"/>
          <w:szCs w:val="28"/>
        </w:rPr>
      </w:pPr>
      <w:r w:rsidRPr="009D6475">
        <w:rPr>
          <w:rFonts w:ascii="Times New Roman" w:hAnsi="Times New Roman"/>
          <w:sz w:val="28"/>
          <w:szCs w:val="28"/>
        </w:rPr>
        <w:t>Объем финансового обеспечения мероприятия, предусмотренный паспортом проекта и сводной бюджетной росписью на 30.09.2019, составил 43,4 млн.руб. Минэкономразвития АО кассовые расходы в виде субсидии АНО АО «АРР» произведены в полном объеме. Вместе с тем, по итогам 9 месяцев 2019 года освоено 15,1 млн.руб. или 34,9% к бюджетной росписи.</w:t>
      </w:r>
    </w:p>
    <w:p w14:paraId="28DA1C14" w14:textId="13B29929" w:rsidR="009D2073" w:rsidRPr="009D6475" w:rsidRDefault="009D2073" w:rsidP="009D6475">
      <w:pPr>
        <w:pStyle w:val="ab"/>
        <w:numPr>
          <w:ilvl w:val="0"/>
          <w:numId w:val="13"/>
        </w:numPr>
        <w:ind w:left="0" w:firstLine="840"/>
        <w:jc w:val="both"/>
        <w:rPr>
          <w:rFonts w:ascii="Times New Roman" w:hAnsi="Times New Roman"/>
          <w:sz w:val="28"/>
          <w:szCs w:val="28"/>
        </w:rPr>
      </w:pPr>
      <w:r w:rsidRPr="009D6475">
        <w:rPr>
          <w:rFonts w:ascii="Times New Roman" w:hAnsi="Times New Roman"/>
          <w:sz w:val="28"/>
          <w:szCs w:val="28"/>
        </w:rPr>
        <w:t>по мероприятию «Поддержка СМСП в целях их развития в моногородах» объем финансового обеспечения мероприятия, предусмотренный паспортом проекта и сводной бюджетной росписью на 30.09.2019, составил 97,7 млн.руб. Минэкономразвития АО кассовые расходы произведены в полном объеме в виде предоставления субсидии АРФ «Развитие». По итогам 9 месяцев 2019 года освоено 91,8 млн.руб. или 94% к бюджетной росписи.</w:t>
      </w:r>
    </w:p>
    <w:p w14:paraId="5273E110" w14:textId="3296A29B" w:rsidR="009D2073" w:rsidRPr="009D6475" w:rsidRDefault="009D2073" w:rsidP="009D6475">
      <w:pPr>
        <w:spacing w:after="0" w:line="240" w:lineRule="auto"/>
        <w:ind w:firstLine="851"/>
        <w:jc w:val="both"/>
        <w:rPr>
          <w:rFonts w:ascii="Times New Roman" w:hAnsi="Times New Roman"/>
          <w:sz w:val="28"/>
          <w:szCs w:val="28"/>
        </w:rPr>
      </w:pPr>
      <w:r w:rsidRPr="009D6475">
        <w:rPr>
          <w:rFonts w:ascii="Times New Roman" w:hAnsi="Times New Roman"/>
          <w:sz w:val="28"/>
          <w:szCs w:val="28"/>
        </w:rPr>
        <w:t>За счет средств субсидии, по состоянию на 01.10.2019 микрокредитной компанией Архангельский региональный фонд «Развитие» (далее – АРФ «Развитие») с 41 субъектом МСП моногородов заключено 73 догово</w:t>
      </w:r>
      <w:r w:rsidR="009D6475">
        <w:rPr>
          <w:rFonts w:ascii="Times New Roman" w:hAnsi="Times New Roman"/>
          <w:sz w:val="28"/>
          <w:szCs w:val="28"/>
        </w:rPr>
        <w:t>ра займа на сумму 91,8 млн.руб.</w:t>
      </w:r>
    </w:p>
    <w:p w14:paraId="428E0CB0" w14:textId="77777777" w:rsidR="009D2073" w:rsidRPr="009D6475" w:rsidRDefault="009D2073" w:rsidP="009D6475">
      <w:pPr>
        <w:spacing w:after="0" w:line="240" w:lineRule="auto"/>
        <w:ind w:firstLine="851"/>
        <w:jc w:val="both"/>
        <w:rPr>
          <w:rFonts w:ascii="Times New Roman" w:hAnsi="Times New Roman"/>
          <w:sz w:val="28"/>
          <w:szCs w:val="28"/>
        </w:rPr>
      </w:pPr>
      <w:r w:rsidRPr="009D6475">
        <w:rPr>
          <w:rFonts w:ascii="Times New Roman" w:hAnsi="Times New Roman"/>
          <w:sz w:val="28"/>
          <w:szCs w:val="28"/>
        </w:rPr>
        <w:t>Информация о количестве и сумме займов, полученных субъектами МСП в рамках проекта за 9 месяцев 2019 года, с разбивкой по моногородам Архангельской области, представлена ниже.</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15"/>
        <w:gridCol w:w="3115"/>
        <w:gridCol w:w="3115"/>
      </w:tblGrid>
      <w:tr w:rsidR="009D2073" w:rsidRPr="005B5383" w14:paraId="31BACD01" w14:textId="77777777" w:rsidTr="005B5383">
        <w:trPr>
          <w:tblHeader/>
        </w:trPr>
        <w:tc>
          <w:tcPr>
            <w:tcW w:w="3115" w:type="dxa"/>
          </w:tcPr>
          <w:p w14:paraId="5E8988AA"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Муниципальное образование</w:t>
            </w:r>
          </w:p>
        </w:tc>
        <w:tc>
          <w:tcPr>
            <w:tcW w:w="3115" w:type="dxa"/>
          </w:tcPr>
          <w:p w14:paraId="5D4CBB98"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Количество заключенных договоров займа</w:t>
            </w:r>
          </w:p>
        </w:tc>
        <w:tc>
          <w:tcPr>
            <w:tcW w:w="3115" w:type="dxa"/>
          </w:tcPr>
          <w:p w14:paraId="63C5AE41"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Общая сумма заключенных договоров, млн.руб.</w:t>
            </w:r>
          </w:p>
        </w:tc>
      </w:tr>
      <w:tr w:rsidR="009D2073" w:rsidRPr="005B5383" w14:paraId="033AAA31" w14:textId="77777777" w:rsidTr="005B5383">
        <w:tc>
          <w:tcPr>
            <w:tcW w:w="3115" w:type="dxa"/>
            <w:vAlign w:val="center"/>
          </w:tcPr>
          <w:p w14:paraId="66576D96"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Северодвинск</w:t>
            </w:r>
          </w:p>
        </w:tc>
        <w:tc>
          <w:tcPr>
            <w:tcW w:w="3115" w:type="dxa"/>
            <w:vAlign w:val="center"/>
          </w:tcPr>
          <w:p w14:paraId="4314059C"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19</w:t>
            </w:r>
          </w:p>
        </w:tc>
        <w:tc>
          <w:tcPr>
            <w:tcW w:w="3115" w:type="dxa"/>
            <w:vAlign w:val="center"/>
          </w:tcPr>
          <w:p w14:paraId="7227FDA5"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16,1</w:t>
            </w:r>
          </w:p>
        </w:tc>
      </w:tr>
      <w:tr w:rsidR="009D2073" w:rsidRPr="005B5383" w14:paraId="3FC81FF6" w14:textId="77777777" w:rsidTr="005B5383">
        <w:tc>
          <w:tcPr>
            <w:tcW w:w="3115" w:type="dxa"/>
            <w:vAlign w:val="center"/>
          </w:tcPr>
          <w:p w14:paraId="7C9FC807"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Новодвинск</w:t>
            </w:r>
          </w:p>
        </w:tc>
        <w:tc>
          <w:tcPr>
            <w:tcW w:w="3115" w:type="dxa"/>
            <w:vAlign w:val="center"/>
          </w:tcPr>
          <w:p w14:paraId="18C9B786"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23</w:t>
            </w:r>
          </w:p>
        </w:tc>
        <w:tc>
          <w:tcPr>
            <w:tcW w:w="3115" w:type="dxa"/>
            <w:vAlign w:val="center"/>
          </w:tcPr>
          <w:p w14:paraId="0D92475B"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42,2</w:t>
            </w:r>
          </w:p>
        </w:tc>
      </w:tr>
      <w:tr w:rsidR="009D2073" w:rsidRPr="005B5383" w14:paraId="7AA423CB" w14:textId="77777777" w:rsidTr="005B5383">
        <w:tc>
          <w:tcPr>
            <w:tcW w:w="3115" w:type="dxa"/>
            <w:vAlign w:val="center"/>
          </w:tcPr>
          <w:p w14:paraId="7B7EF927"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Онега</w:t>
            </w:r>
          </w:p>
        </w:tc>
        <w:tc>
          <w:tcPr>
            <w:tcW w:w="3115" w:type="dxa"/>
            <w:vAlign w:val="center"/>
          </w:tcPr>
          <w:p w14:paraId="512956BC"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4</w:t>
            </w:r>
          </w:p>
        </w:tc>
        <w:tc>
          <w:tcPr>
            <w:tcW w:w="3115" w:type="dxa"/>
            <w:vAlign w:val="center"/>
          </w:tcPr>
          <w:p w14:paraId="39F15705"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2,2</w:t>
            </w:r>
          </w:p>
        </w:tc>
      </w:tr>
      <w:tr w:rsidR="009D2073" w:rsidRPr="005B5383" w14:paraId="157C03BA" w14:textId="77777777" w:rsidTr="005B5383">
        <w:tc>
          <w:tcPr>
            <w:tcW w:w="3115" w:type="dxa"/>
            <w:vAlign w:val="center"/>
          </w:tcPr>
          <w:p w14:paraId="05FE1FCE"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Североонежск</w:t>
            </w:r>
          </w:p>
        </w:tc>
        <w:tc>
          <w:tcPr>
            <w:tcW w:w="3115" w:type="dxa"/>
            <w:vAlign w:val="center"/>
          </w:tcPr>
          <w:p w14:paraId="0116DB76"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1</w:t>
            </w:r>
          </w:p>
        </w:tc>
        <w:tc>
          <w:tcPr>
            <w:tcW w:w="3115" w:type="dxa"/>
            <w:vAlign w:val="center"/>
          </w:tcPr>
          <w:p w14:paraId="64EDE521"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5,0</w:t>
            </w:r>
          </w:p>
        </w:tc>
      </w:tr>
      <w:tr w:rsidR="009D2073" w:rsidRPr="005B5383" w14:paraId="4C3058BF" w14:textId="77777777" w:rsidTr="005B5383">
        <w:tc>
          <w:tcPr>
            <w:tcW w:w="3115" w:type="dxa"/>
            <w:vAlign w:val="center"/>
          </w:tcPr>
          <w:p w14:paraId="51A7A241"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Коряжма</w:t>
            </w:r>
          </w:p>
        </w:tc>
        <w:tc>
          <w:tcPr>
            <w:tcW w:w="3115" w:type="dxa"/>
            <w:vAlign w:val="center"/>
          </w:tcPr>
          <w:p w14:paraId="27086D7C"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3</w:t>
            </w:r>
          </w:p>
        </w:tc>
        <w:tc>
          <w:tcPr>
            <w:tcW w:w="3115" w:type="dxa"/>
            <w:vAlign w:val="center"/>
          </w:tcPr>
          <w:p w14:paraId="095CE7AC"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4,5</w:t>
            </w:r>
          </w:p>
        </w:tc>
      </w:tr>
      <w:tr w:rsidR="009D2073" w:rsidRPr="005B5383" w14:paraId="3DD25421" w14:textId="77777777" w:rsidTr="005B5383">
        <w:tc>
          <w:tcPr>
            <w:tcW w:w="3115" w:type="dxa"/>
            <w:vAlign w:val="center"/>
          </w:tcPr>
          <w:p w14:paraId="75C9781E"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Кизема</w:t>
            </w:r>
          </w:p>
        </w:tc>
        <w:tc>
          <w:tcPr>
            <w:tcW w:w="3115" w:type="dxa"/>
            <w:vAlign w:val="center"/>
          </w:tcPr>
          <w:p w14:paraId="4D1203D8"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0</w:t>
            </w:r>
          </w:p>
        </w:tc>
        <w:tc>
          <w:tcPr>
            <w:tcW w:w="3115" w:type="dxa"/>
            <w:vAlign w:val="center"/>
          </w:tcPr>
          <w:p w14:paraId="472A5381"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0</w:t>
            </w:r>
          </w:p>
        </w:tc>
      </w:tr>
      <w:tr w:rsidR="009D2073" w:rsidRPr="005B5383" w14:paraId="1ED607E8" w14:textId="77777777" w:rsidTr="005B5383">
        <w:tc>
          <w:tcPr>
            <w:tcW w:w="3115" w:type="dxa"/>
            <w:vAlign w:val="center"/>
          </w:tcPr>
          <w:p w14:paraId="48F24EC7" w14:textId="77777777" w:rsidR="009D2073" w:rsidRPr="005B5383" w:rsidRDefault="009D2073" w:rsidP="005B5383">
            <w:pPr>
              <w:spacing w:after="0" w:line="240" w:lineRule="auto"/>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Октябрьский</w:t>
            </w:r>
          </w:p>
        </w:tc>
        <w:tc>
          <w:tcPr>
            <w:tcW w:w="3115" w:type="dxa"/>
            <w:vAlign w:val="center"/>
          </w:tcPr>
          <w:p w14:paraId="12C50B80"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23</w:t>
            </w:r>
          </w:p>
        </w:tc>
        <w:tc>
          <w:tcPr>
            <w:tcW w:w="3115" w:type="dxa"/>
            <w:vAlign w:val="center"/>
          </w:tcPr>
          <w:p w14:paraId="2C56F3DC" w14:textId="77777777" w:rsidR="009D2073" w:rsidRPr="005B5383" w:rsidRDefault="009D2073" w:rsidP="005B5383">
            <w:pPr>
              <w:spacing w:after="0" w:line="240" w:lineRule="auto"/>
              <w:jc w:val="center"/>
              <w:rPr>
                <w:rFonts w:ascii="Times New Roman" w:eastAsia="Times New Roman" w:hAnsi="Times New Roman"/>
                <w:color w:val="000000"/>
                <w:sz w:val="20"/>
                <w:szCs w:val="20"/>
                <w:lang w:eastAsia="ru-RU"/>
              </w:rPr>
            </w:pPr>
            <w:r w:rsidRPr="005B5383">
              <w:rPr>
                <w:rFonts w:ascii="Times New Roman" w:eastAsia="Times New Roman" w:hAnsi="Times New Roman"/>
                <w:color w:val="000000"/>
                <w:sz w:val="20"/>
                <w:szCs w:val="20"/>
                <w:lang w:eastAsia="ru-RU"/>
              </w:rPr>
              <w:t>21,8</w:t>
            </w:r>
          </w:p>
        </w:tc>
      </w:tr>
      <w:tr w:rsidR="009D2073" w:rsidRPr="005B5383" w14:paraId="5F97B0F2" w14:textId="77777777" w:rsidTr="005B5383">
        <w:tc>
          <w:tcPr>
            <w:tcW w:w="3115" w:type="dxa"/>
            <w:vAlign w:val="center"/>
          </w:tcPr>
          <w:p w14:paraId="13F9FF9D" w14:textId="77777777" w:rsidR="009D2073" w:rsidRPr="005B5383" w:rsidRDefault="009D2073" w:rsidP="005B5383">
            <w:pPr>
              <w:spacing w:after="0" w:line="240" w:lineRule="auto"/>
              <w:rPr>
                <w:rFonts w:ascii="Times New Roman" w:eastAsia="Times New Roman" w:hAnsi="Times New Roman"/>
                <w:b/>
                <w:color w:val="000000"/>
                <w:sz w:val="20"/>
                <w:szCs w:val="20"/>
                <w:lang w:eastAsia="ru-RU"/>
              </w:rPr>
            </w:pPr>
            <w:r w:rsidRPr="005B5383">
              <w:rPr>
                <w:rFonts w:ascii="Times New Roman" w:eastAsia="Times New Roman" w:hAnsi="Times New Roman"/>
                <w:b/>
                <w:color w:val="000000"/>
                <w:sz w:val="20"/>
                <w:szCs w:val="20"/>
                <w:lang w:eastAsia="ru-RU"/>
              </w:rPr>
              <w:t>Итого</w:t>
            </w:r>
          </w:p>
        </w:tc>
        <w:tc>
          <w:tcPr>
            <w:tcW w:w="3115" w:type="dxa"/>
            <w:vAlign w:val="center"/>
          </w:tcPr>
          <w:p w14:paraId="78CFE394" w14:textId="77777777" w:rsidR="009D2073" w:rsidRPr="005B5383" w:rsidRDefault="009D2073" w:rsidP="005B5383">
            <w:pPr>
              <w:spacing w:after="0" w:line="240" w:lineRule="auto"/>
              <w:jc w:val="center"/>
              <w:rPr>
                <w:rFonts w:ascii="Times New Roman" w:eastAsia="Times New Roman" w:hAnsi="Times New Roman"/>
                <w:b/>
                <w:color w:val="000000"/>
                <w:sz w:val="20"/>
                <w:szCs w:val="20"/>
                <w:lang w:eastAsia="ru-RU"/>
              </w:rPr>
            </w:pPr>
            <w:r w:rsidRPr="005B5383">
              <w:rPr>
                <w:rFonts w:ascii="Times New Roman" w:eastAsia="Times New Roman" w:hAnsi="Times New Roman"/>
                <w:b/>
                <w:color w:val="000000"/>
                <w:sz w:val="20"/>
                <w:szCs w:val="20"/>
                <w:lang w:eastAsia="ru-RU"/>
              </w:rPr>
              <w:t>73</w:t>
            </w:r>
          </w:p>
        </w:tc>
        <w:tc>
          <w:tcPr>
            <w:tcW w:w="3115" w:type="dxa"/>
            <w:vAlign w:val="center"/>
          </w:tcPr>
          <w:p w14:paraId="5A5A91C9" w14:textId="77777777" w:rsidR="009D2073" w:rsidRPr="005B5383" w:rsidRDefault="009D2073" w:rsidP="005B5383">
            <w:pPr>
              <w:spacing w:after="0" w:line="240" w:lineRule="auto"/>
              <w:jc w:val="center"/>
              <w:rPr>
                <w:rFonts w:ascii="Times New Roman" w:eastAsia="Times New Roman" w:hAnsi="Times New Roman"/>
                <w:b/>
                <w:color w:val="000000"/>
                <w:sz w:val="20"/>
                <w:szCs w:val="20"/>
                <w:lang w:eastAsia="ru-RU"/>
              </w:rPr>
            </w:pPr>
            <w:r w:rsidRPr="005B5383">
              <w:rPr>
                <w:rFonts w:ascii="Times New Roman" w:eastAsia="Times New Roman" w:hAnsi="Times New Roman"/>
                <w:b/>
                <w:color w:val="000000"/>
                <w:sz w:val="20"/>
                <w:szCs w:val="20"/>
                <w:lang w:eastAsia="ru-RU"/>
              </w:rPr>
              <w:t>91,8</w:t>
            </w:r>
          </w:p>
        </w:tc>
      </w:tr>
    </w:tbl>
    <w:p w14:paraId="77038BCC" w14:textId="77777777" w:rsidR="005B5383" w:rsidRDefault="005B5383" w:rsidP="009D2073">
      <w:pPr>
        <w:spacing w:after="0" w:line="240" w:lineRule="auto"/>
        <w:ind w:firstLine="709"/>
        <w:jc w:val="both"/>
        <w:rPr>
          <w:rFonts w:ascii="Times New Roman" w:eastAsia="Times New Roman" w:hAnsi="Times New Roman"/>
          <w:color w:val="000000"/>
          <w:sz w:val="28"/>
          <w:szCs w:val="28"/>
          <w:highlight w:val="cyan"/>
          <w:lang w:eastAsia="ru-RU"/>
        </w:rPr>
      </w:pPr>
    </w:p>
    <w:p w14:paraId="596C2774"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 xml:space="preserve">Как следует из таблицы, наибольшая сумма займов по 23 договорам предоставлена субъектам МСП моногорода Новодвинска. </w:t>
      </w:r>
    </w:p>
    <w:p w14:paraId="25326A6E" w14:textId="77777777" w:rsidR="009D2073" w:rsidRPr="00A5130B" w:rsidRDefault="009D2073" w:rsidP="00A5130B">
      <w:pPr>
        <w:spacing w:after="0" w:line="240" w:lineRule="auto"/>
        <w:ind w:firstLine="851"/>
        <w:jc w:val="both"/>
        <w:rPr>
          <w:rFonts w:ascii="Times New Roman" w:hAnsi="Times New Roman"/>
          <w:sz w:val="28"/>
          <w:szCs w:val="28"/>
        </w:rPr>
      </w:pPr>
    </w:p>
    <w:p w14:paraId="1A29B6E9"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2) Региональный проект «Популяризация предпринимательства в Архангельской области</w:t>
      </w:r>
    </w:p>
    <w:p w14:paraId="4D5ABDEB" w14:textId="27F35543"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Сводной бюджетной росписью на 30.09.2019 на реализацию регионального проекта «Популяризация предпринимательства в Архангельской области» в госпрограмме предусмотрены бюджетные ассигнования в объеме</w:t>
      </w:r>
      <w:r w:rsidR="00A5130B">
        <w:rPr>
          <w:rFonts w:ascii="Times New Roman" w:hAnsi="Times New Roman"/>
          <w:sz w:val="28"/>
          <w:szCs w:val="28"/>
        </w:rPr>
        <w:t xml:space="preserve"> 10,9 млн.</w:t>
      </w:r>
      <w:r w:rsidRPr="00A5130B">
        <w:rPr>
          <w:rFonts w:ascii="Times New Roman" w:hAnsi="Times New Roman"/>
          <w:sz w:val="28"/>
          <w:szCs w:val="28"/>
        </w:rPr>
        <w:t>руб., из них: за счет средств федерального бюджета – 9,3 млн.руб., средств областного бюджета – 1,6 млн.руб. Кассовые расходы за 9 месяцев 2019 года составили – 6,8 млн.руб. или 62,4% к бюджетной росписи, из них: за счет средств федерального бюджета – 6,2 млн. руб., за счет средст</w:t>
      </w:r>
      <w:r w:rsidR="00A5130B">
        <w:rPr>
          <w:rFonts w:ascii="Times New Roman" w:hAnsi="Times New Roman"/>
          <w:sz w:val="28"/>
          <w:szCs w:val="28"/>
        </w:rPr>
        <w:t>в областного бюджета – 0,6 млн.</w:t>
      </w:r>
      <w:r w:rsidRPr="00A5130B">
        <w:rPr>
          <w:rFonts w:ascii="Times New Roman" w:hAnsi="Times New Roman"/>
          <w:sz w:val="28"/>
          <w:szCs w:val="28"/>
        </w:rPr>
        <w:t>руб. По итогам 9 месяцев 2019 года освоено 2,6 млн.руб. или 23,8%.</w:t>
      </w:r>
    </w:p>
    <w:p w14:paraId="2D34BFD5"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По данному региональному проекту в госпрограмме запланировано мероприятие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 В рамках проведения информационной кампании было опубликовано 110 информационных сообщений в СМИ с целью вовлечения молодежи в мероприятия по молодежному предпринимательству, реализована тематическая информационно-образовательная смена по предпринимательству для молодежи от 14 до 17 лет «Технологии предпринимательства», в которой приняли участие 27 человек. Проведен региональный этап всероссийского конкурса «Молодой предприниматель России». По итогам очной защиты 23 участников выбрано 7 победителей, которые были рекомендованы на Всероссийский этап конкурса.</w:t>
      </w:r>
    </w:p>
    <w:p w14:paraId="5BB01197"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Достижение показателей, установленных паспортом регионального проекта, предусмотрено в целом по итогам года.</w:t>
      </w:r>
    </w:p>
    <w:p w14:paraId="0C9FA513" w14:textId="77777777" w:rsidR="009D2073" w:rsidRPr="00A5130B" w:rsidRDefault="009D2073" w:rsidP="00A5130B">
      <w:pPr>
        <w:spacing w:after="0" w:line="240" w:lineRule="auto"/>
        <w:ind w:firstLine="851"/>
        <w:jc w:val="both"/>
        <w:rPr>
          <w:rFonts w:ascii="Times New Roman" w:hAnsi="Times New Roman"/>
          <w:sz w:val="28"/>
          <w:szCs w:val="28"/>
        </w:rPr>
      </w:pPr>
    </w:p>
    <w:p w14:paraId="638C8DDC"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3) Региональный проект «Расширение доступа субъектов МСП к финансовой поддержке, в том числе к льготному финансированию в Архангельской области»</w:t>
      </w:r>
    </w:p>
    <w:p w14:paraId="222B2776" w14:textId="43DAEC1D"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Сводной бюджетной росписью на 30.09.2019 на реализацию регионального проекта «Расширение доступа субъектов МСП к финансовой поддержке, в том числе к льготному финансированию в Архангельской области» в госпрограмме предусмотрены бюджетные а</w:t>
      </w:r>
      <w:r w:rsidR="00A5130B">
        <w:rPr>
          <w:rFonts w:ascii="Times New Roman" w:hAnsi="Times New Roman"/>
          <w:sz w:val="28"/>
          <w:szCs w:val="28"/>
        </w:rPr>
        <w:t>ссигнования в объеме 215,6 млн.</w:t>
      </w:r>
      <w:r w:rsidRPr="00A5130B">
        <w:rPr>
          <w:rFonts w:ascii="Times New Roman" w:hAnsi="Times New Roman"/>
          <w:sz w:val="28"/>
          <w:szCs w:val="28"/>
        </w:rPr>
        <w:t>руб., из них: за счет средств федерального бюджета – 207,5 млн.руб., средств областного бюджета – 8,0 млн.руб. По состоянию на 01.10.2019, кассовые расходы произведены минэкономразвития в полном объеме. По итогам 9 месяцев 2019 года освоено 48,2 млн.руб. или 22,3%.</w:t>
      </w:r>
    </w:p>
    <w:p w14:paraId="6C959AFA" w14:textId="77777777" w:rsidR="009D2073" w:rsidRPr="00A5130B"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В рамках реализации проекта в августе 2019 года между минэкономразвития АО и АРФ «Развитие» подписано соглашение о предоставлении субсидии на сумму 215,6 млн.руб. За счет данных средств, по состоянию на 01.10.2019, АРФ «Развитие» предоставлено 73 займа СМСП на общую сумму 48,2 млн.руб.</w:t>
      </w:r>
    </w:p>
    <w:p w14:paraId="4267631A" w14:textId="77777777" w:rsidR="009D2073" w:rsidRDefault="009D2073" w:rsidP="00A5130B">
      <w:pPr>
        <w:spacing w:after="0" w:line="240" w:lineRule="auto"/>
        <w:ind w:firstLine="851"/>
        <w:jc w:val="both"/>
        <w:rPr>
          <w:rFonts w:ascii="Times New Roman" w:hAnsi="Times New Roman"/>
          <w:sz w:val="28"/>
          <w:szCs w:val="28"/>
        </w:rPr>
      </w:pPr>
      <w:r w:rsidRPr="00A5130B">
        <w:rPr>
          <w:rFonts w:ascii="Times New Roman" w:hAnsi="Times New Roman"/>
          <w:sz w:val="28"/>
          <w:szCs w:val="28"/>
        </w:rPr>
        <w:t>Достижение показателей, установленных паспортом регионального проекта, предусмотрено в целом по итогам года.</w:t>
      </w:r>
    </w:p>
    <w:p w14:paraId="10583BED" w14:textId="77777777" w:rsidR="00627677" w:rsidRDefault="00627677" w:rsidP="00A5130B">
      <w:pPr>
        <w:spacing w:after="0" w:line="240" w:lineRule="auto"/>
        <w:ind w:firstLine="851"/>
        <w:jc w:val="both"/>
        <w:rPr>
          <w:rFonts w:ascii="Times New Roman" w:hAnsi="Times New Roman"/>
          <w:sz w:val="28"/>
          <w:szCs w:val="28"/>
        </w:rPr>
      </w:pPr>
    </w:p>
    <w:p w14:paraId="23FFA60D" w14:textId="7CAECA47" w:rsidR="00627677" w:rsidRPr="00792F4A" w:rsidRDefault="00627677" w:rsidP="00792F4A">
      <w:pPr>
        <w:spacing w:after="0" w:line="240" w:lineRule="auto"/>
        <w:ind w:firstLine="851"/>
        <w:jc w:val="both"/>
        <w:rPr>
          <w:rFonts w:ascii="Times New Roman" w:hAnsi="Times New Roman"/>
          <w:sz w:val="28"/>
          <w:szCs w:val="28"/>
        </w:rPr>
      </w:pPr>
      <w:r w:rsidRPr="00792F4A">
        <w:rPr>
          <w:rFonts w:ascii="Times New Roman" w:hAnsi="Times New Roman"/>
          <w:sz w:val="28"/>
          <w:szCs w:val="28"/>
        </w:rPr>
        <w:t>4) Региональный проект «Создание системы поддержки и развитие сельской кооперации»</w:t>
      </w:r>
    </w:p>
    <w:p w14:paraId="435E0CBA" w14:textId="27FE52D3" w:rsidR="00627677" w:rsidRPr="00792F4A" w:rsidRDefault="00627677" w:rsidP="00792F4A">
      <w:pPr>
        <w:spacing w:after="0" w:line="240" w:lineRule="auto"/>
        <w:ind w:firstLine="851"/>
        <w:jc w:val="both"/>
        <w:rPr>
          <w:rFonts w:ascii="Times New Roman" w:hAnsi="Times New Roman"/>
          <w:sz w:val="28"/>
          <w:szCs w:val="28"/>
        </w:rPr>
      </w:pPr>
      <w:r w:rsidRPr="00792F4A">
        <w:rPr>
          <w:rFonts w:ascii="Times New Roman" w:hAnsi="Times New Roman"/>
          <w:sz w:val="28"/>
          <w:szCs w:val="28"/>
        </w:rPr>
        <w:t>Целью реализации РП «Создание системы поддержки и развитие сельской кооперации (Архангельская область)» (далее – РП «Фермер»)</w:t>
      </w:r>
      <w:r w:rsidR="00933C5F">
        <w:rPr>
          <w:rFonts w:ascii="Times New Roman" w:hAnsi="Times New Roman"/>
          <w:sz w:val="28"/>
          <w:szCs w:val="28"/>
        </w:rPr>
        <w:t xml:space="preserve"> </w:t>
      </w:r>
      <w:r w:rsidRPr="00792F4A">
        <w:rPr>
          <w:rFonts w:ascii="Times New Roman" w:hAnsi="Times New Roman"/>
          <w:sz w:val="28"/>
          <w:szCs w:val="28"/>
        </w:rPr>
        <w:t>является обеспечение количества вновь вовлеченных в субъекты малого и среднего предпринимательства (далее - МСП) в сельском хозяйстве в 2019 году не менее 17 человек, в 2020 году – 16 чел., в 2021 году – 3 чел., в 2022 году – 16 чел. в 2023 году – 31 чел., в 2024 году – 23 чел.; создание и развитие субъектов МСП в АПК, в том числе крестьянских (фермерских) хозяйств и сельскохозяйственных потребительских кооперативов.</w:t>
      </w:r>
    </w:p>
    <w:p w14:paraId="0A1B1231" w14:textId="342DBC49" w:rsidR="00627677" w:rsidRPr="00792F4A" w:rsidRDefault="00627677" w:rsidP="00627677">
      <w:pPr>
        <w:pStyle w:val="ab"/>
        <w:ind w:firstLine="851"/>
        <w:jc w:val="both"/>
        <w:rPr>
          <w:rFonts w:ascii="Times New Roman" w:hAnsi="Times New Roman"/>
          <w:color w:val="FF0000"/>
          <w:sz w:val="28"/>
          <w:szCs w:val="28"/>
        </w:rPr>
      </w:pPr>
      <w:r w:rsidRPr="00792F4A">
        <w:rPr>
          <w:rFonts w:ascii="Times New Roman" w:hAnsi="Times New Roman"/>
          <w:sz w:val="28"/>
          <w:szCs w:val="28"/>
        </w:rPr>
        <w:t>Паспортом РП «Фермер» предусмотрено 4 основных показателя.</w:t>
      </w:r>
      <w:r w:rsidRPr="00792F4A">
        <w:rPr>
          <w:rFonts w:ascii="Times New Roman" w:hAnsi="Times New Roman"/>
          <w:color w:val="0070C0"/>
          <w:sz w:val="28"/>
          <w:szCs w:val="28"/>
        </w:rPr>
        <w:t xml:space="preserve"> </w:t>
      </w:r>
      <w:r w:rsidRPr="00792F4A">
        <w:rPr>
          <w:rFonts w:ascii="Times New Roman" w:hAnsi="Times New Roman"/>
          <w:color w:val="FF0000"/>
          <w:sz w:val="28"/>
          <w:szCs w:val="28"/>
        </w:rPr>
        <w:t>Отмечено, что в разделе 2 Цель и показатели регионального проекта Паспорта РП «Фермер» показатели по годам отражены не с нарастающим итогом, в то</w:t>
      </w:r>
      <w:r w:rsidR="00792F4A">
        <w:rPr>
          <w:rFonts w:ascii="Times New Roman" w:hAnsi="Times New Roman"/>
          <w:color w:val="FF0000"/>
          <w:sz w:val="28"/>
          <w:szCs w:val="28"/>
        </w:rPr>
        <w:t xml:space="preserve"> </w:t>
      </w:r>
      <w:r w:rsidRPr="00792F4A">
        <w:rPr>
          <w:rFonts w:ascii="Times New Roman" w:hAnsi="Times New Roman"/>
          <w:color w:val="FF0000"/>
          <w:sz w:val="28"/>
          <w:szCs w:val="28"/>
        </w:rPr>
        <w:t>же время, количественные показатели должны быть отражены с нарастающим итогом (согласно наименованию основного показателя).</w:t>
      </w:r>
    </w:p>
    <w:p w14:paraId="4B959461" w14:textId="69268BB6" w:rsidR="00627677" w:rsidRPr="00E12D28" w:rsidRDefault="00627677" w:rsidP="00627677">
      <w:pPr>
        <w:pStyle w:val="ab"/>
        <w:ind w:firstLine="851"/>
        <w:jc w:val="both"/>
        <w:rPr>
          <w:rFonts w:ascii="Times New Roman" w:hAnsi="Times New Roman"/>
          <w:sz w:val="28"/>
          <w:szCs w:val="28"/>
        </w:rPr>
      </w:pPr>
      <w:r w:rsidRPr="00E12D28">
        <w:rPr>
          <w:rFonts w:ascii="Times New Roman" w:hAnsi="Times New Roman"/>
          <w:sz w:val="28"/>
          <w:szCs w:val="28"/>
        </w:rPr>
        <w:t>Результатом регионального проекта является количество вовлеченных в субъекты МСП, осуществляющие деятельность в сфере сельского хозяйства, на 29.12.2019 – 3 единицы (субъектов)</w:t>
      </w:r>
      <w:r w:rsidR="00E12D28">
        <w:rPr>
          <w:rFonts w:ascii="Times New Roman" w:hAnsi="Times New Roman"/>
          <w:sz w:val="28"/>
          <w:szCs w:val="28"/>
        </w:rPr>
        <w:t>.</w:t>
      </w:r>
    </w:p>
    <w:p w14:paraId="446A1804" w14:textId="371624E0" w:rsidR="00627677" w:rsidRPr="00E12D28" w:rsidRDefault="00627677" w:rsidP="00627677">
      <w:pPr>
        <w:pStyle w:val="ab"/>
        <w:ind w:firstLine="851"/>
        <w:jc w:val="both"/>
        <w:rPr>
          <w:rFonts w:ascii="Times New Roman" w:hAnsi="Times New Roman"/>
          <w:sz w:val="28"/>
          <w:szCs w:val="28"/>
        </w:rPr>
      </w:pPr>
      <w:r w:rsidRPr="00E12D28">
        <w:rPr>
          <w:rFonts w:ascii="Times New Roman" w:hAnsi="Times New Roman"/>
          <w:sz w:val="28"/>
          <w:szCs w:val="28"/>
        </w:rPr>
        <w:t xml:space="preserve">Между заместителем </w:t>
      </w:r>
      <w:r w:rsidR="00E12D28">
        <w:rPr>
          <w:rFonts w:ascii="Times New Roman" w:hAnsi="Times New Roman"/>
          <w:sz w:val="28"/>
          <w:szCs w:val="28"/>
        </w:rPr>
        <w:t>м</w:t>
      </w:r>
      <w:r w:rsidRPr="00E12D28">
        <w:rPr>
          <w:rFonts w:ascii="Times New Roman" w:hAnsi="Times New Roman"/>
          <w:sz w:val="28"/>
          <w:szCs w:val="28"/>
        </w:rPr>
        <w:t>инистра сельского хозяйства РФ (руководитель ФП «Создание системы поддержки и развитие сельской кооперации» и министром АПК и торговли АО (руководитель РП «Фермер») заключено соглашение о реализации РП «Фермер» на территории Архангельской области от 29.01.2019 № 082-2019-170064-1.</w:t>
      </w:r>
    </w:p>
    <w:p w14:paraId="352835EF" w14:textId="1E7AFA67" w:rsidR="00627677" w:rsidRPr="00E12D28" w:rsidRDefault="00627677" w:rsidP="00627677">
      <w:pPr>
        <w:pStyle w:val="ab"/>
        <w:ind w:firstLine="851"/>
        <w:jc w:val="both"/>
        <w:rPr>
          <w:rFonts w:ascii="Times New Roman" w:hAnsi="Times New Roman"/>
          <w:sz w:val="28"/>
          <w:szCs w:val="28"/>
        </w:rPr>
      </w:pPr>
      <w:r w:rsidRPr="00E12D28">
        <w:rPr>
          <w:rFonts w:ascii="Times New Roman" w:hAnsi="Times New Roman"/>
          <w:sz w:val="28"/>
          <w:szCs w:val="28"/>
        </w:rPr>
        <w:t>Предметом Соглашения от 29.01.2019 является организация взаимодействия сторон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Согласно условиям Соглашения от 29.01.2019 руководитель РП «Фермер» обеспечивает наличие утвержденной государственной программы Архангельской области, в которой региональный проект, соответствующий федеральному проекту, обособлен в виде отдельного структурного элемента указанной государственной программы Архангельской области; достижение значений показателей, выполнение задач, результатов федерального проекта по Архангельской области, а также выполнение плана</w:t>
      </w:r>
      <w:r w:rsidR="00933C5F">
        <w:rPr>
          <w:rFonts w:ascii="Times New Roman" w:hAnsi="Times New Roman"/>
          <w:sz w:val="28"/>
          <w:szCs w:val="28"/>
        </w:rPr>
        <w:t xml:space="preserve"> </w:t>
      </w:r>
      <w:r w:rsidRPr="00E12D28">
        <w:rPr>
          <w:rFonts w:ascii="Times New Roman" w:hAnsi="Times New Roman"/>
          <w:sz w:val="28"/>
          <w:szCs w:val="28"/>
        </w:rPr>
        <w:t>мероприятий</w:t>
      </w:r>
      <w:r w:rsidR="00933C5F">
        <w:rPr>
          <w:rFonts w:ascii="Times New Roman" w:hAnsi="Times New Roman"/>
          <w:sz w:val="28"/>
          <w:szCs w:val="28"/>
        </w:rPr>
        <w:t xml:space="preserve"> </w:t>
      </w:r>
      <w:r w:rsidRPr="00E12D28">
        <w:rPr>
          <w:rFonts w:ascii="Times New Roman" w:hAnsi="Times New Roman"/>
          <w:sz w:val="28"/>
          <w:szCs w:val="28"/>
        </w:rPr>
        <w:t>по реализации регионального проекта. Срок действия Соглашения от 29.01.2019 до 31.12.2024. Приложением № 1 к Соглашению (с учетом дополнительного Соглашения от 12.08.2019) установлены показатели федерального проекта по Архангельской области:</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390"/>
        <w:gridCol w:w="850"/>
        <w:gridCol w:w="851"/>
        <w:gridCol w:w="850"/>
        <w:gridCol w:w="851"/>
        <w:gridCol w:w="708"/>
        <w:gridCol w:w="845"/>
      </w:tblGrid>
      <w:tr w:rsidR="00627677" w:rsidRPr="00E12D28" w14:paraId="666FBDE2" w14:textId="77777777" w:rsidTr="00E12D28">
        <w:tc>
          <w:tcPr>
            <w:tcW w:w="4390" w:type="dxa"/>
          </w:tcPr>
          <w:p w14:paraId="62A9DB8D" w14:textId="03012025"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Наименование показателя</w:t>
            </w:r>
          </w:p>
        </w:tc>
        <w:tc>
          <w:tcPr>
            <w:tcW w:w="850" w:type="dxa"/>
          </w:tcPr>
          <w:p w14:paraId="2958A63D"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2019 год</w:t>
            </w:r>
          </w:p>
        </w:tc>
        <w:tc>
          <w:tcPr>
            <w:tcW w:w="851" w:type="dxa"/>
          </w:tcPr>
          <w:p w14:paraId="48EE28DC"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2020 год</w:t>
            </w:r>
          </w:p>
        </w:tc>
        <w:tc>
          <w:tcPr>
            <w:tcW w:w="850" w:type="dxa"/>
          </w:tcPr>
          <w:p w14:paraId="73A24A53"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2021 год</w:t>
            </w:r>
          </w:p>
        </w:tc>
        <w:tc>
          <w:tcPr>
            <w:tcW w:w="851" w:type="dxa"/>
          </w:tcPr>
          <w:p w14:paraId="340A3A27"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2022 год</w:t>
            </w:r>
          </w:p>
        </w:tc>
        <w:tc>
          <w:tcPr>
            <w:tcW w:w="708" w:type="dxa"/>
          </w:tcPr>
          <w:p w14:paraId="0765C882"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2023 год</w:t>
            </w:r>
          </w:p>
        </w:tc>
        <w:tc>
          <w:tcPr>
            <w:tcW w:w="845" w:type="dxa"/>
          </w:tcPr>
          <w:p w14:paraId="66C9CAA3" w14:textId="77777777" w:rsidR="00627677" w:rsidRPr="00E12D28" w:rsidRDefault="00627677" w:rsidP="00E12D28">
            <w:pPr>
              <w:pStyle w:val="ab"/>
              <w:jc w:val="center"/>
              <w:rPr>
                <w:rFonts w:ascii="Times New Roman" w:hAnsi="Times New Roman"/>
                <w:color w:val="000000"/>
                <w:sz w:val="20"/>
                <w:szCs w:val="20"/>
              </w:rPr>
            </w:pPr>
            <w:r w:rsidRPr="00E12D28">
              <w:rPr>
                <w:rFonts w:ascii="Times New Roman" w:hAnsi="Times New Roman"/>
                <w:color w:val="000000"/>
                <w:sz w:val="20"/>
                <w:szCs w:val="20"/>
              </w:rPr>
              <w:t>2024 год</w:t>
            </w:r>
          </w:p>
        </w:tc>
      </w:tr>
      <w:tr w:rsidR="00627677" w:rsidRPr="00E12D28" w14:paraId="51FD733B" w14:textId="77777777" w:rsidTr="00E12D28">
        <w:tc>
          <w:tcPr>
            <w:tcW w:w="4390" w:type="dxa"/>
          </w:tcPr>
          <w:p w14:paraId="5B389C78" w14:textId="5D3AD5C6" w:rsidR="00627677" w:rsidRPr="00E12D28" w:rsidRDefault="00627677" w:rsidP="00E12D28">
            <w:pPr>
              <w:pStyle w:val="ab"/>
              <w:rPr>
                <w:rFonts w:ascii="Times New Roman" w:hAnsi="Times New Roman"/>
                <w:color w:val="000000"/>
                <w:sz w:val="20"/>
                <w:szCs w:val="20"/>
              </w:rPr>
            </w:pPr>
            <w:r w:rsidRPr="00E12D28">
              <w:rPr>
                <w:rFonts w:ascii="Times New Roman" w:hAnsi="Times New Roman"/>
                <w:sz w:val="20"/>
                <w:szCs w:val="20"/>
              </w:rPr>
              <w:t xml:space="preserve">Количество вовлеченных в субъекты МСП, осуществляющие деятельность в сфере сельского хозяйства, в том числе за счет средств государственной поддержки, в рамках федерального проекта "Создание системы поддержки фермеров и развитие сельской кооперации», человек (нарастающим итогом) </w:t>
            </w:r>
          </w:p>
        </w:tc>
        <w:tc>
          <w:tcPr>
            <w:tcW w:w="850" w:type="dxa"/>
            <w:vAlign w:val="center"/>
          </w:tcPr>
          <w:p w14:paraId="59EBD5B5"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17</w:t>
            </w:r>
          </w:p>
        </w:tc>
        <w:tc>
          <w:tcPr>
            <w:tcW w:w="851" w:type="dxa"/>
            <w:vAlign w:val="center"/>
          </w:tcPr>
          <w:p w14:paraId="477266F5"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33</w:t>
            </w:r>
          </w:p>
        </w:tc>
        <w:tc>
          <w:tcPr>
            <w:tcW w:w="850" w:type="dxa"/>
            <w:vAlign w:val="center"/>
          </w:tcPr>
          <w:p w14:paraId="0AE4958E"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36</w:t>
            </w:r>
          </w:p>
        </w:tc>
        <w:tc>
          <w:tcPr>
            <w:tcW w:w="851" w:type="dxa"/>
            <w:vAlign w:val="center"/>
          </w:tcPr>
          <w:p w14:paraId="7E4A262C"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52</w:t>
            </w:r>
          </w:p>
        </w:tc>
        <w:tc>
          <w:tcPr>
            <w:tcW w:w="708" w:type="dxa"/>
            <w:vAlign w:val="center"/>
          </w:tcPr>
          <w:p w14:paraId="7DA77206"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83</w:t>
            </w:r>
          </w:p>
        </w:tc>
        <w:tc>
          <w:tcPr>
            <w:tcW w:w="845" w:type="dxa"/>
            <w:vAlign w:val="center"/>
          </w:tcPr>
          <w:p w14:paraId="1BCE3CC1"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106</w:t>
            </w:r>
          </w:p>
        </w:tc>
      </w:tr>
      <w:tr w:rsidR="00627677" w:rsidRPr="00E12D28" w14:paraId="09B75474" w14:textId="77777777" w:rsidTr="00E12D28">
        <w:tc>
          <w:tcPr>
            <w:tcW w:w="4390" w:type="dxa"/>
          </w:tcPr>
          <w:p w14:paraId="76F3B247" w14:textId="3527FED3" w:rsidR="00627677" w:rsidRPr="00E12D28" w:rsidRDefault="00627677" w:rsidP="00E12D28">
            <w:pPr>
              <w:pStyle w:val="ab"/>
              <w:rPr>
                <w:rFonts w:ascii="Times New Roman" w:hAnsi="Times New Roman"/>
                <w:color w:val="000000"/>
                <w:sz w:val="20"/>
                <w:szCs w:val="20"/>
              </w:rPr>
            </w:pPr>
            <w:r w:rsidRPr="00E12D28">
              <w:rPr>
                <w:rFonts w:ascii="Times New Roman" w:hAnsi="Times New Roman"/>
                <w:sz w:val="20"/>
                <w:szCs w:val="20"/>
              </w:rPr>
              <w:t>Количество работников, зарегистрированных в Пенсионном фонде Российской Федерации, Фонде социального страхования Российской Федерации, принятых крестьянскими (фермерскими) хозяйствами в году получения грантов "Агростартап", человек (нарастающим итогом)</w:t>
            </w:r>
          </w:p>
        </w:tc>
        <w:tc>
          <w:tcPr>
            <w:tcW w:w="850" w:type="dxa"/>
            <w:vAlign w:val="center"/>
          </w:tcPr>
          <w:p w14:paraId="7E0B423B"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4</w:t>
            </w:r>
          </w:p>
        </w:tc>
        <w:tc>
          <w:tcPr>
            <w:tcW w:w="851" w:type="dxa"/>
            <w:vAlign w:val="center"/>
          </w:tcPr>
          <w:p w14:paraId="10F8CCB2"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8</w:t>
            </w:r>
          </w:p>
        </w:tc>
        <w:tc>
          <w:tcPr>
            <w:tcW w:w="850" w:type="dxa"/>
            <w:vAlign w:val="center"/>
          </w:tcPr>
          <w:p w14:paraId="33D17480"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10</w:t>
            </w:r>
          </w:p>
        </w:tc>
        <w:tc>
          <w:tcPr>
            <w:tcW w:w="851" w:type="dxa"/>
            <w:vAlign w:val="center"/>
          </w:tcPr>
          <w:p w14:paraId="056F0FF2"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14</w:t>
            </w:r>
          </w:p>
        </w:tc>
        <w:tc>
          <w:tcPr>
            <w:tcW w:w="708" w:type="dxa"/>
            <w:vAlign w:val="center"/>
          </w:tcPr>
          <w:p w14:paraId="10C3684C"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18</w:t>
            </w:r>
          </w:p>
        </w:tc>
        <w:tc>
          <w:tcPr>
            <w:tcW w:w="845" w:type="dxa"/>
            <w:vAlign w:val="center"/>
          </w:tcPr>
          <w:p w14:paraId="3384D39F"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24</w:t>
            </w:r>
          </w:p>
        </w:tc>
      </w:tr>
      <w:tr w:rsidR="00627677" w:rsidRPr="00E12D28" w14:paraId="612C79FD" w14:textId="77777777" w:rsidTr="00E12D28">
        <w:tc>
          <w:tcPr>
            <w:tcW w:w="4390" w:type="dxa"/>
          </w:tcPr>
          <w:p w14:paraId="1494D802" w14:textId="5A67B2BA" w:rsidR="00627677" w:rsidRPr="00E12D28" w:rsidRDefault="00627677" w:rsidP="00E12D28">
            <w:pPr>
              <w:pStyle w:val="ab"/>
              <w:rPr>
                <w:rFonts w:ascii="Times New Roman" w:hAnsi="Times New Roman"/>
                <w:color w:val="000000"/>
                <w:sz w:val="20"/>
                <w:szCs w:val="20"/>
              </w:rPr>
            </w:pPr>
            <w:r w:rsidRPr="00E12D28">
              <w:rPr>
                <w:rFonts w:ascii="Times New Roman" w:hAnsi="Times New Roman"/>
                <w:sz w:val="20"/>
                <w:szCs w:val="20"/>
              </w:rPr>
              <w:t>Количество принятых членов сельскохозяйственных потребительских кооперативов (кроме кредитных) из числа субъектов МСП, включая личных подсобных хозяйств и крестьянских (фермерских) хозяйств, в году предоставления государственной поддержки, единиц (нарастающим итогом)</w:t>
            </w:r>
          </w:p>
        </w:tc>
        <w:tc>
          <w:tcPr>
            <w:tcW w:w="850" w:type="dxa"/>
            <w:vAlign w:val="center"/>
          </w:tcPr>
          <w:p w14:paraId="1508A7B0"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11</w:t>
            </w:r>
          </w:p>
        </w:tc>
        <w:tc>
          <w:tcPr>
            <w:tcW w:w="851" w:type="dxa"/>
            <w:vAlign w:val="center"/>
          </w:tcPr>
          <w:p w14:paraId="0815D9C4"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21</w:t>
            </w:r>
          </w:p>
        </w:tc>
        <w:tc>
          <w:tcPr>
            <w:tcW w:w="850" w:type="dxa"/>
            <w:vAlign w:val="center"/>
          </w:tcPr>
          <w:p w14:paraId="494FEAFA"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21</w:t>
            </w:r>
          </w:p>
        </w:tc>
        <w:tc>
          <w:tcPr>
            <w:tcW w:w="851" w:type="dxa"/>
            <w:vAlign w:val="center"/>
          </w:tcPr>
          <w:p w14:paraId="19F64A32"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31</w:t>
            </w:r>
          </w:p>
        </w:tc>
        <w:tc>
          <w:tcPr>
            <w:tcW w:w="708" w:type="dxa"/>
            <w:vAlign w:val="center"/>
          </w:tcPr>
          <w:p w14:paraId="18891DAF"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56</w:t>
            </w:r>
          </w:p>
        </w:tc>
        <w:tc>
          <w:tcPr>
            <w:tcW w:w="845" w:type="dxa"/>
            <w:vAlign w:val="center"/>
          </w:tcPr>
          <w:p w14:paraId="5F447AEB"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70</w:t>
            </w:r>
          </w:p>
        </w:tc>
      </w:tr>
      <w:tr w:rsidR="00627677" w:rsidRPr="00E12D28" w14:paraId="5D9025C0" w14:textId="77777777" w:rsidTr="00E12D28">
        <w:tc>
          <w:tcPr>
            <w:tcW w:w="4390" w:type="dxa"/>
          </w:tcPr>
          <w:p w14:paraId="6DD50F08" w14:textId="57406DC0" w:rsidR="00627677" w:rsidRPr="00E12D28" w:rsidRDefault="00627677" w:rsidP="00E12D28">
            <w:pPr>
              <w:pStyle w:val="ab"/>
              <w:rPr>
                <w:rFonts w:ascii="Times New Roman" w:hAnsi="Times New Roman"/>
                <w:color w:val="000000"/>
                <w:sz w:val="20"/>
                <w:szCs w:val="20"/>
              </w:rPr>
            </w:pPr>
            <w:r w:rsidRPr="00E12D28">
              <w:rPr>
                <w:rFonts w:ascii="Times New Roman" w:hAnsi="Times New Roman"/>
                <w:sz w:val="20"/>
                <w:szCs w:val="20"/>
              </w:rPr>
              <w:t>Количество вновь созданных субъектов малого и среднего предпринимательства в сельском хозяйстве, включая крестьянские (фермерские) хозяйства и сельскохозяйственные потребительские кооперативы, единиц (нарастающим итогом)</w:t>
            </w:r>
          </w:p>
        </w:tc>
        <w:tc>
          <w:tcPr>
            <w:tcW w:w="850" w:type="dxa"/>
            <w:vAlign w:val="center"/>
          </w:tcPr>
          <w:p w14:paraId="21AE994D"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2</w:t>
            </w:r>
          </w:p>
        </w:tc>
        <w:tc>
          <w:tcPr>
            <w:tcW w:w="851" w:type="dxa"/>
            <w:vAlign w:val="center"/>
          </w:tcPr>
          <w:p w14:paraId="423BDF09"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4</w:t>
            </w:r>
          </w:p>
        </w:tc>
        <w:tc>
          <w:tcPr>
            <w:tcW w:w="850" w:type="dxa"/>
            <w:vAlign w:val="center"/>
          </w:tcPr>
          <w:p w14:paraId="0DE841BA"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5</w:t>
            </w:r>
          </w:p>
        </w:tc>
        <w:tc>
          <w:tcPr>
            <w:tcW w:w="851" w:type="dxa"/>
            <w:vAlign w:val="center"/>
          </w:tcPr>
          <w:p w14:paraId="222E2DCD"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7</w:t>
            </w:r>
          </w:p>
        </w:tc>
        <w:tc>
          <w:tcPr>
            <w:tcW w:w="708" w:type="dxa"/>
            <w:vAlign w:val="center"/>
          </w:tcPr>
          <w:p w14:paraId="609FD1E9"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9</w:t>
            </w:r>
          </w:p>
        </w:tc>
        <w:tc>
          <w:tcPr>
            <w:tcW w:w="845" w:type="dxa"/>
            <w:vAlign w:val="center"/>
          </w:tcPr>
          <w:p w14:paraId="6E44B993" w14:textId="77777777" w:rsidR="00627677" w:rsidRPr="00E12D28" w:rsidRDefault="00627677" w:rsidP="004E194E">
            <w:pPr>
              <w:pStyle w:val="ab"/>
              <w:jc w:val="right"/>
              <w:rPr>
                <w:rFonts w:ascii="Times New Roman" w:hAnsi="Times New Roman"/>
                <w:color w:val="000000"/>
                <w:sz w:val="20"/>
                <w:szCs w:val="20"/>
              </w:rPr>
            </w:pPr>
            <w:r w:rsidRPr="00E12D28">
              <w:rPr>
                <w:rFonts w:ascii="Times New Roman" w:hAnsi="Times New Roman"/>
                <w:color w:val="000000"/>
                <w:sz w:val="20"/>
                <w:szCs w:val="20"/>
              </w:rPr>
              <w:t>12</w:t>
            </w:r>
          </w:p>
        </w:tc>
      </w:tr>
    </w:tbl>
    <w:p w14:paraId="7E051F92" w14:textId="77777777" w:rsidR="00627677" w:rsidRPr="00627677" w:rsidRDefault="00627677" w:rsidP="00627677">
      <w:pPr>
        <w:pStyle w:val="ab"/>
        <w:ind w:firstLine="851"/>
        <w:jc w:val="both"/>
        <w:rPr>
          <w:rFonts w:ascii="Times New Roman" w:hAnsi="Times New Roman"/>
          <w:color w:val="000000"/>
          <w:sz w:val="20"/>
          <w:szCs w:val="20"/>
          <w:highlight w:val="cyan"/>
        </w:rPr>
      </w:pPr>
    </w:p>
    <w:p w14:paraId="259928AA" w14:textId="77777777" w:rsidR="00627677" w:rsidRPr="00E12D28" w:rsidRDefault="00627677" w:rsidP="00627677">
      <w:pPr>
        <w:pStyle w:val="ab"/>
        <w:ind w:firstLine="851"/>
        <w:jc w:val="both"/>
        <w:rPr>
          <w:rFonts w:ascii="Times New Roman" w:hAnsi="Times New Roman"/>
          <w:sz w:val="28"/>
          <w:szCs w:val="28"/>
        </w:rPr>
      </w:pPr>
      <w:r w:rsidRPr="00E12D28">
        <w:rPr>
          <w:rFonts w:ascii="Times New Roman" w:hAnsi="Times New Roman"/>
          <w:sz w:val="28"/>
          <w:szCs w:val="28"/>
        </w:rPr>
        <w:t>В приложении № 2 к Соглашению от 29.01.2019 отражены результаты федерального проекта, установленные для Архангельской области, согласно которому показатель «Количество К(Ф)Х и СПК, получивших государственную поддержку, в том числе в рамках ФП» на 30.12.2019 установлен в количестве 3 единиц.</w:t>
      </w:r>
    </w:p>
    <w:p w14:paraId="7FB9C8B6" w14:textId="77777777" w:rsidR="00627677" w:rsidRPr="00E12D28" w:rsidRDefault="00627677" w:rsidP="00627677">
      <w:pPr>
        <w:pStyle w:val="ab"/>
        <w:ind w:firstLine="851"/>
        <w:jc w:val="both"/>
        <w:rPr>
          <w:rFonts w:ascii="Times New Roman" w:hAnsi="Times New Roman"/>
          <w:sz w:val="28"/>
          <w:szCs w:val="28"/>
        </w:rPr>
      </w:pPr>
      <w:r w:rsidRPr="00E12D28">
        <w:rPr>
          <w:rFonts w:ascii="Times New Roman" w:hAnsi="Times New Roman"/>
          <w:sz w:val="28"/>
          <w:szCs w:val="28"/>
        </w:rPr>
        <w:t>В ГП АО № 05 целевые показатели по ФП «Создание системы поддержки фермеров и развитие сельской кооперации" НП "Малое и среднее предпринимательство и поддержка индивидуальной предпринимательской инициативы" по Архангельской области установлены по годам, до 2022 года.</w:t>
      </w:r>
    </w:p>
    <w:p w14:paraId="1555EED9" w14:textId="77777777" w:rsidR="00627677" w:rsidRPr="00E12D28" w:rsidRDefault="00627677" w:rsidP="00E12D28">
      <w:pPr>
        <w:pStyle w:val="ab"/>
        <w:ind w:firstLine="851"/>
        <w:jc w:val="both"/>
        <w:rPr>
          <w:rFonts w:ascii="Times New Roman" w:hAnsi="Times New Roman"/>
          <w:sz w:val="28"/>
          <w:szCs w:val="28"/>
        </w:rPr>
      </w:pPr>
    </w:p>
    <w:p w14:paraId="1CB8B0B5" w14:textId="2B31A21D" w:rsidR="00627677" w:rsidRPr="007E024D" w:rsidRDefault="00627677" w:rsidP="007E024D">
      <w:pPr>
        <w:pStyle w:val="ab"/>
        <w:ind w:firstLine="851"/>
        <w:jc w:val="both"/>
        <w:rPr>
          <w:rFonts w:ascii="Times New Roman" w:hAnsi="Times New Roman"/>
          <w:sz w:val="28"/>
          <w:szCs w:val="28"/>
        </w:rPr>
      </w:pPr>
      <w:r w:rsidRPr="007E024D">
        <w:rPr>
          <w:rFonts w:ascii="Times New Roman" w:hAnsi="Times New Roman"/>
          <w:sz w:val="28"/>
          <w:szCs w:val="28"/>
        </w:rPr>
        <w:t>За 9 месяцев 2019 года кассовых расходов по мероприятиям, предусмотренным по РП «Фермер» не было, из федерального бюджета средства не поступали (см. таблицу)</w:t>
      </w:r>
      <w:r w:rsidR="007E024D">
        <w:rPr>
          <w:rFonts w:ascii="Times New Roman" w:hAnsi="Times New Roman"/>
          <w:sz w:val="28"/>
          <w:szCs w:val="28"/>
        </w:rPr>
        <w:t>:</w:t>
      </w:r>
    </w:p>
    <w:tbl>
      <w:tblPr>
        <w:tblW w:w="935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326"/>
        <w:gridCol w:w="1430"/>
        <w:gridCol w:w="561"/>
        <w:gridCol w:w="1868"/>
        <w:gridCol w:w="1166"/>
      </w:tblGrid>
      <w:tr w:rsidR="00627677" w:rsidRPr="007E024D" w14:paraId="69F74FCB" w14:textId="77777777" w:rsidTr="007E024D">
        <w:trPr>
          <w:trHeight w:val="390"/>
          <w:tblHeader/>
        </w:trPr>
        <w:tc>
          <w:tcPr>
            <w:tcW w:w="4326" w:type="dxa"/>
            <w:vMerge w:val="restart"/>
            <w:shd w:val="clear" w:color="000000" w:fill="FFFFFF"/>
            <w:vAlign w:val="center"/>
            <w:hideMark/>
          </w:tcPr>
          <w:p w14:paraId="1C43F868"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Наименование</w:t>
            </w:r>
          </w:p>
        </w:tc>
        <w:tc>
          <w:tcPr>
            <w:tcW w:w="1430" w:type="dxa"/>
            <w:vMerge w:val="restart"/>
            <w:shd w:val="clear" w:color="000000" w:fill="FFFFFF"/>
            <w:vAlign w:val="center"/>
            <w:hideMark/>
          </w:tcPr>
          <w:p w14:paraId="769D61B4"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Целевая</w:t>
            </w:r>
            <w:r w:rsidRPr="007E024D">
              <w:rPr>
                <w:rFonts w:ascii="Times New Roman" w:eastAsia="Times New Roman" w:hAnsi="Times New Roman"/>
                <w:color w:val="000000"/>
                <w:sz w:val="20"/>
                <w:szCs w:val="20"/>
                <w:lang w:eastAsia="ru-RU"/>
              </w:rPr>
              <w:br/>
              <w:t>статья</w:t>
            </w:r>
          </w:p>
        </w:tc>
        <w:tc>
          <w:tcPr>
            <w:tcW w:w="561" w:type="dxa"/>
            <w:vMerge w:val="restart"/>
            <w:shd w:val="clear" w:color="000000" w:fill="FFFFFF"/>
            <w:vAlign w:val="center"/>
            <w:hideMark/>
          </w:tcPr>
          <w:p w14:paraId="0EBA31E0"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Вид</w:t>
            </w:r>
            <w:r w:rsidRPr="007E024D">
              <w:rPr>
                <w:rFonts w:ascii="Times New Roman" w:eastAsia="Times New Roman" w:hAnsi="Times New Roman"/>
                <w:color w:val="000000"/>
                <w:sz w:val="20"/>
                <w:szCs w:val="20"/>
                <w:lang w:eastAsia="ru-RU"/>
              </w:rPr>
              <w:br/>
              <w:t>рас-</w:t>
            </w:r>
            <w:r w:rsidRPr="007E024D">
              <w:rPr>
                <w:rFonts w:ascii="Times New Roman" w:eastAsia="Times New Roman" w:hAnsi="Times New Roman"/>
                <w:color w:val="000000"/>
                <w:sz w:val="20"/>
                <w:szCs w:val="20"/>
                <w:lang w:eastAsia="ru-RU"/>
              </w:rPr>
              <w:br/>
              <w:t>хо-</w:t>
            </w:r>
            <w:r w:rsidRPr="007E024D">
              <w:rPr>
                <w:rFonts w:ascii="Times New Roman" w:eastAsia="Times New Roman" w:hAnsi="Times New Roman"/>
                <w:color w:val="000000"/>
                <w:sz w:val="20"/>
                <w:szCs w:val="20"/>
                <w:lang w:eastAsia="ru-RU"/>
              </w:rPr>
              <w:br/>
              <w:t>дов</w:t>
            </w:r>
          </w:p>
        </w:tc>
        <w:tc>
          <w:tcPr>
            <w:tcW w:w="1868" w:type="dxa"/>
            <w:vMerge w:val="restart"/>
            <w:shd w:val="clear" w:color="000000" w:fill="FFFFFF"/>
            <w:vAlign w:val="center"/>
            <w:hideMark/>
          </w:tcPr>
          <w:p w14:paraId="18181F0A"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Уточненная сводная бюджетная роспись на 2019 год по состоянию на 30.09.2019, млн.руб.</w:t>
            </w:r>
          </w:p>
        </w:tc>
        <w:tc>
          <w:tcPr>
            <w:tcW w:w="1166" w:type="dxa"/>
            <w:vMerge w:val="restart"/>
            <w:shd w:val="clear" w:color="000000" w:fill="FFFFFF"/>
            <w:vAlign w:val="center"/>
            <w:hideMark/>
          </w:tcPr>
          <w:p w14:paraId="706B931A"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Исполнено на 30.09.2019, руб.</w:t>
            </w:r>
          </w:p>
        </w:tc>
      </w:tr>
      <w:tr w:rsidR="00627677" w:rsidRPr="007E024D" w14:paraId="074C2DDB" w14:textId="77777777" w:rsidTr="007E024D">
        <w:trPr>
          <w:trHeight w:val="1160"/>
        </w:trPr>
        <w:tc>
          <w:tcPr>
            <w:tcW w:w="4326" w:type="dxa"/>
            <w:vMerge/>
            <w:vAlign w:val="center"/>
            <w:hideMark/>
          </w:tcPr>
          <w:p w14:paraId="4FBD089E"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p>
        </w:tc>
        <w:tc>
          <w:tcPr>
            <w:tcW w:w="1430" w:type="dxa"/>
            <w:vMerge/>
            <w:vAlign w:val="center"/>
            <w:hideMark/>
          </w:tcPr>
          <w:p w14:paraId="2200887E"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p>
        </w:tc>
        <w:tc>
          <w:tcPr>
            <w:tcW w:w="561" w:type="dxa"/>
            <w:vMerge/>
            <w:vAlign w:val="center"/>
            <w:hideMark/>
          </w:tcPr>
          <w:p w14:paraId="0980FD41"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p>
        </w:tc>
        <w:tc>
          <w:tcPr>
            <w:tcW w:w="1868" w:type="dxa"/>
            <w:vMerge/>
            <w:vAlign w:val="center"/>
            <w:hideMark/>
          </w:tcPr>
          <w:p w14:paraId="348051EC"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p>
        </w:tc>
        <w:tc>
          <w:tcPr>
            <w:tcW w:w="1166" w:type="dxa"/>
            <w:vMerge/>
            <w:vAlign w:val="center"/>
            <w:hideMark/>
          </w:tcPr>
          <w:p w14:paraId="39D3A420"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p>
        </w:tc>
      </w:tr>
      <w:tr w:rsidR="00627677" w:rsidRPr="007E024D" w14:paraId="7A37FCEC" w14:textId="77777777" w:rsidTr="008F0A79">
        <w:trPr>
          <w:trHeight w:val="365"/>
        </w:trPr>
        <w:tc>
          <w:tcPr>
            <w:tcW w:w="4326" w:type="dxa"/>
            <w:shd w:val="clear" w:color="auto" w:fill="auto"/>
            <w:vAlign w:val="center"/>
            <w:hideMark/>
          </w:tcPr>
          <w:p w14:paraId="1087CFF3"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Создание системы поддержки фермеров и развитие сельской кооперации,</w:t>
            </w:r>
          </w:p>
        </w:tc>
        <w:tc>
          <w:tcPr>
            <w:tcW w:w="1430" w:type="dxa"/>
            <w:shd w:val="clear" w:color="auto" w:fill="auto"/>
            <w:vAlign w:val="center"/>
            <w:hideMark/>
          </w:tcPr>
          <w:p w14:paraId="45416941"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05 1 00 54800</w:t>
            </w:r>
          </w:p>
        </w:tc>
        <w:tc>
          <w:tcPr>
            <w:tcW w:w="561" w:type="dxa"/>
            <w:shd w:val="clear" w:color="auto" w:fill="auto"/>
            <w:noWrap/>
            <w:vAlign w:val="center"/>
            <w:hideMark/>
          </w:tcPr>
          <w:p w14:paraId="796FC37E"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810</w:t>
            </w:r>
          </w:p>
        </w:tc>
        <w:tc>
          <w:tcPr>
            <w:tcW w:w="1868" w:type="dxa"/>
            <w:shd w:val="clear" w:color="auto" w:fill="auto"/>
            <w:noWrap/>
            <w:vAlign w:val="center"/>
            <w:hideMark/>
          </w:tcPr>
          <w:p w14:paraId="4FABB3A8"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8,81</w:t>
            </w:r>
          </w:p>
        </w:tc>
        <w:tc>
          <w:tcPr>
            <w:tcW w:w="1166" w:type="dxa"/>
            <w:shd w:val="clear" w:color="auto" w:fill="auto"/>
            <w:noWrap/>
            <w:vAlign w:val="center"/>
            <w:hideMark/>
          </w:tcPr>
          <w:p w14:paraId="091809AE"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0,0</w:t>
            </w:r>
          </w:p>
        </w:tc>
      </w:tr>
      <w:tr w:rsidR="00627677" w:rsidRPr="007E024D" w14:paraId="46E42560" w14:textId="77777777" w:rsidTr="007E024D">
        <w:trPr>
          <w:trHeight w:val="1275"/>
        </w:trPr>
        <w:tc>
          <w:tcPr>
            <w:tcW w:w="4326" w:type="dxa"/>
            <w:shd w:val="clear" w:color="auto" w:fill="auto"/>
            <w:vAlign w:val="center"/>
            <w:hideMark/>
          </w:tcPr>
          <w:p w14:paraId="50EEEA16"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в том числе за счет межбюджетных трансфертов, передаваемые бюджетам субъектов Российской Федерации на создание системы поддержки фермеров и развитие сельской кооперации (код доходов 2 02 45480 02 0000 150)</w:t>
            </w:r>
          </w:p>
        </w:tc>
        <w:tc>
          <w:tcPr>
            <w:tcW w:w="1430" w:type="dxa"/>
            <w:shd w:val="clear" w:color="auto" w:fill="auto"/>
            <w:vAlign w:val="center"/>
            <w:hideMark/>
          </w:tcPr>
          <w:p w14:paraId="78972DAC"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 </w:t>
            </w:r>
          </w:p>
        </w:tc>
        <w:tc>
          <w:tcPr>
            <w:tcW w:w="561" w:type="dxa"/>
            <w:shd w:val="clear" w:color="auto" w:fill="auto"/>
            <w:noWrap/>
            <w:vAlign w:val="center"/>
            <w:hideMark/>
          </w:tcPr>
          <w:p w14:paraId="5AC01DF6"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 </w:t>
            </w:r>
          </w:p>
        </w:tc>
        <w:tc>
          <w:tcPr>
            <w:tcW w:w="1868" w:type="dxa"/>
            <w:shd w:val="clear" w:color="auto" w:fill="auto"/>
            <w:noWrap/>
            <w:vAlign w:val="center"/>
            <w:hideMark/>
          </w:tcPr>
          <w:p w14:paraId="174A5796"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8,633</w:t>
            </w:r>
          </w:p>
        </w:tc>
        <w:tc>
          <w:tcPr>
            <w:tcW w:w="1166" w:type="dxa"/>
            <w:shd w:val="clear" w:color="auto" w:fill="auto"/>
            <w:noWrap/>
            <w:vAlign w:val="center"/>
            <w:hideMark/>
          </w:tcPr>
          <w:p w14:paraId="1A0EDA94"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0,0</w:t>
            </w:r>
          </w:p>
        </w:tc>
      </w:tr>
      <w:tr w:rsidR="00627677" w:rsidRPr="007E024D" w14:paraId="288EEEAE" w14:textId="77777777" w:rsidTr="008F0A79">
        <w:trPr>
          <w:trHeight w:val="576"/>
        </w:trPr>
        <w:tc>
          <w:tcPr>
            <w:tcW w:w="4326" w:type="dxa"/>
            <w:shd w:val="clear" w:color="auto" w:fill="auto"/>
            <w:vAlign w:val="center"/>
            <w:hideMark/>
          </w:tcPr>
          <w:p w14:paraId="397AA3E6" w14:textId="77777777" w:rsidR="00627677" w:rsidRPr="007E024D" w:rsidRDefault="00627677" w:rsidP="0076618D">
            <w:pPr>
              <w:spacing w:after="0" w:line="240" w:lineRule="auto"/>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Субсидии на реализацию федерального проекта "Создание системы поддержки фермеров и развитие сельской кооперации"</w:t>
            </w:r>
          </w:p>
        </w:tc>
        <w:tc>
          <w:tcPr>
            <w:tcW w:w="1430" w:type="dxa"/>
            <w:shd w:val="clear" w:color="auto" w:fill="auto"/>
            <w:vAlign w:val="center"/>
            <w:hideMark/>
          </w:tcPr>
          <w:p w14:paraId="30EE8818"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05 1 00 72200</w:t>
            </w:r>
          </w:p>
        </w:tc>
        <w:tc>
          <w:tcPr>
            <w:tcW w:w="561" w:type="dxa"/>
            <w:shd w:val="clear" w:color="auto" w:fill="auto"/>
            <w:vAlign w:val="center"/>
            <w:hideMark/>
          </w:tcPr>
          <w:p w14:paraId="49E7DCE1" w14:textId="77777777" w:rsidR="00627677" w:rsidRPr="007E024D" w:rsidRDefault="00627677" w:rsidP="0076618D">
            <w:pPr>
              <w:spacing w:after="0" w:line="240" w:lineRule="auto"/>
              <w:jc w:val="center"/>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 </w:t>
            </w:r>
          </w:p>
        </w:tc>
        <w:tc>
          <w:tcPr>
            <w:tcW w:w="1868" w:type="dxa"/>
            <w:shd w:val="clear" w:color="auto" w:fill="auto"/>
            <w:noWrap/>
            <w:vAlign w:val="center"/>
            <w:hideMark/>
          </w:tcPr>
          <w:p w14:paraId="5F118D9C"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0,194</w:t>
            </w:r>
          </w:p>
        </w:tc>
        <w:tc>
          <w:tcPr>
            <w:tcW w:w="1166" w:type="dxa"/>
            <w:shd w:val="clear" w:color="auto" w:fill="auto"/>
            <w:noWrap/>
            <w:vAlign w:val="center"/>
            <w:hideMark/>
          </w:tcPr>
          <w:p w14:paraId="3F728CC3" w14:textId="77777777" w:rsidR="00627677" w:rsidRPr="007E024D" w:rsidRDefault="00627677" w:rsidP="008F0A79">
            <w:pPr>
              <w:spacing w:after="0" w:line="240" w:lineRule="auto"/>
              <w:jc w:val="right"/>
              <w:rPr>
                <w:rFonts w:ascii="Times New Roman" w:eastAsia="Times New Roman" w:hAnsi="Times New Roman"/>
                <w:color w:val="000000"/>
                <w:sz w:val="20"/>
                <w:szCs w:val="20"/>
                <w:lang w:eastAsia="ru-RU"/>
              </w:rPr>
            </w:pPr>
            <w:r w:rsidRPr="007E024D">
              <w:rPr>
                <w:rFonts w:ascii="Times New Roman" w:eastAsia="Times New Roman" w:hAnsi="Times New Roman"/>
                <w:color w:val="000000"/>
                <w:sz w:val="20"/>
                <w:szCs w:val="20"/>
                <w:lang w:eastAsia="ru-RU"/>
              </w:rPr>
              <w:t>0,0</w:t>
            </w:r>
          </w:p>
        </w:tc>
      </w:tr>
    </w:tbl>
    <w:p w14:paraId="0E675AE3" w14:textId="77777777" w:rsidR="00627677" w:rsidRPr="00627677" w:rsidRDefault="00627677" w:rsidP="00627677">
      <w:pPr>
        <w:pStyle w:val="ab"/>
        <w:ind w:firstLine="851"/>
        <w:jc w:val="both"/>
        <w:rPr>
          <w:rFonts w:ascii="Times New Roman" w:hAnsi="Times New Roman"/>
          <w:sz w:val="28"/>
          <w:szCs w:val="28"/>
          <w:highlight w:val="cyan"/>
        </w:rPr>
      </w:pPr>
    </w:p>
    <w:p w14:paraId="2E16697E" w14:textId="77777777" w:rsidR="00627677" w:rsidRPr="007E024D" w:rsidRDefault="00627677" w:rsidP="00627677">
      <w:pPr>
        <w:pStyle w:val="ab"/>
        <w:ind w:firstLine="851"/>
        <w:jc w:val="both"/>
        <w:rPr>
          <w:rFonts w:ascii="Times New Roman" w:hAnsi="Times New Roman"/>
          <w:sz w:val="28"/>
          <w:szCs w:val="28"/>
        </w:rPr>
      </w:pPr>
      <w:r w:rsidRPr="007E024D">
        <w:rPr>
          <w:rFonts w:ascii="Times New Roman" w:hAnsi="Times New Roman"/>
          <w:sz w:val="28"/>
          <w:szCs w:val="28"/>
        </w:rPr>
        <w:t>Бюджетные средства, согласно ГП АО № 05, распределены по следующим мероприятиям:</w:t>
      </w:r>
    </w:p>
    <w:p w14:paraId="2CD9D500" w14:textId="2B73F637" w:rsidR="00627677" w:rsidRPr="007E024D" w:rsidRDefault="00627677" w:rsidP="007E024D">
      <w:pPr>
        <w:pStyle w:val="ab"/>
        <w:numPr>
          <w:ilvl w:val="0"/>
          <w:numId w:val="30"/>
        </w:numPr>
        <w:ind w:left="0" w:firstLine="839"/>
        <w:jc w:val="both"/>
        <w:rPr>
          <w:rFonts w:ascii="Times New Roman" w:hAnsi="Times New Roman"/>
          <w:sz w:val="28"/>
          <w:szCs w:val="28"/>
        </w:rPr>
      </w:pPr>
      <w:r w:rsidRPr="007E024D">
        <w:rPr>
          <w:rFonts w:ascii="Times New Roman" w:hAnsi="Times New Roman"/>
          <w:sz w:val="28"/>
          <w:szCs w:val="28"/>
        </w:rPr>
        <w:t>грантовая поддержка К(Ф)Х в сумме 4,08 млн.руб.;</w:t>
      </w:r>
    </w:p>
    <w:p w14:paraId="3BCD2CC1" w14:textId="489506B6" w:rsidR="00627677" w:rsidRPr="007E024D" w:rsidRDefault="00627677" w:rsidP="007E024D">
      <w:pPr>
        <w:pStyle w:val="ab"/>
        <w:numPr>
          <w:ilvl w:val="0"/>
          <w:numId w:val="30"/>
        </w:numPr>
        <w:ind w:left="0" w:firstLine="839"/>
        <w:jc w:val="both"/>
        <w:rPr>
          <w:rFonts w:ascii="Times New Roman" w:hAnsi="Times New Roman"/>
          <w:sz w:val="28"/>
          <w:szCs w:val="28"/>
        </w:rPr>
      </w:pPr>
      <w:r w:rsidRPr="007E024D">
        <w:rPr>
          <w:rFonts w:ascii="Times New Roman" w:hAnsi="Times New Roman"/>
          <w:sz w:val="28"/>
          <w:szCs w:val="28"/>
        </w:rPr>
        <w:t>предоставление субсидий сельскохозяйственным потребительским кооператива</w:t>
      </w:r>
      <w:r w:rsidR="00121EDC">
        <w:rPr>
          <w:rFonts w:ascii="Times New Roman" w:hAnsi="Times New Roman"/>
          <w:sz w:val="28"/>
          <w:szCs w:val="28"/>
        </w:rPr>
        <w:t>м в сумме 1,67 млн.руб.;</w:t>
      </w:r>
    </w:p>
    <w:p w14:paraId="493AB417" w14:textId="4C2F8705" w:rsidR="00627677" w:rsidRPr="007E024D" w:rsidRDefault="00627677" w:rsidP="007E024D">
      <w:pPr>
        <w:pStyle w:val="ab"/>
        <w:numPr>
          <w:ilvl w:val="0"/>
          <w:numId w:val="30"/>
        </w:numPr>
        <w:ind w:left="0" w:firstLine="839"/>
        <w:jc w:val="both"/>
        <w:rPr>
          <w:rFonts w:ascii="Times New Roman" w:hAnsi="Times New Roman"/>
          <w:sz w:val="28"/>
          <w:szCs w:val="28"/>
        </w:rPr>
      </w:pPr>
      <w:r w:rsidRPr="007E024D">
        <w:rPr>
          <w:rFonts w:ascii="Times New Roman" w:hAnsi="Times New Roman"/>
          <w:sz w:val="28"/>
          <w:szCs w:val="28"/>
        </w:rPr>
        <w:t xml:space="preserve">предоставление субсидий центру компетенций в сфере сельскохозяйственной кооперации и поддержки фермеров в сумме 3,25 млн.руб. </w:t>
      </w:r>
    </w:p>
    <w:p w14:paraId="6C1BB73C" w14:textId="77777777" w:rsidR="00627677" w:rsidRPr="00121EDC"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Согласно протоколу заседания единой комиссии по проведению конкурсного отбора для предоставления грантов малым формам хозяйствования для предоставления грантов «Агростартап» на создание и развитие К(Ф)Х от 09.08.2019 к участию в конкурсе было допущено 4 заявителя, признаны победителями 2 К(Ф)Х. По информации министерства АПК (письмо от 06.11.2019 № 205-02/5422) соглашения с грантополучателями заключены 26.10.2019, средства перечислены на счета глав К(Ф)Х 16.10.2019. В ноябре 2019 года планируется предоставить бюджетные средства СПК «Виледь».</w:t>
      </w:r>
    </w:p>
    <w:p w14:paraId="7E5173AD" w14:textId="77777777" w:rsidR="00627677" w:rsidRPr="00121EDC"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Распоряжением Правительства Архангельской области от 23.04.2019 № 166-рп «Об определении центра компетенций в сфере сельскохозяйственной кооперации и поддержки фермеров» центром компетенций определена АНО АО «Агентство регионального развития».</w:t>
      </w:r>
    </w:p>
    <w:p w14:paraId="15CFAFDB" w14:textId="77777777" w:rsidR="00627677" w:rsidRPr="00121EDC"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В обязанности Центра компетенций в сфере сельскохозяйственной кооперации Архангельской области входит оказание информационно-консультационной и методологической помощи сельскохозяйственным товаропроизводителям, в том числе кооперативам, крестьянским (фермерским) хозяйствам и заинтересованным лицам, сопровождение их при подготовке бизнес-планов и технико-экономических обоснований, документов на получение субсидий (грантов) из федерального и областного бюджетов, проведение обучающих семинаров.</w:t>
      </w:r>
    </w:p>
    <w:p w14:paraId="5B9A2FB6" w14:textId="77777777" w:rsidR="00627677" w:rsidRPr="00121EDC"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В соответствии с порядком предоставления субсидий и грантов на создание системы поддержки фермеров и развитие сельской кооперации, утвержденным ГП АО № 05, предоставление субсидии центру компетенций в сфере сельскохозяйственной кооперации и поддержки фермеров на софинансирование затрат, связанных с осуществлением текущей деятельности, осуществляется на основании соглашения о порядке и условиях предоставления субсидии из областного бюджета Центру компетенций.</w:t>
      </w:r>
    </w:p>
    <w:p w14:paraId="45253A13" w14:textId="77777777" w:rsidR="00627677" w:rsidRPr="00121EDC"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Эффективность деятельности Центра компетенций оценивается на основании отчета о достижении 6 показателей, отчет предоставляется один раз в год, не позднее 25 января года, следующего за отчетным.</w:t>
      </w:r>
    </w:p>
    <w:p w14:paraId="4031C664" w14:textId="77777777" w:rsidR="00627677" w:rsidRPr="00293320" w:rsidRDefault="00627677" w:rsidP="00627677">
      <w:pPr>
        <w:pStyle w:val="ab"/>
        <w:ind w:firstLine="851"/>
        <w:jc w:val="both"/>
        <w:rPr>
          <w:rFonts w:ascii="Times New Roman" w:hAnsi="Times New Roman"/>
          <w:sz w:val="28"/>
          <w:szCs w:val="28"/>
        </w:rPr>
      </w:pPr>
      <w:r w:rsidRPr="00121EDC">
        <w:rPr>
          <w:rFonts w:ascii="Times New Roman" w:hAnsi="Times New Roman"/>
          <w:sz w:val="28"/>
          <w:szCs w:val="28"/>
        </w:rPr>
        <w:t>В настоящее время, на отчётную дату, соглашение между министерством АПК и АНО АО «Агентство регионального развития» не заключено.</w:t>
      </w:r>
    </w:p>
    <w:p w14:paraId="4F1B4565" w14:textId="6090B65A" w:rsidR="00444924" w:rsidRPr="007611E8" w:rsidRDefault="00444924" w:rsidP="00444924">
      <w:pPr>
        <w:pStyle w:val="3"/>
        <w:spacing w:line="240" w:lineRule="auto"/>
        <w:jc w:val="center"/>
        <w:rPr>
          <w:rFonts w:ascii="Times New Roman" w:hAnsi="Times New Roman"/>
          <w:b w:val="0"/>
          <w:sz w:val="28"/>
          <w:szCs w:val="28"/>
          <w:u w:val="single"/>
          <w:lang w:val="ru-RU" w:eastAsia="ru-RU"/>
        </w:rPr>
      </w:pPr>
      <w:bookmarkStart w:id="38" w:name="_Toc26445487"/>
      <w:r>
        <w:rPr>
          <w:rFonts w:ascii="Times New Roman" w:hAnsi="Times New Roman"/>
          <w:b w:val="0"/>
          <w:sz w:val="28"/>
          <w:szCs w:val="28"/>
          <w:u w:val="single"/>
          <w:lang w:val="ru-RU" w:eastAsia="ru-RU"/>
        </w:rPr>
        <w:t xml:space="preserve">3.4.4.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Жилье и городская среда</w:t>
      </w:r>
      <w:r w:rsidRPr="007611E8">
        <w:rPr>
          <w:rFonts w:ascii="Times New Roman" w:hAnsi="Times New Roman"/>
          <w:b w:val="0"/>
          <w:sz w:val="28"/>
          <w:szCs w:val="28"/>
          <w:u w:val="single"/>
          <w:lang w:val="ru-RU" w:eastAsia="ru-RU"/>
        </w:rPr>
        <w:t>»</w:t>
      </w:r>
      <w:bookmarkEnd w:id="38"/>
    </w:p>
    <w:p w14:paraId="07444567" w14:textId="77777777" w:rsidR="00444924" w:rsidRPr="0054558C" w:rsidRDefault="00444924" w:rsidP="0054558C">
      <w:pPr>
        <w:spacing w:after="0" w:line="240" w:lineRule="auto"/>
        <w:ind w:firstLine="851"/>
        <w:jc w:val="both"/>
        <w:rPr>
          <w:rFonts w:ascii="Times New Roman" w:hAnsi="Times New Roman"/>
          <w:sz w:val="28"/>
          <w:szCs w:val="28"/>
        </w:rPr>
      </w:pPr>
      <w:r w:rsidRPr="0054558C">
        <w:rPr>
          <w:rFonts w:ascii="Times New Roman" w:hAnsi="Times New Roman"/>
          <w:sz w:val="28"/>
          <w:szCs w:val="28"/>
        </w:rPr>
        <w:t>В рамках данного национального проекта в Архангельской области реализуются следующие региональные проекты:</w:t>
      </w:r>
    </w:p>
    <w:p w14:paraId="6BEA84BA" w14:textId="77777777" w:rsidR="0054558C" w:rsidRDefault="0054558C" w:rsidP="0054558C">
      <w:pPr>
        <w:spacing w:after="0" w:line="240" w:lineRule="auto"/>
        <w:jc w:val="both"/>
        <w:rPr>
          <w:rFonts w:ascii="Times New Roman" w:hAnsi="Times New Roman"/>
          <w:sz w:val="28"/>
          <w:szCs w:val="28"/>
        </w:rPr>
      </w:pPr>
    </w:p>
    <w:p w14:paraId="68DACBAC" w14:textId="2B3D0195" w:rsidR="00444924" w:rsidRPr="00AC10DB" w:rsidRDefault="0054558C" w:rsidP="002A66DC">
      <w:pPr>
        <w:spacing w:after="0" w:line="240" w:lineRule="auto"/>
        <w:rPr>
          <w:rFonts w:ascii="Times New Roman" w:hAnsi="Times New Roman"/>
          <w:b/>
          <w:sz w:val="28"/>
          <w:szCs w:val="28"/>
        </w:rPr>
      </w:pPr>
      <w:r w:rsidRPr="00AC10DB">
        <w:rPr>
          <w:rFonts w:ascii="Times New Roman" w:hAnsi="Times New Roman"/>
          <w:b/>
          <w:sz w:val="28"/>
          <w:szCs w:val="28"/>
        </w:rPr>
        <w:t>1. Региональный проект «Формирование комфортной городской среды»</w:t>
      </w:r>
    </w:p>
    <w:p w14:paraId="39B79C0E" w14:textId="2CC47188" w:rsidR="00444924" w:rsidRPr="0054558C" w:rsidRDefault="00444924" w:rsidP="0054558C">
      <w:pPr>
        <w:spacing w:after="0" w:line="240" w:lineRule="auto"/>
        <w:ind w:firstLine="851"/>
        <w:jc w:val="both"/>
        <w:rPr>
          <w:rFonts w:ascii="Times New Roman" w:hAnsi="Times New Roman"/>
          <w:sz w:val="28"/>
          <w:szCs w:val="28"/>
        </w:rPr>
      </w:pPr>
      <w:r w:rsidRPr="0054558C">
        <w:rPr>
          <w:rFonts w:ascii="Times New Roman" w:hAnsi="Times New Roman"/>
          <w:sz w:val="28"/>
          <w:szCs w:val="28"/>
        </w:rPr>
        <w:t>Срок реализации регионального проекта 01.10.2018 – 31.12.2024.</w:t>
      </w:r>
    </w:p>
    <w:p w14:paraId="53EA9ABA" w14:textId="12A17939" w:rsidR="00444924" w:rsidRPr="0054558C" w:rsidRDefault="00444924" w:rsidP="0054558C">
      <w:pPr>
        <w:spacing w:after="0" w:line="240" w:lineRule="auto"/>
        <w:ind w:firstLine="851"/>
        <w:jc w:val="both"/>
        <w:rPr>
          <w:rFonts w:ascii="Times New Roman" w:hAnsi="Times New Roman"/>
          <w:sz w:val="28"/>
          <w:szCs w:val="28"/>
        </w:rPr>
      </w:pPr>
      <w:r w:rsidRPr="0054558C">
        <w:rPr>
          <w:rFonts w:ascii="Times New Roman" w:hAnsi="Times New Roman"/>
          <w:sz w:val="28"/>
          <w:szCs w:val="28"/>
        </w:rPr>
        <w:t>Целью регионального проекта является 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14:paraId="6A3EC302" w14:textId="33F9418D" w:rsidR="00444924" w:rsidRPr="0054558C" w:rsidRDefault="00444924" w:rsidP="0054558C">
      <w:pPr>
        <w:spacing w:after="0" w:line="240" w:lineRule="auto"/>
        <w:ind w:firstLine="851"/>
        <w:jc w:val="both"/>
        <w:rPr>
          <w:rFonts w:ascii="Times New Roman" w:hAnsi="Times New Roman"/>
          <w:sz w:val="28"/>
          <w:szCs w:val="28"/>
        </w:rPr>
      </w:pPr>
      <w:r w:rsidRPr="0054558C">
        <w:rPr>
          <w:rFonts w:ascii="Times New Roman" w:hAnsi="Times New Roman"/>
          <w:sz w:val="28"/>
          <w:szCs w:val="28"/>
        </w:rPr>
        <w:t xml:space="preserve">В рамках регионального проекта «Формирование комфортной городской среды в Архангельской области», входящего в состав федерального проекта «Формирование комфортной городской среды» национального проекта «Жилье и городская среда» осуществляется исполнение Государственной программы Архангельской области </w:t>
      </w:r>
      <w:r w:rsidR="0054558C">
        <w:rPr>
          <w:rFonts w:ascii="Times New Roman" w:hAnsi="Times New Roman"/>
          <w:sz w:val="28"/>
          <w:szCs w:val="28"/>
        </w:rPr>
        <w:t>«</w:t>
      </w:r>
      <w:r w:rsidRPr="0054558C">
        <w:rPr>
          <w:rFonts w:ascii="Times New Roman" w:hAnsi="Times New Roman"/>
          <w:sz w:val="28"/>
          <w:szCs w:val="28"/>
        </w:rPr>
        <w:t>Формирование современной городской среды в Архангельской области (2018 - 2024 годы)</w:t>
      </w:r>
      <w:r w:rsidR="0054558C">
        <w:rPr>
          <w:rFonts w:ascii="Times New Roman" w:hAnsi="Times New Roman"/>
          <w:sz w:val="28"/>
          <w:szCs w:val="28"/>
        </w:rPr>
        <w:t>»</w:t>
      </w:r>
      <w:r w:rsidRPr="0054558C">
        <w:rPr>
          <w:rFonts w:ascii="Times New Roman" w:hAnsi="Times New Roman"/>
          <w:sz w:val="28"/>
          <w:szCs w:val="28"/>
        </w:rPr>
        <w:t xml:space="preserve">. </w:t>
      </w:r>
    </w:p>
    <w:p w14:paraId="2BA241C8" w14:textId="485D1717" w:rsidR="00345BDF" w:rsidRPr="0054558C" w:rsidRDefault="00345BDF" w:rsidP="00345BDF">
      <w:pPr>
        <w:spacing w:after="0" w:line="240" w:lineRule="auto"/>
        <w:ind w:firstLine="851"/>
        <w:jc w:val="both"/>
        <w:rPr>
          <w:rFonts w:ascii="Times New Roman" w:hAnsi="Times New Roman"/>
          <w:sz w:val="28"/>
          <w:szCs w:val="28"/>
        </w:rPr>
      </w:pPr>
      <w:r w:rsidRPr="0054558C">
        <w:rPr>
          <w:rFonts w:ascii="Times New Roman" w:hAnsi="Times New Roman"/>
          <w:sz w:val="28"/>
          <w:szCs w:val="28"/>
        </w:rPr>
        <w:t>Объем финансирования на 2019 год реализации мероприятий региональн</w:t>
      </w:r>
      <w:r>
        <w:rPr>
          <w:rFonts w:ascii="Times New Roman" w:hAnsi="Times New Roman"/>
          <w:sz w:val="28"/>
          <w:szCs w:val="28"/>
        </w:rPr>
        <w:t xml:space="preserve">ого проекта </w:t>
      </w:r>
      <w:r w:rsidRPr="00345BDF">
        <w:rPr>
          <w:rFonts w:ascii="Times New Roman" w:hAnsi="Times New Roman"/>
          <w:sz w:val="28"/>
          <w:szCs w:val="28"/>
        </w:rPr>
        <w:t>утвержден в сумме 538,6 млн.руб., в том числе за счет средств федерального бюджета в сумме 501,8 млн.руб., за счет средств областного бюджета в сумме 14,2 млн.руб</w:t>
      </w:r>
      <w:r w:rsidRPr="0054558C">
        <w:rPr>
          <w:rFonts w:ascii="Times New Roman" w:hAnsi="Times New Roman"/>
          <w:sz w:val="28"/>
          <w:szCs w:val="28"/>
        </w:rPr>
        <w:t>., за счет бюджетов муниципальных образований в сумме 7,5 млн. руб., за счет внебюджетн</w:t>
      </w:r>
      <w:r>
        <w:rPr>
          <w:rFonts w:ascii="Times New Roman" w:hAnsi="Times New Roman"/>
          <w:sz w:val="28"/>
          <w:szCs w:val="28"/>
        </w:rPr>
        <w:t>ых источников в сумме 15,1 млн.</w:t>
      </w:r>
      <w:r w:rsidRPr="0054558C">
        <w:rPr>
          <w:rFonts w:ascii="Times New Roman" w:hAnsi="Times New Roman"/>
          <w:sz w:val="28"/>
          <w:szCs w:val="28"/>
        </w:rPr>
        <w:t>руб.</w:t>
      </w:r>
    </w:p>
    <w:p w14:paraId="2690F2E0" w14:textId="0AC9AC76" w:rsidR="00444924" w:rsidRPr="00531EC4" w:rsidRDefault="00444924" w:rsidP="00531EC4">
      <w:pPr>
        <w:spacing w:after="0" w:line="240" w:lineRule="auto"/>
        <w:ind w:firstLine="851"/>
        <w:jc w:val="both"/>
        <w:rPr>
          <w:rFonts w:ascii="Times New Roman" w:hAnsi="Times New Roman"/>
          <w:sz w:val="28"/>
          <w:szCs w:val="28"/>
        </w:rPr>
      </w:pPr>
      <w:r w:rsidRPr="00531EC4">
        <w:rPr>
          <w:rFonts w:ascii="Times New Roman" w:hAnsi="Times New Roman"/>
          <w:sz w:val="28"/>
          <w:szCs w:val="28"/>
        </w:rPr>
        <w:t>При сопоставлении плановых показателей по объемам финансирования в разрезе источников госпрограммы (далее – ГП) и регионального проекта (далее-ГП) несоответствие показателей не установлено.</w:t>
      </w:r>
    </w:p>
    <w:p w14:paraId="21C24C86" w14:textId="2A5F4C7C" w:rsidR="00444924" w:rsidRPr="00531EC4" w:rsidRDefault="00444924" w:rsidP="00531EC4">
      <w:pPr>
        <w:spacing w:after="0" w:line="240" w:lineRule="auto"/>
        <w:ind w:firstLine="851"/>
        <w:jc w:val="both"/>
        <w:rPr>
          <w:rFonts w:ascii="Times New Roman" w:hAnsi="Times New Roman"/>
          <w:sz w:val="28"/>
          <w:szCs w:val="28"/>
        </w:rPr>
      </w:pPr>
      <w:r w:rsidRPr="00531EC4">
        <w:rPr>
          <w:rFonts w:ascii="Times New Roman" w:hAnsi="Times New Roman"/>
          <w:sz w:val="28"/>
          <w:szCs w:val="28"/>
        </w:rPr>
        <w:t>Региональным проектом определены шесть показателей, в том числе пять основных и один дополнительный, выполнение (значение) показателей установлено только на 4 квартал 2019 года. При сопоставлении отдельных показателей ГП и РП отклонений не установлено.</w:t>
      </w:r>
    </w:p>
    <w:p w14:paraId="35FE7FA8" w14:textId="7E3A9240" w:rsidR="00444924" w:rsidRPr="00704B9B" w:rsidRDefault="00444924" w:rsidP="00704B9B">
      <w:pPr>
        <w:spacing w:after="0" w:line="240" w:lineRule="auto"/>
        <w:ind w:firstLine="851"/>
        <w:jc w:val="both"/>
        <w:rPr>
          <w:rFonts w:ascii="Times New Roman" w:hAnsi="Times New Roman"/>
          <w:sz w:val="28"/>
          <w:szCs w:val="28"/>
        </w:rPr>
      </w:pPr>
      <w:r w:rsidRPr="00704B9B">
        <w:rPr>
          <w:rFonts w:ascii="Times New Roman" w:hAnsi="Times New Roman"/>
          <w:sz w:val="28"/>
          <w:szCs w:val="28"/>
        </w:rPr>
        <w:t>Между руководителем федерального проекта «Формирование комфортной городской среды» (заместителем Министра строительства и жилищно-коммунального хозяйства Российской Федерации) и руководителем регионального проекта «Формирование комфортной городской среды» от имени Архангельской области (министром ТЭК и ЖКХ Архангельской области) заключено Соглашение о реализации регионального проекта «Формирование комфортной городской среды (Архангельская область)» на территории Архангельской области от 01.02.2019 №069-2019-F20040-1. Предметом соглашения является организация взаимодействии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образованиях, расположенных на территории Архангельской области. В приложениях указанного соглашения определены «Показатели федерального проекта по субъекту Российской Федерации» (Приложение № 1) и «Результаты федерального проекта по субъекту Российско</w:t>
      </w:r>
      <w:r w:rsidR="00704B9B">
        <w:rPr>
          <w:rFonts w:ascii="Times New Roman" w:hAnsi="Times New Roman"/>
          <w:sz w:val="28"/>
          <w:szCs w:val="28"/>
        </w:rPr>
        <w:t>й Федерации» (Приложение № 2).</w:t>
      </w:r>
    </w:p>
    <w:p w14:paraId="277662E3" w14:textId="3B930B24" w:rsidR="000A2656" w:rsidRPr="004B2AD4" w:rsidRDefault="000A2656" w:rsidP="000A2656">
      <w:pPr>
        <w:spacing w:after="0" w:line="240" w:lineRule="auto"/>
        <w:ind w:firstLine="851"/>
        <w:jc w:val="both"/>
        <w:rPr>
          <w:rFonts w:ascii="Times New Roman" w:hAnsi="Times New Roman"/>
          <w:color w:val="2E74B5" w:themeColor="accent1" w:themeShade="BF"/>
          <w:sz w:val="28"/>
          <w:szCs w:val="28"/>
        </w:rPr>
      </w:pPr>
      <w:r w:rsidRPr="00704B9B">
        <w:rPr>
          <w:rFonts w:ascii="Times New Roman" w:hAnsi="Times New Roman"/>
          <w:sz w:val="28"/>
          <w:szCs w:val="28"/>
        </w:rPr>
        <w:t xml:space="preserve">Соглашение о предоставлении субсидии из федерального бюджета бюджету субъекта Российской Федерации от 09.02.2019 № 069-09-2019-114 (в редакции Дополнительного Соглашения от 12.07.2019 № </w:t>
      </w:r>
      <w:r w:rsidRPr="004B2AD4">
        <w:rPr>
          <w:rFonts w:ascii="Times New Roman" w:hAnsi="Times New Roman"/>
          <w:strike/>
          <w:sz w:val="28"/>
          <w:szCs w:val="28"/>
        </w:rPr>
        <w:t>№ 0</w:t>
      </w:r>
      <w:r w:rsidRPr="00704B9B">
        <w:rPr>
          <w:rFonts w:ascii="Times New Roman" w:hAnsi="Times New Roman"/>
          <w:sz w:val="28"/>
          <w:szCs w:val="28"/>
        </w:rPr>
        <w:t>69-09-2019-114/1) заключено между Минстроем России и Правительством Архангельской области</w:t>
      </w:r>
      <w:r>
        <w:rPr>
          <w:rFonts w:ascii="Times New Roman" w:hAnsi="Times New Roman"/>
          <w:sz w:val="28"/>
          <w:szCs w:val="28"/>
        </w:rPr>
        <w:t xml:space="preserve">. </w:t>
      </w:r>
      <w:r w:rsidRPr="00704B9B">
        <w:rPr>
          <w:rFonts w:ascii="Times New Roman" w:hAnsi="Times New Roman"/>
          <w:sz w:val="28"/>
          <w:szCs w:val="28"/>
        </w:rPr>
        <w:t>Предметом указанного Соглашения является предоставление из федерального бюджета в 2019 году бюджету Архангельской области субсидии на реализацию программ формирован</w:t>
      </w:r>
      <w:r>
        <w:rPr>
          <w:rFonts w:ascii="Times New Roman" w:hAnsi="Times New Roman"/>
          <w:sz w:val="28"/>
          <w:szCs w:val="28"/>
        </w:rPr>
        <w:t xml:space="preserve">ия современной городской </w:t>
      </w:r>
      <w:r w:rsidRPr="000A2656">
        <w:rPr>
          <w:rFonts w:ascii="Times New Roman" w:hAnsi="Times New Roman"/>
          <w:sz w:val="28"/>
          <w:szCs w:val="28"/>
        </w:rPr>
        <w:t>среды. Целевые показатели, установленные в региональном проекте, а также в государственной программе по формированию современной городской среды соответствуют показателям, установленным вышеуказанным Соглашением.</w:t>
      </w:r>
    </w:p>
    <w:p w14:paraId="234C8628" w14:textId="4D9C7A5B"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Общий объем бюджетных ассигнований, предусматриваемых в бюджете Архангельской области на финансовое обеспечение расходных обязательств, в том числе направленных на достижение результатов регионального проекта, в целях софинансирования которых предоставляется Субсидия, составляет: в 2019 году 370 194 500 рублей 0 копеек.</w:t>
      </w:r>
    </w:p>
    <w:p w14:paraId="49C36ACC" w14:textId="369D78CA"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Общий размер Субсидии, предоставляемой из федерального бюджета бюджету Архангельской области в соответствии с настоящим Соглашением, исходя из выраженного в процентах от общего объема расходного обязательства субъекта Российской Федерации, в том числе направленного на достижение результатов регионального проекта, в целях софинансирования которого предоставляется Субсидия: уровня софинансирования, равного 98,0</w:t>
      </w:r>
      <w:r w:rsidR="006D0259">
        <w:rPr>
          <w:rFonts w:ascii="Times New Roman" w:hAnsi="Times New Roman"/>
          <w:sz w:val="28"/>
          <w:szCs w:val="28"/>
        </w:rPr>
        <w:t> </w:t>
      </w:r>
      <w:r w:rsidRPr="006D0259">
        <w:rPr>
          <w:rFonts w:ascii="Times New Roman" w:hAnsi="Times New Roman"/>
          <w:sz w:val="28"/>
          <w:szCs w:val="28"/>
        </w:rPr>
        <w:t>%, составляет в 2019 году не более 362 790 600 рублей 0 копеек.</w:t>
      </w:r>
    </w:p>
    <w:p w14:paraId="68E4EBC6" w14:textId="26E5D162"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Субсидия предоставляется при выполнении следующих условий:</w:t>
      </w:r>
    </w:p>
    <w:p w14:paraId="3135F8B3" w14:textId="77777777"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а) наличие правового акта Архангельской области об утверждении в соответствии с требованиями нормативных правовых актов Российской Федерации перечня мероприятий и (или) объектов капитального строительства, в целях софинансирования которых предоставляется Субсидия;</w:t>
      </w:r>
    </w:p>
    <w:p w14:paraId="7E92C8D6" w14:textId="77777777"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б) наличие в бюджете Архангельской области бюджетных ассигнований на финансовое обеспечение расходных обязательств, в целях софинансирования которых предоставляется Субсидия, в объеме, предусмотренном пунктом 2.1 настоящего Соглашения;</w:t>
      </w:r>
    </w:p>
    <w:p w14:paraId="602FA377" w14:textId="77777777" w:rsidR="00444924" w:rsidRPr="006D0259" w:rsidRDefault="00444924" w:rsidP="006D0259">
      <w:pPr>
        <w:spacing w:after="0" w:line="240" w:lineRule="auto"/>
        <w:ind w:firstLine="851"/>
        <w:jc w:val="both"/>
        <w:rPr>
          <w:rFonts w:ascii="Times New Roman" w:hAnsi="Times New Roman"/>
          <w:sz w:val="28"/>
          <w:szCs w:val="28"/>
        </w:rPr>
      </w:pPr>
      <w:r w:rsidRPr="006D0259">
        <w:rPr>
          <w:rFonts w:ascii="Times New Roman" w:hAnsi="Times New Roman"/>
          <w:sz w:val="28"/>
          <w:szCs w:val="28"/>
        </w:rPr>
        <w:t>в) соответствие настоящего Соглашения положениям пункта 10 Правил формирования, предоставления и распределения субсидий.</w:t>
      </w:r>
    </w:p>
    <w:p w14:paraId="1E9EF176" w14:textId="761D1CA6" w:rsidR="00444924" w:rsidRPr="00521AC0" w:rsidRDefault="00444924" w:rsidP="00521AC0">
      <w:pPr>
        <w:spacing w:after="0" w:line="240" w:lineRule="auto"/>
        <w:ind w:firstLine="851"/>
        <w:jc w:val="both"/>
        <w:rPr>
          <w:rFonts w:ascii="Times New Roman" w:hAnsi="Times New Roman"/>
          <w:sz w:val="28"/>
          <w:szCs w:val="28"/>
        </w:rPr>
      </w:pPr>
      <w:r w:rsidRPr="00521AC0">
        <w:rPr>
          <w:rFonts w:ascii="Times New Roman" w:hAnsi="Times New Roman"/>
          <w:sz w:val="28"/>
          <w:szCs w:val="28"/>
        </w:rPr>
        <w:t xml:space="preserve">Указанные условия </w:t>
      </w:r>
      <w:r w:rsidR="009B667F" w:rsidRPr="00521AC0">
        <w:rPr>
          <w:rFonts w:ascii="Times New Roman" w:hAnsi="Times New Roman"/>
          <w:sz w:val="28"/>
          <w:szCs w:val="28"/>
        </w:rPr>
        <w:t xml:space="preserve">Правительством Архангельской области </w:t>
      </w:r>
      <w:r w:rsidRPr="00521AC0">
        <w:rPr>
          <w:rFonts w:ascii="Times New Roman" w:hAnsi="Times New Roman"/>
          <w:sz w:val="28"/>
          <w:szCs w:val="28"/>
        </w:rPr>
        <w:t>соблюдены.</w:t>
      </w:r>
    </w:p>
    <w:p w14:paraId="52A1FE8D" w14:textId="74751B61" w:rsidR="00444924" w:rsidRPr="00521AC0" w:rsidRDefault="00444924" w:rsidP="00521AC0">
      <w:pPr>
        <w:spacing w:after="0" w:line="240" w:lineRule="auto"/>
        <w:ind w:firstLine="851"/>
        <w:jc w:val="both"/>
        <w:rPr>
          <w:rFonts w:ascii="Times New Roman" w:hAnsi="Times New Roman"/>
          <w:sz w:val="28"/>
          <w:szCs w:val="28"/>
        </w:rPr>
      </w:pPr>
      <w:r w:rsidRPr="00521AC0">
        <w:rPr>
          <w:rFonts w:ascii="Times New Roman" w:hAnsi="Times New Roman"/>
          <w:sz w:val="28"/>
          <w:szCs w:val="28"/>
        </w:rPr>
        <w:t xml:space="preserve">Паспортом национального проекта </w:t>
      </w:r>
      <w:r w:rsidR="001D1B76">
        <w:rPr>
          <w:rFonts w:ascii="Times New Roman" w:hAnsi="Times New Roman"/>
          <w:sz w:val="28"/>
          <w:szCs w:val="28"/>
        </w:rPr>
        <w:t>«</w:t>
      </w:r>
      <w:r w:rsidRPr="00521AC0">
        <w:rPr>
          <w:rFonts w:ascii="Times New Roman" w:hAnsi="Times New Roman"/>
          <w:sz w:val="28"/>
          <w:szCs w:val="28"/>
        </w:rPr>
        <w:t>Жилье и городская среда</w:t>
      </w:r>
      <w:r w:rsidR="001D1B76">
        <w:rPr>
          <w:rFonts w:ascii="Times New Roman" w:hAnsi="Times New Roman"/>
          <w:sz w:val="28"/>
          <w:szCs w:val="28"/>
        </w:rPr>
        <w:t>»</w:t>
      </w:r>
      <w:r w:rsidRPr="00521AC0">
        <w:rPr>
          <w:rFonts w:ascii="Times New Roman" w:hAnsi="Times New Roman"/>
          <w:sz w:val="28"/>
          <w:szCs w:val="28"/>
        </w:rPr>
        <w:t xml:space="preserve"> определены - цель, целевой показатель, дополнительный показатель на период с 2018 по 2024 годы, базовое значение 2017 год. Региональным проектом также определены – цель и показатели регионального прое</w:t>
      </w:r>
      <w:r w:rsidR="00521AC0">
        <w:rPr>
          <w:rFonts w:ascii="Times New Roman" w:hAnsi="Times New Roman"/>
          <w:sz w:val="28"/>
          <w:szCs w:val="28"/>
        </w:rPr>
        <w:t>кта, базовое значение 2018 год.</w:t>
      </w:r>
    </w:p>
    <w:p w14:paraId="58CEC573" w14:textId="77777777" w:rsidR="00521AC0" w:rsidRDefault="00521AC0" w:rsidP="00521AC0">
      <w:pPr>
        <w:spacing w:after="0" w:line="240" w:lineRule="auto"/>
        <w:ind w:firstLine="851"/>
        <w:jc w:val="both"/>
        <w:rPr>
          <w:rFonts w:ascii="Times New Roman" w:hAnsi="Times New Roman"/>
          <w:sz w:val="28"/>
          <w:szCs w:val="28"/>
        </w:rPr>
      </w:pPr>
    </w:p>
    <w:p w14:paraId="012B68C7" w14:textId="4C72051C" w:rsidR="00444924" w:rsidRPr="00521AC0" w:rsidRDefault="00444924" w:rsidP="00521AC0">
      <w:pPr>
        <w:spacing w:after="0" w:line="240" w:lineRule="auto"/>
        <w:ind w:firstLine="851"/>
        <w:jc w:val="both"/>
        <w:rPr>
          <w:rFonts w:ascii="Times New Roman" w:hAnsi="Times New Roman"/>
          <w:sz w:val="28"/>
          <w:szCs w:val="28"/>
        </w:rPr>
      </w:pPr>
      <w:r w:rsidRPr="00521AC0">
        <w:rPr>
          <w:rFonts w:ascii="Times New Roman" w:hAnsi="Times New Roman"/>
          <w:sz w:val="28"/>
          <w:szCs w:val="28"/>
        </w:rPr>
        <w:t>Следует отметить, что Минстроем России по результатам произведенных расчетов среднее значение индекса качества городской среды по Российской Федерации за 2018 год составило 163 балла, доля городов с благоприятной городской средой по субъектам РФ по итогам прошлого года составила 23%.</w:t>
      </w:r>
    </w:p>
    <w:p w14:paraId="795F417A" w14:textId="0F79BDC6" w:rsidR="00444924" w:rsidRPr="00521AC0" w:rsidRDefault="00444924" w:rsidP="00521AC0">
      <w:pPr>
        <w:spacing w:after="0" w:line="240" w:lineRule="auto"/>
        <w:ind w:firstLine="851"/>
        <w:jc w:val="both"/>
        <w:rPr>
          <w:rFonts w:ascii="Times New Roman" w:hAnsi="Times New Roman"/>
          <w:sz w:val="28"/>
          <w:szCs w:val="28"/>
        </w:rPr>
      </w:pPr>
      <w:r w:rsidRPr="00521AC0">
        <w:rPr>
          <w:rFonts w:ascii="Times New Roman" w:hAnsi="Times New Roman"/>
          <w:sz w:val="28"/>
          <w:szCs w:val="28"/>
        </w:rPr>
        <w:t>Значения индекса качества городской среды каждого субъекта учитываются при определении размера субсидии из федерального бюджета бюджетам субъектов Российской Федерации на поддержку государственных программ формирования современной городской среды, реализуемых в рамках национального проекта.</w:t>
      </w:r>
    </w:p>
    <w:p w14:paraId="565FE573" w14:textId="5768C0CB" w:rsidR="00444924" w:rsidRPr="005A5CCE" w:rsidRDefault="00444924" w:rsidP="005A5CCE">
      <w:pPr>
        <w:spacing w:after="0" w:line="240" w:lineRule="auto"/>
        <w:ind w:firstLine="851"/>
        <w:jc w:val="both"/>
        <w:rPr>
          <w:rFonts w:ascii="Times New Roman" w:hAnsi="Times New Roman"/>
          <w:sz w:val="28"/>
          <w:szCs w:val="28"/>
        </w:rPr>
      </w:pPr>
      <w:r w:rsidRPr="005A5CCE">
        <w:rPr>
          <w:rFonts w:ascii="Times New Roman" w:hAnsi="Times New Roman"/>
          <w:sz w:val="28"/>
          <w:szCs w:val="28"/>
        </w:rPr>
        <w:t>Согласно методике определения индекса качества городской среды муниципальных образований Российской Федерации (включает 36 индикаторов, оценивающийся по десятибалльной шкале) - в городах, набравших индекс качества городской среды более 180 баллов, городская</w:t>
      </w:r>
      <w:r w:rsidR="005A5CCE">
        <w:rPr>
          <w:rFonts w:ascii="Times New Roman" w:hAnsi="Times New Roman"/>
          <w:sz w:val="28"/>
          <w:szCs w:val="28"/>
        </w:rPr>
        <w:t xml:space="preserve"> среда считается благоприятной.</w:t>
      </w:r>
    </w:p>
    <w:p w14:paraId="37F24305" w14:textId="6522D25B" w:rsidR="00444924" w:rsidRPr="005A5CCE" w:rsidRDefault="00444924" w:rsidP="005A5CCE">
      <w:pPr>
        <w:spacing w:after="0" w:line="240" w:lineRule="auto"/>
        <w:ind w:firstLine="851"/>
        <w:jc w:val="both"/>
        <w:rPr>
          <w:rFonts w:ascii="Times New Roman" w:hAnsi="Times New Roman"/>
          <w:sz w:val="28"/>
          <w:szCs w:val="28"/>
        </w:rPr>
      </w:pPr>
      <w:r w:rsidRPr="005A5CCE">
        <w:rPr>
          <w:rFonts w:ascii="Times New Roman" w:hAnsi="Times New Roman"/>
          <w:sz w:val="28"/>
          <w:szCs w:val="28"/>
        </w:rPr>
        <w:t>По информации, размещенной на сайте Минстроя России</w:t>
      </w:r>
      <w:r w:rsidRPr="005A5CCE">
        <w:rPr>
          <w:rFonts w:ascii="Times New Roman" w:hAnsi="Times New Roman"/>
          <w:sz w:val="24"/>
          <w:szCs w:val="24"/>
        </w:rPr>
        <w:t xml:space="preserve"> </w:t>
      </w:r>
      <w:hyperlink r:id="rId37" w:anchor="/regions/3" w:history="1">
        <w:r w:rsidRPr="005A5CCE">
          <w:rPr>
            <w:rStyle w:val="af9"/>
            <w:rFonts w:ascii="Times New Roman" w:hAnsi="Times New Roman"/>
            <w:sz w:val="28"/>
            <w:szCs w:val="28"/>
          </w:rPr>
          <w:t>https://индекс-городов.рф/#/regions/3</w:t>
        </w:r>
      </w:hyperlink>
      <w:r w:rsidRPr="005A5CCE">
        <w:rPr>
          <w:rFonts w:ascii="Times New Roman" w:hAnsi="Times New Roman"/>
          <w:sz w:val="28"/>
          <w:szCs w:val="28"/>
        </w:rPr>
        <w:t xml:space="preserve">, по </w:t>
      </w:r>
      <w:r w:rsidRPr="005A5CCE">
        <w:rPr>
          <w:rFonts w:ascii="Times New Roman" w:eastAsia="Times New Roman" w:hAnsi="Times New Roman"/>
          <w:bCs/>
          <w:kern w:val="36"/>
          <w:sz w:val="28"/>
          <w:szCs w:val="28"/>
          <w:lang w:eastAsia="ru-RU"/>
        </w:rPr>
        <w:t xml:space="preserve">Архангельской области </w:t>
      </w:r>
      <w:r w:rsidRPr="005A5CCE">
        <w:rPr>
          <w:rFonts w:ascii="Times New Roman" w:eastAsia="Times New Roman" w:hAnsi="Times New Roman"/>
          <w:sz w:val="28"/>
          <w:szCs w:val="28"/>
          <w:lang w:eastAsia="ru-RU"/>
        </w:rPr>
        <w:t>с</w:t>
      </w:r>
      <w:r w:rsidRPr="005A5CCE">
        <w:rPr>
          <w:rFonts w:ascii="Times New Roman" w:hAnsi="Times New Roman"/>
          <w:sz w:val="28"/>
          <w:szCs w:val="28"/>
        </w:rPr>
        <w:t>редний балл -</w:t>
      </w:r>
      <w:r w:rsidR="00933C5F">
        <w:rPr>
          <w:rFonts w:ascii="Times New Roman" w:hAnsi="Times New Roman"/>
          <w:sz w:val="28"/>
          <w:szCs w:val="28"/>
        </w:rPr>
        <w:t xml:space="preserve"> </w:t>
      </w:r>
      <w:r w:rsidRPr="005A5CCE">
        <w:rPr>
          <w:rFonts w:ascii="Times New Roman" w:hAnsi="Times New Roman"/>
          <w:b/>
          <w:sz w:val="28"/>
          <w:szCs w:val="28"/>
        </w:rPr>
        <w:t>152</w:t>
      </w:r>
      <w:r w:rsidR="005A5CCE">
        <w:rPr>
          <w:rFonts w:ascii="Times New Roman" w:hAnsi="Times New Roman"/>
          <w:sz w:val="28"/>
          <w:szCs w:val="28"/>
        </w:rPr>
        <w:t>, в том числе по городам:</w:t>
      </w:r>
    </w:p>
    <w:p w14:paraId="6401F347" w14:textId="77777777" w:rsidR="00444924" w:rsidRPr="00125BD0" w:rsidRDefault="00444924" w:rsidP="00444924">
      <w:pPr>
        <w:spacing w:after="0" w:line="240" w:lineRule="auto"/>
        <w:rPr>
          <w:rFonts w:ascii="Times New Roman" w:hAnsi="Times New Roman"/>
          <w:b/>
          <w:sz w:val="28"/>
          <w:szCs w:val="28"/>
          <w:u w:val="single"/>
        </w:rPr>
      </w:pPr>
      <w:r w:rsidRPr="00125BD0">
        <w:rPr>
          <w:rFonts w:ascii="Times New Roman" w:hAnsi="Times New Roman"/>
          <w:b/>
          <w:sz w:val="28"/>
          <w:szCs w:val="28"/>
          <w:u w:val="single"/>
        </w:rPr>
        <w:t>малый город</w:t>
      </w:r>
    </w:p>
    <w:p w14:paraId="39DECA2D" w14:textId="7703266A"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Коряжма - 183 балла,</w:t>
      </w:r>
    </w:p>
    <w:p w14:paraId="32FF02F4" w14:textId="4EE5B80D"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Мирный - 177 баллов,</w:t>
      </w:r>
    </w:p>
    <w:p w14:paraId="7C2125FA" w14:textId="77777777"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Новодвинск - 165 баллов,</w:t>
      </w:r>
    </w:p>
    <w:p w14:paraId="1EBAD1C5" w14:textId="77777777"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Няндома - 145 балла,</w:t>
      </w:r>
    </w:p>
    <w:p w14:paraId="000E466A" w14:textId="77777777"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Онега - 143 балла,</w:t>
      </w:r>
    </w:p>
    <w:p w14:paraId="3EB00DCD" w14:textId="77777777"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Сольвычегодск - 138 баллов,</w:t>
      </w:r>
    </w:p>
    <w:p w14:paraId="030E3B48" w14:textId="77777777"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Мезень -137 баллов,</w:t>
      </w:r>
    </w:p>
    <w:p w14:paraId="5404F70C" w14:textId="5DD2BB30"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Каргополь - 133 балла,</w:t>
      </w:r>
    </w:p>
    <w:p w14:paraId="5D86628C" w14:textId="786412ED"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Шенкурск -132 балла,</w:t>
      </w:r>
    </w:p>
    <w:p w14:paraId="077F87E1" w14:textId="65342365" w:rsidR="00444924" w:rsidRPr="00125BD0" w:rsidRDefault="00444924" w:rsidP="00444924">
      <w:pPr>
        <w:spacing w:after="0" w:line="240" w:lineRule="auto"/>
        <w:ind w:firstLine="708"/>
        <w:rPr>
          <w:rFonts w:ascii="Times New Roman" w:hAnsi="Times New Roman"/>
          <w:sz w:val="28"/>
          <w:szCs w:val="28"/>
        </w:rPr>
      </w:pPr>
      <w:r w:rsidRPr="00125BD0">
        <w:rPr>
          <w:rFonts w:ascii="Times New Roman" w:hAnsi="Times New Roman"/>
          <w:sz w:val="28"/>
          <w:szCs w:val="28"/>
        </w:rPr>
        <w:t xml:space="preserve">Вельск </w:t>
      </w:r>
      <w:r w:rsidR="00D025DC">
        <w:rPr>
          <w:rFonts w:ascii="Times New Roman" w:hAnsi="Times New Roman"/>
          <w:sz w:val="28"/>
          <w:szCs w:val="28"/>
        </w:rPr>
        <w:t>–</w:t>
      </w:r>
      <w:r w:rsidRPr="00125BD0">
        <w:rPr>
          <w:rFonts w:ascii="Times New Roman" w:hAnsi="Times New Roman"/>
          <w:sz w:val="28"/>
          <w:szCs w:val="28"/>
        </w:rPr>
        <w:t xml:space="preserve"> 131</w:t>
      </w:r>
      <w:r w:rsidR="00D025DC">
        <w:rPr>
          <w:rFonts w:ascii="Times New Roman" w:hAnsi="Times New Roman"/>
          <w:sz w:val="28"/>
          <w:szCs w:val="28"/>
        </w:rPr>
        <w:t xml:space="preserve"> </w:t>
      </w:r>
      <w:r w:rsidRPr="00125BD0">
        <w:rPr>
          <w:rFonts w:ascii="Times New Roman" w:hAnsi="Times New Roman"/>
          <w:sz w:val="28"/>
          <w:szCs w:val="28"/>
        </w:rPr>
        <w:t>балл;</w:t>
      </w:r>
    </w:p>
    <w:p w14:paraId="428C6F3F" w14:textId="25438992" w:rsidR="00444924" w:rsidRPr="00125BD0" w:rsidRDefault="00444924" w:rsidP="00444924">
      <w:pPr>
        <w:spacing w:after="0" w:line="240" w:lineRule="auto"/>
        <w:rPr>
          <w:rFonts w:ascii="Times New Roman" w:hAnsi="Times New Roman"/>
          <w:sz w:val="28"/>
          <w:szCs w:val="28"/>
        </w:rPr>
      </w:pPr>
      <w:r w:rsidRPr="00125BD0">
        <w:rPr>
          <w:rFonts w:ascii="Times New Roman" w:hAnsi="Times New Roman"/>
          <w:b/>
          <w:sz w:val="28"/>
          <w:szCs w:val="28"/>
          <w:u w:val="single"/>
        </w:rPr>
        <w:t>средний город</w:t>
      </w:r>
      <w:r w:rsidRPr="00125BD0">
        <w:rPr>
          <w:rFonts w:ascii="Times New Roman" w:hAnsi="Times New Roman"/>
          <w:sz w:val="28"/>
          <w:szCs w:val="28"/>
        </w:rPr>
        <w:t xml:space="preserve"> Котлас -154 балла;</w:t>
      </w:r>
    </w:p>
    <w:p w14:paraId="209499AF" w14:textId="6FB13028" w:rsidR="00444924" w:rsidRPr="00125BD0" w:rsidRDefault="00444924" w:rsidP="00444924">
      <w:pPr>
        <w:spacing w:after="0" w:line="240" w:lineRule="auto"/>
        <w:rPr>
          <w:rFonts w:ascii="Times New Roman" w:hAnsi="Times New Roman"/>
          <w:sz w:val="28"/>
          <w:szCs w:val="28"/>
        </w:rPr>
      </w:pPr>
      <w:r w:rsidRPr="00125BD0">
        <w:rPr>
          <w:rFonts w:ascii="Times New Roman" w:hAnsi="Times New Roman"/>
          <w:b/>
          <w:sz w:val="28"/>
          <w:szCs w:val="28"/>
          <w:u w:val="single"/>
        </w:rPr>
        <w:t>большой город</w:t>
      </w:r>
      <w:r w:rsidRPr="00125BD0">
        <w:rPr>
          <w:rFonts w:ascii="Times New Roman" w:hAnsi="Times New Roman"/>
          <w:sz w:val="28"/>
          <w:szCs w:val="28"/>
        </w:rPr>
        <w:t xml:space="preserve"> Северодвинск </w:t>
      </w:r>
      <w:r w:rsidR="00125BD0">
        <w:rPr>
          <w:rFonts w:ascii="Times New Roman" w:hAnsi="Times New Roman"/>
          <w:sz w:val="28"/>
          <w:szCs w:val="28"/>
        </w:rPr>
        <w:t>-</w:t>
      </w:r>
      <w:r w:rsidRPr="00125BD0">
        <w:rPr>
          <w:rFonts w:ascii="Times New Roman" w:hAnsi="Times New Roman"/>
          <w:sz w:val="28"/>
          <w:szCs w:val="28"/>
        </w:rPr>
        <w:t xml:space="preserve"> 185 баллов;</w:t>
      </w:r>
    </w:p>
    <w:p w14:paraId="7FD88139" w14:textId="32A543C8" w:rsidR="00444924" w:rsidRPr="00125BD0" w:rsidRDefault="00444924" w:rsidP="00444924">
      <w:pPr>
        <w:spacing w:after="0" w:line="240" w:lineRule="auto"/>
        <w:rPr>
          <w:rFonts w:ascii="Times New Roman" w:hAnsi="Times New Roman"/>
          <w:sz w:val="28"/>
          <w:szCs w:val="28"/>
        </w:rPr>
      </w:pPr>
      <w:r w:rsidRPr="00125BD0">
        <w:rPr>
          <w:rFonts w:ascii="Times New Roman" w:hAnsi="Times New Roman"/>
          <w:b/>
          <w:sz w:val="28"/>
          <w:szCs w:val="28"/>
          <w:u w:val="single"/>
        </w:rPr>
        <w:t>крупный город</w:t>
      </w:r>
      <w:r w:rsidRPr="00125BD0">
        <w:rPr>
          <w:rFonts w:ascii="Times New Roman" w:hAnsi="Times New Roman"/>
          <w:sz w:val="28"/>
          <w:szCs w:val="28"/>
        </w:rPr>
        <w:t xml:space="preserve"> Архангельск </w:t>
      </w:r>
      <w:r w:rsidR="007F47F5">
        <w:rPr>
          <w:rFonts w:ascii="Times New Roman" w:hAnsi="Times New Roman"/>
          <w:sz w:val="28"/>
          <w:szCs w:val="28"/>
        </w:rPr>
        <w:t xml:space="preserve">- </w:t>
      </w:r>
      <w:r w:rsidRPr="00125BD0">
        <w:rPr>
          <w:rFonts w:ascii="Times New Roman" w:hAnsi="Times New Roman"/>
          <w:sz w:val="28"/>
          <w:szCs w:val="28"/>
        </w:rPr>
        <w:t>150 баллов.</w:t>
      </w:r>
    </w:p>
    <w:p w14:paraId="2FE25FD2" w14:textId="16E4A951" w:rsidR="00444924" w:rsidRPr="007F47F5" w:rsidRDefault="00444924" w:rsidP="007F47F5">
      <w:pPr>
        <w:spacing w:after="0" w:line="240" w:lineRule="auto"/>
        <w:ind w:firstLine="851"/>
        <w:jc w:val="both"/>
        <w:rPr>
          <w:rFonts w:ascii="Times New Roman" w:hAnsi="Times New Roman"/>
          <w:sz w:val="28"/>
          <w:szCs w:val="28"/>
        </w:rPr>
      </w:pPr>
      <w:r w:rsidRPr="007F47F5">
        <w:rPr>
          <w:rFonts w:ascii="Times New Roman" w:hAnsi="Times New Roman"/>
          <w:sz w:val="28"/>
          <w:szCs w:val="28"/>
        </w:rPr>
        <w:t>Согласно указанным данным городская среда считается благоприятной только в двух городах Архангельской области – Коряжма и Северодвинск.</w:t>
      </w:r>
    </w:p>
    <w:p w14:paraId="437D2618" w14:textId="395DDA38" w:rsidR="000A2656" w:rsidRPr="007F47F5" w:rsidRDefault="000A2656" w:rsidP="00395D78">
      <w:pPr>
        <w:spacing w:after="0" w:line="240" w:lineRule="auto"/>
        <w:ind w:firstLine="851"/>
        <w:jc w:val="both"/>
        <w:rPr>
          <w:rFonts w:ascii="Times New Roman" w:hAnsi="Times New Roman"/>
          <w:sz w:val="28"/>
          <w:szCs w:val="28"/>
        </w:rPr>
      </w:pPr>
      <w:r w:rsidRPr="007F47F5">
        <w:rPr>
          <w:rFonts w:ascii="Times New Roman" w:hAnsi="Times New Roman"/>
          <w:sz w:val="28"/>
          <w:szCs w:val="28"/>
        </w:rPr>
        <w:t>Таким образом, чтобы выполнить за 2019 год целевой показатель проекта «3.1. Среднее значение индекса качества городской среды по Российской Федерации +2,0%» необходимо набрать значение индекса качества городской среды не менее 166 баллов или +14 баллов</w:t>
      </w:r>
      <w:r>
        <w:rPr>
          <w:rFonts w:ascii="Times New Roman" w:hAnsi="Times New Roman"/>
          <w:sz w:val="28"/>
          <w:szCs w:val="28"/>
        </w:rPr>
        <w:t xml:space="preserve"> (или 9,2% к уровню 2018 года).</w:t>
      </w:r>
    </w:p>
    <w:p w14:paraId="332B462E" w14:textId="1046FB2D" w:rsidR="000A2656" w:rsidRPr="00F90C1A" w:rsidRDefault="000A2656" w:rsidP="000A2656">
      <w:pPr>
        <w:spacing w:after="0" w:line="240" w:lineRule="auto"/>
        <w:ind w:firstLine="851"/>
        <w:jc w:val="both"/>
        <w:rPr>
          <w:rFonts w:ascii="Times New Roman" w:hAnsi="Times New Roman"/>
          <w:sz w:val="28"/>
          <w:szCs w:val="28"/>
        </w:rPr>
      </w:pPr>
      <w:r w:rsidRPr="00F90C1A">
        <w:rPr>
          <w:rFonts w:ascii="Times New Roman" w:hAnsi="Times New Roman"/>
          <w:sz w:val="28"/>
          <w:szCs w:val="28"/>
        </w:rPr>
        <w:t xml:space="preserve">При этом отмечаем, что Архангельская область набрала самое низкое значение индекса качества городской среды по Северо-Западному федеральному </w:t>
      </w:r>
      <w:r w:rsidRPr="00A172AD">
        <w:rPr>
          <w:rFonts w:ascii="Times New Roman" w:hAnsi="Times New Roman"/>
          <w:sz w:val="28"/>
          <w:szCs w:val="28"/>
        </w:rPr>
        <w:t>округу. Информация,</w:t>
      </w:r>
      <w:r w:rsidRPr="00A172AD">
        <w:t xml:space="preserve"> (</w:t>
      </w:r>
      <w:r w:rsidRPr="00A172AD">
        <w:rPr>
          <w:rFonts w:ascii="Times New Roman" w:hAnsi="Times New Roman"/>
          <w:sz w:val="28"/>
          <w:szCs w:val="28"/>
        </w:rPr>
        <w:t xml:space="preserve">размещенная на сайте Минстроя России </w:t>
      </w:r>
      <w:hyperlink r:id="rId38" w:anchor="/regions/3" w:history="1">
        <w:r w:rsidRPr="00F236E6">
          <w:rPr>
            <w:rStyle w:val="af9"/>
            <w:rFonts w:ascii="Times New Roman" w:hAnsi="Times New Roman"/>
            <w:sz w:val="28"/>
            <w:szCs w:val="28"/>
          </w:rPr>
          <w:t>https://индекс-городов.рф/#/regions/3</w:t>
        </w:r>
      </w:hyperlink>
      <w:r>
        <w:rPr>
          <w:rFonts w:ascii="Times New Roman" w:hAnsi="Times New Roman"/>
          <w:color w:val="2E74B5" w:themeColor="accent1" w:themeShade="BF"/>
          <w:sz w:val="28"/>
          <w:szCs w:val="28"/>
        </w:rPr>
        <w:t xml:space="preserve"> </w:t>
      </w:r>
      <w:r w:rsidRPr="00F90C1A">
        <w:rPr>
          <w:rFonts w:ascii="Times New Roman" w:hAnsi="Times New Roman"/>
          <w:sz w:val="28"/>
          <w:szCs w:val="28"/>
        </w:rPr>
        <w:t>приведена в таблице</w:t>
      </w:r>
      <w:r>
        <w:rPr>
          <w:rFonts w:ascii="Times New Roman" w:hAnsi="Times New Roman"/>
          <w:sz w:val="28"/>
          <w:szCs w:val="28"/>
        </w:rPr>
        <w:t>:</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18"/>
        <w:gridCol w:w="1617"/>
        <w:gridCol w:w="1751"/>
        <w:gridCol w:w="1358"/>
      </w:tblGrid>
      <w:tr w:rsidR="00444924" w:rsidRPr="000D3998" w14:paraId="3BC30BE6" w14:textId="77777777" w:rsidTr="00F228C4">
        <w:trPr>
          <w:tblHeader/>
        </w:trPr>
        <w:tc>
          <w:tcPr>
            <w:tcW w:w="4618" w:type="dxa"/>
          </w:tcPr>
          <w:p w14:paraId="3B1FE130" w14:textId="77777777" w:rsidR="00444924" w:rsidRPr="000D3998" w:rsidRDefault="00444924" w:rsidP="00F90C1A">
            <w:pPr>
              <w:spacing w:after="0" w:line="240" w:lineRule="auto"/>
              <w:jc w:val="center"/>
              <w:rPr>
                <w:rFonts w:ascii="Times New Roman" w:hAnsi="Times New Roman"/>
              </w:rPr>
            </w:pPr>
            <w:r w:rsidRPr="000D3998">
              <w:rPr>
                <w:rFonts w:ascii="Times New Roman" w:hAnsi="Times New Roman"/>
              </w:rPr>
              <w:t>Наименование региона</w:t>
            </w:r>
          </w:p>
        </w:tc>
        <w:tc>
          <w:tcPr>
            <w:tcW w:w="1617" w:type="dxa"/>
          </w:tcPr>
          <w:p w14:paraId="510EB039" w14:textId="77777777" w:rsidR="00444924" w:rsidRPr="000D3998" w:rsidRDefault="00444924" w:rsidP="00F90C1A">
            <w:pPr>
              <w:spacing w:after="0" w:line="240" w:lineRule="auto"/>
              <w:jc w:val="center"/>
              <w:rPr>
                <w:rFonts w:ascii="Times New Roman" w:hAnsi="Times New Roman"/>
              </w:rPr>
            </w:pPr>
            <w:r w:rsidRPr="000D3998">
              <w:rPr>
                <w:rFonts w:ascii="Times New Roman" w:hAnsi="Times New Roman"/>
              </w:rPr>
              <w:t>Количество городов, ед.</w:t>
            </w:r>
          </w:p>
        </w:tc>
        <w:tc>
          <w:tcPr>
            <w:tcW w:w="1751" w:type="dxa"/>
          </w:tcPr>
          <w:p w14:paraId="3B8B66FB" w14:textId="77777777" w:rsidR="00444924" w:rsidRPr="000D3998" w:rsidRDefault="00444924" w:rsidP="00F90C1A">
            <w:pPr>
              <w:spacing w:after="0" w:line="240" w:lineRule="auto"/>
              <w:jc w:val="center"/>
              <w:rPr>
                <w:rFonts w:ascii="Times New Roman" w:hAnsi="Times New Roman"/>
              </w:rPr>
            </w:pPr>
            <w:r w:rsidRPr="000D3998">
              <w:rPr>
                <w:rFonts w:ascii="Times New Roman" w:hAnsi="Times New Roman"/>
              </w:rPr>
              <w:t>Численность населения, тыс. чел.</w:t>
            </w:r>
          </w:p>
        </w:tc>
        <w:tc>
          <w:tcPr>
            <w:tcW w:w="1358" w:type="dxa"/>
          </w:tcPr>
          <w:p w14:paraId="6DFA70B7" w14:textId="77777777" w:rsidR="00444924" w:rsidRPr="000D3998" w:rsidRDefault="00444924" w:rsidP="00F90C1A">
            <w:pPr>
              <w:spacing w:after="0" w:line="240" w:lineRule="auto"/>
              <w:jc w:val="center"/>
              <w:rPr>
                <w:rFonts w:ascii="Times New Roman" w:hAnsi="Times New Roman"/>
              </w:rPr>
            </w:pPr>
            <w:r w:rsidRPr="000D3998">
              <w:rPr>
                <w:rFonts w:ascii="Times New Roman" w:hAnsi="Times New Roman"/>
              </w:rPr>
              <w:t>Средний балл</w:t>
            </w:r>
          </w:p>
        </w:tc>
      </w:tr>
      <w:tr w:rsidR="00444924" w:rsidRPr="000D3998" w14:paraId="7A5825B7" w14:textId="77777777" w:rsidTr="000D3998">
        <w:tc>
          <w:tcPr>
            <w:tcW w:w="4618" w:type="dxa"/>
          </w:tcPr>
          <w:p w14:paraId="44AC544A"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 xml:space="preserve">Республика Карелия </w:t>
            </w:r>
          </w:p>
          <w:p w14:paraId="222A7DA4"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 xml:space="preserve">(Петрозаводск 185 баллов) </w:t>
            </w:r>
          </w:p>
        </w:tc>
        <w:tc>
          <w:tcPr>
            <w:tcW w:w="1617" w:type="dxa"/>
          </w:tcPr>
          <w:p w14:paraId="5322BF7D"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13</w:t>
            </w:r>
          </w:p>
        </w:tc>
        <w:tc>
          <w:tcPr>
            <w:tcW w:w="1751" w:type="dxa"/>
          </w:tcPr>
          <w:p w14:paraId="7719001D"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463,2</w:t>
            </w:r>
          </w:p>
        </w:tc>
        <w:tc>
          <w:tcPr>
            <w:tcW w:w="1358" w:type="dxa"/>
          </w:tcPr>
          <w:p w14:paraId="15265358"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162</w:t>
            </w:r>
          </w:p>
        </w:tc>
      </w:tr>
      <w:tr w:rsidR="00444924" w:rsidRPr="000D3998" w14:paraId="7AE59456" w14:textId="77777777" w:rsidTr="000D3998">
        <w:tc>
          <w:tcPr>
            <w:tcW w:w="4618" w:type="dxa"/>
          </w:tcPr>
          <w:p w14:paraId="22ABDA03"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Ненецкий автономный округ</w:t>
            </w:r>
          </w:p>
          <w:p w14:paraId="35D77ABC"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(Нарьян -Мар 170 баллов)</w:t>
            </w:r>
          </w:p>
        </w:tc>
        <w:tc>
          <w:tcPr>
            <w:tcW w:w="1617" w:type="dxa"/>
          </w:tcPr>
          <w:p w14:paraId="268C4960"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w:t>
            </w:r>
          </w:p>
        </w:tc>
        <w:tc>
          <w:tcPr>
            <w:tcW w:w="1751" w:type="dxa"/>
          </w:tcPr>
          <w:p w14:paraId="6EE7C1DD"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24,8</w:t>
            </w:r>
          </w:p>
        </w:tc>
        <w:tc>
          <w:tcPr>
            <w:tcW w:w="1358" w:type="dxa"/>
          </w:tcPr>
          <w:p w14:paraId="4C051AE5"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170</w:t>
            </w:r>
          </w:p>
        </w:tc>
      </w:tr>
      <w:tr w:rsidR="00444924" w:rsidRPr="000D3998" w14:paraId="78DB5AB7" w14:textId="77777777" w:rsidTr="000D3998">
        <w:tc>
          <w:tcPr>
            <w:tcW w:w="4618" w:type="dxa"/>
          </w:tcPr>
          <w:p w14:paraId="54789C94"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Вологодская область</w:t>
            </w:r>
          </w:p>
          <w:p w14:paraId="321BC4FD"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(Вологда 194 балла)</w:t>
            </w:r>
          </w:p>
        </w:tc>
        <w:tc>
          <w:tcPr>
            <w:tcW w:w="1617" w:type="dxa"/>
          </w:tcPr>
          <w:p w14:paraId="6E60F4F9"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15</w:t>
            </w:r>
          </w:p>
        </w:tc>
        <w:tc>
          <w:tcPr>
            <w:tcW w:w="1751" w:type="dxa"/>
          </w:tcPr>
          <w:p w14:paraId="18A2F736"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797,6</w:t>
            </w:r>
          </w:p>
        </w:tc>
        <w:tc>
          <w:tcPr>
            <w:tcW w:w="1358" w:type="dxa"/>
          </w:tcPr>
          <w:p w14:paraId="3EF284BF"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154</w:t>
            </w:r>
          </w:p>
        </w:tc>
      </w:tr>
      <w:tr w:rsidR="00444924" w:rsidRPr="000D3998" w14:paraId="5B4A17E8" w14:textId="77777777" w:rsidTr="000D3998">
        <w:tc>
          <w:tcPr>
            <w:tcW w:w="4618" w:type="dxa"/>
          </w:tcPr>
          <w:p w14:paraId="12341BB0"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Мурманская область</w:t>
            </w:r>
          </w:p>
          <w:p w14:paraId="7416F67E"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(Мурманск 198 баллов)</w:t>
            </w:r>
          </w:p>
        </w:tc>
        <w:tc>
          <w:tcPr>
            <w:tcW w:w="1617" w:type="dxa"/>
          </w:tcPr>
          <w:p w14:paraId="2FFB2B86"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16</w:t>
            </w:r>
          </w:p>
        </w:tc>
        <w:tc>
          <w:tcPr>
            <w:tcW w:w="1751" w:type="dxa"/>
          </w:tcPr>
          <w:p w14:paraId="51C16EF2"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635,0</w:t>
            </w:r>
          </w:p>
        </w:tc>
        <w:tc>
          <w:tcPr>
            <w:tcW w:w="1358" w:type="dxa"/>
          </w:tcPr>
          <w:p w14:paraId="04CA2DC2"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182</w:t>
            </w:r>
          </w:p>
        </w:tc>
      </w:tr>
      <w:tr w:rsidR="00444924" w:rsidRPr="000D3998" w14:paraId="38013BB1" w14:textId="77777777" w:rsidTr="000D3998">
        <w:tc>
          <w:tcPr>
            <w:tcW w:w="4618" w:type="dxa"/>
          </w:tcPr>
          <w:p w14:paraId="44841478"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Ленинградская область</w:t>
            </w:r>
          </w:p>
        </w:tc>
        <w:tc>
          <w:tcPr>
            <w:tcW w:w="1617" w:type="dxa"/>
          </w:tcPr>
          <w:p w14:paraId="1A121CBB"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32</w:t>
            </w:r>
          </w:p>
        </w:tc>
        <w:tc>
          <w:tcPr>
            <w:tcW w:w="1751" w:type="dxa"/>
          </w:tcPr>
          <w:p w14:paraId="43E5034E"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981,4</w:t>
            </w:r>
          </w:p>
        </w:tc>
        <w:tc>
          <w:tcPr>
            <w:tcW w:w="1358" w:type="dxa"/>
          </w:tcPr>
          <w:p w14:paraId="43BCAB37"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179</w:t>
            </w:r>
          </w:p>
        </w:tc>
      </w:tr>
      <w:tr w:rsidR="00444924" w:rsidRPr="000D3998" w14:paraId="33DACCDE" w14:textId="77777777" w:rsidTr="000D3998">
        <w:tc>
          <w:tcPr>
            <w:tcW w:w="4618" w:type="dxa"/>
          </w:tcPr>
          <w:p w14:paraId="225BBF8F"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 xml:space="preserve">Республика Коми </w:t>
            </w:r>
          </w:p>
          <w:p w14:paraId="34D084A7"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(Сыктывкар 178 балла)</w:t>
            </w:r>
          </w:p>
        </w:tc>
        <w:tc>
          <w:tcPr>
            <w:tcW w:w="1617" w:type="dxa"/>
          </w:tcPr>
          <w:p w14:paraId="3E7DBAE2"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10</w:t>
            </w:r>
          </w:p>
        </w:tc>
        <w:tc>
          <w:tcPr>
            <w:tcW w:w="1751" w:type="dxa"/>
          </w:tcPr>
          <w:p w14:paraId="78773D20"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560,3</w:t>
            </w:r>
          </w:p>
        </w:tc>
        <w:tc>
          <w:tcPr>
            <w:tcW w:w="1358" w:type="dxa"/>
          </w:tcPr>
          <w:p w14:paraId="1170EA57"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169</w:t>
            </w:r>
          </w:p>
        </w:tc>
      </w:tr>
      <w:tr w:rsidR="00444924" w:rsidRPr="000D3998" w14:paraId="73902DEB" w14:textId="77777777" w:rsidTr="000D3998">
        <w:tc>
          <w:tcPr>
            <w:tcW w:w="4618" w:type="dxa"/>
          </w:tcPr>
          <w:p w14:paraId="6BF24281"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Калининградская область</w:t>
            </w:r>
          </w:p>
          <w:p w14:paraId="47EE313E"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(Калининград 214 баллов)</w:t>
            </w:r>
          </w:p>
        </w:tc>
        <w:tc>
          <w:tcPr>
            <w:tcW w:w="1617" w:type="dxa"/>
          </w:tcPr>
          <w:p w14:paraId="17E40466"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22</w:t>
            </w:r>
          </w:p>
        </w:tc>
        <w:tc>
          <w:tcPr>
            <w:tcW w:w="1751" w:type="dxa"/>
          </w:tcPr>
          <w:p w14:paraId="21896D9C"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762,9</w:t>
            </w:r>
          </w:p>
        </w:tc>
        <w:tc>
          <w:tcPr>
            <w:tcW w:w="1358" w:type="dxa"/>
          </w:tcPr>
          <w:p w14:paraId="303EC820"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176</w:t>
            </w:r>
          </w:p>
        </w:tc>
      </w:tr>
      <w:tr w:rsidR="00444924" w:rsidRPr="000D3998" w14:paraId="677B6F69" w14:textId="77777777" w:rsidTr="000D3998">
        <w:tc>
          <w:tcPr>
            <w:tcW w:w="4618" w:type="dxa"/>
          </w:tcPr>
          <w:p w14:paraId="7D3E7658"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Новгородская область</w:t>
            </w:r>
          </w:p>
          <w:p w14:paraId="604F1669"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(Великий Новгород 217 баллов)</w:t>
            </w:r>
          </w:p>
        </w:tc>
        <w:tc>
          <w:tcPr>
            <w:tcW w:w="1617" w:type="dxa"/>
          </w:tcPr>
          <w:p w14:paraId="551BB181"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10</w:t>
            </w:r>
          </w:p>
        </w:tc>
        <w:tc>
          <w:tcPr>
            <w:tcW w:w="1751" w:type="dxa"/>
          </w:tcPr>
          <w:p w14:paraId="22758944"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378,5</w:t>
            </w:r>
          </w:p>
        </w:tc>
        <w:tc>
          <w:tcPr>
            <w:tcW w:w="1358" w:type="dxa"/>
          </w:tcPr>
          <w:p w14:paraId="121FC2A8"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178</w:t>
            </w:r>
          </w:p>
        </w:tc>
      </w:tr>
      <w:tr w:rsidR="00444924" w:rsidRPr="000D3998" w14:paraId="418FEA09" w14:textId="77777777" w:rsidTr="000D3998">
        <w:tc>
          <w:tcPr>
            <w:tcW w:w="4618" w:type="dxa"/>
          </w:tcPr>
          <w:p w14:paraId="056DFAD2"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Псковская область</w:t>
            </w:r>
          </w:p>
          <w:p w14:paraId="673BFE70"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(Псков 204 балла)</w:t>
            </w:r>
          </w:p>
        </w:tc>
        <w:tc>
          <w:tcPr>
            <w:tcW w:w="1617" w:type="dxa"/>
          </w:tcPr>
          <w:p w14:paraId="039CF8B7"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14</w:t>
            </w:r>
          </w:p>
        </w:tc>
        <w:tc>
          <w:tcPr>
            <w:tcW w:w="1751" w:type="dxa"/>
          </w:tcPr>
          <w:p w14:paraId="37FE38C8"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402,6</w:t>
            </w:r>
          </w:p>
        </w:tc>
        <w:tc>
          <w:tcPr>
            <w:tcW w:w="1358" w:type="dxa"/>
          </w:tcPr>
          <w:p w14:paraId="2ED52241"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167</w:t>
            </w:r>
          </w:p>
        </w:tc>
      </w:tr>
      <w:tr w:rsidR="00444924" w:rsidRPr="000D3998" w14:paraId="563BCDA8" w14:textId="77777777" w:rsidTr="000D3998">
        <w:tc>
          <w:tcPr>
            <w:tcW w:w="4618" w:type="dxa"/>
          </w:tcPr>
          <w:p w14:paraId="49122D9E"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Санкт-Петербург</w:t>
            </w:r>
          </w:p>
        </w:tc>
        <w:tc>
          <w:tcPr>
            <w:tcW w:w="1617" w:type="dxa"/>
          </w:tcPr>
          <w:p w14:paraId="596CD1C6"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w:t>
            </w:r>
          </w:p>
        </w:tc>
        <w:tc>
          <w:tcPr>
            <w:tcW w:w="1751" w:type="dxa"/>
          </w:tcPr>
          <w:p w14:paraId="3EB88ECB"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5 400</w:t>
            </w:r>
          </w:p>
        </w:tc>
        <w:tc>
          <w:tcPr>
            <w:tcW w:w="1358" w:type="dxa"/>
          </w:tcPr>
          <w:p w14:paraId="494AD0DF"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238</w:t>
            </w:r>
          </w:p>
        </w:tc>
      </w:tr>
      <w:tr w:rsidR="00444924" w:rsidRPr="000D3998" w14:paraId="5A15E2B5" w14:textId="77777777" w:rsidTr="000D3998">
        <w:tc>
          <w:tcPr>
            <w:tcW w:w="4618" w:type="dxa"/>
          </w:tcPr>
          <w:p w14:paraId="4F4D8D48"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Архангельская область</w:t>
            </w:r>
          </w:p>
          <w:p w14:paraId="6D31E888" w14:textId="77777777" w:rsidR="00444924" w:rsidRPr="000D3998" w:rsidRDefault="00444924" w:rsidP="00F90C1A">
            <w:pPr>
              <w:spacing w:after="0" w:line="240" w:lineRule="auto"/>
              <w:jc w:val="both"/>
              <w:rPr>
                <w:rFonts w:ascii="Times New Roman" w:hAnsi="Times New Roman"/>
              </w:rPr>
            </w:pPr>
            <w:r w:rsidRPr="000D3998">
              <w:rPr>
                <w:rFonts w:ascii="Times New Roman" w:hAnsi="Times New Roman"/>
              </w:rPr>
              <w:t>(Архангельск 150 баллов)</w:t>
            </w:r>
          </w:p>
        </w:tc>
        <w:tc>
          <w:tcPr>
            <w:tcW w:w="1617" w:type="dxa"/>
          </w:tcPr>
          <w:p w14:paraId="2EB2A065"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13</w:t>
            </w:r>
          </w:p>
        </w:tc>
        <w:tc>
          <w:tcPr>
            <w:tcW w:w="1751" w:type="dxa"/>
          </w:tcPr>
          <w:p w14:paraId="15C00741"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783,1</w:t>
            </w:r>
          </w:p>
        </w:tc>
        <w:tc>
          <w:tcPr>
            <w:tcW w:w="1358" w:type="dxa"/>
          </w:tcPr>
          <w:p w14:paraId="02E303D0" w14:textId="77777777" w:rsidR="00444924" w:rsidRPr="000D3998" w:rsidRDefault="00444924" w:rsidP="000D3998">
            <w:pPr>
              <w:spacing w:after="0" w:line="240" w:lineRule="auto"/>
              <w:jc w:val="right"/>
              <w:rPr>
                <w:rFonts w:ascii="Times New Roman" w:hAnsi="Times New Roman"/>
              </w:rPr>
            </w:pPr>
            <w:r w:rsidRPr="000D3998">
              <w:rPr>
                <w:rFonts w:ascii="Times New Roman" w:hAnsi="Times New Roman"/>
              </w:rPr>
              <w:t>152</w:t>
            </w:r>
          </w:p>
        </w:tc>
      </w:tr>
    </w:tbl>
    <w:p w14:paraId="2F302505" w14:textId="77777777" w:rsidR="000D3998" w:rsidRDefault="000D3998" w:rsidP="00444924">
      <w:pPr>
        <w:spacing w:after="0" w:line="320" w:lineRule="atLeast"/>
        <w:jc w:val="both"/>
        <w:rPr>
          <w:rFonts w:ascii="Times New Roman" w:eastAsia="Times New Roman" w:hAnsi="Times New Roman"/>
          <w:sz w:val="28"/>
          <w:szCs w:val="28"/>
          <w:highlight w:val="cyan"/>
        </w:rPr>
      </w:pPr>
    </w:p>
    <w:p w14:paraId="68377BEF" w14:textId="677C7D2A" w:rsidR="00444924" w:rsidRPr="00745C78" w:rsidRDefault="00444924" w:rsidP="00745C78">
      <w:pPr>
        <w:spacing w:after="0" w:line="240" w:lineRule="auto"/>
        <w:ind w:firstLine="851"/>
        <w:jc w:val="both"/>
        <w:rPr>
          <w:rFonts w:ascii="Times New Roman" w:hAnsi="Times New Roman"/>
          <w:sz w:val="28"/>
          <w:szCs w:val="28"/>
        </w:rPr>
      </w:pPr>
      <w:r w:rsidRPr="00745C78">
        <w:rPr>
          <w:rFonts w:ascii="Times New Roman" w:hAnsi="Times New Roman"/>
          <w:sz w:val="28"/>
          <w:szCs w:val="28"/>
        </w:rPr>
        <w:t>Информация об исполнении мероприятий РП за 9 месяцев 2019 года за счет различных источников и от</w:t>
      </w:r>
      <w:r w:rsidR="00A8314B">
        <w:rPr>
          <w:rFonts w:ascii="Times New Roman" w:hAnsi="Times New Roman"/>
          <w:sz w:val="28"/>
          <w:szCs w:val="28"/>
        </w:rPr>
        <w:t>четов представлена в таблице:</w:t>
      </w:r>
    </w:p>
    <w:tbl>
      <w:tblPr>
        <w:tblStyle w:val="a5"/>
        <w:tblW w:w="93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37"/>
        <w:gridCol w:w="993"/>
        <w:gridCol w:w="1842"/>
        <w:gridCol w:w="1276"/>
        <w:gridCol w:w="1276"/>
        <w:gridCol w:w="1417"/>
      </w:tblGrid>
      <w:tr w:rsidR="00444924" w:rsidRPr="00745C78" w14:paraId="71E23814" w14:textId="77777777" w:rsidTr="00A8314B">
        <w:trPr>
          <w:trHeight w:val="2215"/>
          <w:tblHeader/>
        </w:trPr>
        <w:tc>
          <w:tcPr>
            <w:tcW w:w="2537" w:type="dxa"/>
          </w:tcPr>
          <w:p w14:paraId="48D82218" w14:textId="77777777"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Наименование источника</w:t>
            </w:r>
          </w:p>
        </w:tc>
        <w:tc>
          <w:tcPr>
            <w:tcW w:w="993" w:type="dxa"/>
          </w:tcPr>
          <w:p w14:paraId="26A0D4A7" w14:textId="77777777"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План на 2019 год, согласно РП,</w:t>
            </w:r>
          </w:p>
          <w:p w14:paraId="030ACDA8" w14:textId="7B2A37BB" w:rsidR="00444924" w:rsidRPr="00745C78" w:rsidRDefault="00444924" w:rsidP="00A8314B">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млн.руб.</w:t>
            </w:r>
          </w:p>
        </w:tc>
        <w:tc>
          <w:tcPr>
            <w:tcW w:w="1842" w:type="dxa"/>
          </w:tcPr>
          <w:p w14:paraId="50806858" w14:textId="0D9E8CD3"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Исполнение 9 месяцев 2019 года,</w:t>
            </w:r>
            <w:r w:rsidRPr="00745C78">
              <w:rPr>
                <w:rFonts w:ascii="Times New Roman" w:hAnsi="Times New Roman"/>
                <w:sz w:val="20"/>
                <w:szCs w:val="20"/>
              </w:rPr>
              <w:t xml:space="preserve"> с</w:t>
            </w:r>
            <w:r w:rsidRPr="00745C78">
              <w:rPr>
                <w:rFonts w:ascii="Times New Roman" w:eastAsia="Times New Roman" w:hAnsi="Times New Roman"/>
                <w:sz w:val="20"/>
                <w:szCs w:val="20"/>
              </w:rPr>
              <w:t>огласно Отчету о реализации мероприятий ГП, размещенному в системе КИАС,</w:t>
            </w:r>
          </w:p>
          <w:p w14:paraId="692FC84B" w14:textId="1ED20C2F" w:rsidR="00444924" w:rsidRPr="00745C78" w:rsidRDefault="00A8314B" w:rsidP="00745C7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млн.</w:t>
            </w:r>
            <w:r w:rsidR="00444924" w:rsidRPr="00745C78">
              <w:rPr>
                <w:rFonts w:ascii="Times New Roman" w:eastAsia="Times New Roman" w:hAnsi="Times New Roman"/>
                <w:sz w:val="20"/>
                <w:szCs w:val="20"/>
              </w:rPr>
              <w:t>руб.</w:t>
            </w:r>
          </w:p>
        </w:tc>
        <w:tc>
          <w:tcPr>
            <w:tcW w:w="1276" w:type="dxa"/>
          </w:tcPr>
          <w:p w14:paraId="6923CB4C" w14:textId="77D29B07"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Исполнение 9 месяцев 2019 года,</w:t>
            </w:r>
            <w:r w:rsidRPr="00745C78">
              <w:rPr>
                <w:rFonts w:ascii="Times New Roman" w:hAnsi="Times New Roman"/>
                <w:sz w:val="20"/>
                <w:szCs w:val="20"/>
              </w:rPr>
              <w:t xml:space="preserve"> с</w:t>
            </w:r>
            <w:r w:rsidRPr="00745C78">
              <w:rPr>
                <w:rFonts w:ascii="Times New Roman" w:eastAsia="Times New Roman" w:hAnsi="Times New Roman"/>
                <w:sz w:val="20"/>
                <w:szCs w:val="20"/>
              </w:rPr>
              <w:t>огласно Отчету о ре</w:t>
            </w:r>
            <w:r w:rsidR="00A8314B">
              <w:rPr>
                <w:rFonts w:ascii="Times New Roman" w:eastAsia="Times New Roman" w:hAnsi="Times New Roman"/>
                <w:sz w:val="20"/>
                <w:szCs w:val="20"/>
              </w:rPr>
              <w:t>ализации РП на 01.10.2019, млн.</w:t>
            </w:r>
            <w:r w:rsidRPr="00745C78">
              <w:rPr>
                <w:rFonts w:ascii="Times New Roman" w:eastAsia="Times New Roman" w:hAnsi="Times New Roman"/>
                <w:sz w:val="20"/>
                <w:szCs w:val="20"/>
              </w:rPr>
              <w:t>руб.</w:t>
            </w:r>
          </w:p>
        </w:tc>
        <w:tc>
          <w:tcPr>
            <w:tcW w:w="1276" w:type="dxa"/>
          </w:tcPr>
          <w:p w14:paraId="1D3B0B96" w14:textId="77777777"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Исполнение РП,</w:t>
            </w:r>
            <w:r w:rsidRPr="00745C78">
              <w:rPr>
                <w:rFonts w:ascii="Times New Roman" w:hAnsi="Times New Roman"/>
                <w:sz w:val="20"/>
                <w:szCs w:val="20"/>
              </w:rPr>
              <w:t xml:space="preserve"> </w:t>
            </w:r>
            <w:r w:rsidRPr="00745C78">
              <w:rPr>
                <w:rFonts w:ascii="Times New Roman" w:eastAsia="Times New Roman" w:hAnsi="Times New Roman"/>
                <w:sz w:val="20"/>
                <w:szCs w:val="20"/>
              </w:rPr>
              <w:t>на 01.10.2019 (исполнение по отчету РП к плану РП), %</w:t>
            </w:r>
          </w:p>
        </w:tc>
        <w:tc>
          <w:tcPr>
            <w:tcW w:w="1417" w:type="dxa"/>
          </w:tcPr>
          <w:p w14:paraId="7D383F52" w14:textId="77777777" w:rsidR="00444924" w:rsidRPr="00745C78" w:rsidRDefault="00444924" w:rsidP="00745C78">
            <w:pPr>
              <w:spacing w:after="0" w:line="240" w:lineRule="auto"/>
              <w:jc w:val="center"/>
              <w:rPr>
                <w:rFonts w:ascii="Times New Roman" w:eastAsia="Times New Roman" w:hAnsi="Times New Roman"/>
                <w:sz w:val="20"/>
                <w:szCs w:val="20"/>
              </w:rPr>
            </w:pPr>
            <w:r w:rsidRPr="00745C78">
              <w:rPr>
                <w:rFonts w:ascii="Times New Roman" w:eastAsia="Times New Roman" w:hAnsi="Times New Roman"/>
                <w:sz w:val="20"/>
                <w:szCs w:val="20"/>
              </w:rPr>
              <w:t>Исполнение РП, на 01.10.2019,</w:t>
            </w:r>
            <w:r w:rsidRPr="00745C78">
              <w:t xml:space="preserve"> </w:t>
            </w:r>
            <w:r w:rsidRPr="00745C78">
              <w:rPr>
                <w:rFonts w:ascii="Times New Roman" w:eastAsia="Times New Roman" w:hAnsi="Times New Roman"/>
                <w:sz w:val="20"/>
                <w:szCs w:val="20"/>
              </w:rPr>
              <w:t>согласно отраженным показателям Отчета о реализации РП на 01.10.2019, %</w:t>
            </w:r>
          </w:p>
        </w:tc>
      </w:tr>
      <w:tr w:rsidR="00444924" w:rsidRPr="00745C78" w14:paraId="52EB3BEC" w14:textId="77777777" w:rsidTr="00A8314B">
        <w:tc>
          <w:tcPr>
            <w:tcW w:w="2537" w:type="dxa"/>
          </w:tcPr>
          <w:p w14:paraId="0E8E4AE2"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1</w:t>
            </w:r>
          </w:p>
        </w:tc>
        <w:tc>
          <w:tcPr>
            <w:tcW w:w="993" w:type="dxa"/>
          </w:tcPr>
          <w:p w14:paraId="03DB7E12"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2</w:t>
            </w:r>
          </w:p>
        </w:tc>
        <w:tc>
          <w:tcPr>
            <w:tcW w:w="1842" w:type="dxa"/>
          </w:tcPr>
          <w:p w14:paraId="16803456"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3</w:t>
            </w:r>
          </w:p>
        </w:tc>
        <w:tc>
          <w:tcPr>
            <w:tcW w:w="1276" w:type="dxa"/>
          </w:tcPr>
          <w:p w14:paraId="4F6478C5"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4</w:t>
            </w:r>
          </w:p>
        </w:tc>
        <w:tc>
          <w:tcPr>
            <w:tcW w:w="1276" w:type="dxa"/>
          </w:tcPr>
          <w:p w14:paraId="5C79F9E0"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5=4/2*100</w:t>
            </w:r>
          </w:p>
        </w:tc>
        <w:tc>
          <w:tcPr>
            <w:tcW w:w="1417" w:type="dxa"/>
          </w:tcPr>
          <w:p w14:paraId="4E73FE2F" w14:textId="77777777" w:rsidR="00444924" w:rsidRPr="00745C78" w:rsidRDefault="00444924" w:rsidP="00745C78">
            <w:pPr>
              <w:spacing w:after="0" w:line="240" w:lineRule="auto"/>
              <w:jc w:val="center"/>
              <w:rPr>
                <w:rFonts w:ascii="Times New Roman" w:eastAsia="Times New Roman" w:hAnsi="Times New Roman"/>
                <w:sz w:val="16"/>
                <w:szCs w:val="16"/>
              </w:rPr>
            </w:pPr>
            <w:r w:rsidRPr="00745C78">
              <w:rPr>
                <w:rFonts w:ascii="Times New Roman" w:eastAsia="Times New Roman" w:hAnsi="Times New Roman"/>
                <w:sz w:val="16"/>
                <w:szCs w:val="16"/>
              </w:rPr>
              <w:t>6</w:t>
            </w:r>
          </w:p>
        </w:tc>
      </w:tr>
      <w:tr w:rsidR="00444924" w:rsidRPr="00745C78" w14:paraId="28F1F83E" w14:textId="77777777" w:rsidTr="00A8314B">
        <w:tc>
          <w:tcPr>
            <w:tcW w:w="2537" w:type="dxa"/>
          </w:tcPr>
          <w:p w14:paraId="2566A753" w14:textId="77777777" w:rsidR="00444924" w:rsidRPr="00745C78" w:rsidRDefault="00444924" w:rsidP="00A8314B">
            <w:pPr>
              <w:spacing w:after="0" w:line="240" w:lineRule="auto"/>
              <w:rPr>
                <w:rFonts w:ascii="Times New Roman" w:eastAsia="Times New Roman" w:hAnsi="Times New Roman"/>
                <w:sz w:val="24"/>
                <w:szCs w:val="24"/>
              </w:rPr>
            </w:pPr>
            <w:r w:rsidRPr="00745C78">
              <w:rPr>
                <w:rFonts w:ascii="Times New Roman" w:eastAsia="Times New Roman" w:hAnsi="Times New Roman"/>
                <w:sz w:val="24"/>
                <w:szCs w:val="24"/>
              </w:rPr>
              <w:t>Федеральный бюджет</w:t>
            </w:r>
          </w:p>
        </w:tc>
        <w:tc>
          <w:tcPr>
            <w:tcW w:w="993" w:type="dxa"/>
          </w:tcPr>
          <w:p w14:paraId="6E2DE5C7"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501,8</w:t>
            </w:r>
          </w:p>
        </w:tc>
        <w:tc>
          <w:tcPr>
            <w:tcW w:w="1842" w:type="dxa"/>
          </w:tcPr>
          <w:p w14:paraId="71D50032"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123,0</w:t>
            </w:r>
          </w:p>
        </w:tc>
        <w:tc>
          <w:tcPr>
            <w:tcW w:w="1276" w:type="dxa"/>
          </w:tcPr>
          <w:p w14:paraId="13757694"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131,3</w:t>
            </w:r>
          </w:p>
        </w:tc>
        <w:tc>
          <w:tcPr>
            <w:tcW w:w="1276" w:type="dxa"/>
          </w:tcPr>
          <w:p w14:paraId="1C52BB59"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26,2</w:t>
            </w:r>
          </w:p>
        </w:tc>
        <w:tc>
          <w:tcPr>
            <w:tcW w:w="1417" w:type="dxa"/>
          </w:tcPr>
          <w:p w14:paraId="2CEA05EC"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36,18</w:t>
            </w:r>
          </w:p>
        </w:tc>
      </w:tr>
      <w:tr w:rsidR="00444924" w:rsidRPr="00745C78" w14:paraId="4F96FD3A" w14:textId="77777777" w:rsidTr="00A8314B">
        <w:tc>
          <w:tcPr>
            <w:tcW w:w="2537" w:type="dxa"/>
          </w:tcPr>
          <w:p w14:paraId="65CD1D44"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Мероприятия по формированию современной городской среды</w:t>
            </w:r>
          </w:p>
        </w:tc>
        <w:tc>
          <w:tcPr>
            <w:tcW w:w="993" w:type="dxa"/>
          </w:tcPr>
          <w:p w14:paraId="08E8A322"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362,8</w:t>
            </w:r>
          </w:p>
        </w:tc>
        <w:tc>
          <w:tcPr>
            <w:tcW w:w="1842" w:type="dxa"/>
          </w:tcPr>
          <w:p w14:paraId="5FC6F244"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123,0</w:t>
            </w:r>
          </w:p>
        </w:tc>
        <w:tc>
          <w:tcPr>
            <w:tcW w:w="1276" w:type="dxa"/>
          </w:tcPr>
          <w:p w14:paraId="6E490D44"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125,6</w:t>
            </w:r>
          </w:p>
        </w:tc>
        <w:tc>
          <w:tcPr>
            <w:tcW w:w="1276" w:type="dxa"/>
          </w:tcPr>
          <w:p w14:paraId="038EDF7F"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34,6</w:t>
            </w:r>
          </w:p>
        </w:tc>
        <w:tc>
          <w:tcPr>
            <w:tcW w:w="1417" w:type="dxa"/>
          </w:tcPr>
          <w:p w14:paraId="1B20ACEF"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34,61</w:t>
            </w:r>
          </w:p>
        </w:tc>
      </w:tr>
      <w:tr w:rsidR="00444924" w:rsidRPr="00745C78" w14:paraId="706844DF" w14:textId="77777777" w:rsidTr="00A8314B">
        <w:tc>
          <w:tcPr>
            <w:tcW w:w="2537" w:type="dxa"/>
          </w:tcPr>
          <w:p w14:paraId="6E7D80F2"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Реализация проекта «Поэзия купеческого дела в г. Каргополе"</w:t>
            </w:r>
          </w:p>
        </w:tc>
        <w:tc>
          <w:tcPr>
            <w:tcW w:w="993" w:type="dxa"/>
          </w:tcPr>
          <w:p w14:paraId="5FC8ACD0"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139,0</w:t>
            </w:r>
          </w:p>
        </w:tc>
        <w:tc>
          <w:tcPr>
            <w:tcW w:w="1842" w:type="dxa"/>
          </w:tcPr>
          <w:p w14:paraId="309A8CCB"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34180A6F"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5,7</w:t>
            </w:r>
          </w:p>
        </w:tc>
        <w:tc>
          <w:tcPr>
            <w:tcW w:w="1276" w:type="dxa"/>
          </w:tcPr>
          <w:p w14:paraId="19551121"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4,1</w:t>
            </w:r>
          </w:p>
        </w:tc>
        <w:tc>
          <w:tcPr>
            <w:tcW w:w="1417" w:type="dxa"/>
          </w:tcPr>
          <w:p w14:paraId="6F7ED96E"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4,11</w:t>
            </w:r>
          </w:p>
        </w:tc>
      </w:tr>
      <w:tr w:rsidR="00444924" w:rsidRPr="00745C78" w14:paraId="469BDEE4" w14:textId="77777777" w:rsidTr="00A8314B">
        <w:tc>
          <w:tcPr>
            <w:tcW w:w="2537" w:type="dxa"/>
          </w:tcPr>
          <w:p w14:paraId="6B271F36" w14:textId="77777777" w:rsidR="00444924" w:rsidRPr="00745C78" w:rsidRDefault="00444924" w:rsidP="00A8314B">
            <w:pPr>
              <w:spacing w:after="0" w:line="240" w:lineRule="auto"/>
              <w:rPr>
                <w:rFonts w:ascii="Times New Roman" w:eastAsia="Times New Roman" w:hAnsi="Times New Roman"/>
                <w:sz w:val="24"/>
                <w:szCs w:val="24"/>
              </w:rPr>
            </w:pPr>
            <w:r w:rsidRPr="00745C78">
              <w:rPr>
                <w:rFonts w:ascii="Times New Roman" w:eastAsia="Times New Roman" w:hAnsi="Times New Roman"/>
                <w:sz w:val="24"/>
                <w:szCs w:val="24"/>
              </w:rPr>
              <w:t>Областной бюджет</w:t>
            </w:r>
          </w:p>
        </w:tc>
        <w:tc>
          <w:tcPr>
            <w:tcW w:w="993" w:type="dxa"/>
          </w:tcPr>
          <w:p w14:paraId="56E552BA"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14,2</w:t>
            </w:r>
          </w:p>
        </w:tc>
        <w:tc>
          <w:tcPr>
            <w:tcW w:w="1842" w:type="dxa"/>
          </w:tcPr>
          <w:p w14:paraId="36A38A01"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2,5</w:t>
            </w:r>
          </w:p>
        </w:tc>
        <w:tc>
          <w:tcPr>
            <w:tcW w:w="1276" w:type="dxa"/>
          </w:tcPr>
          <w:p w14:paraId="3AF21970"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2,6</w:t>
            </w:r>
          </w:p>
        </w:tc>
        <w:tc>
          <w:tcPr>
            <w:tcW w:w="1276" w:type="dxa"/>
          </w:tcPr>
          <w:p w14:paraId="74C6A5B1"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18,3</w:t>
            </w:r>
          </w:p>
        </w:tc>
        <w:tc>
          <w:tcPr>
            <w:tcW w:w="1417" w:type="dxa"/>
          </w:tcPr>
          <w:p w14:paraId="03CF6680" w14:textId="77777777" w:rsidR="00444924" w:rsidRPr="00745C78" w:rsidRDefault="00444924" w:rsidP="00A8314B">
            <w:pPr>
              <w:spacing w:after="0" w:line="240" w:lineRule="auto"/>
              <w:jc w:val="right"/>
              <w:rPr>
                <w:rFonts w:ascii="Times New Roman" w:eastAsia="Times New Roman" w:hAnsi="Times New Roman"/>
                <w:sz w:val="24"/>
                <w:szCs w:val="24"/>
              </w:rPr>
            </w:pPr>
          </w:p>
        </w:tc>
      </w:tr>
      <w:tr w:rsidR="00444924" w:rsidRPr="00745C78" w14:paraId="70D30072" w14:textId="77777777" w:rsidTr="00A8314B">
        <w:tc>
          <w:tcPr>
            <w:tcW w:w="2537" w:type="dxa"/>
          </w:tcPr>
          <w:p w14:paraId="64C2B8FA"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Мероприятия по формированию современной городской среды</w:t>
            </w:r>
          </w:p>
        </w:tc>
        <w:tc>
          <w:tcPr>
            <w:tcW w:w="993" w:type="dxa"/>
          </w:tcPr>
          <w:p w14:paraId="1D3F3B18"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7,4</w:t>
            </w:r>
          </w:p>
        </w:tc>
        <w:tc>
          <w:tcPr>
            <w:tcW w:w="1842" w:type="dxa"/>
          </w:tcPr>
          <w:p w14:paraId="1DCACD41"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2,5</w:t>
            </w:r>
          </w:p>
        </w:tc>
        <w:tc>
          <w:tcPr>
            <w:tcW w:w="1276" w:type="dxa"/>
          </w:tcPr>
          <w:p w14:paraId="0830FFAC"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2,6</w:t>
            </w:r>
          </w:p>
        </w:tc>
        <w:tc>
          <w:tcPr>
            <w:tcW w:w="1276" w:type="dxa"/>
          </w:tcPr>
          <w:p w14:paraId="5ACD20C8"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35,1</w:t>
            </w:r>
          </w:p>
        </w:tc>
        <w:tc>
          <w:tcPr>
            <w:tcW w:w="1417" w:type="dxa"/>
          </w:tcPr>
          <w:p w14:paraId="0A6F7472"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34,63</w:t>
            </w:r>
          </w:p>
        </w:tc>
      </w:tr>
      <w:tr w:rsidR="00444924" w:rsidRPr="00745C78" w14:paraId="77B98804" w14:textId="77777777" w:rsidTr="00A8314B">
        <w:tc>
          <w:tcPr>
            <w:tcW w:w="2537" w:type="dxa"/>
          </w:tcPr>
          <w:p w14:paraId="69C4F6BE"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Реализация проекта «Поэзия купеческого дела в г. Каргополе"</w:t>
            </w:r>
          </w:p>
        </w:tc>
        <w:tc>
          <w:tcPr>
            <w:tcW w:w="993" w:type="dxa"/>
          </w:tcPr>
          <w:p w14:paraId="443AD56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6,8</w:t>
            </w:r>
          </w:p>
        </w:tc>
        <w:tc>
          <w:tcPr>
            <w:tcW w:w="1842" w:type="dxa"/>
          </w:tcPr>
          <w:p w14:paraId="201AA0D9"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38996E0A"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4,8</w:t>
            </w:r>
          </w:p>
        </w:tc>
        <w:tc>
          <w:tcPr>
            <w:tcW w:w="1276" w:type="dxa"/>
          </w:tcPr>
          <w:p w14:paraId="711F3AD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70,6</w:t>
            </w:r>
          </w:p>
        </w:tc>
        <w:tc>
          <w:tcPr>
            <w:tcW w:w="1417" w:type="dxa"/>
          </w:tcPr>
          <w:p w14:paraId="56222A31"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69,88</w:t>
            </w:r>
          </w:p>
        </w:tc>
      </w:tr>
      <w:tr w:rsidR="00444924" w:rsidRPr="00745C78" w14:paraId="4E4A86C1" w14:textId="77777777" w:rsidTr="00A8314B">
        <w:tc>
          <w:tcPr>
            <w:tcW w:w="2537" w:type="dxa"/>
          </w:tcPr>
          <w:p w14:paraId="23A40913" w14:textId="77777777" w:rsidR="00444924" w:rsidRPr="00745C78" w:rsidRDefault="00444924" w:rsidP="00A8314B">
            <w:pPr>
              <w:spacing w:after="0" w:line="240" w:lineRule="auto"/>
              <w:rPr>
                <w:rFonts w:ascii="Times New Roman" w:eastAsia="Times New Roman" w:hAnsi="Times New Roman"/>
                <w:sz w:val="24"/>
                <w:szCs w:val="24"/>
              </w:rPr>
            </w:pPr>
            <w:r w:rsidRPr="00745C78">
              <w:rPr>
                <w:rFonts w:ascii="Times New Roman" w:eastAsia="Times New Roman" w:hAnsi="Times New Roman"/>
                <w:sz w:val="24"/>
                <w:szCs w:val="24"/>
              </w:rPr>
              <w:t>Местный бюджет</w:t>
            </w:r>
          </w:p>
        </w:tc>
        <w:tc>
          <w:tcPr>
            <w:tcW w:w="993" w:type="dxa"/>
          </w:tcPr>
          <w:p w14:paraId="66FCEF0C"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7,5</w:t>
            </w:r>
          </w:p>
        </w:tc>
        <w:tc>
          <w:tcPr>
            <w:tcW w:w="1842" w:type="dxa"/>
          </w:tcPr>
          <w:p w14:paraId="106B94B3"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12,3</w:t>
            </w:r>
          </w:p>
        </w:tc>
        <w:tc>
          <w:tcPr>
            <w:tcW w:w="1276" w:type="dxa"/>
          </w:tcPr>
          <w:p w14:paraId="0A345BBD"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12,3</w:t>
            </w:r>
          </w:p>
        </w:tc>
        <w:tc>
          <w:tcPr>
            <w:tcW w:w="1276" w:type="dxa"/>
          </w:tcPr>
          <w:p w14:paraId="15B02ACB"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164,0</w:t>
            </w:r>
          </w:p>
        </w:tc>
        <w:tc>
          <w:tcPr>
            <w:tcW w:w="1417" w:type="dxa"/>
          </w:tcPr>
          <w:p w14:paraId="22666C03" w14:textId="77777777" w:rsidR="00444924" w:rsidRPr="00745C78" w:rsidRDefault="00444924" w:rsidP="00A8314B">
            <w:pPr>
              <w:spacing w:after="0" w:line="240" w:lineRule="auto"/>
              <w:jc w:val="right"/>
              <w:rPr>
                <w:rFonts w:ascii="Times New Roman" w:eastAsia="Times New Roman" w:hAnsi="Times New Roman"/>
                <w:sz w:val="24"/>
                <w:szCs w:val="24"/>
              </w:rPr>
            </w:pPr>
          </w:p>
        </w:tc>
      </w:tr>
      <w:tr w:rsidR="00444924" w:rsidRPr="00745C78" w14:paraId="5A884428" w14:textId="77777777" w:rsidTr="00A8314B">
        <w:tc>
          <w:tcPr>
            <w:tcW w:w="2537" w:type="dxa"/>
          </w:tcPr>
          <w:p w14:paraId="1C2087E3"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Мероприятия по формированию современной городской среды</w:t>
            </w:r>
          </w:p>
        </w:tc>
        <w:tc>
          <w:tcPr>
            <w:tcW w:w="993" w:type="dxa"/>
          </w:tcPr>
          <w:p w14:paraId="2709C6EA"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7,4</w:t>
            </w:r>
          </w:p>
        </w:tc>
        <w:tc>
          <w:tcPr>
            <w:tcW w:w="1842" w:type="dxa"/>
          </w:tcPr>
          <w:p w14:paraId="3D20C25E"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12,3</w:t>
            </w:r>
          </w:p>
        </w:tc>
        <w:tc>
          <w:tcPr>
            <w:tcW w:w="1276" w:type="dxa"/>
          </w:tcPr>
          <w:p w14:paraId="2CCD754E"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12,3</w:t>
            </w:r>
          </w:p>
        </w:tc>
        <w:tc>
          <w:tcPr>
            <w:tcW w:w="1276" w:type="dxa"/>
          </w:tcPr>
          <w:p w14:paraId="6119ED0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166,2</w:t>
            </w:r>
          </w:p>
        </w:tc>
        <w:tc>
          <w:tcPr>
            <w:tcW w:w="1417" w:type="dxa"/>
          </w:tcPr>
          <w:p w14:paraId="3AA80302"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166,8</w:t>
            </w:r>
          </w:p>
        </w:tc>
      </w:tr>
      <w:tr w:rsidR="00444924" w:rsidRPr="00745C78" w14:paraId="21006A89" w14:textId="77777777" w:rsidTr="00A8314B">
        <w:tc>
          <w:tcPr>
            <w:tcW w:w="2537" w:type="dxa"/>
          </w:tcPr>
          <w:p w14:paraId="38ABA9F8"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Реализация проекта «Поэзия купеческого дела в г. Каргополе"</w:t>
            </w:r>
          </w:p>
        </w:tc>
        <w:tc>
          <w:tcPr>
            <w:tcW w:w="993" w:type="dxa"/>
          </w:tcPr>
          <w:p w14:paraId="2CA4571A"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0,1</w:t>
            </w:r>
          </w:p>
        </w:tc>
        <w:tc>
          <w:tcPr>
            <w:tcW w:w="1842" w:type="dxa"/>
          </w:tcPr>
          <w:p w14:paraId="37AE4947"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343DF18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0,04</w:t>
            </w:r>
          </w:p>
        </w:tc>
        <w:tc>
          <w:tcPr>
            <w:tcW w:w="1276" w:type="dxa"/>
          </w:tcPr>
          <w:p w14:paraId="47687002"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40,0</w:t>
            </w:r>
          </w:p>
        </w:tc>
        <w:tc>
          <w:tcPr>
            <w:tcW w:w="1417" w:type="dxa"/>
          </w:tcPr>
          <w:p w14:paraId="0C9DE900"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40,0</w:t>
            </w:r>
          </w:p>
        </w:tc>
      </w:tr>
      <w:tr w:rsidR="00444924" w:rsidRPr="00745C78" w14:paraId="1B06E009" w14:textId="77777777" w:rsidTr="00A8314B">
        <w:tc>
          <w:tcPr>
            <w:tcW w:w="2537" w:type="dxa"/>
          </w:tcPr>
          <w:p w14:paraId="2803D2D4" w14:textId="77777777" w:rsidR="00444924" w:rsidRPr="00745C78" w:rsidRDefault="00444924" w:rsidP="00A8314B">
            <w:pPr>
              <w:spacing w:after="0" w:line="240" w:lineRule="auto"/>
              <w:rPr>
                <w:rFonts w:ascii="Times New Roman" w:eastAsia="Times New Roman" w:hAnsi="Times New Roman"/>
                <w:sz w:val="24"/>
                <w:szCs w:val="24"/>
              </w:rPr>
            </w:pPr>
            <w:r w:rsidRPr="00745C78">
              <w:rPr>
                <w:rFonts w:ascii="Times New Roman" w:eastAsia="Times New Roman" w:hAnsi="Times New Roman"/>
                <w:sz w:val="24"/>
                <w:szCs w:val="24"/>
              </w:rPr>
              <w:t>Внебюджетные источники</w:t>
            </w:r>
          </w:p>
        </w:tc>
        <w:tc>
          <w:tcPr>
            <w:tcW w:w="993" w:type="dxa"/>
          </w:tcPr>
          <w:p w14:paraId="35BBC650"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15,1</w:t>
            </w:r>
          </w:p>
        </w:tc>
        <w:tc>
          <w:tcPr>
            <w:tcW w:w="1842" w:type="dxa"/>
          </w:tcPr>
          <w:p w14:paraId="7FB3C6D9"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2,0</w:t>
            </w:r>
          </w:p>
        </w:tc>
        <w:tc>
          <w:tcPr>
            <w:tcW w:w="1276" w:type="dxa"/>
          </w:tcPr>
          <w:p w14:paraId="2EE0603B"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2,0</w:t>
            </w:r>
          </w:p>
        </w:tc>
        <w:tc>
          <w:tcPr>
            <w:tcW w:w="1276" w:type="dxa"/>
          </w:tcPr>
          <w:p w14:paraId="70D87266"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13,2</w:t>
            </w:r>
          </w:p>
        </w:tc>
        <w:tc>
          <w:tcPr>
            <w:tcW w:w="1417" w:type="dxa"/>
          </w:tcPr>
          <w:p w14:paraId="3AA9B162" w14:textId="77777777" w:rsidR="00444924" w:rsidRPr="00745C78" w:rsidRDefault="00444924" w:rsidP="00A8314B">
            <w:pPr>
              <w:spacing w:after="0" w:line="240" w:lineRule="auto"/>
              <w:jc w:val="right"/>
              <w:rPr>
                <w:rFonts w:ascii="Times New Roman" w:eastAsia="Times New Roman" w:hAnsi="Times New Roman"/>
                <w:sz w:val="24"/>
                <w:szCs w:val="24"/>
              </w:rPr>
            </w:pPr>
            <w:r w:rsidRPr="00745C78">
              <w:rPr>
                <w:rFonts w:ascii="Times New Roman" w:eastAsia="Times New Roman" w:hAnsi="Times New Roman"/>
                <w:sz w:val="24"/>
                <w:szCs w:val="24"/>
              </w:rPr>
              <w:t>12,92</w:t>
            </w:r>
          </w:p>
        </w:tc>
      </w:tr>
      <w:tr w:rsidR="00444924" w:rsidRPr="00745C78" w14:paraId="10F0417C" w14:textId="77777777" w:rsidTr="00A8314B">
        <w:tc>
          <w:tcPr>
            <w:tcW w:w="2537" w:type="dxa"/>
          </w:tcPr>
          <w:p w14:paraId="71CD6E2B"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Мероприятия по формированию современной городской среды</w:t>
            </w:r>
          </w:p>
        </w:tc>
        <w:tc>
          <w:tcPr>
            <w:tcW w:w="993" w:type="dxa"/>
          </w:tcPr>
          <w:p w14:paraId="71084A99"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15,1</w:t>
            </w:r>
          </w:p>
        </w:tc>
        <w:tc>
          <w:tcPr>
            <w:tcW w:w="1842" w:type="dxa"/>
          </w:tcPr>
          <w:p w14:paraId="6622CDD6"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2,0</w:t>
            </w:r>
          </w:p>
        </w:tc>
        <w:tc>
          <w:tcPr>
            <w:tcW w:w="1276" w:type="dxa"/>
          </w:tcPr>
          <w:p w14:paraId="603F6721"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2,0</w:t>
            </w:r>
          </w:p>
        </w:tc>
        <w:tc>
          <w:tcPr>
            <w:tcW w:w="1276" w:type="dxa"/>
          </w:tcPr>
          <w:p w14:paraId="7B643566"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13,2</w:t>
            </w:r>
          </w:p>
        </w:tc>
        <w:tc>
          <w:tcPr>
            <w:tcW w:w="1417" w:type="dxa"/>
          </w:tcPr>
          <w:p w14:paraId="4E619725" w14:textId="77777777" w:rsidR="00444924" w:rsidRPr="00745C78" w:rsidRDefault="00444924" w:rsidP="00A8314B">
            <w:pPr>
              <w:spacing w:after="0" w:line="240" w:lineRule="auto"/>
              <w:jc w:val="right"/>
              <w:rPr>
                <w:rFonts w:ascii="Times New Roman" w:eastAsia="Times New Roman" w:hAnsi="Times New Roman"/>
                <w:sz w:val="16"/>
                <w:szCs w:val="16"/>
              </w:rPr>
            </w:pPr>
          </w:p>
        </w:tc>
      </w:tr>
      <w:tr w:rsidR="00444924" w:rsidRPr="00745C78" w14:paraId="451A3152" w14:textId="77777777" w:rsidTr="00A8314B">
        <w:tc>
          <w:tcPr>
            <w:tcW w:w="2537" w:type="dxa"/>
          </w:tcPr>
          <w:p w14:paraId="6C0CD9C2"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Реализация проекта «Поэзия купеческого дела в г. Каргополе"</w:t>
            </w:r>
          </w:p>
        </w:tc>
        <w:tc>
          <w:tcPr>
            <w:tcW w:w="993" w:type="dxa"/>
          </w:tcPr>
          <w:p w14:paraId="440ACBA8"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842" w:type="dxa"/>
          </w:tcPr>
          <w:p w14:paraId="6D33C053"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75661740"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6896F00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417" w:type="dxa"/>
          </w:tcPr>
          <w:p w14:paraId="01842208"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r>
      <w:tr w:rsidR="00444924" w:rsidRPr="00745C78" w14:paraId="57C4EA96" w14:textId="77777777" w:rsidTr="00A8314B">
        <w:tc>
          <w:tcPr>
            <w:tcW w:w="2537" w:type="dxa"/>
            <w:shd w:val="clear" w:color="auto" w:fill="D9D9D9" w:themeFill="background1" w:themeFillShade="D9"/>
          </w:tcPr>
          <w:p w14:paraId="18E2FB46" w14:textId="77777777" w:rsidR="00444924" w:rsidRPr="00745C78" w:rsidRDefault="00444924" w:rsidP="00A8314B">
            <w:pPr>
              <w:spacing w:after="0" w:line="240" w:lineRule="auto"/>
              <w:rPr>
                <w:rFonts w:ascii="Times New Roman" w:eastAsia="Times New Roman" w:hAnsi="Times New Roman"/>
                <w:b/>
                <w:sz w:val="24"/>
                <w:szCs w:val="24"/>
              </w:rPr>
            </w:pPr>
            <w:r w:rsidRPr="00745C78">
              <w:rPr>
                <w:rFonts w:ascii="Times New Roman" w:eastAsia="Times New Roman" w:hAnsi="Times New Roman"/>
                <w:b/>
                <w:sz w:val="24"/>
                <w:szCs w:val="24"/>
              </w:rPr>
              <w:t>Итого</w:t>
            </w:r>
          </w:p>
        </w:tc>
        <w:tc>
          <w:tcPr>
            <w:tcW w:w="993" w:type="dxa"/>
            <w:shd w:val="clear" w:color="auto" w:fill="D9D9D9" w:themeFill="background1" w:themeFillShade="D9"/>
          </w:tcPr>
          <w:p w14:paraId="56CE5B42" w14:textId="77777777" w:rsidR="00444924" w:rsidRPr="00745C78" w:rsidRDefault="00444924" w:rsidP="00A8314B">
            <w:pPr>
              <w:spacing w:after="0" w:line="240" w:lineRule="auto"/>
              <w:jc w:val="right"/>
              <w:rPr>
                <w:rFonts w:ascii="Times New Roman" w:eastAsia="Times New Roman" w:hAnsi="Times New Roman"/>
                <w:b/>
                <w:sz w:val="24"/>
                <w:szCs w:val="24"/>
              </w:rPr>
            </w:pPr>
            <w:r w:rsidRPr="00745C78">
              <w:rPr>
                <w:rFonts w:ascii="Times New Roman" w:eastAsia="Times New Roman" w:hAnsi="Times New Roman"/>
                <w:b/>
                <w:sz w:val="24"/>
                <w:szCs w:val="24"/>
              </w:rPr>
              <w:t>538,6</w:t>
            </w:r>
          </w:p>
        </w:tc>
        <w:tc>
          <w:tcPr>
            <w:tcW w:w="1842" w:type="dxa"/>
            <w:shd w:val="clear" w:color="auto" w:fill="D9D9D9" w:themeFill="background1" w:themeFillShade="D9"/>
          </w:tcPr>
          <w:p w14:paraId="458FE0F9" w14:textId="77777777" w:rsidR="00444924" w:rsidRPr="00745C78" w:rsidRDefault="00444924" w:rsidP="00A8314B">
            <w:pPr>
              <w:spacing w:after="0" w:line="240" w:lineRule="auto"/>
              <w:jc w:val="right"/>
              <w:rPr>
                <w:rFonts w:ascii="Times New Roman" w:eastAsia="Times New Roman" w:hAnsi="Times New Roman"/>
                <w:b/>
                <w:sz w:val="24"/>
                <w:szCs w:val="24"/>
              </w:rPr>
            </w:pPr>
            <w:r w:rsidRPr="00745C78">
              <w:rPr>
                <w:rFonts w:ascii="Times New Roman" w:eastAsia="Times New Roman" w:hAnsi="Times New Roman"/>
                <w:b/>
                <w:sz w:val="24"/>
                <w:szCs w:val="24"/>
              </w:rPr>
              <w:t>139,9</w:t>
            </w:r>
          </w:p>
        </w:tc>
        <w:tc>
          <w:tcPr>
            <w:tcW w:w="1276" w:type="dxa"/>
            <w:shd w:val="clear" w:color="auto" w:fill="D9D9D9" w:themeFill="background1" w:themeFillShade="D9"/>
          </w:tcPr>
          <w:p w14:paraId="3BB67CCF" w14:textId="77777777" w:rsidR="00444924" w:rsidRPr="00745C78" w:rsidRDefault="00444924" w:rsidP="00A8314B">
            <w:pPr>
              <w:spacing w:after="0" w:line="240" w:lineRule="auto"/>
              <w:jc w:val="right"/>
              <w:rPr>
                <w:rFonts w:ascii="Times New Roman" w:eastAsia="Times New Roman" w:hAnsi="Times New Roman"/>
                <w:b/>
                <w:sz w:val="24"/>
                <w:szCs w:val="24"/>
              </w:rPr>
            </w:pPr>
            <w:r w:rsidRPr="00745C78">
              <w:rPr>
                <w:rFonts w:ascii="Times New Roman" w:eastAsia="Times New Roman" w:hAnsi="Times New Roman"/>
                <w:b/>
                <w:sz w:val="24"/>
                <w:szCs w:val="24"/>
              </w:rPr>
              <w:t>148,1</w:t>
            </w:r>
          </w:p>
        </w:tc>
        <w:tc>
          <w:tcPr>
            <w:tcW w:w="1276" w:type="dxa"/>
            <w:shd w:val="clear" w:color="auto" w:fill="D9D9D9" w:themeFill="background1" w:themeFillShade="D9"/>
          </w:tcPr>
          <w:p w14:paraId="62DEEE8F" w14:textId="77777777" w:rsidR="00444924" w:rsidRPr="00745C78" w:rsidRDefault="00444924" w:rsidP="00A8314B">
            <w:pPr>
              <w:spacing w:after="0" w:line="240" w:lineRule="auto"/>
              <w:jc w:val="right"/>
              <w:rPr>
                <w:rFonts w:ascii="Times New Roman" w:eastAsia="Times New Roman" w:hAnsi="Times New Roman"/>
                <w:b/>
                <w:sz w:val="24"/>
                <w:szCs w:val="24"/>
              </w:rPr>
            </w:pPr>
            <w:r w:rsidRPr="00745C78">
              <w:rPr>
                <w:rFonts w:ascii="Times New Roman" w:eastAsia="Times New Roman" w:hAnsi="Times New Roman"/>
                <w:b/>
                <w:sz w:val="24"/>
                <w:szCs w:val="24"/>
              </w:rPr>
              <w:t>27,5</w:t>
            </w:r>
          </w:p>
        </w:tc>
        <w:tc>
          <w:tcPr>
            <w:tcW w:w="1417" w:type="dxa"/>
            <w:shd w:val="clear" w:color="auto" w:fill="D9D9D9" w:themeFill="background1" w:themeFillShade="D9"/>
          </w:tcPr>
          <w:p w14:paraId="1D72CA3B" w14:textId="77777777" w:rsidR="00444924" w:rsidRPr="00745C78" w:rsidRDefault="00444924" w:rsidP="00A8314B">
            <w:pPr>
              <w:spacing w:after="0" w:line="240" w:lineRule="auto"/>
              <w:jc w:val="right"/>
              <w:rPr>
                <w:rFonts w:ascii="Times New Roman" w:eastAsia="Times New Roman" w:hAnsi="Times New Roman"/>
                <w:b/>
                <w:sz w:val="24"/>
                <w:szCs w:val="24"/>
              </w:rPr>
            </w:pPr>
            <w:r w:rsidRPr="00745C78">
              <w:rPr>
                <w:rFonts w:ascii="Times New Roman" w:eastAsia="Times New Roman" w:hAnsi="Times New Roman"/>
                <w:b/>
                <w:sz w:val="24"/>
                <w:szCs w:val="24"/>
              </w:rPr>
              <w:t>37,07</w:t>
            </w:r>
          </w:p>
        </w:tc>
      </w:tr>
      <w:tr w:rsidR="00444924" w:rsidRPr="00745C78" w14:paraId="00CD92E8" w14:textId="77777777" w:rsidTr="00A8314B">
        <w:tc>
          <w:tcPr>
            <w:tcW w:w="2537" w:type="dxa"/>
          </w:tcPr>
          <w:p w14:paraId="38685C54"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Мероприятия по формированию современной городской среды</w:t>
            </w:r>
          </w:p>
        </w:tc>
        <w:tc>
          <w:tcPr>
            <w:tcW w:w="993" w:type="dxa"/>
          </w:tcPr>
          <w:p w14:paraId="16AAC235"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392,7</w:t>
            </w:r>
          </w:p>
        </w:tc>
        <w:tc>
          <w:tcPr>
            <w:tcW w:w="1842" w:type="dxa"/>
          </w:tcPr>
          <w:p w14:paraId="2FE92DDE"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139,9</w:t>
            </w:r>
          </w:p>
        </w:tc>
        <w:tc>
          <w:tcPr>
            <w:tcW w:w="1276" w:type="dxa"/>
          </w:tcPr>
          <w:p w14:paraId="1F91637C"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142,4</w:t>
            </w:r>
          </w:p>
        </w:tc>
        <w:tc>
          <w:tcPr>
            <w:tcW w:w="1276" w:type="dxa"/>
          </w:tcPr>
          <w:p w14:paraId="27A24A9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36,3</w:t>
            </w:r>
          </w:p>
        </w:tc>
        <w:tc>
          <w:tcPr>
            <w:tcW w:w="1417" w:type="dxa"/>
          </w:tcPr>
          <w:p w14:paraId="18153637"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36,27</w:t>
            </w:r>
          </w:p>
        </w:tc>
      </w:tr>
      <w:tr w:rsidR="00444924" w:rsidRPr="00745C78" w14:paraId="4483D6EC" w14:textId="77777777" w:rsidTr="00A8314B">
        <w:tc>
          <w:tcPr>
            <w:tcW w:w="2537" w:type="dxa"/>
          </w:tcPr>
          <w:p w14:paraId="69898739" w14:textId="77777777" w:rsidR="00444924" w:rsidRPr="00745C78" w:rsidRDefault="00444924" w:rsidP="00A8314B">
            <w:pPr>
              <w:spacing w:after="0" w:line="240" w:lineRule="auto"/>
              <w:rPr>
                <w:rFonts w:ascii="Times New Roman" w:eastAsia="Times New Roman" w:hAnsi="Times New Roman"/>
                <w:sz w:val="16"/>
                <w:szCs w:val="16"/>
              </w:rPr>
            </w:pPr>
            <w:r w:rsidRPr="00745C78">
              <w:rPr>
                <w:rFonts w:ascii="Times New Roman" w:eastAsia="Times New Roman" w:hAnsi="Times New Roman"/>
                <w:sz w:val="16"/>
                <w:szCs w:val="16"/>
              </w:rPr>
              <w:t>Реализация проекта «Поэзия купеческого дела в г. Каргополе"</w:t>
            </w:r>
          </w:p>
        </w:tc>
        <w:tc>
          <w:tcPr>
            <w:tcW w:w="993" w:type="dxa"/>
          </w:tcPr>
          <w:p w14:paraId="5C1597B5"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145,9</w:t>
            </w:r>
          </w:p>
        </w:tc>
        <w:tc>
          <w:tcPr>
            <w:tcW w:w="1842" w:type="dxa"/>
          </w:tcPr>
          <w:p w14:paraId="4369E5A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0,0</w:t>
            </w:r>
          </w:p>
        </w:tc>
        <w:tc>
          <w:tcPr>
            <w:tcW w:w="1276" w:type="dxa"/>
          </w:tcPr>
          <w:p w14:paraId="509CFF67"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10,5</w:t>
            </w:r>
          </w:p>
        </w:tc>
        <w:tc>
          <w:tcPr>
            <w:tcW w:w="1276" w:type="dxa"/>
          </w:tcPr>
          <w:p w14:paraId="31FEFF4A"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7,2</w:t>
            </w:r>
          </w:p>
        </w:tc>
        <w:tc>
          <w:tcPr>
            <w:tcW w:w="1417" w:type="dxa"/>
          </w:tcPr>
          <w:p w14:paraId="1E9490CD" w14:textId="77777777" w:rsidR="00444924" w:rsidRPr="00745C78" w:rsidRDefault="00444924" w:rsidP="00A8314B">
            <w:pPr>
              <w:spacing w:after="0" w:line="240" w:lineRule="auto"/>
              <w:jc w:val="right"/>
              <w:rPr>
                <w:rFonts w:ascii="Times New Roman" w:eastAsia="Times New Roman" w:hAnsi="Times New Roman"/>
                <w:sz w:val="16"/>
                <w:szCs w:val="16"/>
              </w:rPr>
            </w:pPr>
            <w:r w:rsidRPr="00745C78">
              <w:rPr>
                <w:rFonts w:ascii="Times New Roman" w:eastAsia="Times New Roman" w:hAnsi="Times New Roman"/>
                <w:sz w:val="16"/>
                <w:szCs w:val="16"/>
              </w:rPr>
              <w:t>7,2</w:t>
            </w:r>
          </w:p>
        </w:tc>
      </w:tr>
    </w:tbl>
    <w:p w14:paraId="10D8FC65" w14:textId="77777777" w:rsidR="00444924" w:rsidRPr="00F12639" w:rsidRDefault="00444924" w:rsidP="00F12639">
      <w:pPr>
        <w:spacing w:after="0" w:line="240" w:lineRule="auto"/>
        <w:ind w:firstLine="851"/>
        <w:jc w:val="both"/>
        <w:rPr>
          <w:rFonts w:ascii="Times New Roman" w:hAnsi="Times New Roman"/>
          <w:sz w:val="28"/>
          <w:szCs w:val="28"/>
        </w:rPr>
      </w:pPr>
    </w:p>
    <w:p w14:paraId="6F576E4E" w14:textId="56FF1ADC" w:rsidR="00444924" w:rsidRPr="00F12639" w:rsidRDefault="00444924" w:rsidP="00F12639">
      <w:pPr>
        <w:spacing w:after="0" w:line="240" w:lineRule="auto"/>
        <w:ind w:firstLine="851"/>
        <w:jc w:val="both"/>
        <w:rPr>
          <w:rFonts w:ascii="Times New Roman" w:hAnsi="Times New Roman"/>
          <w:sz w:val="28"/>
          <w:szCs w:val="28"/>
        </w:rPr>
      </w:pPr>
      <w:r w:rsidRPr="00F12639">
        <w:rPr>
          <w:rFonts w:ascii="Times New Roman" w:hAnsi="Times New Roman"/>
          <w:sz w:val="28"/>
          <w:szCs w:val="28"/>
        </w:rPr>
        <w:t>Согласно Отчету о реализации РП на 01.10.2019 исполнение за счет всех источни</w:t>
      </w:r>
      <w:r w:rsidR="00F12639">
        <w:rPr>
          <w:rFonts w:ascii="Times New Roman" w:hAnsi="Times New Roman"/>
          <w:sz w:val="28"/>
          <w:szCs w:val="28"/>
        </w:rPr>
        <w:t>ков отражено в сумме 148,1 млн.</w:t>
      </w:r>
      <w:r w:rsidRPr="00F12639">
        <w:rPr>
          <w:rFonts w:ascii="Times New Roman" w:hAnsi="Times New Roman"/>
          <w:sz w:val="28"/>
          <w:szCs w:val="28"/>
        </w:rPr>
        <w:t>руб. или 37,07% к плану, вместе с тем при делении суммы кассового исполнения в размере 1</w:t>
      </w:r>
      <w:r w:rsidR="00F12639">
        <w:rPr>
          <w:rFonts w:ascii="Times New Roman" w:hAnsi="Times New Roman"/>
          <w:sz w:val="28"/>
          <w:szCs w:val="28"/>
        </w:rPr>
        <w:t>48,1 млн.</w:t>
      </w:r>
      <w:r w:rsidRPr="00F12639">
        <w:rPr>
          <w:rFonts w:ascii="Times New Roman" w:hAnsi="Times New Roman"/>
          <w:sz w:val="28"/>
          <w:szCs w:val="28"/>
        </w:rPr>
        <w:t xml:space="preserve">руб. на плановый объем в размере </w:t>
      </w:r>
      <w:r w:rsidR="00F12639">
        <w:rPr>
          <w:rFonts w:ascii="Times New Roman" w:hAnsi="Times New Roman"/>
          <w:sz w:val="28"/>
          <w:szCs w:val="28"/>
        </w:rPr>
        <w:t>538,6 млн.</w:t>
      </w:r>
      <w:r w:rsidRPr="00F12639">
        <w:rPr>
          <w:rFonts w:ascii="Times New Roman" w:hAnsi="Times New Roman"/>
          <w:sz w:val="28"/>
          <w:szCs w:val="28"/>
        </w:rPr>
        <w:t>руб. процент исполнения должен составить 27,5% или отклонение «-9,57%».</w:t>
      </w:r>
    </w:p>
    <w:p w14:paraId="082F8859" w14:textId="661F1BF6" w:rsidR="00444924" w:rsidRPr="00F12639" w:rsidRDefault="00444924" w:rsidP="00F12639">
      <w:pPr>
        <w:spacing w:after="0" w:line="240" w:lineRule="auto"/>
        <w:ind w:firstLine="851"/>
        <w:jc w:val="both"/>
        <w:rPr>
          <w:rFonts w:ascii="Times New Roman" w:hAnsi="Times New Roman"/>
          <w:sz w:val="28"/>
          <w:szCs w:val="28"/>
        </w:rPr>
      </w:pPr>
      <w:r w:rsidRPr="00F12639">
        <w:rPr>
          <w:rFonts w:ascii="Times New Roman" w:hAnsi="Times New Roman"/>
          <w:sz w:val="28"/>
          <w:szCs w:val="28"/>
        </w:rPr>
        <w:t>КСП АО отмечает о несоответствии показателей по расходам за 9 месяцев 2019 года в части</w:t>
      </w:r>
    </w:p>
    <w:p w14:paraId="228E61ED" w14:textId="77777777" w:rsidR="00444924" w:rsidRPr="00F12639" w:rsidRDefault="00444924" w:rsidP="002762F6">
      <w:pPr>
        <w:spacing w:after="0" w:line="240" w:lineRule="auto"/>
        <w:ind w:firstLine="851"/>
        <w:jc w:val="both"/>
        <w:rPr>
          <w:rFonts w:ascii="Times New Roman" w:hAnsi="Times New Roman"/>
          <w:sz w:val="28"/>
          <w:szCs w:val="28"/>
          <w:u w:val="single"/>
        </w:rPr>
      </w:pPr>
      <w:r w:rsidRPr="00F12639">
        <w:rPr>
          <w:rFonts w:ascii="Times New Roman" w:hAnsi="Times New Roman"/>
          <w:sz w:val="28"/>
          <w:szCs w:val="28"/>
          <w:u w:val="single"/>
        </w:rPr>
        <w:t xml:space="preserve"> «Мероприятия по формированию современной городской среды»:</w:t>
      </w:r>
    </w:p>
    <w:p w14:paraId="4B4F7F4A" w14:textId="023927D6" w:rsidR="00444924" w:rsidRPr="00EF022A" w:rsidRDefault="00EF022A" w:rsidP="00EF022A">
      <w:pPr>
        <w:spacing w:after="0" w:line="240" w:lineRule="auto"/>
        <w:ind w:firstLine="851"/>
        <w:jc w:val="both"/>
        <w:rPr>
          <w:rFonts w:ascii="Times New Roman" w:hAnsi="Times New Roman"/>
          <w:sz w:val="28"/>
          <w:szCs w:val="28"/>
        </w:rPr>
      </w:pPr>
      <w:r>
        <w:rPr>
          <w:rFonts w:ascii="Times New Roman" w:hAnsi="Times New Roman"/>
          <w:sz w:val="28"/>
          <w:szCs w:val="28"/>
        </w:rPr>
        <w:t>С</w:t>
      </w:r>
      <w:r w:rsidR="00444924" w:rsidRPr="00EF022A">
        <w:rPr>
          <w:rFonts w:ascii="Times New Roman" w:hAnsi="Times New Roman"/>
          <w:sz w:val="28"/>
          <w:szCs w:val="28"/>
        </w:rPr>
        <w:t>огласно Отчету о реализации мероприятий ГП за 9 месяцев 2019 года, размещенному в системе КИАС, кассовое исполнение мероприятий сос</w:t>
      </w:r>
      <w:r w:rsidR="00F12639" w:rsidRPr="00EF022A">
        <w:rPr>
          <w:rFonts w:ascii="Times New Roman" w:hAnsi="Times New Roman"/>
          <w:sz w:val="28"/>
          <w:szCs w:val="28"/>
        </w:rPr>
        <w:t>тавило в сумме 139,9 млн.</w:t>
      </w:r>
      <w:r w:rsidR="002762F6" w:rsidRPr="00EF022A">
        <w:rPr>
          <w:rFonts w:ascii="Times New Roman" w:hAnsi="Times New Roman"/>
          <w:sz w:val="28"/>
          <w:szCs w:val="28"/>
        </w:rPr>
        <w:t>руб.</w:t>
      </w:r>
    </w:p>
    <w:p w14:paraId="43D30A95" w14:textId="02E67444" w:rsidR="00444924" w:rsidRPr="002762F6" w:rsidRDefault="002762F6" w:rsidP="002762F6">
      <w:pPr>
        <w:spacing w:after="0" w:line="240" w:lineRule="auto"/>
        <w:ind w:firstLine="851"/>
        <w:jc w:val="both"/>
        <w:rPr>
          <w:rFonts w:ascii="Times New Roman" w:hAnsi="Times New Roman"/>
          <w:sz w:val="28"/>
          <w:szCs w:val="28"/>
        </w:rPr>
      </w:pPr>
      <w:r>
        <w:rPr>
          <w:rFonts w:ascii="Times New Roman" w:hAnsi="Times New Roman"/>
          <w:sz w:val="28"/>
          <w:szCs w:val="28"/>
        </w:rPr>
        <w:t>П</w:t>
      </w:r>
      <w:r w:rsidR="00444924" w:rsidRPr="002762F6">
        <w:rPr>
          <w:rFonts w:ascii="Times New Roman" w:hAnsi="Times New Roman"/>
          <w:sz w:val="28"/>
          <w:szCs w:val="28"/>
        </w:rPr>
        <w:t xml:space="preserve">о запросу КСП АО министерством ТЭК </w:t>
      </w:r>
      <w:r>
        <w:rPr>
          <w:rFonts w:ascii="Times New Roman" w:hAnsi="Times New Roman"/>
          <w:sz w:val="28"/>
          <w:szCs w:val="28"/>
        </w:rPr>
        <w:t>и</w:t>
      </w:r>
      <w:r w:rsidR="00444924" w:rsidRPr="002762F6">
        <w:rPr>
          <w:rFonts w:ascii="Times New Roman" w:hAnsi="Times New Roman"/>
          <w:sz w:val="28"/>
          <w:szCs w:val="28"/>
        </w:rPr>
        <w:t xml:space="preserve"> ЖКХ АО представлены отчеты муниципальных образований о расходах в целях софинансирования муниципальных программ формирования современной городской среды за 9 месяцев 2019 го</w:t>
      </w:r>
      <w:r>
        <w:rPr>
          <w:rFonts w:ascii="Times New Roman" w:hAnsi="Times New Roman"/>
          <w:sz w:val="28"/>
          <w:szCs w:val="28"/>
        </w:rPr>
        <w:t>да на итоговую сумму 130,1 млн.</w:t>
      </w:r>
      <w:r w:rsidR="00444924" w:rsidRPr="002762F6">
        <w:rPr>
          <w:rFonts w:ascii="Times New Roman" w:hAnsi="Times New Roman"/>
          <w:sz w:val="28"/>
          <w:szCs w:val="28"/>
        </w:rPr>
        <w:t>руб.;</w:t>
      </w:r>
    </w:p>
    <w:p w14:paraId="1249C1A9" w14:textId="72DF2D69" w:rsidR="00444924" w:rsidRPr="002762F6" w:rsidRDefault="00444924" w:rsidP="002762F6">
      <w:pPr>
        <w:spacing w:after="0" w:line="240" w:lineRule="auto"/>
        <w:ind w:firstLine="851"/>
        <w:jc w:val="both"/>
        <w:rPr>
          <w:rFonts w:ascii="Times New Roman" w:hAnsi="Times New Roman"/>
          <w:sz w:val="28"/>
          <w:szCs w:val="28"/>
        </w:rPr>
      </w:pPr>
      <w:r w:rsidRPr="002762F6">
        <w:rPr>
          <w:rFonts w:ascii="Times New Roman" w:hAnsi="Times New Roman"/>
          <w:sz w:val="28"/>
          <w:szCs w:val="28"/>
        </w:rPr>
        <w:t>Управлением Федерального казначейства по Архангельской области и Ненецкому автономному округу в адрес КСП АО направлена информация по реализации национальных проектов за 9 месяцев 2019 года, согласно которой итоговая сумма кассовых выплат по контрактам в разрезе муниципальных образований</w:t>
      </w:r>
      <w:r w:rsidR="002762F6">
        <w:rPr>
          <w:rFonts w:ascii="Times New Roman" w:hAnsi="Times New Roman"/>
          <w:sz w:val="28"/>
          <w:szCs w:val="28"/>
        </w:rPr>
        <w:t xml:space="preserve"> составила в размере 132,8 млн.</w:t>
      </w:r>
      <w:r w:rsidRPr="002762F6">
        <w:rPr>
          <w:rFonts w:ascii="Times New Roman" w:hAnsi="Times New Roman"/>
          <w:sz w:val="28"/>
          <w:szCs w:val="28"/>
        </w:rPr>
        <w:t>руб.;</w:t>
      </w:r>
    </w:p>
    <w:p w14:paraId="32972778" w14:textId="745B45D6" w:rsidR="00444924" w:rsidRPr="002762F6" w:rsidRDefault="00444924" w:rsidP="002762F6">
      <w:pPr>
        <w:spacing w:after="0" w:line="240" w:lineRule="auto"/>
        <w:ind w:firstLine="851"/>
        <w:jc w:val="both"/>
        <w:rPr>
          <w:rFonts w:ascii="Times New Roman" w:hAnsi="Times New Roman"/>
          <w:sz w:val="28"/>
          <w:szCs w:val="28"/>
          <w:u w:val="single"/>
        </w:rPr>
      </w:pPr>
      <w:r w:rsidRPr="002762F6">
        <w:rPr>
          <w:rFonts w:ascii="Times New Roman" w:eastAsia="Times New Roman" w:hAnsi="Times New Roman"/>
          <w:sz w:val="28"/>
          <w:szCs w:val="28"/>
          <w:u w:val="single"/>
        </w:rPr>
        <w:t>«Реализация проекта «Поэзия купеческого дела в г. Каргополе»:</w:t>
      </w:r>
    </w:p>
    <w:p w14:paraId="6BD1ED79" w14:textId="492246A2" w:rsidR="00444924" w:rsidRPr="00EF022A" w:rsidRDefault="00EF022A" w:rsidP="00EF022A">
      <w:pPr>
        <w:spacing w:after="0" w:line="240" w:lineRule="auto"/>
        <w:ind w:firstLine="851"/>
        <w:jc w:val="both"/>
        <w:rPr>
          <w:rFonts w:ascii="Times New Roman" w:hAnsi="Times New Roman"/>
          <w:sz w:val="28"/>
          <w:szCs w:val="28"/>
        </w:rPr>
      </w:pPr>
      <w:r>
        <w:rPr>
          <w:rFonts w:ascii="Times New Roman" w:hAnsi="Times New Roman"/>
          <w:sz w:val="28"/>
          <w:szCs w:val="28"/>
        </w:rPr>
        <w:t>С</w:t>
      </w:r>
      <w:r w:rsidR="00444924" w:rsidRPr="00EF022A">
        <w:rPr>
          <w:rFonts w:ascii="Times New Roman" w:hAnsi="Times New Roman"/>
          <w:sz w:val="28"/>
          <w:szCs w:val="28"/>
        </w:rPr>
        <w:t>огласно «Справке по реализации проекта Всероссийского конкурса лучших проектов создания комфортной городской среды в 2018 году «Поэзия купеческого дела» г. Каргополь, Архангельская область по состоянию на 10.10.2019, предоставленной министерством ТЭК и ЖКХ АО по запросу КСП АО:</w:t>
      </w:r>
    </w:p>
    <w:p w14:paraId="6F9034B7" w14:textId="1D2E7863" w:rsidR="00444924" w:rsidRPr="00EF022A" w:rsidRDefault="00EF022A" w:rsidP="00EF022A">
      <w:pPr>
        <w:spacing w:after="0" w:line="240" w:lineRule="auto"/>
        <w:ind w:firstLine="851"/>
        <w:jc w:val="both"/>
        <w:rPr>
          <w:rFonts w:ascii="Times New Roman" w:hAnsi="Times New Roman"/>
          <w:sz w:val="28"/>
          <w:szCs w:val="28"/>
        </w:rPr>
      </w:pPr>
      <w:r>
        <w:rPr>
          <w:rFonts w:ascii="Times New Roman" w:hAnsi="Times New Roman"/>
          <w:sz w:val="28"/>
          <w:szCs w:val="28"/>
        </w:rPr>
        <w:t>П</w:t>
      </w:r>
      <w:r w:rsidR="00444924" w:rsidRPr="00EF022A">
        <w:rPr>
          <w:rFonts w:ascii="Times New Roman" w:hAnsi="Times New Roman"/>
          <w:sz w:val="28"/>
          <w:szCs w:val="28"/>
        </w:rPr>
        <w:t>лановый срок завершения реализации проекта – 15.11.2019. Техническая готовность проекта - 55 %</w:t>
      </w:r>
      <w:r>
        <w:rPr>
          <w:rFonts w:ascii="Times New Roman" w:hAnsi="Times New Roman"/>
          <w:sz w:val="28"/>
          <w:szCs w:val="28"/>
        </w:rPr>
        <w:t>. Фактически оплачено 17,8 млн.</w:t>
      </w:r>
      <w:r w:rsidR="00444924" w:rsidRPr="00EF022A">
        <w:rPr>
          <w:rFonts w:ascii="Times New Roman" w:hAnsi="Times New Roman"/>
          <w:sz w:val="28"/>
          <w:szCs w:val="28"/>
        </w:rPr>
        <w:t>руб., в том числе: за счет средств федера</w:t>
      </w:r>
      <w:r>
        <w:rPr>
          <w:rFonts w:ascii="Times New Roman" w:hAnsi="Times New Roman"/>
          <w:sz w:val="28"/>
          <w:szCs w:val="28"/>
        </w:rPr>
        <w:t>льного бюджета в сумме 7,8 млн.</w:t>
      </w:r>
      <w:r w:rsidR="00444924" w:rsidRPr="00EF022A">
        <w:rPr>
          <w:rFonts w:ascii="Times New Roman" w:hAnsi="Times New Roman"/>
          <w:sz w:val="28"/>
          <w:szCs w:val="28"/>
        </w:rPr>
        <w:t>руб., за счет средств обла</w:t>
      </w:r>
      <w:r>
        <w:rPr>
          <w:rFonts w:ascii="Times New Roman" w:hAnsi="Times New Roman"/>
          <w:sz w:val="28"/>
          <w:szCs w:val="28"/>
        </w:rPr>
        <w:t>стного бюджета в сумме 9,8 млн.</w:t>
      </w:r>
      <w:r w:rsidR="00444924" w:rsidRPr="00EF022A">
        <w:rPr>
          <w:rFonts w:ascii="Times New Roman" w:hAnsi="Times New Roman"/>
          <w:sz w:val="28"/>
          <w:szCs w:val="28"/>
        </w:rPr>
        <w:t>руб., за счет средств мес</w:t>
      </w:r>
      <w:r>
        <w:rPr>
          <w:rFonts w:ascii="Times New Roman" w:hAnsi="Times New Roman"/>
          <w:sz w:val="28"/>
          <w:szCs w:val="28"/>
        </w:rPr>
        <w:t>тного бюджета в сумме 0,18 млн.</w:t>
      </w:r>
      <w:r w:rsidR="00444924" w:rsidRPr="00EF022A">
        <w:rPr>
          <w:rFonts w:ascii="Times New Roman" w:hAnsi="Times New Roman"/>
          <w:sz w:val="28"/>
          <w:szCs w:val="28"/>
        </w:rPr>
        <w:t>руб., за счет средства внебюджетн</w:t>
      </w:r>
      <w:r>
        <w:rPr>
          <w:rFonts w:ascii="Times New Roman" w:hAnsi="Times New Roman"/>
          <w:sz w:val="28"/>
          <w:szCs w:val="28"/>
        </w:rPr>
        <w:t>ых источников в сумме 0,03 млн.руб.</w:t>
      </w:r>
    </w:p>
    <w:p w14:paraId="4EB2926A" w14:textId="632A5B66" w:rsidR="00444924" w:rsidRDefault="00444924" w:rsidP="00EF022A">
      <w:pPr>
        <w:spacing w:after="0" w:line="240" w:lineRule="auto"/>
        <w:ind w:firstLine="851"/>
        <w:jc w:val="both"/>
        <w:rPr>
          <w:rFonts w:ascii="Times New Roman" w:hAnsi="Times New Roman"/>
          <w:sz w:val="28"/>
          <w:szCs w:val="28"/>
        </w:rPr>
      </w:pPr>
      <w:r w:rsidRPr="00EF022A">
        <w:rPr>
          <w:rFonts w:ascii="Times New Roman" w:hAnsi="Times New Roman"/>
          <w:sz w:val="28"/>
          <w:szCs w:val="28"/>
        </w:rPr>
        <w:t>Таким образом, КСП АО отмечает об имеющихся отклонениях -</w:t>
      </w:r>
      <w:r w:rsidRPr="00EF022A">
        <w:rPr>
          <w:rFonts w:ascii="Times New Roman" w:hAnsi="Times New Roman"/>
          <w:color w:val="FF0000"/>
          <w:sz w:val="28"/>
          <w:szCs w:val="28"/>
        </w:rPr>
        <w:t xml:space="preserve">несоответствии отчетных данных </w:t>
      </w:r>
      <w:r w:rsidRPr="00EF022A">
        <w:rPr>
          <w:rFonts w:ascii="Times New Roman" w:hAnsi="Times New Roman"/>
          <w:sz w:val="28"/>
          <w:szCs w:val="28"/>
        </w:rPr>
        <w:t>(недостоверности отчетов) и о возможных рисках невыполнения мероприятий в плановый срок.</w:t>
      </w:r>
    </w:p>
    <w:p w14:paraId="6B0153FC" w14:textId="77777777" w:rsidR="00F228C4" w:rsidRDefault="00F228C4" w:rsidP="00EF022A">
      <w:pPr>
        <w:spacing w:after="0" w:line="240" w:lineRule="auto"/>
        <w:ind w:firstLine="851"/>
        <w:jc w:val="both"/>
        <w:rPr>
          <w:rFonts w:ascii="Times New Roman" w:hAnsi="Times New Roman"/>
          <w:sz w:val="28"/>
          <w:szCs w:val="28"/>
        </w:rPr>
      </w:pPr>
    </w:p>
    <w:p w14:paraId="6E4FE528" w14:textId="215E27BD" w:rsidR="00F228C4" w:rsidRDefault="002A66DC" w:rsidP="002A66DC">
      <w:pPr>
        <w:shd w:val="clear" w:color="auto" w:fill="FFFFFF"/>
        <w:spacing w:after="0" w:line="240" w:lineRule="auto"/>
        <w:rPr>
          <w:rFonts w:ascii="Times New Roman" w:hAnsi="Times New Roman"/>
          <w:sz w:val="28"/>
          <w:szCs w:val="28"/>
        </w:rPr>
      </w:pPr>
      <w:r>
        <w:rPr>
          <w:rFonts w:ascii="Times New Roman" w:eastAsia="Times New Roman" w:hAnsi="Times New Roman"/>
          <w:b/>
          <w:sz w:val="28"/>
          <w:szCs w:val="28"/>
          <w:lang w:eastAsia="ru-RU"/>
        </w:rPr>
        <w:t xml:space="preserve">2. </w:t>
      </w:r>
      <w:r w:rsidR="00F228C4" w:rsidRPr="00C74CBF">
        <w:rPr>
          <w:rFonts w:ascii="Times New Roman" w:eastAsia="Times New Roman" w:hAnsi="Times New Roman"/>
          <w:b/>
          <w:sz w:val="28"/>
          <w:szCs w:val="28"/>
          <w:lang w:eastAsia="ru-RU"/>
        </w:rPr>
        <w:t>Региональный проект</w:t>
      </w:r>
      <w:r w:rsidR="00F228C4">
        <w:rPr>
          <w:rFonts w:ascii="Times New Roman" w:eastAsia="Times New Roman" w:hAnsi="Times New Roman"/>
          <w:b/>
          <w:sz w:val="28"/>
          <w:szCs w:val="28"/>
          <w:lang w:eastAsia="ru-RU"/>
        </w:rPr>
        <w:t xml:space="preserve"> </w:t>
      </w:r>
      <w:r w:rsidR="00F228C4" w:rsidRPr="00C74CBF">
        <w:rPr>
          <w:rFonts w:ascii="Times New Roman" w:eastAsia="Times New Roman" w:hAnsi="Times New Roman"/>
          <w:b/>
          <w:sz w:val="28"/>
          <w:szCs w:val="28"/>
          <w:lang w:eastAsia="ru-RU"/>
        </w:rPr>
        <w:t>«Обеспечение устойчивого сокращения непригодного для проживания жилищного фонда»</w:t>
      </w:r>
    </w:p>
    <w:p w14:paraId="20D42AA7" w14:textId="60CBD9A4" w:rsidR="00F228C4" w:rsidRPr="001B200B" w:rsidRDefault="00F228C4" w:rsidP="001B200B">
      <w:pPr>
        <w:spacing w:after="0" w:line="240" w:lineRule="auto"/>
        <w:ind w:firstLine="851"/>
        <w:jc w:val="both"/>
        <w:rPr>
          <w:rFonts w:ascii="Times New Roman" w:hAnsi="Times New Roman"/>
          <w:sz w:val="28"/>
          <w:szCs w:val="28"/>
        </w:rPr>
      </w:pPr>
      <w:r w:rsidRPr="001B200B">
        <w:rPr>
          <w:rFonts w:ascii="Times New Roman" w:hAnsi="Times New Roman"/>
          <w:sz w:val="28"/>
          <w:szCs w:val="28"/>
        </w:rPr>
        <w:t>Протоколом заседания проектного комитета по национальному проекту «Жилье и городская среда» от 21 декабря 2018 года №</w:t>
      </w:r>
      <w:r w:rsidR="00A944D5">
        <w:rPr>
          <w:rFonts w:ascii="Times New Roman" w:hAnsi="Times New Roman"/>
          <w:sz w:val="28"/>
          <w:szCs w:val="28"/>
        </w:rPr>
        <w:t xml:space="preserve"> </w:t>
      </w:r>
      <w:r w:rsidRPr="001B200B">
        <w:rPr>
          <w:rFonts w:ascii="Times New Roman" w:hAnsi="Times New Roman"/>
          <w:sz w:val="28"/>
          <w:szCs w:val="28"/>
        </w:rPr>
        <w:t>3, утвержден региональный проект «Обеспечение устойчивого сокращения непригодного для проживания жилищного фонда» (далее РП).</w:t>
      </w:r>
    </w:p>
    <w:p w14:paraId="06751A6B" w14:textId="77777777" w:rsidR="00F228C4" w:rsidRPr="001B200B" w:rsidRDefault="00F228C4" w:rsidP="001B200B">
      <w:pPr>
        <w:spacing w:after="0" w:line="240" w:lineRule="auto"/>
        <w:ind w:firstLine="851"/>
        <w:jc w:val="both"/>
        <w:rPr>
          <w:rFonts w:ascii="Times New Roman" w:hAnsi="Times New Roman"/>
          <w:sz w:val="28"/>
          <w:szCs w:val="28"/>
        </w:rPr>
      </w:pPr>
      <w:r w:rsidRPr="001B200B">
        <w:rPr>
          <w:rFonts w:ascii="Times New Roman" w:hAnsi="Times New Roman"/>
          <w:sz w:val="28"/>
          <w:szCs w:val="28"/>
        </w:rPr>
        <w:t>01.02.2019 года заключено между руководителем федерального проекта «Обеспечение устойчивого сокращения непригодного для проживания жилищного фонда» и руководителя регионального проекта «Обеспечение устойчивого сокращения непригодного для проживания жилищного фонда (Архангельская область)», Соглашение о реализации регионального проекта «Обеспечение устойчивого сокращения непригодного для проживания жилищного фонда (Архангельская область)».</w:t>
      </w:r>
    </w:p>
    <w:p w14:paraId="558334DD" w14:textId="1395E7A5" w:rsidR="00F228C4" w:rsidRPr="001B200B" w:rsidRDefault="00F228C4" w:rsidP="001B200B">
      <w:pPr>
        <w:spacing w:after="0" w:line="240" w:lineRule="auto"/>
        <w:ind w:firstLine="851"/>
        <w:jc w:val="both"/>
        <w:rPr>
          <w:rFonts w:ascii="Times New Roman" w:hAnsi="Times New Roman"/>
          <w:sz w:val="28"/>
          <w:szCs w:val="28"/>
        </w:rPr>
      </w:pPr>
      <w:r w:rsidRPr="001B200B">
        <w:rPr>
          <w:rFonts w:ascii="Times New Roman" w:hAnsi="Times New Roman"/>
          <w:sz w:val="28"/>
          <w:szCs w:val="28"/>
        </w:rPr>
        <w:t>В рамках исполнения РП постановлением Правительства АО от 26.03.2019 №153-пп утверждена Адресная программа Архангельской области «Переселение граждан из аварийного жилищного фонда на 2019 – 2025 годы» (далее АП №153-пп).</w:t>
      </w:r>
    </w:p>
    <w:p w14:paraId="258FF2C1" w14:textId="77777777" w:rsidR="00F228C4" w:rsidRPr="00FB0437" w:rsidRDefault="00F228C4" w:rsidP="00FB0437">
      <w:pPr>
        <w:spacing w:after="0" w:line="240" w:lineRule="auto"/>
        <w:ind w:firstLine="851"/>
        <w:jc w:val="both"/>
        <w:rPr>
          <w:rFonts w:ascii="Times New Roman" w:hAnsi="Times New Roman"/>
          <w:sz w:val="28"/>
          <w:szCs w:val="28"/>
        </w:rPr>
      </w:pPr>
      <w:r w:rsidRPr="00FB0437">
        <w:rPr>
          <w:rFonts w:ascii="Times New Roman" w:hAnsi="Times New Roman"/>
          <w:sz w:val="28"/>
          <w:szCs w:val="28"/>
        </w:rPr>
        <w:t>25.04.2019 года между субъектом РФ и государственной корпорацией - Фонд содействия и реформирования ЖКХ (далее – Фонд) заключен Договор №21/пс о предоставлении и использовании финансовой поддержки за счет средств Фонда на переселение граждан из аварийного жилищного фонда (далее Договор от 25.04.2019).</w:t>
      </w:r>
    </w:p>
    <w:p w14:paraId="1E60A23E" w14:textId="4FA96573" w:rsidR="00F228C4" w:rsidRPr="00FB0437" w:rsidRDefault="00F228C4" w:rsidP="00FB0437">
      <w:pPr>
        <w:spacing w:after="0" w:line="240" w:lineRule="auto"/>
        <w:ind w:firstLine="851"/>
        <w:jc w:val="both"/>
        <w:rPr>
          <w:rFonts w:ascii="Times New Roman" w:hAnsi="Times New Roman"/>
          <w:sz w:val="28"/>
          <w:szCs w:val="28"/>
        </w:rPr>
      </w:pPr>
      <w:r w:rsidRPr="00FB0437">
        <w:rPr>
          <w:rFonts w:ascii="Times New Roman" w:hAnsi="Times New Roman"/>
          <w:sz w:val="28"/>
          <w:szCs w:val="28"/>
        </w:rPr>
        <w:t>В соответствии с паспортом РП «Обеспечение устойчивого сокращения непригодного для проживания жилищного фонда» (в ред. от 01.07.2019):</w:t>
      </w:r>
    </w:p>
    <w:p w14:paraId="7C3CECFA" w14:textId="77777777" w:rsidR="00F228C4" w:rsidRPr="00FB0437" w:rsidRDefault="00F228C4" w:rsidP="00FB0437">
      <w:pPr>
        <w:spacing w:after="0" w:line="240" w:lineRule="auto"/>
        <w:ind w:firstLine="851"/>
        <w:jc w:val="both"/>
        <w:rPr>
          <w:rFonts w:ascii="Times New Roman" w:hAnsi="Times New Roman"/>
          <w:sz w:val="28"/>
          <w:szCs w:val="28"/>
        </w:rPr>
      </w:pPr>
      <w:r w:rsidRPr="00FB0437">
        <w:rPr>
          <w:rFonts w:ascii="Times New Roman" w:hAnsi="Times New Roman"/>
          <w:sz w:val="28"/>
          <w:szCs w:val="28"/>
        </w:rPr>
        <w:t>а) сроки реализации 01.01.2019-31.12.2024;</w:t>
      </w:r>
    </w:p>
    <w:p w14:paraId="485C2576" w14:textId="77777777" w:rsidR="00F228C4" w:rsidRPr="00FB0437" w:rsidRDefault="00F228C4" w:rsidP="00FB0437">
      <w:pPr>
        <w:spacing w:after="0" w:line="240" w:lineRule="auto"/>
        <w:ind w:firstLine="851"/>
        <w:jc w:val="both"/>
        <w:rPr>
          <w:rFonts w:ascii="Times New Roman" w:hAnsi="Times New Roman"/>
          <w:sz w:val="28"/>
          <w:szCs w:val="28"/>
        </w:rPr>
      </w:pPr>
      <w:r w:rsidRPr="00FB0437">
        <w:rPr>
          <w:rFonts w:ascii="Times New Roman" w:hAnsi="Times New Roman"/>
          <w:sz w:val="28"/>
          <w:szCs w:val="28"/>
        </w:rPr>
        <w:t>б) цели и показатели РП на 2019 год:</w:t>
      </w:r>
    </w:p>
    <w:tbl>
      <w:tblPr>
        <w:tblStyle w:val="a5"/>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409"/>
        <w:gridCol w:w="1827"/>
      </w:tblGrid>
      <w:tr w:rsidR="00F228C4" w:rsidRPr="00AF0D2D" w14:paraId="16C1BB4B" w14:textId="77777777" w:rsidTr="00FB0437">
        <w:tc>
          <w:tcPr>
            <w:tcW w:w="7409" w:type="dxa"/>
            <w:vAlign w:val="center"/>
          </w:tcPr>
          <w:p w14:paraId="6F9AEC1D" w14:textId="77777777" w:rsidR="00F228C4" w:rsidRPr="00AF0D2D" w:rsidRDefault="00F228C4" w:rsidP="00FB0437">
            <w:pPr>
              <w:spacing w:after="0" w:line="240" w:lineRule="auto"/>
              <w:jc w:val="center"/>
              <w:rPr>
                <w:rFonts w:ascii="Times New Roman" w:eastAsia="Times New Roman" w:hAnsi="Times New Roman"/>
                <w:lang w:eastAsia="ru-RU"/>
              </w:rPr>
            </w:pPr>
            <w:r w:rsidRPr="00AF0D2D">
              <w:rPr>
                <w:rFonts w:ascii="Times New Roman" w:eastAsia="Times New Roman" w:hAnsi="Times New Roman"/>
                <w:lang w:eastAsia="ru-RU"/>
              </w:rPr>
              <w:t>Наименование показателя</w:t>
            </w:r>
          </w:p>
        </w:tc>
        <w:tc>
          <w:tcPr>
            <w:tcW w:w="1827" w:type="dxa"/>
            <w:vAlign w:val="center"/>
          </w:tcPr>
          <w:p w14:paraId="256109CD" w14:textId="4DF7EA47" w:rsidR="00F228C4" w:rsidRPr="00AF0D2D" w:rsidRDefault="00F228C4" w:rsidP="00FB0437">
            <w:pPr>
              <w:spacing w:after="0" w:line="240" w:lineRule="auto"/>
              <w:jc w:val="center"/>
              <w:rPr>
                <w:rFonts w:ascii="Times New Roman" w:eastAsia="Times New Roman" w:hAnsi="Times New Roman"/>
                <w:lang w:eastAsia="ru-RU"/>
              </w:rPr>
            </w:pPr>
            <w:r w:rsidRPr="00AF0D2D">
              <w:rPr>
                <w:rFonts w:ascii="Times New Roman" w:eastAsia="Times New Roman" w:hAnsi="Times New Roman"/>
                <w:lang w:eastAsia="ru-RU"/>
              </w:rPr>
              <w:t>2019</w:t>
            </w:r>
            <w:r w:rsidR="00AF0D2D">
              <w:rPr>
                <w:rFonts w:ascii="Times New Roman" w:eastAsia="Times New Roman" w:hAnsi="Times New Roman"/>
                <w:lang w:eastAsia="ru-RU"/>
              </w:rPr>
              <w:t xml:space="preserve"> год</w:t>
            </w:r>
          </w:p>
        </w:tc>
      </w:tr>
      <w:tr w:rsidR="00F228C4" w:rsidRPr="00AF0D2D" w14:paraId="1D9FC455" w14:textId="77777777" w:rsidTr="00AF0D2D">
        <w:trPr>
          <w:trHeight w:val="152"/>
        </w:trPr>
        <w:tc>
          <w:tcPr>
            <w:tcW w:w="7409" w:type="dxa"/>
            <w:vAlign w:val="center"/>
          </w:tcPr>
          <w:p w14:paraId="213ADA1B" w14:textId="77777777" w:rsidR="00F228C4" w:rsidRPr="00AF0D2D" w:rsidRDefault="00F228C4" w:rsidP="00FB0437">
            <w:pPr>
              <w:spacing w:after="0" w:line="240" w:lineRule="auto"/>
              <w:rPr>
                <w:rFonts w:ascii="Times New Roman" w:eastAsia="Times New Roman" w:hAnsi="Times New Roman"/>
                <w:lang w:eastAsia="ru-RU"/>
              </w:rPr>
            </w:pPr>
            <w:r w:rsidRPr="00AF0D2D">
              <w:rPr>
                <w:rFonts w:ascii="Times New Roman" w:eastAsia="Times New Roman" w:hAnsi="Times New Roman"/>
                <w:lang w:eastAsia="ru-RU"/>
              </w:rPr>
              <w:t>количество кв.м. расселения аварийного фонда, тыс.кв.м.</w:t>
            </w:r>
          </w:p>
        </w:tc>
        <w:tc>
          <w:tcPr>
            <w:tcW w:w="1827" w:type="dxa"/>
            <w:vAlign w:val="center"/>
          </w:tcPr>
          <w:p w14:paraId="69CDF793" w14:textId="77777777" w:rsidR="00F228C4" w:rsidRPr="00AF0D2D" w:rsidRDefault="00F228C4" w:rsidP="00FB0437">
            <w:pPr>
              <w:spacing w:after="0" w:line="240" w:lineRule="auto"/>
              <w:jc w:val="center"/>
              <w:rPr>
                <w:rFonts w:ascii="Times New Roman" w:eastAsia="Times New Roman" w:hAnsi="Times New Roman"/>
                <w:lang w:eastAsia="ru-RU"/>
              </w:rPr>
            </w:pPr>
            <w:r w:rsidRPr="00AF0D2D">
              <w:rPr>
                <w:rFonts w:ascii="Times New Roman" w:eastAsia="Times New Roman" w:hAnsi="Times New Roman"/>
                <w:lang w:eastAsia="ru-RU"/>
              </w:rPr>
              <w:t>5,4300</w:t>
            </w:r>
          </w:p>
        </w:tc>
      </w:tr>
      <w:tr w:rsidR="00F228C4" w:rsidRPr="00AF0D2D" w14:paraId="2FF1554B" w14:textId="77777777" w:rsidTr="00FB0437">
        <w:tc>
          <w:tcPr>
            <w:tcW w:w="7409" w:type="dxa"/>
            <w:vAlign w:val="center"/>
          </w:tcPr>
          <w:p w14:paraId="153BA302" w14:textId="77777777" w:rsidR="00F228C4" w:rsidRPr="00AF0D2D" w:rsidRDefault="00F228C4" w:rsidP="00FB0437">
            <w:pPr>
              <w:spacing w:after="0" w:line="240" w:lineRule="auto"/>
              <w:rPr>
                <w:rFonts w:ascii="Times New Roman" w:eastAsia="Times New Roman" w:hAnsi="Times New Roman"/>
                <w:lang w:eastAsia="ru-RU"/>
              </w:rPr>
            </w:pPr>
            <w:r w:rsidRPr="00AF0D2D">
              <w:rPr>
                <w:rFonts w:ascii="Times New Roman" w:eastAsia="Times New Roman" w:hAnsi="Times New Roman"/>
                <w:lang w:eastAsia="ru-RU"/>
              </w:rPr>
              <w:t>количество расселенных граждан, тыс. чел.</w:t>
            </w:r>
          </w:p>
        </w:tc>
        <w:tc>
          <w:tcPr>
            <w:tcW w:w="1827" w:type="dxa"/>
            <w:vAlign w:val="center"/>
          </w:tcPr>
          <w:p w14:paraId="2BE94B0F" w14:textId="77777777" w:rsidR="00F228C4" w:rsidRPr="00AF0D2D" w:rsidRDefault="00F228C4" w:rsidP="00FB0437">
            <w:pPr>
              <w:spacing w:after="0" w:line="240" w:lineRule="auto"/>
              <w:jc w:val="center"/>
              <w:rPr>
                <w:rFonts w:ascii="Times New Roman" w:eastAsia="Times New Roman" w:hAnsi="Times New Roman"/>
                <w:lang w:eastAsia="ru-RU"/>
              </w:rPr>
            </w:pPr>
            <w:r w:rsidRPr="00AF0D2D">
              <w:rPr>
                <w:rFonts w:ascii="Times New Roman" w:eastAsia="Times New Roman" w:hAnsi="Times New Roman"/>
                <w:lang w:eastAsia="ru-RU"/>
              </w:rPr>
              <w:t>0,3200</w:t>
            </w:r>
          </w:p>
        </w:tc>
      </w:tr>
    </w:tbl>
    <w:p w14:paraId="5861E5BA" w14:textId="77777777" w:rsidR="00F228C4" w:rsidRDefault="00F228C4" w:rsidP="00F228C4">
      <w:pPr>
        <w:shd w:val="clear" w:color="auto" w:fill="FFFFFF"/>
        <w:spacing w:after="0" w:line="240" w:lineRule="auto"/>
        <w:ind w:firstLine="709"/>
        <w:jc w:val="both"/>
        <w:rPr>
          <w:rFonts w:ascii="Times New Roman" w:eastAsia="Times New Roman" w:hAnsi="Times New Roman"/>
          <w:sz w:val="28"/>
          <w:szCs w:val="28"/>
          <w:lang w:eastAsia="ru-RU"/>
        </w:rPr>
      </w:pPr>
    </w:p>
    <w:p w14:paraId="30BDDA7C" w14:textId="1689C261" w:rsidR="000613BC" w:rsidRPr="000613BC" w:rsidRDefault="000613BC" w:rsidP="000613BC">
      <w:pPr>
        <w:shd w:val="clear" w:color="auto" w:fill="FFFFFF"/>
        <w:spacing w:after="0" w:line="240" w:lineRule="auto"/>
        <w:ind w:firstLine="851"/>
        <w:jc w:val="both"/>
        <w:rPr>
          <w:rFonts w:ascii="Times New Roman" w:eastAsia="Times New Roman" w:hAnsi="Times New Roman"/>
          <w:sz w:val="28"/>
          <w:szCs w:val="28"/>
          <w:lang w:eastAsia="ru-RU"/>
        </w:rPr>
      </w:pPr>
      <w:r w:rsidRPr="000613BC">
        <w:rPr>
          <w:rFonts w:ascii="Times New Roman" w:eastAsia="Times New Roman" w:hAnsi="Times New Roman"/>
          <w:sz w:val="28"/>
          <w:szCs w:val="28"/>
          <w:lang w:eastAsia="ru-RU"/>
        </w:rPr>
        <w:t>Необходимо отметить, об имеющихся отклонениях между данными приложения №5 «Планируемые показатели» АП №153-пп в части целевых показателей от паспорта РП: Целевой показатель «количество кв.м. расселения аварийного фонда, тыс.кв.м.»</w:t>
      </w:r>
      <w:r>
        <w:rPr>
          <w:rFonts w:ascii="Times New Roman" w:eastAsia="Times New Roman" w:hAnsi="Times New Roman"/>
          <w:sz w:val="28"/>
          <w:szCs w:val="28"/>
          <w:lang w:eastAsia="ru-RU"/>
        </w:rPr>
        <w:t>:</w:t>
      </w:r>
    </w:p>
    <w:tbl>
      <w:tblPr>
        <w:tblW w:w="9356"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0613BC" w:rsidRPr="000613BC" w14:paraId="08C047C0" w14:textId="77777777" w:rsidTr="000613BC">
        <w:trPr>
          <w:trHeight w:hRule="exact" w:val="255"/>
        </w:trPr>
        <w:tc>
          <w:tcPr>
            <w:tcW w:w="4678" w:type="dxa"/>
            <w:shd w:val="clear" w:color="auto" w:fill="auto"/>
            <w:vAlign w:val="center"/>
            <w:hideMark/>
          </w:tcPr>
          <w:p w14:paraId="7E7394E5"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источник информации</w:t>
            </w:r>
          </w:p>
        </w:tc>
        <w:tc>
          <w:tcPr>
            <w:tcW w:w="4678" w:type="dxa"/>
            <w:shd w:val="clear" w:color="auto" w:fill="auto"/>
            <w:vAlign w:val="center"/>
            <w:hideMark/>
          </w:tcPr>
          <w:p w14:paraId="33240AD4"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2019, тыс.кв.м.</w:t>
            </w:r>
          </w:p>
        </w:tc>
      </w:tr>
      <w:tr w:rsidR="000613BC" w:rsidRPr="000613BC" w14:paraId="1C876A89" w14:textId="77777777" w:rsidTr="000613BC">
        <w:trPr>
          <w:trHeight w:hRule="exact" w:val="255"/>
        </w:trPr>
        <w:tc>
          <w:tcPr>
            <w:tcW w:w="4678" w:type="dxa"/>
            <w:shd w:val="clear" w:color="auto" w:fill="auto"/>
            <w:vAlign w:val="center"/>
            <w:hideMark/>
          </w:tcPr>
          <w:p w14:paraId="538D5755"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паспорт РП</w:t>
            </w:r>
          </w:p>
        </w:tc>
        <w:tc>
          <w:tcPr>
            <w:tcW w:w="4678" w:type="dxa"/>
            <w:shd w:val="clear" w:color="auto" w:fill="auto"/>
            <w:vAlign w:val="center"/>
            <w:hideMark/>
          </w:tcPr>
          <w:p w14:paraId="705C35C3"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5,43</w:t>
            </w:r>
          </w:p>
        </w:tc>
      </w:tr>
      <w:tr w:rsidR="000613BC" w:rsidRPr="000613BC" w14:paraId="2C875BD8" w14:textId="77777777" w:rsidTr="000613BC">
        <w:trPr>
          <w:trHeight w:hRule="exact" w:val="255"/>
        </w:trPr>
        <w:tc>
          <w:tcPr>
            <w:tcW w:w="4678" w:type="dxa"/>
            <w:shd w:val="clear" w:color="auto" w:fill="auto"/>
            <w:vAlign w:val="center"/>
            <w:hideMark/>
          </w:tcPr>
          <w:p w14:paraId="120EC471"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АП №153-пп</w:t>
            </w:r>
          </w:p>
        </w:tc>
        <w:tc>
          <w:tcPr>
            <w:tcW w:w="4678" w:type="dxa"/>
            <w:shd w:val="clear" w:color="auto" w:fill="auto"/>
            <w:vAlign w:val="center"/>
            <w:hideMark/>
          </w:tcPr>
          <w:p w14:paraId="5B92DF24"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5,7</w:t>
            </w:r>
          </w:p>
        </w:tc>
      </w:tr>
      <w:tr w:rsidR="000613BC" w:rsidRPr="000613BC" w14:paraId="2E268359" w14:textId="77777777" w:rsidTr="000613BC">
        <w:trPr>
          <w:trHeight w:hRule="exact" w:val="255"/>
        </w:trPr>
        <w:tc>
          <w:tcPr>
            <w:tcW w:w="4678" w:type="dxa"/>
            <w:shd w:val="clear" w:color="auto" w:fill="auto"/>
            <w:vAlign w:val="center"/>
            <w:hideMark/>
          </w:tcPr>
          <w:p w14:paraId="5FDB394B"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отклонение</w:t>
            </w:r>
          </w:p>
        </w:tc>
        <w:tc>
          <w:tcPr>
            <w:tcW w:w="4678" w:type="dxa"/>
            <w:shd w:val="clear" w:color="auto" w:fill="auto"/>
            <w:vAlign w:val="center"/>
            <w:hideMark/>
          </w:tcPr>
          <w:p w14:paraId="7831EB8D" w14:textId="77777777" w:rsidR="000613BC" w:rsidRPr="000613BC" w:rsidRDefault="000613BC" w:rsidP="00876D7E">
            <w:pPr>
              <w:spacing w:after="0" w:line="240" w:lineRule="auto"/>
              <w:jc w:val="center"/>
              <w:rPr>
                <w:rFonts w:ascii="Times New Roman" w:eastAsia="Times New Roman" w:hAnsi="Times New Roman"/>
                <w:lang w:eastAsia="ru-RU"/>
              </w:rPr>
            </w:pPr>
            <w:r w:rsidRPr="000613BC">
              <w:rPr>
                <w:rFonts w:ascii="Times New Roman" w:eastAsia="Times New Roman" w:hAnsi="Times New Roman"/>
                <w:lang w:eastAsia="ru-RU"/>
              </w:rPr>
              <w:t>0,27</w:t>
            </w:r>
          </w:p>
        </w:tc>
      </w:tr>
    </w:tbl>
    <w:p w14:paraId="7B741E5D" w14:textId="77777777" w:rsidR="000613BC" w:rsidRPr="00AF0D2D" w:rsidRDefault="000613BC" w:rsidP="00F228C4">
      <w:pPr>
        <w:shd w:val="clear" w:color="auto" w:fill="FFFFFF"/>
        <w:spacing w:after="0" w:line="240" w:lineRule="auto"/>
        <w:ind w:firstLine="709"/>
        <w:jc w:val="both"/>
        <w:rPr>
          <w:rFonts w:ascii="Times New Roman" w:eastAsia="Times New Roman" w:hAnsi="Times New Roman"/>
          <w:sz w:val="28"/>
          <w:szCs w:val="28"/>
          <w:lang w:eastAsia="ru-RU"/>
        </w:rPr>
      </w:pPr>
    </w:p>
    <w:p w14:paraId="342B29E0" w14:textId="03871BFF" w:rsidR="00F228C4" w:rsidRPr="00900C30" w:rsidRDefault="00F228C4" w:rsidP="00900C30">
      <w:pPr>
        <w:shd w:val="clear" w:color="auto" w:fill="FFFFFF"/>
        <w:spacing w:after="0" w:line="240" w:lineRule="auto"/>
        <w:ind w:firstLine="851"/>
        <w:jc w:val="both"/>
        <w:rPr>
          <w:rFonts w:ascii="Times New Roman" w:eastAsia="Times New Roman" w:hAnsi="Times New Roman"/>
          <w:sz w:val="28"/>
          <w:szCs w:val="28"/>
          <w:lang w:eastAsia="ru-RU"/>
        </w:rPr>
      </w:pPr>
      <w:r w:rsidRPr="00900C30">
        <w:rPr>
          <w:rFonts w:ascii="Times New Roman" w:eastAsia="Times New Roman" w:hAnsi="Times New Roman"/>
          <w:sz w:val="28"/>
          <w:szCs w:val="28"/>
          <w:lang w:eastAsia="ru-RU"/>
        </w:rPr>
        <w:t>﻿Согласно данным раздела VII Прогноз ожидаемых социально-экономических результатов АП №</w:t>
      </w:r>
      <w:r w:rsidR="00900C30">
        <w:rPr>
          <w:rFonts w:ascii="Times New Roman" w:eastAsia="Times New Roman" w:hAnsi="Times New Roman"/>
          <w:sz w:val="28"/>
          <w:szCs w:val="28"/>
          <w:lang w:eastAsia="ru-RU"/>
        </w:rPr>
        <w:t xml:space="preserve"> </w:t>
      </w:r>
      <w:r w:rsidRPr="00900C30">
        <w:rPr>
          <w:rFonts w:ascii="Times New Roman" w:eastAsia="Times New Roman" w:hAnsi="Times New Roman"/>
          <w:sz w:val="28"/>
          <w:szCs w:val="28"/>
          <w:lang w:eastAsia="ru-RU"/>
        </w:rPr>
        <w:t>153-пп по окончанию «﻿реализация Программы позволит обеспечить безопасные условия проживания 26 227 граждан и снос 1661 аварийного многоквартирного дома. Соответственно, следует также отметить, что показатель, учитывающий снос аварийного многоквартирного дома в количественном выражении и по сроку не находит отражение как целевых показателях РП и контрольных точках, так и в планируемых показателях переселения граждан, о</w:t>
      </w:r>
      <w:r w:rsidR="00900C30">
        <w:rPr>
          <w:rFonts w:ascii="Times New Roman" w:eastAsia="Times New Roman" w:hAnsi="Times New Roman"/>
          <w:sz w:val="28"/>
          <w:szCs w:val="28"/>
          <w:lang w:eastAsia="ru-RU"/>
        </w:rPr>
        <w:t>траженных в составе АП №153-пп.</w:t>
      </w:r>
    </w:p>
    <w:p w14:paraId="76F2589A" w14:textId="4563BEF5" w:rsidR="00F228C4" w:rsidRPr="00900C30" w:rsidRDefault="00F228C4" w:rsidP="00900C30">
      <w:pPr>
        <w:shd w:val="clear" w:color="auto" w:fill="FFFFFF"/>
        <w:spacing w:after="0" w:line="240" w:lineRule="auto"/>
        <w:ind w:firstLine="851"/>
        <w:jc w:val="both"/>
        <w:rPr>
          <w:rFonts w:ascii="Times New Roman" w:eastAsia="Times New Roman" w:hAnsi="Times New Roman"/>
          <w:sz w:val="28"/>
          <w:szCs w:val="28"/>
          <w:lang w:eastAsia="ru-RU"/>
        </w:rPr>
      </w:pPr>
      <w:r w:rsidRPr="00900C30">
        <w:rPr>
          <w:rFonts w:ascii="Times New Roman" w:eastAsia="Times New Roman" w:hAnsi="Times New Roman"/>
          <w:sz w:val="28"/>
          <w:szCs w:val="28"/>
          <w:lang w:eastAsia="ru-RU"/>
        </w:rPr>
        <w:t>03.09.2019 года отделом мониторинга отраслевых проектов департамента проектной деятельности администрации Губернатора АО и Правительства АО в адрес КПС АО представлен паспорт РП.</w:t>
      </w:r>
    </w:p>
    <w:p w14:paraId="4A3E112B" w14:textId="5BA72508" w:rsidR="00F228C4" w:rsidRPr="00900C30" w:rsidRDefault="00F228C4" w:rsidP="00900C30">
      <w:pPr>
        <w:shd w:val="clear" w:color="auto" w:fill="FFFFFF"/>
        <w:spacing w:after="0" w:line="240" w:lineRule="auto"/>
        <w:ind w:firstLine="851"/>
        <w:jc w:val="both"/>
        <w:rPr>
          <w:rFonts w:ascii="Times New Roman" w:eastAsia="Times New Roman" w:hAnsi="Times New Roman"/>
          <w:sz w:val="28"/>
          <w:szCs w:val="28"/>
          <w:lang w:eastAsia="ru-RU"/>
        </w:rPr>
      </w:pPr>
      <w:r w:rsidRPr="00900C30">
        <w:rPr>
          <w:rFonts w:ascii="Times New Roman" w:eastAsia="Times New Roman" w:hAnsi="Times New Roman"/>
          <w:sz w:val="28"/>
          <w:szCs w:val="28"/>
          <w:lang w:eastAsia="ru-RU"/>
        </w:rPr>
        <w:t>Данные о финансовом обесп</w:t>
      </w:r>
      <w:r w:rsidR="00900C30">
        <w:rPr>
          <w:rFonts w:ascii="Times New Roman" w:eastAsia="Times New Roman" w:hAnsi="Times New Roman"/>
          <w:sz w:val="28"/>
          <w:szCs w:val="28"/>
          <w:lang w:eastAsia="ru-RU"/>
        </w:rPr>
        <w:t>ечении РП на 2019 год следующие:</w:t>
      </w:r>
    </w:p>
    <w:tbl>
      <w:tblPr>
        <w:tblW w:w="948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45"/>
        <w:gridCol w:w="2235"/>
      </w:tblGrid>
      <w:tr w:rsidR="00F228C4" w:rsidRPr="00900C30" w14:paraId="47B8F9B5" w14:textId="77777777" w:rsidTr="00900C30">
        <w:trPr>
          <w:trHeight w:val="312"/>
          <w:tblHeader/>
        </w:trPr>
        <w:tc>
          <w:tcPr>
            <w:tcW w:w="7245" w:type="dxa"/>
            <w:shd w:val="clear" w:color="000000" w:fill="FFFFFF"/>
            <w:vAlign w:val="center"/>
            <w:hideMark/>
          </w:tcPr>
          <w:p w14:paraId="4A2576F6" w14:textId="77777777" w:rsidR="00F228C4" w:rsidRPr="00900C30" w:rsidRDefault="00F228C4" w:rsidP="00900C30">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Источники финансирования</w:t>
            </w:r>
          </w:p>
        </w:tc>
        <w:tc>
          <w:tcPr>
            <w:tcW w:w="2235" w:type="dxa"/>
            <w:shd w:val="clear" w:color="000000" w:fill="FFFFFF"/>
            <w:vAlign w:val="center"/>
            <w:hideMark/>
          </w:tcPr>
          <w:p w14:paraId="1A519B21" w14:textId="77777777" w:rsidR="00F228C4" w:rsidRPr="00900C30" w:rsidRDefault="00F228C4" w:rsidP="00900C30">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2019 год, млн.руб.</w:t>
            </w:r>
          </w:p>
        </w:tc>
      </w:tr>
      <w:tr w:rsidR="00F228C4" w:rsidRPr="00900C30" w14:paraId="34B9E81E" w14:textId="77777777" w:rsidTr="00B77CB3">
        <w:trPr>
          <w:trHeight w:hRule="exact" w:val="255"/>
        </w:trPr>
        <w:tc>
          <w:tcPr>
            <w:tcW w:w="7245" w:type="dxa"/>
            <w:shd w:val="clear" w:color="000000" w:fill="FFFFFF"/>
            <w:vAlign w:val="center"/>
            <w:hideMark/>
          </w:tcPr>
          <w:p w14:paraId="1E5081DA"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Всего по региональному проекту, в том числе:</w:t>
            </w:r>
          </w:p>
        </w:tc>
        <w:tc>
          <w:tcPr>
            <w:tcW w:w="2235" w:type="dxa"/>
            <w:shd w:val="clear" w:color="000000" w:fill="FFFFFF"/>
            <w:vAlign w:val="center"/>
            <w:hideMark/>
          </w:tcPr>
          <w:p w14:paraId="11924DA8"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1 834,62</w:t>
            </w:r>
          </w:p>
        </w:tc>
      </w:tr>
      <w:tr w:rsidR="00F228C4" w:rsidRPr="00900C30" w14:paraId="710322AD" w14:textId="77777777" w:rsidTr="00B77CB3">
        <w:trPr>
          <w:trHeight w:hRule="exact" w:val="255"/>
        </w:trPr>
        <w:tc>
          <w:tcPr>
            <w:tcW w:w="7245" w:type="dxa"/>
            <w:shd w:val="clear" w:color="000000" w:fill="FFFFFF"/>
            <w:vAlign w:val="center"/>
            <w:hideMark/>
          </w:tcPr>
          <w:p w14:paraId="5B0AA8AE"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 xml:space="preserve">федеральный бюджет (в т.ч. межбюджетные трансферты бюджету) </w:t>
            </w:r>
          </w:p>
        </w:tc>
        <w:tc>
          <w:tcPr>
            <w:tcW w:w="2235" w:type="dxa"/>
            <w:shd w:val="clear" w:color="000000" w:fill="FFFFFF"/>
            <w:vAlign w:val="center"/>
            <w:hideMark/>
          </w:tcPr>
          <w:p w14:paraId="42F5F6A0"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0</w:t>
            </w:r>
          </w:p>
        </w:tc>
      </w:tr>
      <w:tr w:rsidR="00F228C4" w:rsidRPr="00900C30" w14:paraId="2C1103CE" w14:textId="77777777" w:rsidTr="00900C30">
        <w:trPr>
          <w:trHeight w:hRule="exact" w:val="564"/>
        </w:trPr>
        <w:tc>
          <w:tcPr>
            <w:tcW w:w="7245" w:type="dxa"/>
            <w:shd w:val="clear" w:color="000000" w:fill="FFFFFF"/>
            <w:vAlign w:val="center"/>
            <w:hideMark/>
          </w:tcPr>
          <w:p w14:paraId="20563CC9"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бюджеты государственных внебюджетных фондов Российской Федерации и их территориальных фондов</w:t>
            </w:r>
          </w:p>
        </w:tc>
        <w:tc>
          <w:tcPr>
            <w:tcW w:w="2235" w:type="dxa"/>
            <w:shd w:val="clear" w:color="000000" w:fill="FFFFFF"/>
            <w:vAlign w:val="center"/>
            <w:hideMark/>
          </w:tcPr>
          <w:p w14:paraId="2766C144"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0</w:t>
            </w:r>
          </w:p>
        </w:tc>
      </w:tr>
      <w:tr w:rsidR="00F228C4" w:rsidRPr="00900C30" w14:paraId="0FC72899" w14:textId="77777777" w:rsidTr="00900C30">
        <w:trPr>
          <w:trHeight w:hRule="exact" w:val="312"/>
        </w:trPr>
        <w:tc>
          <w:tcPr>
            <w:tcW w:w="7245" w:type="dxa"/>
            <w:shd w:val="clear" w:color="000000" w:fill="FFFFFF"/>
            <w:vAlign w:val="center"/>
            <w:hideMark/>
          </w:tcPr>
          <w:p w14:paraId="23CBAEDC"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консолидированный бюджет субъекта, в т.ч.</w:t>
            </w:r>
          </w:p>
        </w:tc>
        <w:tc>
          <w:tcPr>
            <w:tcW w:w="2235" w:type="dxa"/>
            <w:shd w:val="clear" w:color="000000" w:fill="FFFFFF"/>
            <w:vAlign w:val="center"/>
            <w:hideMark/>
          </w:tcPr>
          <w:p w14:paraId="57FFEA2A"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1 834,62</w:t>
            </w:r>
          </w:p>
        </w:tc>
      </w:tr>
      <w:tr w:rsidR="00F228C4" w:rsidRPr="00900C30" w14:paraId="632DCB24" w14:textId="77777777" w:rsidTr="00900C30">
        <w:trPr>
          <w:trHeight w:hRule="exact" w:val="292"/>
        </w:trPr>
        <w:tc>
          <w:tcPr>
            <w:tcW w:w="7245" w:type="dxa"/>
            <w:shd w:val="clear" w:color="000000" w:fill="FFFFFF"/>
            <w:vAlign w:val="center"/>
            <w:hideMark/>
          </w:tcPr>
          <w:p w14:paraId="666D392A"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 xml:space="preserve">бюджет субъекта </w:t>
            </w:r>
          </w:p>
        </w:tc>
        <w:tc>
          <w:tcPr>
            <w:tcW w:w="2235" w:type="dxa"/>
            <w:shd w:val="clear" w:color="000000" w:fill="FFFFFF"/>
            <w:vAlign w:val="center"/>
            <w:hideMark/>
          </w:tcPr>
          <w:p w14:paraId="0736FA52"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1 815,76</w:t>
            </w:r>
          </w:p>
        </w:tc>
      </w:tr>
      <w:tr w:rsidR="00F228C4" w:rsidRPr="00900C30" w14:paraId="5FA62CED" w14:textId="77777777" w:rsidTr="00900C30">
        <w:trPr>
          <w:trHeight w:hRule="exact" w:val="552"/>
        </w:trPr>
        <w:tc>
          <w:tcPr>
            <w:tcW w:w="7245" w:type="dxa"/>
            <w:shd w:val="clear" w:color="000000" w:fill="FFFFFF"/>
            <w:vAlign w:val="center"/>
            <w:hideMark/>
          </w:tcPr>
          <w:p w14:paraId="6ED71C7C"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межбюджетные трансферты бюджета субъекта бюджетам муниципальных образований</w:t>
            </w:r>
          </w:p>
        </w:tc>
        <w:tc>
          <w:tcPr>
            <w:tcW w:w="2235" w:type="dxa"/>
            <w:shd w:val="clear" w:color="000000" w:fill="FFFFFF"/>
            <w:vAlign w:val="center"/>
            <w:hideMark/>
          </w:tcPr>
          <w:p w14:paraId="4D6CBD47"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952,56</w:t>
            </w:r>
          </w:p>
        </w:tc>
      </w:tr>
      <w:tr w:rsidR="00F228C4" w:rsidRPr="00900C30" w14:paraId="072ADDCD" w14:textId="77777777" w:rsidTr="00900C30">
        <w:trPr>
          <w:trHeight w:hRule="exact" w:val="560"/>
        </w:trPr>
        <w:tc>
          <w:tcPr>
            <w:tcW w:w="7245" w:type="dxa"/>
            <w:shd w:val="clear" w:color="000000" w:fill="FFFFFF"/>
            <w:vAlign w:val="center"/>
            <w:hideMark/>
          </w:tcPr>
          <w:p w14:paraId="05165BAA"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бюджеты муниципальных образований (без учета межбюджетных трансфертов из бюджета субъектов)</w:t>
            </w:r>
          </w:p>
        </w:tc>
        <w:tc>
          <w:tcPr>
            <w:tcW w:w="2235" w:type="dxa"/>
            <w:shd w:val="clear" w:color="000000" w:fill="FFFFFF"/>
            <w:vAlign w:val="center"/>
            <w:hideMark/>
          </w:tcPr>
          <w:p w14:paraId="45C73AE3" w14:textId="77777777" w:rsidR="00F228C4" w:rsidRPr="00900C30" w:rsidRDefault="00F228C4" w:rsidP="00F228C4">
            <w:pPr>
              <w:spacing w:after="0" w:line="240" w:lineRule="auto"/>
              <w:jc w:val="center"/>
              <w:rPr>
                <w:rFonts w:ascii="Times New Roman" w:eastAsia="Times New Roman" w:hAnsi="Times New Roman"/>
                <w:b/>
                <w:lang w:eastAsia="ru-RU"/>
              </w:rPr>
            </w:pPr>
            <w:r w:rsidRPr="00900C30">
              <w:rPr>
                <w:rFonts w:ascii="Times New Roman" w:eastAsia="Courier New" w:hAnsi="Times New Roman"/>
                <w:b/>
                <w:lang w:eastAsia="ru-RU"/>
              </w:rPr>
              <w:t>971,42</w:t>
            </w:r>
          </w:p>
        </w:tc>
      </w:tr>
      <w:tr w:rsidR="00F228C4" w:rsidRPr="00900C30" w14:paraId="0F697B0B" w14:textId="77777777" w:rsidTr="00B77CB3">
        <w:trPr>
          <w:trHeight w:hRule="exact" w:val="255"/>
        </w:trPr>
        <w:tc>
          <w:tcPr>
            <w:tcW w:w="7245" w:type="dxa"/>
            <w:shd w:val="clear" w:color="000000" w:fill="FFFFFF"/>
            <w:vAlign w:val="center"/>
            <w:hideMark/>
          </w:tcPr>
          <w:p w14:paraId="128BB1F4" w14:textId="77777777" w:rsidR="00F228C4" w:rsidRPr="00900C30" w:rsidRDefault="00F228C4" w:rsidP="00F228C4">
            <w:pPr>
              <w:spacing w:after="0" w:line="240" w:lineRule="auto"/>
              <w:rPr>
                <w:rFonts w:ascii="Times New Roman" w:eastAsia="Times New Roman" w:hAnsi="Times New Roman"/>
                <w:lang w:eastAsia="ru-RU"/>
              </w:rPr>
            </w:pPr>
            <w:r w:rsidRPr="00900C30">
              <w:rPr>
                <w:rFonts w:ascii="Times New Roman" w:eastAsia="Courier New" w:hAnsi="Times New Roman"/>
                <w:lang w:eastAsia="ru-RU"/>
              </w:rPr>
              <w:t>внебюджетные источники</w:t>
            </w:r>
          </w:p>
        </w:tc>
        <w:tc>
          <w:tcPr>
            <w:tcW w:w="2235" w:type="dxa"/>
            <w:shd w:val="clear" w:color="000000" w:fill="FFFFFF"/>
            <w:vAlign w:val="center"/>
            <w:hideMark/>
          </w:tcPr>
          <w:p w14:paraId="1436A520" w14:textId="77777777" w:rsidR="00F228C4" w:rsidRPr="00900C30" w:rsidRDefault="00F228C4" w:rsidP="00F228C4">
            <w:pPr>
              <w:spacing w:after="0" w:line="240" w:lineRule="auto"/>
              <w:jc w:val="center"/>
              <w:rPr>
                <w:rFonts w:ascii="Times New Roman" w:eastAsia="Times New Roman" w:hAnsi="Times New Roman"/>
                <w:lang w:eastAsia="ru-RU"/>
              </w:rPr>
            </w:pPr>
            <w:r w:rsidRPr="00900C30">
              <w:rPr>
                <w:rFonts w:ascii="Times New Roman" w:eastAsia="Courier New" w:hAnsi="Times New Roman"/>
                <w:lang w:eastAsia="ru-RU"/>
              </w:rPr>
              <w:t>0</w:t>
            </w:r>
          </w:p>
        </w:tc>
      </w:tr>
    </w:tbl>
    <w:p w14:paraId="5CA2143C"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01C479B7" w14:textId="6467FF10" w:rsidR="00F228C4" w:rsidRPr="00F228C4" w:rsidRDefault="00F228C4" w:rsidP="00B77CB3">
      <w:pPr>
        <w:shd w:val="clear" w:color="auto" w:fill="FFFFFF"/>
        <w:spacing w:after="0" w:line="240" w:lineRule="auto"/>
        <w:ind w:firstLine="851"/>
        <w:jc w:val="both"/>
        <w:rPr>
          <w:rFonts w:ascii="Times New Roman" w:eastAsia="Times New Roman" w:hAnsi="Times New Roman"/>
          <w:sz w:val="28"/>
          <w:szCs w:val="28"/>
          <w:highlight w:val="cyan"/>
          <w:lang w:eastAsia="ru-RU"/>
        </w:rPr>
      </w:pPr>
      <w:r w:rsidRPr="00B77CB3">
        <w:rPr>
          <w:rFonts w:ascii="Times New Roman" w:eastAsia="Times New Roman" w:hAnsi="Times New Roman"/>
          <w:sz w:val="28"/>
          <w:szCs w:val="28"/>
          <w:lang w:eastAsia="ru-RU"/>
        </w:rPr>
        <w:t xml:space="preserve">Согласно паспорту РП, размещенному на едином портале бюджетной системы РФ «Электронный бюджет» (далее ГИИС </w:t>
      </w:r>
      <w:r w:rsidR="00B77CB3">
        <w:rPr>
          <w:rFonts w:ascii="Times New Roman" w:eastAsia="Times New Roman" w:hAnsi="Times New Roman"/>
          <w:sz w:val="28"/>
          <w:szCs w:val="28"/>
          <w:lang w:eastAsia="ru-RU"/>
        </w:rPr>
        <w:t>«</w:t>
      </w:r>
      <w:r w:rsidRPr="00B77CB3">
        <w:rPr>
          <w:rFonts w:ascii="Times New Roman" w:eastAsia="Times New Roman" w:hAnsi="Times New Roman"/>
          <w:sz w:val="28"/>
          <w:szCs w:val="28"/>
          <w:lang w:eastAsia="ru-RU"/>
        </w:rPr>
        <w:t>Электронный бюджет») данные о финансовом обеспечении РП на 2019 год объём финансирования бюджетов муниципальных образований (без учета межбюджетных трансфертов из бюджета субъектов) отклоняется от вышеуказанного паспорта РП на 952,56 млн.руб. (971,42-18,86):</w:t>
      </w:r>
    </w:p>
    <w:tbl>
      <w:tblPr>
        <w:tblW w:w="948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28"/>
        <w:gridCol w:w="1952"/>
      </w:tblGrid>
      <w:tr w:rsidR="00F228C4" w:rsidRPr="00B77CB3" w14:paraId="7F8BC856" w14:textId="77777777" w:rsidTr="008F0A79">
        <w:trPr>
          <w:trHeight w:val="312"/>
          <w:tblHeader/>
        </w:trPr>
        <w:tc>
          <w:tcPr>
            <w:tcW w:w="7528" w:type="dxa"/>
            <w:shd w:val="clear" w:color="000000" w:fill="FFFFFF"/>
            <w:vAlign w:val="center"/>
            <w:hideMark/>
          </w:tcPr>
          <w:p w14:paraId="697E1DCC" w14:textId="77777777" w:rsidR="00F228C4" w:rsidRPr="00B77CB3" w:rsidRDefault="00F228C4" w:rsidP="00B77CB3">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Источники финансирования</w:t>
            </w:r>
          </w:p>
        </w:tc>
        <w:tc>
          <w:tcPr>
            <w:tcW w:w="1952" w:type="dxa"/>
            <w:shd w:val="clear" w:color="000000" w:fill="FFFFFF"/>
            <w:vAlign w:val="center"/>
            <w:hideMark/>
          </w:tcPr>
          <w:p w14:paraId="2649FD6B" w14:textId="026F6619" w:rsidR="00F228C4" w:rsidRPr="00B77CB3" w:rsidRDefault="00F228C4" w:rsidP="00B77CB3">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2019</w:t>
            </w:r>
            <w:r w:rsidR="00BB3676">
              <w:rPr>
                <w:rFonts w:ascii="Times New Roman" w:eastAsia="Courier New" w:hAnsi="Times New Roman"/>
                <w:lang w:eastAsia="ru-RU"/>
              </w:rPr>
              <w:t xml:space="preserve"> год</w:t>
            </w:r>
            <w:r w:rsidRPr="00B77CB3">
              <w:rPr>
                <w:rFonts w:ascii="Times New Roman" w:eastAsia="Courier New" w:hAnsi="Times New Roman"/>
                <w:lang w:eastAsia="ru-RU"/>
              </w:rPr>
              <w:t>, млн.руб.</w:t>
            </w:r>
          </w:p>
        </w:tc>
      </w:tr>
      <w:tr w:rsidR="00F228C4" w:rsidRPr="00B77CB3" w14:paraId="65A92CE6" w14:textId="77777777" w:rsidTr="00B77CB3">
        <w:trPr>
          <w:trHeight w:hRule="exact" w:val="312"/>
        </w:trPr>
        <w:tc>
          <w:tcPr>
            <w:tcW w:w="7528" w:type="dxa"/>
            <w:shd w:val="clear" w:color="000000" w:fill="FFFFFF"/>
            <w:vAlign w:val="center"/>
            <w:hideMark/>
          </w:tcPr>
          <w:p w14:paraId="30917C9C"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Всего по региональному проекту, в том числе:</w:t>
            </w:r>
          </w:p>
        </w:tc>
        <w:tc>
          <w:tcPr>
            <w:tcW w:w="1952" w:type="dxa"/>
            <w:shd w:val="clear" w:color="000000" w:fill="FFFFFF"/>
            <w:vAlign w:val="center"/>
            <w:hideMark/>
          </w:tcPr>
          <w:p w14:paraId="58663FC4"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1 834,62</w:t>
            </w:r>
          </w:p>
        </w:tc>
      </w:tr>
      <w:tr w:rsidR="00F228C4" w:rsidRPr="00B77CB3" w14:paraId="7786DD6F" w14:textId="77777777" w:rsidTr="00B77CB3">
        <w:trPr>
          <w:trHeight w:hRule="exact" w:val="295"/>
        </w:trPr>
        <w:tc>
          <w:tcPr>
            <w:tcW w:w="7528" w:type="dxa"/>
            <w:shd w:val="clear" w:color="000000" w:fill="FFFFFF"/>
            <w:vAlign w:val="center"/>
            <w:hideMark/>
          </w:tcPr>
          <w:p w14:paraId="262C6692"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 xml:space="preserve">федеральный бюджет (в т.ч. межбюджетные трансферты бюджету) </w:t>
            </w:r>
          </w:p>
        </w:tc>
        <w:tc>
          <w:tcPr>
            <w:tcW w:w="1952" w:type="dxa"/>
            <w:shd w:val="clear" w:color="000000" w:fill="FFFFFF"/>
            <w:vAlign w:val="center"/>
            <w:hideMark/>
          </w:tcPr>
          <w:p w14:paraId="1067C1EA"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0</w:t>
            </w:r>
          </w:p>
        </w:tc>
      </w:tr>
      <w:tr w:rsidR="00F228C4" w:rsidRPr="00B77CB3" w14:paraId="03139814" w14:textId="77777777" w:rsidTr="00B77CB3">
        <w:trPr>
          <w:trHeight w:hRule="exact" w:val="564"/>
        </w:trPr>
        <w:tc>
          <w:tcPr>
            <w:tcW w:w="7528" w:type="dxa"/>
            <w:shd w:val="clear" w:color="000000" w:fill="FFFFFF"/>
            <w:vAlign w:val="center"/>
            <w:hideMark/>
          </w:tcPr>
          <w:p w14:paraId="0BE9EAB5"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бюджеты государственных внебюджетных фондов Российской Федерации и их территориальных фондов</w:t>
            </w:r>
          </w:p>
        </w:tc>
        <w:tc>
          <w:tcPr>
            <w:tcW w:w="1952" w:type="dxa"/>
            <w:shd w:val="clear" w:color="000000" w:fill="FFFFFF"/>
            <w:vAlign w:val="center"/>
            <w:hideMark/>
          </w:tcPr>
          <w:p w14:paraId="27DDCD24"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0</w:t>
            </w:r>
          </w:p>
        </w:tc>
      </w:tr>
      <w:tr w:rsidR="00F228C4" w:rsidRPr="00B77CB3" w14:paraId="6E3F5C04" w14:textId="77777777" w:rsidTr="00B77CB3">
        <w:trPr>
          <w:trHeight w:hRule="exact" w:val="312"/>
        </w:trPr>
        <w:tc>
          <w:tcPr>
            <w:tcW w:w="7528" w:type="dxa"/>
            <w:shd w:val="clear" w:color="000000" w:fill="FFFFFF"/>
            <w:vAlign w:val="center"/>
            <w:hideMark/>
          </w:tcPr>
          <w:p w14:paraId="21BDDB02"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консолидированный бюджет субъекта, в т.ч.</w:t>
            </w:r>
          </w:p>
        </w:tc>
        <w:tc>
          <w:tcPr>
            <w:tcW w:w="1952" w:type="dxa"/>
            <w:shd w:val="clear" w:color="000000" w:fill="FFFFFF"/>
            <w:vAlign w:val="center"/>
            <w:hideMark/>
          </w:tcPr>
          <w:p w14:paraId="0B87A7DC"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1 834,62</w:t>
            </w:r>
          </w:p>
        </w:tc>
      </w:tr>
      <w:tr w:rsidR="00F228C4" w:rsidRPr="00B77CB3" w14:paraId="6E59FAAB" w14:textId="77777777" w:rsidTr="00B77CB3">
        <w:trPr>
          <w:trHeight w:hRule="exact" w:val="312"/>
        </w:trPr>
        <w:tc>
          <w:tcPr>
            <w:tcW w:w="7528" w:type="dxa"/>
            <w:shd w:val="clear" w:color="000000" w:fill="FFFFFF"/>
            <w:vAlign w:val="center"/>
            <w:hideMark/>
          </w:tcPr>
          <w:p w14:paraId="0FB9EF08"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 xml:space="preserve">бюджет субъекта </w:t>
            </w:r>
          </w:p>
        </w:tc>
        <w:tc>
          <w:tcPr>
            <w:tcW w:w="1952" w:type="dxa"/>
            <w:shd w:val="clear" w:color="000000" w:fill="FFFFFF"/>
            <w:vAlign w:val="center"/>
            <w:hideMark/>
          </w:tcPr>
          <w:p w14:paraId="6B13B6D5"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1 815,76</w:t>
            </w:r>
          </w:p>
        </w:tc>
      </w:tr>
      <w:tr w:rsidR="00F228C4" w:rsidRPr="00B77CB3" w14:paraId="26EB5B08" w14:textId="77777777" w:rsidTr="00BB3676">
        <w:trPr>
          <w:trHeight w:hRule="exact" w:val="525"/>
        </w:trPr>
        <w:tc>
          <w:tcPr>
            <w:tcW w:w="7528" w:type="dxa"/>
            <w:shd w:val="clear" w:color="000000" w:fill="FFFFFF"/>
            <w:vAlign w:val="center"/>
            <w:hideMark/>
          </w:tcPr>
          <w:p w14:paraId="0CF2648A"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межбюджетные трансферты бюджета субъекта бюджетам муниципальных образований</w:t>
            </w:r>
          </w:p>
        </w:tc>
        <w:tc>
          <w:tcPr>
            <w:tcW w:w="1952" w:type="dxa"/>
            <w:shd w:val="clear" w:color="000000" w:fill="FFFFFF"/>
            <w:vAlign w:val="center"/>
            <w:hideMark/>
          </w:tcPr>
          <w:p w14:paraId="4A07C3B2"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952,56</w:t>
            </w:r>
          </w:p>
        </w:tc>
      </w:tr>
      <w:tr w:rsidR="00F228C4" w:rsidRPr="00B77CB3" w14:paraId="2A4F806E" w14:textId="77777777" w:rsidTr="00BB3676">
        <w:trPr>
          <w:trHeight w:hRule="exact" w:val="575"/>
        </w:trPr>
        <w:tc>
          <w:tcPr>
            <w:tcW w:w="7528" w:type="dxa"/>
            <w:shd w:val="clear" w:color="000000" w:fill="FFFFFF"/>
            <w:vAlign w:val="center"/>
            <w:hideMark/>
          </w:tcPr>
          <w:p w14:paraId="2E1013CE"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бюджеты муниципальных образований (без учета межбюджетных трансфертов из бюджета субъектов)</w:t>
            </w:r>
          </w:p>
        </w:tc>
        <w:tc>
          <w:tcPr>
            <w:tcW w:w="1952" w:type="dxa"/>
            <w:shd w:val="clear" w:color="000000" w:fill="FFFFFF"/>
            <w:vAlign w:val="center"/>
            <w:hideMark/>
          </w:tcPr>
          <w:p w14:paraId="39D48DC5" w14:textId="77777777" w:rsidR="00F228C4" w:rsidRPr="00B77CB3" w:rsidRDefault="00F228C4" w:rsidP="00F228C4">
            <w:pPr>
              <w:spacing w:after="0" w:line="240" w:lineRule="auto"/>
              <w:jc w:val="center"/>
              <w:rPr>
                <w:rFonts w:ascii="Times New Roman" w:eastAsia="Times New Roman" w:hAnsi="Times New Roman"/>
                <w:b/>
                <w:lang w:eastAsia="ru-RU"/>
              </w:rPr>
            </w:pPr>
            <w:r w:rsidRPr="00B77CB3">
              <w:rPr>
                <w:rFonts w:ascii="Times New Roman" w:eastAsia="Courier New" w:hAnsi="Times New Roman"/>
                <w:b/>
                <w:lang w:eastAsia="ru-RU"/>
              </w:rPr>
              <w:t>18,86</w:t>
            </w:r>
          </w:p>
        </w:tc>
      </w:tr>
      <w:tr w:rsidR="00F228C4" w:rsidRPr="00B77CB3" w14:paraId="372034BF" w14:textId="77777777" w:rsidTr="00B77CB3">
        <w:trPr>
          <w:trHeight w:hRule="exact" w:val="312"/>
        </w:trPr>
        <w:tc>
          <w:tcPr>
            <w:tcW w:w="7528" w:type="dxa"/>
            <w:shd w:val="clear" w:color="000000" w:fill="FFFFFF"/>
            <w:vAlign w:val="center"/>
            <w:hideMark/>
          </w:tcPr>
          <w:p w14:paraId="46FEC8D6" w14:textId="77777777" w:rsidR="00F228C4" w:rsidRPr="00B77CB3" w:rsidRDefault="00F228C4" w:rsidP="00F228C4">
            <w:pPr>
              <w:spacing w:after="0" w:line="240" w:lineRule="auto"/>
              <w:rPr>
                <w:rFonts w:ascii="Times New Roman" w:eastAsia="Times New Roman" w:hAnsi="Times New Roman"/>
                <w:lang w:eastAsia="ru-RU"/>
              </w:rPr>
            </w:pPr>
            <w:r w:rsidRPr="00B77CB3">
              <w:rPr>
                <w:rFonts w:ascii="Times New Roman" w:eastAsia="Courier New" w:hAnsi="Times New Roman"/>
                <w:lang w:eastAsia="ru-RU"/>
              </w:rPr>
              <w:t>внебюджетные источники</w:t>
            </w:r>
          </w:p>
        </w:tc>
        <w:tc>
          <w:tcPr>
            <w:tcW w:w="1952" w:type="dxa"/>
            <w:shd w:val="clear" w:color="000000" w:fill="FFFFFF"/>
            <w:vAlign w:val="center"/>
            <w:hideMark/>
          </w:tcPr>
          <w:p w14:paraId="376BA185" w14:textId="77777777" w:rsidR="00F228C4" w:rsidRPr="00B77CB3" w:rsidRDefault="00F228C4" w:rsidP="00F228C4">
            <w:pPr>
              <w:spacing w:after="0" w:line="240" w:lineRule="auto"/>
              <w:jc w:val="center"/>
              <w:rPr>
                <w:rFonts w:ascii="Times New Roman" w:eastAsia="Times New Roman" w:hAnsi="Times New Roman"/>
                <w:lang w:eastAsia="ru-RU"/>
              </w:rPr>
            </w:pPr>
            <w:r w:rsidRPr="00B77CB3">
              <w:rPr>
                <w:rFonts w:ascii="Times New Roman" w:eastAsia="Courier New" w:hAnsi="Times New Roman"/>
                <w:lang w:eastAsia="ru-RU"/>
              </w:rPr>
              <w:t>0</w:t>
            </w:r>
          </w:p>
        </w:tc>
      </w:tr>
    </w:tbl>
    <w:p w14:paraId="69945D86"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r w:rsidRPr="00F228C4">
        <w:rPr>
          <w:rFonts w:ascii="Times New Roman" w:eastAsia="Times New Roman" w:hAnsi="Times New Roman"/>
          <w:sz w:val="28"/>
          <w:szCs w:val="28"/>
          <w:highlight w:val="cyan"/>
          <w:lang w:eastAsia="ru-RU"/>
        </w:rPr>
        <w:t xml:space="preserve"> </w:t>
      </w:r>
    </w:p>
    <w:p w14:paraId="7BD4CB39" w14:textId="77777777" w:rsidR="00F228C4" w:rsidRPr="00BB3676" w:rsidRDefault="00F228C4" w:rsidP="00BB3676">
      <w:pPr>
        <w:shd w:val="clear" w:color="auto" w:fill="FFFFFF"/>
        <w:spacing w:after="0" w:line="240" w:lineRule="auto"/>
        <w:ind w:firstLine="851"/>
        <w:jc w:val="both"/>
        <w:rPr>
          <w:rFonts w:ascii="Times New Roman" w:eastAsia="Times New Roman" w:hAnsi="Times New Roman"/>
          <w:sz w:val="28"/>
          <w:szCs w:val="28"/>
          <w:lang w:eastAsia="ru-RU"/>
        </w:rPr>
      </w:pPr>
      <w:r w:rsidRPr="00BB3676">
        <w:rPr>
          <w:rFonts w:ascii="Times New Roman" w:eastAsia="Times New Roman" w:hAnsi="Times New Roman"/>
          <w:sz w:val="28"/>
          <w:szCs w:val="28"/>
          <w:lang w:eastAsia="ru-RU"/>
        </w:rPr>
        <w:t>На реализацию мероприятий АП №153-пп в 2019 году согласно Приложению №6 «Распределение средств областного бюджета, в том числе полученных за счет средств Фонда, по муниципальным образованиям Архангельской области (далее – МО) на 2019 год» предусмотрено 1 815,6 млн.руб.:</w:t>
      </w:r>
    </w:p>
    <w:tbl>
      <w:tblPr>
        <w:tblW w:w="9371" w:type="dxa"/>
        <w:tblInd w:w="93" w:type="dxa"/>
        <w:tblLook w:val="04A0" w:firstRow="1" w:lastRow="0" w:firstColumn="1" w:lastColumn="0" w:noHBand="0" w:noVBand="1"/>
      </w:tblPr>
      <w:tblGrid>
        <w:gridCol w:w="680"/>
        <w:gridCol w:w="2737"/>
        <w:gridCol w:w="993"/>
        <w:gridCol w:w="2126"/>
        <w:gridCol w:w="2835"/>
      </w:tblGrid>
      <w:tr w:rsidR="00F228C4" w:rsidRPr="00BB3676" w14:paraId="1C063000" w14:textId="77777777" w:rsidTr="003735DE">
        <w:trPr>
          <w:trHeight w:val="377"/>
          <w:tblHeader/>
        </w:trPr>
        <w:tc>
          <w:tcPr>
            <w:tcW w:w="680"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6AE79E9E"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 п/п</w:t>
            </w:r>
          </w:p>
        </w:tc>
        <w:tc>
          <w:tcPr>
            <w:tcW w:w="2737" w:type="dxa"/>
            <w:tcBorders>
              <w:top w:val="double" w:sz="4" w:space="0" w:color="auto"/>
              <w:left w:val="nil"/>
              <w:bottom w:val="single" w:sz="4" w:space="0" w:color="auto"/>
              <w:right w:val="single" w:sz="4" w:space="0" w:color="auto"/>
            </w:tcBorders>
            <w:shd w:val="clear" w:color="auto" w:fill="auto"/>
            <w:vAlign w:val="center"/>
            <w:hideMark/>
          </w:tcPr>
          <w:p w14:paraId="52BCFE65"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МО</w:t>
            </w:r>
          </w:p>
        </w:tc>
        <w:tc>
          <w:tcPr>
            <w:tcW w:w="993" w:type="dxa"/>
            <w:tcBorders>
              <w:top w:val="double" w:sz="4" w:space="0" w:color="auto"/>
              <w:left w:val="nil"/>
              <w:bottom w:val="single" w:sz="4" w:space="0" w:color="auto"/>
              <w:right w:val="single" w:sz="4" w:space="0" w:color="auto"/>
            </w:tcBorders>
            <w:shd w:val="clear" w:color="auto" w:fill="auto"/>
            <w:vAlign w:val="center"/>
            <w:hideMark/>
          </w:tcPr>
          <w:p w14:paraId="37785138"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ГРБС</w:t>
            </w:r>
          </w:p>
        </w:tc>
        <w:tc>
          <w:tcPr>
            <w:tcW w:w="2126" w:type="dxa"/>
            <w:tcBorders>
              <w:top w:val="double" w:sz="4" w:space="0" w:color="auto"/>
              <w:left w:val="nil"/>
              <w:bottom w:val="single" w:sz="4" w:space="0" w:color="auto"/>
              <w:right w:val="single" w:sz="4" w:space="0" w:color="auto"/>
            </w:tcBorders>
            <w:shd w:val="clear" w:color="auto" w:fill="auto"/>
            <w:vAlign w:val="center"/>
            <w:hideMark/>
          </w:tcPr>
          <w:p w14:paraId="1DD093BC"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Средства Фонда, млн.руб.</w:t>
            </w:r>
          </w:p>
        </w:tc>
        <w:tc>
          <w:tcPr>
            <w:tcW w:w="2835" w:type="dxa"/>
            <w:tcBorders>
              <w:top w:val="double" w:sz="4" w:space="0" w:color="auto"/>
              <w:left w:val="nil"/>
              <w:bottom w:val="single" w:sz="4" w:space="0" w:color="auto"/>
              <w:right w:val="double" w:sz="4" w:space="0" w:color="auto"/>
            </w:tcBorders>
            <w:shd w:val="clear" w:color="auto" w:fill="auto"/>
            <w:vAlign w:val="center"/>
            <w:hideMark/>
          </w:tcPr>
          <w:p w14:paraId="65C04439"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Средства областного бюджета, млн.руб.</w:t>
            </w:r>
          </w:p>
        </w:tc>
      </w:tr>
      <w:tr w:rsidR="00F228C4" w:rsidRPr="00BB3676" w14:paraId="09374C55" w14:textId="77777777" w:rsidTr="00BB3676">
        <w:trPr>
          <w:trHeight w:val="150"/>
        </w:trPr>
        <w:tc>
          <w:tcPr>
            <w:tcW w:w="680" w:type="dxa"/>
            <w:vMerge w:val="restart"/>
            <w:tcBorders>
              <w:top w:val="nil"/>
              <w:left w:val="double" w:sz="4" w:space="0" w:color="auto"/>
              <w:bottom w:val="single" w:sz="4" w:space="0" w:color="auto"/>
              <w:right w:val="single" w:sz="4" w:space="0" w:color="auto"/>
            </w:tcBorders>
            <w:shd w:val="clear" w:color="auto" w:fill="auto"/>
            <w:vAlign w:val="center"/>
            <w:hideMark/>
          </w:tcPr>
          <w:p w14:paraId="346C3C0E"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1</w:t>
            </w:r>
          </w:p>
        </w:tc>
        <w:tc>
          <w:tcPr>
            <w:tcW w:w="3730" w:type="dxa"/>
            <w:gridSpan w:val="2"/>
            <w:tcBorders>
              <w:top w:val="single" w:sz="4" w:space="0" w:color="auto"/>
              <w:left w:val="nil"/>
              <w:bottom w:val="single" w:sz="4" w:space="0" w:color="auto"/>
              <w:right w:val="single" w:sz="4" w:space="0" w:color="auto"/>
            </w:tcBorders>
            <w:shd w:val="clear" w:color="auto" w:fill="auto"/>
            <w:vAlign w:val="center"/>
            <w:hideMark/>
          </w:tcPr>
          <w:p w14:paraId="3748A693"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Итого</w:t>
            </w:r>
          </w:p>
        </w:tc>
        <w:tc>
          <w:tcPr>
            <w:tcW w:w="2126" w:type="dxa"/>
            <w:tcBorders>
              <w:top w:val="nil"/>
              <w:left w:val="nil"/>
              <w:bottom w:val="single" w:sz="4" w:space="0" w:color="auto"/>
              <w:right w:val="single" w:sz="4" w:space="0" w:color="auto"/>
            </w:tcBorders>
            <w:shd w:val="clear" w:color="auto" w:fill="auto"/>
            <w:vAlign w:val="center"/>
            <w:hideMark/>
          </w:tcPr>
          <w:p w14:paraId="792B25CC"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492,85</w:t>
            </w:r>
          </w:p>
        </w:tc>
        <w:tc>
          <w:tcPr>
            <w:tcW w:w="2835" w:type="dxa"/>
            <w:tcBorders>
              <w:top w:val="nil"/>
              <w:left w:val="nil"/>
              <w:bottom w:val="single" w:sz="4" w:space="0" w:color="auto"/>
              <w:right w:val="double" w:sz="4" w:space="0" w:color="auto"/>
            </w:tcBorders>
            <w:shd w:val="clear" w:color="auto" w:fill="auto"/>
            <w:vAlign w:val="center"/>
            <w:hideMark/>
          </w:tcPr>
          <w:p w14:paraId="0755FF7E"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21,37</w:t>
            </w:r>
          </w:p>
        </w:tc>
      </w:tr>
      <w:tr w:rsidR="00F228C4" w:rsidRPr="00BB3676" w14:paraId="050F7702" w14:textId="77777777" w:rsidTr="00BB3676">
        <w:trPr>
          <w:trHeight w:val="233"/>
        </w:trPr>
        <w:tc>
          <w:tcPr>
            <w:tcW w:w="680" w:type="dxa"/>
            <w:vMerge/>
            <w:tcBorders>
              <w:top w:val="nil"/>
              <w:left w:val="double" w:sz="4" w:space="0" w:color="auto"/>
              <w:bottom w:val="single" w:sz="4" w:space="0" w:color="auto"/>
              <w:right w:val="single" w:sz="4" w:space="0" w:color="auto"/>
            </w:tcBorders>
            <w:vAlign w:val="center"/>
            <w:hideMark/>
          </w:tcPr>
          <w:p w14:paraId="29781E44"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val="restart"/>
            <w:tcBorders>
              <w:top w:val="nil"/>
              <w:left w:val="single" w:sz="4" w:space="0" w:color="auto"/>
              <w:bottom w:val="single" w:sz="4" w:space="0" w:color="auto"/>
              <w:right w:val="single" w:sz="4" w:space="0" w:color="auto"/>
            </w:tcBorders>
            <w:shd w:val="clear" w:color="auto" w:fill="auto"/>
            <w:vAlign w:val="center"/>
            <w:hideMark/>
          </w:tcPr>
          <w:p w14:paraId="002DD1D3"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Город Архангельск</w:t>
            </w:r>
          </w:p>
        </w:tc>
        <w:tc>
          <w:tcPr>
            <w:tcW w:w="993" w:type="dxa"/>
            <w:tcBorders>
              <w:top w:val="nil"/>
              <w:left w:val="nil"/>
              <w:bottom w:val="single" w:sz="4" w:space="0" w:color="auto"/>
              <w:right w:val="single" w:sz="4" w:space="0" w:color="auto"/>
            </w:tcBorders>
            <w:shd w:val="clear" w:color="auto" w:fill="auto"/>
            <w:vAlign w:val="center"/>
            <w:hideMark/>
          </w:tcPr>
          <w:p w14:paraId="78D74B30"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nil"/>
              <w:bottom w:val="single" w:sz="4" w:space="0" w:color="auto"/>
              <w:right w:val="single" w:sz="4" w:space="0" w:color="auto"/>
            </w:tcBorders>
            <w:shd w:val="clear" w:color="auto" w:fill="auto"/>
            <w:vAlign w:val="center"/>
            <w:hideMark/>
          </w:tcPr>
          <w:p w14:paraId="766C71D6"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435,41</w:t>
            </w:r>
          </w:p>
        </w:tc>
        <w:tc>
          <w:tcPr>
            <w:tcW w:w="2835" w:type="dxa"/>
            <w:tcBorders>
              <w:top w:val="nil"/>
              <w:left w:val="nil"/>
              <w:bottom w:val="single" w:sz="4" w:space="0" w:color="auto"/>
              <w:right w:val="double" w:sz="4" w:space="0" w:color="auto"/>
            </w:tcBorders>
            <w:shd w:val="clear" w:color="auto" w:fill="auto"/>
            <w:vAlign w:val="center"/>
            <w:hideMark/>
          </w:tcPr>
          <w:p w14:paraId="395821A5"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20,26</w:t>
            </w:r>
          </w:p>
        </w:tc>
      </w:tr>
      <w:tr w:rsidR="00F228C4" w:rsidRPr="00BB3676" w14:paraId="040076A6" w14:textId="77777777" w:rsidTr="00BB3676">
        <w:trPr>
          <w:trHeight w:val="268"/>
        </w:trPr>
        <w:tc>
          <w:tcPr>
            <w:tcW w:w="680" w:type="dxa"/>
            <w:vMerge/>
            <w:tcBorders>
              <w:top w:val="nil"/>
              <w:left w:val="double" w:sz="4" w:space="0" w:color="auto"/>
              <w:bottom w:val="single" w:sz="4" w:space="0" w:color="auto"/>
              <w:right w:val="single" w:sz="4" w:space="0" w:color="auto"/>
            </w:tcBorders>
            <w:vAlign w:val="center"/>
            <w:hideMark/>
          </w:tcPr>
          <w:p w14:paraId="3D5546D1"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tcBorders>
              <w:top w:val="nil"/>
              <w:left w:val="single" w:sz="4" w:space="0" w:color="auto"/>
              <w:bottom w:val="single" w:sz="4" w:space="0" w:color="auto"/>
              <w:right w:val="single" w:sz="4" w:space="0" w:color="auto"/>
            </w:tcBorders>
            <w:vAlign w:val="center"/>
            <w:hideMark/>
          </w:tcPr>
          <w:p w14:paraId="0B8A9785" w14:textId="77777777" w:rsidR="00F228C4" w:rsidRPr="00BB3676" w:rsidRDefault="00F228C4" w:rsidP="00F228C4">
            <w:pPr>
              <w:spacing w:after="0" w:line="240" w:lineRule="auto"/>
              <w:rPr>
                <w:rFonts w:ascii="Times New Roman" w:eastAsia="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5EE389C1"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023</w:t>
            </w:r>
          </w:p>
        </w:tc>
        <w:tc>
          <w:tcPr>
            <w:tcW w:w="2126" w:type="dxa"/>
            <w:tcBorders>
              <w:top w:val="nil"/>
              <w:left w:val="nil"/>
              <w:bottom w:val="single" w:sz="4" w:space="0" w:color="auto"/>
              <w:right w:val="single" w:sz="4" w:space="0" w:color="auto"/>
            </w:tcBorders>
            <w:shd w:val="clear" w:color="auto" w:fill="auto"/>
            <w:vAlign w:val="center"/>
            <w:hideMark/>
          </w:tcPr>
          <w:p w14:paraId="5A28930B"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57,44</w:t>
            </w:r>
          </w:p>
        </w:tc>
        <w:tc>
          <w:tcPr>
            <w:tcW w:w="2835" w:type="dxa"/>
            <w:tcBorders>
              <w:top w:val="nil"/>
              <w:left w:val="nil"/>
              <w:bottom w:val="single" w:sz="4" w:space="0" w:color="auto"/>
              <w:right w:val="double" w:sz="4" w:space="0" w:color="auto"/>
            </w:tcBorders>
            <w:shd w:val="clear" w:color="auto" w:fill="auto"/>
            <w:vAlign w:val="center"/>
            <w:hideMark/>
          </w:tcPr>
          <w:p w14:paraId="619DF658"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1,11</w:t>
            </w:r>
          </w:p>
        </w:tc>
      </w:tr>
      <w:tr w:rsidR="00F228C4" w:rsidRPr="00BB3676" w14:paraId="7AC1D31D" w14:textId="77777777" w:rsidTr="00BB3676">
        <w:trPr>
          <w:trHeight w:val="190"/>
        </w:trPr>
        <w:tc>
          <w:tcPr>
            <w:tcW w:w="680" w:type="dxa"/>
            <w:vMerge w:val="restart"/>
            <w:tcBorders>
              <w:top w:val="nil"/>
              <w:left w:val="double" w:sz="4" w:space="0" w:color="auto"/>
              <w:bottom w:val="single" w:sz="4" w:space="0" w:color="auto"/>
              <w:right w:val="single" w:sz="4" w:space="0" w:color="auto"/>
            </w:tcBorders>
            <w:shd w:val="clear" w:color="auto" w:fill="auto"/>
            <w:vAlign w:val="center"/>
            <w:hideMark/>
          </w:tcPr>
          <w:p w14:paraId="20D46844"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2</w:t>
            </w:r>
          </w:p>
        </w:tc>
        <w:tc>
          <w:tcPr>
            <w:tcW w:w="3730" w:type="dxa"/>
            <w:gridSpan w:val="2"/>
            <w:tcBorders>
              <w:top w:val="single" w:sz="4" w:space="0" w:color="auto"/>
              <w:left w:val="nil"/>
              <w:bottom w:val="single" w:sz="4" w:space="0" w:color="auto"/>
              <w:right w:val="single" w:sz="4" w:space="0" w:color="auto"/>
            </w:tcBorders>
            <w:shd w:val="clear" w:color="auto" w:fill="auto"/>
            <w:vAlign w:val="center"/>
            <w:hideMark/>
          </w:tcPr>
          <w:p w14:paraId="0FB0C7C1"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Итого</w:t>
            </w:r>
          </w:p>
        </w:tc>
        <w:tc>
          <w:tcPr>
            <w:tcW w:w="2126" w:type="dxa"/>
            <w:tcBorders>
              <w:top w:val="nil"/>
              <w:left w:val="nil"/>
              <w:bottom w:val="single" w:sz="4" w:space="0" w:color="auto"/>
              <w:right w:val="single" w:sz="4" w:space="0" w:color="auto"/>
            </w:tcBorders>
            <w:shd w:val="clear" w:color="auto" w:fill="auto"/>
            <w:vAlign w:val="center"/>
            <w:hideMark/>
          </w:tcPr>
          <w:p w14:paraId="0BEC02CB"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301,05</w:t>
            </w:r>
          </w:p>
        </w:tc>
        <w:tc>
          <w:tcPr>
            <w:tcW w:w="2835" w:type="dxa"/>
            <w:tcBorders>
              <w:top w:val="nil"/>
              <w:left w:val="nil"/>
              <w:bottom w:val="single" w:sz="4" w:space="0" w:color="auto"/>
              <w:right w:val="double" w:sz="4" w:space="0" w:color="auto"/>
            </w:tcBorders>
            <w:shd w:val="clear" w:color="auto" w:fill="auto"/>
            <w:vAlign w:val="center"/>
            <w:hideMark/>
          </w:tcPr>
          <w:p w14:paraId="7833EAC0"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6,08</w:t>
            </w:r>
          </w:p>
        </w:tc>
      </w:tr>
      <w:tr w:rsidR="00F228C4" w:rsidRPr="00BB3676" w14:paraId="19FACDBD" w14:textId="77777777" w:rsidTr="00BB3676">
        <w:trPr>
          <w:trHeight w:val="184"/>
        </w:trPr>
        <w:tc>
          <w:tcPr>
            <w:tcW w:w="680" w:type="dxa"/>
            <w:vMerge/>
            <w:tcBorders>
              <w:top w:val="nil"/>
              <w:left w:val="double" w:sz="4" w:space="0" w:color="auto"/>
              <w:bottom w:val="single" w:sz="4" w:space="0" w:color="auto"/>
              <w:right w:val="single" w:sz="4" w:space="0" w:color="auto"/>
            </w:tcBorders>
            <w:vAlign w:val="center"/>
            <w:hideMark/>
          </w:tcPr>
          <w:p w14:paraId="78CCFA0A"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val="restart"/>
            <w:tcBorders>
              <w:top w:val="nil"/>
              <w:left w:val="single" w:sz="4" w:space="0" w:color="auto"/>
              <w:bottom w:val="single" w:sz="4" w:space="0" w:color="auto"/>
              <w:right w:val="single" w:sz="4" w:space="0" w:color="auto"/>
            </w:tcBorders>
            <w:shd w:val="clear" w:color="auto" w:fill="auto"/>
            <w:vAlign w:val="center"/>
            <w:hideMark/>
          </w:tcPr>
          <w:p w14:paraId="6AA1513C"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Котлас</w:t>
            </w:r>
          </w:p>
        </w:tc>
        <w:tc>
          <w:tcPr>
            <w:tcW w:w="993" w:type="dxa"/>
            <w:tcBorders>
              <w:top w:val="nil"/>
              <w:left w:val="nil"/>
              <w:bottom w:val="single" w:sz="4" w:space="0" w:color="auto"/>
              <w:right w:val="single" w:sz="4" w:space="0" w:color="auto"/>
            </w:tcBorders>
            <w:shd w:val="clear" w:color="auto" w:fill="auto"/>
            <w:vAlign w:val="center"/>
            <w:hideMark/>
          </w:tcPr>
          <w:p w14:paraId="49B65186"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nil"/>
              <w:bottom w:val="single" w:sz="4" w:space="0" w:color="auto"/>
              <w:right w:val="single" w:sz="4" w:space="0" w:color="auto"/>
            </w:tcBorders>
            <w:shd w:val="clear" w:color="auto" w:fill="auto"/>
            <w:vAlign w:val="center"/>
            <w:hideMark/>
          </w:tcPr>
          <w:p w14:paraId="72625CA4"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242,11</w:t>
            </w:r>
          </w:p>
        </w:tc>
        <w:tc>
          <w:tcPr>
            <w:tcW w:w="2835" w:type="dxa"/>
            <w:tcBorders>
              <w:top w:val="nil"/>
              <w:left w:val="nil"/>
              <w:bottom w:val="single" w:sz="4" w:space="0" w:color="auto"/>
              <w:right w:val="double" w:sz="4" w:space="0" w:color="auto"/>
            </w:tcBorders>
            <w:shd w:val="clear" w:color="auto" w:fill="auto"/>
            <w:vAlign w:val="center"/>
            <w:hideMark/>
          </w:tcPr>
          <w:p w14:paraId="4288ED0C"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4,94</w:t>
            </w:r>
          </w:p>
        </w:tc>
      </w:tr>
      <w:tr w:rsidR="00F228C4" w:rsidRPr="00BB3676" w14:paraId="2FE1C231" w14:textId="77777777" w:rsidTr="00BB3676">
        <w:trPr>
          <w:trHeight w:val="265"/>
        </w:trPr>
        <w:tc>
          <w:tcPr>
            <w:tcW w:w="680" w:type="dxa"/>
            <w:vMerge/>
            <w:tcBorders>
              <w:top w:val="nil"/>
              <w:left w:val="double" w:sz="4" w:space="0" w:color="auto"/>
              <w:bottom w:val="single" w:sz="4" w:space="0" w:color="auto"/>
              <w:right w:val="single" w:sz="4" w:space="0" w:color="auto"/>
            </w:tcBorders>
            <w:vAlign w:val="center"/>
            <w:hideMark/>
          </w:tcPr>
          <w:p w14:paraId="45B3801C"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tcBorders>
              <w:top w:val="nil"/>
              <w:left w:val="single" w:sz="4" w:space="0" w:color="auto"/>
              <w:bottom w:val="single" w:sz="4" w:space="0" w:color="auto"/>
              <w:right w:val="single" w:sz="4" w:space="0" w:color="auto"/>
            </w:tcBorders>
            <w:vAlign w:val="center"/>
            <w:hideMark/>
          </w:tcPr>
          <w:p w14:paraId="124691B5" w14:textId="77777777" w:rsidR="00F228C4" w:rsidRPr="00BB3676" w:rsidRDefault="00F228C4" w:rsidP="00F228C4">
            <w:pPr>
              <w:spacing w:after="0" w:line="240" w:lineRule="auto"/>
              <w:rPr>
                <w:rFonts w:ascii="Times New Roman" w:eastAsia="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385096EF"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023</w:t>
            </w:r>
          </w:p>
        </w:tc>
        <w:tc>
          <w:tcPr>
            <w:tcW w:w="2126" w:type="dxa"/>
            <w:tcBorders>
              <w:top w:val="nil"/>
              <w:left w:val="nil"/>
              <w:bottom w:val="single" w:sz="4" w:space="0" w:color="auto"/>
              <w:right w:val="single" w:sz="4" w:space="0" w:color="auto"/>
            </w:tcBorders>
            <w:shd w:val="clear" w:color="auto" w:fill="auto"/>
            <w:vAlign w:val="center"/>
            <w:hideMark/>
          </w:tcPr>
          <w:p w14:paraId="06BB21EC"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58,94</w:t>
            </w:r>
          </w:p>
        </w:tc>
        <w:tc>
          <w:tcPr>
            <w:tcW w:w="2835" w:type="dxa"/>
            <w:tcBorders>
              <w:top w:val="nil"/>
              <w:left w:val="nil"/>
              <w:bottom w:val="single" w:sz="4" w:space="0" w:color="auto"/>
              <w:right w:val="double" w:sz="4" w:space="0" w:color="auto"/>
            </w:tcBorders>
            <w:shd w:val="clear" w:color="auto" w:fill="auto"/>
            <w:vAlign w:val="center"/>
            <w:hideMark/>
          </w:tcPr>
          <w:p w14:paraId="54111F11"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1,14</w:t>
            </w:r>
          </w:p>
        </w:tc>
      </w:tr>
      <w:tr w:rsidR="00F228C4" w:rsidRPr="00BB3676" w14:paraId="57C98670" w14:textId="77777777" w:rsidTr="00BB3676">
        <w:trPr>
          <w:trHeight w:val="244"/>
        </w:trPr>
        <w:tc>
          <w:tcPr>
            <w:tcW w:w="680" w:type="dxa"/>
            <w:vMerge w:val="restart"/>
            <w:tcBorders>
              <w:top w:val="nil"/>
              <w:left w:val="double" w:sz="4" w:space="0" w:color="auto"/>
              <w:bottom w:val="single" w:sz="4" w:space="0" w:color="auto"/>
              <w:right w:val="single" w:sz="4" w:space="0" w:color="auto"/>
            </w:tcBorders>
            <w:shd w:val="clear" w:color="auto" w:fill="auto"/>
            <w:vAlign w:val="center"/>
            <w:hideMark/>
          </w:tcPr>
          <w:p w14:paraId="02E3A4A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3</w:t>
            </w:r>
          </w:p>
        </w:tc>
        <w:tc>
          <w:tcPr>
            <w:tcW w:w="3730" w:type="dxa"/>
            <w:gridSpan w:val="2"/>
            <w:tcBorders>
              <w:top w:val="single" w:sz="4" w:space="0" w:color="auto"/>
              <w:left w:val="nil"/>
              <w:bottom w:val="single" w:sz="4" w:space="0" w:color="auto"/>
              <w:right w:val="single" w:sz="4" w:space="0" w:color="auto"/>
            </w:tcBorders>
            <w:shd w:val="clear" w:color="auto" w:fill="auto"/>
            <w:vAlign w:val="center"/>
            <w:hideMark/>
          </w:tcPr>
          <w:p w14:paraId="72313046"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Итого</w:t>
            </w:r>
          </w:p>
        </w:tc>
        <w:tc>
          <w:tcPr>
            <w:tcW w:w="2126" w:type="dxa"/>
            <w:tcBorders>
              <w:top w:val="nil"/>
              <w:left w:val="nil"/>
              <w:bottom w:val="single" w:sz="4" w:space="0" w:color="auto"/>
              <w:right w:val="single" w:sz="4" w:space="0" w:color="auto"/>
            </w:tcBorders>
            <w:shd w:val="clear" w:color="auto" w:fill="auto"/>
            <w:vAlign w:val="center"/>
            <w:hideMark/>
          </w:tcPr>
          <w:p w14:paraId="6415ECCF"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415,80</w:t>
            </w:r>
          </w:p>
        </w:tc>
        <w:tc>
          <w:tcPr>
            <w:tcW w:w="2835" w:type="dxa"/>
            <w:tcBorders>
              <w:top w:val="nil"/>
              <w:left w:val="nil"/>
              <w:bottom w:val="single" w:sz="4" w:space="0" w:color="auto"/>
              <w:right w:val="double" w:sz="4" w:space="0" w:color="auto"/>
            </w:tcBorders>
            <w:shd w:val="clear" w:color="auto" w:fill="auto"/>
            <w:vAlign w:val="center"/>
            <w:hideMark/>
          </w:tcPr>
          <w:p w14:paraId="382AAA06"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8,46</w:t>
            </w:r>
          </w:p>
        </w:tc>
      </w:tr>
      <w:tr w:rsidR="00F228C4" w:rsidRPr="00BB3676" w14:paraId="5E8613D8" w14:textId="77777777" w:rsidTr="00BB3676">
        <w:trPr>
          <w:trHeight w:val="286"/>
        </w:trPr>
        <w:tc>
          <w:tcPr>
            <w:tcW w:w="680" w:type="dxa"/>
            <w:vMerge/>
            <w:tcBorders>
              <w:top w:val="nil"/>
              <w:left w:val="double" w:sz="4" w:space="0" w:color="auto"/>
              <w:bottom w:val="single" w:sz="4" w:space="0" w:color="auto"/>
              <w:right w:val="single" w:sz="4" w:space="0" w:color="auto"/>
            </w:tcBorders>
            <w:vAlign w:val="center"/>
            <w:hideMark/>
          </w:tcPr>
          <w:p w14:paraId="693763DB"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val="restart"/>
            <w:tcBorders>
              <w:top w:val="nil"/>
              <w:left w:val="single" w:sz="4" w:space="0" w:color="auto"/>
              <w:bottom w:val="single" w:sz="4" w:space="0" w:color="auto"/>
              <w:right w:val="single" w:sz="4" w:space="0" w:color="auto"/>
            </w:tcBorders>
            <w:shd w:val="clear" w:color="auto" w:fill="auto"/>
            <w:vAlign w:val="center"/>
            <w:hideMark/>
          </w:tcPr>
          <w:p w14:paraId="0CFEBB5A"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Северодвинск</w:t>
            </w:r>
          </w:p>
        </w:tc>
        <w:tc>
          <w:tcPr>
            <w:tcW w:w="993" w:type="dxa"/>
            <w:tcBorders>
              <w:top w:val="nil"/>
              <w:left w:val="nil"/>
              <w:bottom w:val="single" w:sz="4" w:space="0" w:color="auto"/>
              <w:right w:val="single" w:sz="4" w:space="0" w:color="auto"/>
            </w:tcBorders>
            <w:shd w:val="clear" w:color="auto" w:fill="auto"/>
            <w:vAlign w:val="center"/>
            <w:hideMark/>
          </w:tcPr>
          <w:p w14:paraId="236629AA"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nil"/>
              <w:bottom w:val="single" w:sz="4" w:space="0" w:color="auto"/>
              <w:right w:val="single" w:sz="4" w:space="0" w:color="auto"/>
            </w:tcBorders>
            <w:shd w:val="clear" w:color="auto" w:fill="auto"/>
            <w:vAlign w:val="center"/>
            <w:hideMark/>
          </w:tcPr>
          <w:p w14:paraId="21591A8E"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393,40</w:t>
            </w:r>
          </w:p>
        </w:tc>
        <w:tc>
          <w:tcPr>
            <w:tcW w:w="2835" w:type="dxa"/>
            <w:tcBorders>
              <w:top w:val="nil"/>
              <w:left w:val="nil"/>
              <w:bottom w:val="single" w:sz="4" w:space="0" w:color="auto"/>
              <w:right w:val="double" w:sz="4" w:space="0" w:color="auto"/>
            </w:tcBorders>
            <w:shd w:val="clear" w:color="auto" w:fill="auto"/>
            <w:vAlign w:val="center"/>
            <w:hideMark/>
          </w:tcPr>
          <w:p w14:paraId="725C6B1C"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8,03</w:t>
            </w:r>
          </w:p>
        </w:tc>
      </w:tr>
      <w:tr w:rsidR="00F228C4" w:rsidRPr="00BB3676" w14:paraId="39957FCB" w14:textId="77777777" w:rsidTr="00BB3676">
        <w:trPr>
          <w:trHeight w:val="286"/>
        </w:trPr>
        <w:tc>
          <w:tcPr>
            <w:tcW w:w="680" w:type="dxa"/>
            <w:vMerge/>
            <w:tcBorders>
              <w:top w:val="nil"/>
              <w:left w:val="double" w:sz="4" w:space="0" w:color="auto"/>
              <w:bottom w:val="single" w:sz="4" w:space="0" w:color="auto"/>
              <w:right w:val="single" w:sz="4" w:space="0" w:color="auto"/>
            </w:tcBorders>
            <w:vAlign w:val="center"/>
            <w:hideMark/>
          </w:tcPr>
          <w:p w14:paraId="58B43D47" w14:textId="77777777" w:rsidR="00F228C4" w:rsidRPr="00BB3676" w:rsidRDefault="00F228C4" w:rsidP="00F228C4">
            <w:pPr>
              <w:spacing w:after="0" w:line="240" w:lineRule="auto"/>
              <w:rPr>
                <w:rFonts w:ascii="Times New Roman" w:eastAsia="Times New Roman" w:hAnsi="Times New Roman"/>
                <w:lang w:eastAsia="ru-RU"/>
              </w:rPr>
            </w:pPr>
          </w:p>
        </w:tc>
        <w:tc>
          <w:tcPr>
            <w:tcW w:w="2737" w:type="dxa"/>
            <w:vMerge/>
            <w:tcBorders>
              <w:top w:val="nil"/>
              <w:left w:val="single" w:sz="4" w:space="0" w:color="auto"/>
              <w:bottom w:val="single" w:sz="4" w:space="0" w:color="auto"/>
              <w:right w:val="single" w:sz="4" w:space="0" w:color="auto"/>
            </w:tcBorders>
            <w:vAlign w:val="center"/>
            <w:hideMark/>
          </w:tcPr>
          <w:p w14:paraId="159FB7A5" w14:textId="77777777" w:rsidR="00F228C4" w:rsidRPr="00BB3676" w:rsidRDefault="00F228C4" w:rsidP="00F228C4">
            <w:pPr>
              <w:spacing w:after="0" w:line="240" w:lineRule="auto"/>
              <w:rPr>
                <w:rFonts w:ascii="Times New Roman" w:eastAsia="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2B54E92B"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023</w:t>
            </w:r>
          </w:p>
        </w:tc>
        <w:tc>
          <w:tcPr>
            <w:tcW w:w="2126" w:type="dxa"/>
            <w:tcBorders>
              <w:top w:val="nil"/>
              <w:left w:val="nil"/>
              <w:bottom w:val="single" w:sz="4" w:space="0" w:color="auto"/>
              <w:right w:val="single" w:sz="4" w:space="0" w:color="auto"/>
            </w:tcBorders>
            <w:shd w:val="clear" w:color="auto" w:fill="auto"/>
            <w:vAlign w:val="center"/>
            <w:hideMark/>
          </w:tcPr>
          <w:p w14:paraId="7381E13F"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22,40</w:t>
            </w:r>
          </w:p>
        </w:tc>
        <w:tc>
          <w:tcPr>
            <w:tcW w:w="2835" w:type="dxa"/>
            <w:tcBorders>
              <w:top w:val="nil"/>
              <w:left w:val="nil"/>
              <w:bottom w:val="single" w:sz="4" w:space="0" w:color="auto"/>
              <w:right w:val="double" w:sz="4" w:space="0" w:color="auto"/>
            </w:tcBorders>
            <w:shd w:val="clear" w:color="auto" w:fill="auto"/>
            <w:vAlign w:val="center"/>
            <w:hideMark/>
          </w:tcPr>
          <w:p w14:paraId="58AB2ACA"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0,43</w:t>
            </w:r>
          </w:p>
        </w:tc>
      </w:tr>
      <w:tr w:rsidR="00F228C4" w:rsidRPr="00BB3676" w14:paraId="421715D5" w14:textId="77777777" w:rsidTr="00BB3676">
        <w:trPr>
          <w:trHeight w:val="242"/>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3754649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4</w:t>
            </w:r>
          </w:p>
        </w:tc>
        <w:tc>
          <w:tcPr>
            <w:tcW w:w="2737" w:type="dxa"/>
            <w:tcBorders>
              <w:top w:val="nil"/>
              <w:left w:val="nil"/>
              <w:bottom w:val="single" w:sz="4" w:space="0" w:color="auto"/>
              <w:right w:val="single" w:sz="4" w:space="0" w:color="auto"/>
            </w:tcBorders>
            <w:shd w:val="clear" w:color="auto" w:fill="auto"/>
            <w:vAlign w:val="center"/>
            <w:hideMark/>
          </w:tcPr>
          <w:p w14:paraId="3BA4BB05" w14:textId="4A7DB2A5"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Вилегодский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A77C71"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95DDBC8"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85,18</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50C5749A"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1,74</w:t>
            </w:r>
          </w:p>
        </w:tc>
      </w:tr>
      <w:tr w:rsidR="00F228C4" w:rsidRPr="00BB3676" w14:paraId="3E577D16" w14:textId="77777777" w:rsidTr="00BB3676">
        <w:trPr>
          <w:trHeight w:val="118"/>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0AAD56B6"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5</w:t>
            </w:r>
          </w:p>
        </w:tc>
        <w:tc>
          <w:tcPr>
            <w:tcW w:w="2737" w:type="dxa"/>
            <w:tcBorders>
              <w:top w:val="nil"/>
              <w:left w:val="nil"/>
              <w:bottom w:val="single" w:sz="4" w:space="0" w:color="auto"/>
              <w:right w:val="single" w:sz="4" w:space="0" w:color="auto"/>
            </w:tcBorders>
            <w:shd w:val="clear" w:color="auto" w:fill="auto"/>
            <w:vAlign w:val="center"/>
            <w:hideMark/>
          </w:tcPr>
          <w:p w14:paraId="36E43EC9" w14:textId="533B35EA"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Виноградовский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498779"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023</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8DF20B9"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19,11</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62F7251C"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0,37</w:t>
            </w:r>
          </w:p>
        </w:tc>
      </w:tr>
      <w:tr w:rsidR="00F228C4" w:rsidRPr="00BB3676" w14:paraId="29946DB2" w14:textId="77777777" w:rsidTr="00BB3676">
        <w:trPr>
          <w:trHeight w:val="136"/>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3D668DA2"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6</w:t>
            </w:r>
          </w:p>
        </w:tc>
        <w:tc>
          <w:tcPr>
            <w:tcW w:w="2737" w:type="dxa"/>
            <w:tcBorders>
              <w:top w:val="nil"/>
              <w:left w:val="nil"/>
              <w:bottom w:val="single" w:sz="4" w:space="0" w:color="auto"/>
              <w:right w:val="single" w:sz="4" w:space="0" w:color="auto"/>
            </w:tcBorders>
            <w:shd w:val="clear" w:color="auto" w:fill="auto"/>
            <w:vAlign w:val="center"/>
            <w:hideMark/>
          </w:tcPr>
          <w:p w14:paraId="2254551F" w14:textId="219020E9"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Красноборский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85254D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98E6A85"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134,66</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579927B0"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7,69</w:t>
            </w:r>
          </w:p>
        </w:tc>
      </w:tr>
      <w:tr w:rsidR="00F228C4" w:rsidRPr="00BB3676" w14:paraId="733AED8E" w14:textId="77777777" w:rsidTr="00BB3676">
        <w:trPr>
          <w:trHeight w:val="153"/>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3E410893"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7</w:t>
            </w:r>
          </w:p>
        </w:tc>
        <w:tc>
          <w:tcPr>
            <w:tcW w:w="2737" w:type="dxa"/>
            <w:tcBorders>
              <w:top w:val="nil"/>
              <w:left w:val="nil"/>
              <w:bottom w:val="single" w:sz="4" w:space="0" w:color="auto"/>
              <w:right w:val="single" w:sz="4" w:space="0" w:color="auto"/>
            </w:tcBorders>
            <w:shd w:val="clear" w:color="auto" w:fill="auto"/>
            <w:vAlign w:val="center"/>
            <w:hideMark/>
          </w:tcPr>
          <w:p w14:paraId="5FF2D11B" w14:textId="314B4863"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Приморский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4CF39F"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02AC314"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5,49</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038A7F1B"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0,63</w:t>
            </w:r>
          </w:p>
        </w:tc>
      </w:tr>
      <w:tr w:rsidR="00F228C4" w:rsidRPr="00BB3676" w14:paraId="144A5E6B" w14:textId="77777777" w:rsidTr="00BB3676">
        <w:trPr>
          <w:trHeight w:val="186"/>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36B8649B"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8</w:t>
            </w:r>
          </w:p>
        </w:tc>
        <w:tc>
          <w:tcPr>
            <w:tcW w:w="2737" w:type="dxa"/>
            <w:tcBorders>
              <w:top w:val="nil"/>
              <w:left w:val="nil"/>
              <w:bottom w:val="single" w:sz="4" w:space="0" w:color="auto"/>
              <w:right w:val="single" w:sz="4" w:space="0" w:color="auto"/>
            </w:tcBorders>
            <w:shd w:val="clear" w:color="auto" w:fill="auto"/>
            <w:vAlign w:val="center"/>
            <w:hideMark/>
          </w:tcPr>
          <w:p w14:paraId="5AF8629A" w14:textId="3024CB38"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Устьянский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EB950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9C1C4CD"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249,55</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59A7C556"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9,50</w:t>
            </w:r>
          </w:p>
        </w:tc>
      </w:tr>
      <w:tr w:rsidR="00F228C4" w:rsidRPr="00BB3676" w14:paraId="231D39D8" w14:textId="77777777" w:rsidTr="003735DE">
        <w:trPr>
          <w:trHeight w:val="203"/>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0414F11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9</w:t>
            </w:r>
          </w:p>
        </w:tc>
        <w:tc>
          <w:tcPr>
            <w:tcW w:w="2737" w:type="dxa"/>
            <w:tcBorders>
              <w:top w:val="nil"/>
              <w:left w:val="nil"/>
              <w:bottom w:val="single" w:sz="4" w:space="0" w:color="auto"/>
              <w:right w:val="single" w:sz="4" w:space="0" w:color="auto"/>
            </w:tcBorders>
            <w:shd w:val="clear" w:color="auto" w:fill="auto"/>
            <w:vAlign w:val="center"/>
            <w:hideMark/>
          </w:tcPr>
          <w:p w14:paraId="32728887" w14:textId="0E94E13D" w:rsidR="00F228C4" w:rsidRPr="00BB3676" w:rsidRDefault="00F228C4" w:rsidP="003735DE">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Холмогорский район</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EC7636"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07FE74A"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54,94</w:t>
            </w:r>
          </w:p>
        </w:tc>
        <w:tc>
          <w:tcPr>
            <w:tcW w:w="2835" w:type="dxa"/>
            <w:tcBorders>
              <w:top w:val="nil"/>
              <w:left w:val="single" w:sz="4" w:space="0" w:color="auto"/>
              <w:bottom w:val="single" w:sz="4" w:space="0" w:color="auto"/>
              <w:right w:val="double" w:sz="4" w:space="0" w:color="auto"/>
            </w:tcBorders>
            <w:shd w:val="clear" w:color="auto" w:fill="auto"/>
            <w:vAlign w:val="center"/>
            <w:hideMark/>
          </w:tcPr>
          <w:p w14:paraId="45D8A420"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1,12</w:t>
            </w:r>
          </w:p>
        </w:tc>
      </w:tr>
      <w:tr w:rsidR="00F228C4" w:rsidRPr="00BB3676" w14:paraId="33B71253" w14:textId="77777777" w:rsidTr="00BB3676">
        <w:trPr>
          <w:trHeight w:val="130"/>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3340C6B9"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w:t>
            </w:r>
          </w:p>
        </w:tc>
        <w:tc>
          <w:tcPr>
            <w:tcW w:w="2737" w:type="dxa"/>
            <w:tcBorders>
              <w:top w:val="nil"/>
              <w:left w:val="nil"/>
              <w:bottom w:val="single" w:sz="4" w:space="0" w:color="auto"/>
              <w:right w:val="single" w:sz="4" w:space="0" w:color="auto"/>
            </w:tcBorders>
            <w:shd w:val="clear" w:color="auto" w:fill="auto"/>
            <w:vAlign w:val="center"/>
            <w:hideMark/>
          </w:tcPr>
          <w:p w14:paraId="571463F9"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Всего,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444C2D36" w14:textId="77777777" w:rsidR="00F228C4" w:rsidRPr="00BB3676" w:rsidRDefault="00F228C4" w:rsidP="00F228C4">
            <w:pPr>
              <w:spacing w:after="0" w:line="240" w:lineRule="auto"/>
              <w:rPr>
                <w:rFonts w:ascii="Times New Roman" w:eastAsia="Times New Roman" w:hAnsi="Times New Roman"/>
                <w:lang w:eastAsia="ru-RU"/>
              </w:rPr>
            </w:pPr>
          </w:p>
        </w:tc>
        <w:tc>
          <w:tcPr>
            <w:tcW w:w="2126" w:type="dxa"/>
            <w:tcBorders>
              <w:top w:val="nil"/>
              <w:left w:val="nil"/>
              <w:bottom w:val="single" w:sz="4" w:space="0" w:color="auto"/>
              <w:right w:val="single" w:sz="4" w:space="0" w:color="auto"/>
            </w:tcBorders>
            <w:shd w:val="clear" w:color="auto" w:fill="auto"/>
            <w:vAlign w:val="center"/>
            <w:hideMark/>
          </w:tcPr>
          <w:p w14:paraId="396F3DB8"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1 758,63</w:t>
            </w:r>
          </w:p>
        </w:tc>
        <w:tc>
          <w:tcPr>
            <w:tcW w:w="2835" w:type="dxa"/>
            <w:tcBorders>
              <w:top w:val="nil"/>
              <w:left w:val="nil"/>
              <w:bottom w:val="single" w:sz="4" w:space="0" w:color="auto"/>
              <w:right w:val="double" w:sz="4" w:space="0" w:color="auto"/>
            </w:tcBorders>
            <w:shd w:val="clear" w:color="auto" w:fill="auto"/>
            <w:vAlign w:val="center"/>
            <w:hideMark/>
          </w:tcPr>
          <w:p w14:paraId="7B9F9228"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56,97</w:t>
            </w:r>
          </w:p>
        </w:tc>
      </w:tr>
      <w:tr w:rsidR="00F228C4" w:rsidRPr="00BB3676" w14:paraId="1C3DF949" w14:textId="77777777" w:rsidTr="00BB3676">
        <w:trPr>
          <w:trHeight w:val="163"/>
        </w:trPr>
        <w:tc>
          <w:tcPr>
            <w:tcW w:w="680" w:type="dxa"/>
            <w:tcBorders>
              <w:top w:val="nil"/>
              <w:left w:val="double" w:sz="4" w:space="0" w:color="auto"/>
              <w:bottom w:val="single" w:sz="4" w:space="0" w:color="auto"/>
              <w:right w:val="single" w:sz="4" w:space="0" w:color="auto"/>
            </w:tcBorders>
            <w:shd w:val="clear" w:color="auto" w:fill="auto"/>
            <w:vAlign w:val="center"/>
            <w:hideMark/>
          </w:tcPr>
          <w:p w14:paraId="1146D57E"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w:t>
            </w:r>
          </w:p>
        </w:tc>
        <w:tc>
          <w:tcPr>
            <w:tcW w:w="2737" w:type="dxa"/>
            <w:tcBorders>
              <w:top w:val="nil"/>
              <w:left w:val="nil"/>
              <w:bottom w:val="single" w:sz="4" w:space="0" w:color="auto"/>
              <w:right w:val="single" w:sz="4" w:space="0" w:color="auto"/>
            </w:tcBorders>
            <w:shd w:val="clear" w:color="auto" w:fill="auto"/>
            <w:vAlign w:val="center"/>
            <w:hideMark/>
          </w:tcPr>
          <w:p w14:paraId="6579065B"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6EF5CB1D"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019</w:t>
            </w:r>
          </w:p>
        </w:tc>
        <w:tc>
          <w:tcPr>
            <w:tcW w:w="2126" w:type="dxa"/>
            <w:tcBorders>
              <w:top w:val="nil"/>
              <w:left w:val="nil"/>
              <w:bottom w:val="single" w:sz="4" w:space="0" w:color="auto"/>
              <w:right w:val="single" w:sz="4" w:space="0" w:color="auto"/>
            </w:tcBorders>
            <w:shd w:val="clear" w:color="auto" w:fill="auto"/>
            <w:vAlign w:val="center"/>
            <w:hideMark/>
          </w:tcPr>
          <w:p w14:paraId="667E139D"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1 600,75</w:t>
            </w:r>
          </w:p>
        </w:tc>
        <w:tc>
          <w:tcPr>
            <w:tcW w:w="2835" w:type="dxa"/>
            <w:tcBorders>
              <w:top w:val="nil"/>
              <w:left w:val="nil"/>
              <w:bottom w:val="single" w:sz="4" w:space="0" w:color="auto"/>
              <w:right w:val="double" w:sz="4" w:space="0" w:color="auto"/>
            </w:tcBorders>
            <w:shd w:val="clear" w:color="auto" w:fill="auto"/>
            <w:vAlign w:val="center"/>
            <w:hideMark/>
          </w:tcPr>
          <w:p w14:paraId="0DC36673"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53,91</w:t>
            </w:r>
          </w:p>
        </w:tc>
      </w:tr>
      <w:tr w:rsidR="00F228C4" w:rsidRPr="00BB3676" w14:paraId="2F248B26" w14:textId="77777777" w:rsidTr="00BB3676">
        <w:trPr>
          <w:trHeight w:val="180"/>
        </w:trPr>
        <w:tc>
          <w:tcPr>
            <w:tcW w:w="680" w:type="dxa"/>
            <w:tcBorders>
              <w:top w:val="nil"/>
              <w:left w:val="double" w:sz="4" w:space="0" w:color="auto"/>
              <w:bottom w:val="double" w:sz="4" w:space="0" w:color="auto"/>
              <w:right w:val="single" w:sz="4" w:space="0" w:color="auto"/>
            </w:tcBorders>
            <w:shd w:val="clear" w:color="auto" w:fill="auto"/>
            <w:vAlign w:val="center"/>
            <w:hideMark/>
          </w:tcPr>
          <w:p w14:paraId="10911F25"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w:t>
            </w:r>
          </w:p>
        </w:tc>
        <w:tc>
          <w:tcPr>
            <w:tcW w:w="2737" w:type="dxa"/>
            <w:tcBorders>
              <w:top w:val="nil"/>
              <w:left w:val="nil"/>
              <w:bottom w:val="double" w:sz="4" w:space="0" w:color="auto"/>
              <w:right w:val="single" w:sz="4" w:space="0" w:color="auto"/>
            </w:tcBorders>
            <w:shd w:val="clear" w:color="auto" w:fill="auto"/>
            <w:vAlign w:val="center"/>
            <w:hideMark/>
          </w:tcPr>
          <w:p w14:paraId="2A6475B5" w14:textId="77777777" w:rsidR="00F228C4" w:rsidRPr="00BB3676" w:rsidRDefault="00F228C4" w:rsidP="00F228C4">
            <w:pPr>
              <w:spacing w:after="0" w:line="240" w:lineRule="auto"/>
              <w:rPr>
                <w:rFonts w:ascii="Times New Roman" w:eastAsia="Times New Roman" w:hAnsi="Times New Roman"/>
                <w:lang w:eastAsia="ru-RU"/>
              </w:rPr>
            </w:pPr>
            <w:r w:rsidRPr="00BB3676">
              <w:rPr>
                <w:rFonts w:ascii="Times New Roman" w:eastAsia="Times New Roman" w:hAnsi="Times New Roman"/>
                <w:lang w:eastAsia="ru-RU"/>
              </w:rPr>
              <w:t> </w:t>
            </w:r>
          </w:p>
        </w:tc>
        <w:tc>
          <w:tcPr>
            <w:tcW w:w="993" w:type="dxa"/>
            <w:tcBorders>
              <w:top w:val="nil"/>
              <w:left w:val="nil"/>
              <w:bottom w:val="double" w:sz="4" w:space="0" w:color="auto"/>
              <w:right w:val="single" w:sz="4" w:space="0" w:color="auto"/>
            </w:tcBorders>
            <w:shd w:val="clear" w:color="auto" w:fill="auto"/>
            <w:vAlign w:val="center"/>
            <w:hideMark/>
          </w:tcPr>
          <w:p w14:paraId="6B045B1F" w14:textId="77777777" w:rsidR="00F228C4" w:rsidRPr="00BB3676" w:rsidRDefault="00F228C4" w:rsidP="00F228C4">
            <w:pPr>
              <w:spacing w:after="0" w:line="240" w:lineRule="auto"/>
              <w:jc w:val="center"/>
              <w:rPr>
                <w:rFonts w:ascii="Times New Roman" w:eastAsia="Times New Roman" w:hAnsi="Times New Roman"/>
                <w:lang w:eastAsia="ru-RU"/>
              </w:rPr>
            </w:pPr>
            <w:r w:rsidRPr="00BB3676">
              <w:rPr>
                <w:rFonts w:ascii="Times New Roman" w:eastAsia="Times New Roman" w:hAnsi="Times New Roman"/>
                <w:lang w:eastAsia="ru-RU"/>
              </w:rPr>
              <w:t>023</w:t>
            </w:r>
          </w:p>
        </w:tc>
        <w:tc>
          <w:tcPr>
            <w:tcW w:w="2126" w:type="dxa"/>
            <w:tcBorders>
              <w:top w:val="nil"/>
              <w:left w:val="nil"/>
              <w:bottom w:val="double" w:sz="4" w:space="0" w:color="auto"/>
              <w:right w:val="single" w:sz="4" w:space="0" w:color="auto"/>
            </w:tcBorders>
            <w:shd w:val="clear" w:color="auto" w:fill="auto"/>
            <w:vAlign w:val="center"/>
            <w:hideMark/>
          </w:tcPr>
          <w:p w14:paraId="2128A136"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157,88</w:t>
            </w:r>
          </w:p>
        </w:tc>
        <w:tc>
          <w:tcPr>
            <w:tcW w:w="2835" w:type="dxa"/>
            <w:tcBorders>
              <w:top w:val="nil"/>
              <w:left w:val="nil"/>
              <w:bottom w:val="double" w:sz="4" w:space="0" w:color="auto"/>
              <w:right w:val="double" w:sz="4" w:space="0" w:color="auto"/>
            </w:tcBorders>
            <w:shd w:val="clear" w:color="auto" w:fill="auto"/>
            <w:vAlign w:val="center"/>
            <w:hideMark/>
          </w:tcPr>
          <w:p w14:paraId="2EBD4C4A" w14:textId="77777777" w:rsidR="00F228C4" w:rsidRPr="00BB3676" w:rsidRDefault="00F228C4" w:rsidP="008F0A79">
            <w:pPr>
              <w:spacing w:after="0" w:line="240" w:lineRule="auto"/>
              <w:jc w:val="right"/>
              <w:rPr>
                <w:rFonts w:ascii="Times New Roman" w:eastAsia="Times New Roman" w:hAnsi="Times New Roman"/>
                <w:lang w:eastAsia="ru-RU"/>
              </w:rPr>
            </w:pPr>
            <w:r w:rsidRPr="00BB3676">
              <w:rPr>
                <w:rFonts w:ascii="Times New Roman" w:eastAsia="Times New Roman" w:hAnsi="Times New Roman"/>
                <w:lang w:eastAsia="ru-RU"/>
              </w:rPr>
              <w:t>3,06</w:t>
            </w:r>
          </w:p>
        </w:tc>
      </w:tr>
    </w:tbl>
    <w:p w14:paraId="27FB0999"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64ABEF6C" w14:textId="12E71547"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При этом, согласно данным таблиц из ГИИС «Электронный бюджет» по РП (вкладка 5 РП «Финансовое обеспечение» бюджет субъекта (распределение), финансовое обеспечение РП на 2019 год составляет 1 824,80 млн.руб., из них средства Фонда – 1 758,6 млн.руб., средства областного бюджета – 65,7</w:t>
      </w:r>
      <w:r w:rsidR="003735DE">
        <w:rPr>
          <w:rFonts w:ascii="Times New Roman" w:eastAsia="Times New Roman" w:hAnsi="Times New Roman"/>
          <w:sz w:val="28"/>
          <w:szCs w:val="28"/>
          <w:lang w:eastAsia="ru-RU"/>
        </w:rPr>
        <w:t xml:space="preserve"> млн.руб.</w:t>
      </w:r>
    </w:p>
    <w:p w14:paraId="330CEEF5" w14:textId="09BC3A97"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 xml:space="preserve">По ГРБС расходные обязательства в бюджете на 2019 год </w:t>
      </w:r>
      <w:r w:rsidR="003735DE">
        <w:rPr>
          <w:rFonts w:ascii="Times New Roman" w:eastAsia="Times New Roman" w:hAnsi="Times New Roman"/>
          <w:sz w:val="28"/>
          <w:szCs w:val="28"/>
          <w:lang w:eastAsia="ru-RU"/>
        </w:rPr>
        <w:t>распределены следующим образом:</w:t>
      </w:r>
    </w:p>
    <w:p w14:paraId="1237F5FD" w14:textId="77777777"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Министерство ТЭК и ЖКХ АО - в размере 161,60 млн.руб., из них: средства Фонда – 157,9 млн.руб., средства областного бюджета 3,2 млн.руб.</w:t>
      </w:r>
    </w:p>
    <w:p w14:paraId="07E49B3E" w14:textId="77777777"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Министерство строительства и архитектуры АО - в размере 1 663,20 млн.руб., из них: средства Фонда – 1 600,70 млн.руб., средства областного бюджета 62,5 млн.руб.</w:t>
      </w:r>
    </w:p>
    <w:p w14:paraId="68245311" w14:textId="77777777"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Указанные выше объемы средств областного бюджета не соответствует паспорту РП, приложению №6 АП №153-пп.</w:t>
      </w:r>
    </w:p>
    <w:p w14:paraId="5493A032" w14:textId="0B4E2578" w:rsidR="00F228C4" w:rsidRPr="003735DE" w:rsidRDefault="00F228C4" w:rsidP="003735DE">
      <w:pPr>
        <w:shd w:val="clear" w:color="auto" w:fill="FFFFFF"/>
        <w:spacing w:after="0" w:line="240" w:lineRule="auto"/>
        <w:ind w:firstLine="851"/>
        <w:jc w:val="both"/>
        <w:rPr>
          <w:rFonts w:ascii="Times New Roman" w:eastAsia="Times New Roman" w:hAnsi="Times New Roman"/>
          <w:sz w:val="28"/>
          <w:szCs w:val="28"/>
          <w:lang w:eastAsia="ru-RU"/>
        </w:rPr>
      </w:pPr>
      <w:r w:rsidRPr="003735DE">
        <w:rPr>
          <w:rFonts w:ascii="Times New Roman" w:eastAsia="Times New Roman" w:hAnsi="Times New Roman"/>
          <w:sz w:val="28"/>
          <w:szCs w:val="28"/>
          <w:lang w:eastAsia="ru-RU"/>
        </w:rPr>
        <w:t>На основании вышеизложенного КСП АО указывает на необходимость приведения к единому способу (образцу) отражения обеспечения РП за счет всех и каждого в отдельности источника финансирования.</w:t>
      </w:r>
    </w:p>
    <w:p w14:paraId="3E758305" w14:textId="77777777" w:rsidR="00F228C4" w:rsidRPr="00805D4B" w:rsidRDefault="00F228C4" w:rsidP="00805D4B">
      <w:pPr>
        <w:shd w:val="clear" w:color="auto" w:fill="FFFFFF"/>
        <w:spacing w:after="0" w:line="240" w:lineRule="auto"/>
        <w:ind w:firstLine="851"/>
        <w:jc w:val="both"/>
        <w:rPr>
          <w:rFonts w:ascii="Times New Roman" w:eastAsia="Times New Roman" w:hAnsi="Times New Roman"/>
          <w:sz w:val="28"/>
          <w:szCs w:val="28"/>
          <w:lang w:eastAsia="ru-RU"/>
        </w:rPr>
      </w:pPr>
      <w:r w:rsidRPr="00805D4B">
        <w:rPr>
          <w:rFonts w:ascii="Times New Roman" w:eastAsia="Times New Roman" w:hAnsi="Times New Roman"/>
          <w:sz w:val="28"/>
          <w:szCs w:val="28"/>
          <w:lang w:eastAsia="ru-RU"/>
        </w:rPr>
        <w:t>В отчете о ходе реализации регионального проекта на 01.10.2019 года отражены данные:</w:t>
      </w:r>
    </w:p>
    <w:p w14:paraId="3D301D06" w14:textId="77777777" w:rsidR="00F228C4" w:rsidRPr="00805D4B" w:rsidRDefault="00F228C4" w:rsidP="00805D4B">
      <w:pPr>
        <w:shd w:val="clear" w:color="auto" w:fill="FFFFFF"/>
        <w:spacing w:after="0" w:line="240" w:lineRule="auto"/>
        <w:ind w:firstLine="851"/>
        <w:jc w:val="both"/>
        <w:rPr>
          <w:rFonts w:ascii="Times New Roman" w:eastAsia="Times New Roman" w:hAnsi="Times New Roman"/>
          <w:sz w:val="28"/>
          <w:szCs w:val="28"/>
          <w:lang w:eastAsia="ru-RU"/>
        </w:rPr>
      </w:pPr>
      <w:r w:rsidRPr="00805D4B">
        <w:rPr>
          <w:rFonts w:ascii="Times New Roman" w:eastAsia="Times New Roman" w:hAnsi="Times New Roman"/>
          <w:sz w:val="28"/>
          <w:szCs w:val="28"/>
          <w:lang w:eastAsia="ru-RU"/>
        </w:rPr>
        <w:t>1) отсутствие ключевых рисков,</w:t>
      </w:r>
    </w:p>
    <w:p w14:paraId="79D65095" w14:textId="77777777" w:rsidR="00F228C4" w:rsidRPr="00805D4B" w:rsidRDefault="00F228C4" w:rsidP="00805D4B">
      <w:pPr>
        <w:shd w:val="clear" w:color="auto" w:fill="FFFFFF"/>
        <w:spacing w:after="0" w:line="240" w:lineRule="auto"/>
        <w:ind w:firstLine="851"/>
        <w:jc w:val="both"/>
        <w:rPr>
          <w:rFonts w:ascii="Times New Roman" w:eastAsia="Times New Roman" w:hAnsi="Times New Roman"/>
          <w:sz w:val="28"/>
          <w:szCs w:val="28"/>
          <w:lang w:eastAsia="ru-RU"/>
        </w:rPr>
      </w:pPr>
      <w:r w:rsidRPr="00805D4B">
        <w:rPr>
          <w:rFonts w:ascii="Times New Roman" w:eastAsia="Times New Roman" w:hAnsi="Times New Roman"/>
          <w:sz w:val="28"/>
          <w:szCs w:val="28"/>
          <w:lang w:eastAsia="ru-RU"/>
        </w:rPr>
        <w:t>2) достижение целевых показателей:</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118"/>
        <w:gridCol w:w="1435"/>
        <w:gridCol w:w="1259"/>
        <w:gridCol w:w="1559"/>
      </w:tblGrid>
      <w:tr w:rsidR="00F228C4" w:rsidRPr="00F228C4" w14:paraId="0067F064" w14:textId="77777777" w:rsidTr="00805D4B">
        <w:trPr>
          <w:trHeight w:val="524"/>
        </w:trPr>
        <w:tc>
          <w:tcPr>
            <w:tcW w:w="5118" w:type="dxa"/>
            <w:shd w:val="clear" w:color="auto" w:fill="auto"/>
            <w:noWrap/>
            <w:vAlign w:val="center"/>
            <w:hideMark/>
          </w:tcPr>
          <w:p w14:paraId="2DDE696E" w14:textId="77777777" w:rsidR="00F228C4" w:rsidRPr="00805D4B" w:rsidRDefault="00F228C4" w:rsidP="00805D4B">
            <w:pPr>
              <w:spacing w:after="0" w:line="240" w:lineRule="auto"/>
              <w:jc w:val="center"/>
              <w:rPr>
                <w:rFonts w:ascii="Times New Roman" w:eastAsia="Times New Roman" w:hAnsi="Times New Roman"/>
                <w:lang w:eastAsia="ru-RU"/>
              </w:rPr>
            </w:pPr>
            <w:r w:rsidRPr="00805D4B">
              <w:rPr>
                <w:rFonts w:ascii="Times New Roman" w:eastAsia="Times New Roman" w:hAnsi="Times New Roman"/>
                <w:lang w:eastAsia="ru-RU"/>
              </w:rPr>
              <w:t>целевой показатель</w:t>
            </w:r>
          </w:p>
        </w:tc>
        <w:tc>
          <w:tcPr>
            <w:tcW w:w="1435" w:type="dxa"/>
            <w:shd w:val="clear" w:color="auto" w:fill="auto"/>
            <w:vAlign w:val="center"/>
            <w:hideMark/>
          </w:tcPr>
          <w:p w14:paraId="487F59D5" w14:textId="77777777" w:rsidR="00F228C4" w:rsidRPr="00805D4B" w:rsidRDefault="00F228C4" w:rsidP="00805D4B">
            <w:pPr>
              <w:spacing w:after="0" w:line="240" w:lineRule="auto"/>
              <w:jc w:val="center"/>
              <w:rPr>
                <w:rFonts w:ascii="Times New Roman" w:eastAsia="Times New Roman" w:hAnsi="Times New Roman"/>
                <w:lang w:eastAsia="ru-RU"/>
              </w:rPr>
            </w:pPr>
            <w:r w:rsidRPr="00805D4B">
              <w:rPr>
                <w:rFonts w:ascii="Times New Roman" w:eastAsia="Times New Roman" w:hAnsi="Times New Roman"/>
                <w:lang w:eastAsia="ru-RU"/>
              </w:rPr>
              <w:t>план, тыс.кв.м.</w:t>
            </w:r>
          </w:p>
        </w:tc>
        <w:tc>
          <w:tcPr>
            <w:tcW w:w="1259" w:type="dxa"/>
            <w:shd w:val="clear" w:color="auto" w:fill="auto"/>
            <w:vAlign w:val="center"/>
            <w:hideMark/>
          </w:tcPr>
          <w:p w14:paraId="58A6150C" w14:textId="77777777" w:rsidR="00F228C4" w:rsidRPr="00805D4B" w:rsidRDefault="00F228C4" w:rsidP="00805D4B">
            <w:pPr>
              <w:spacing w:after="0" w:line="240" w:lineRule="auto"/>
              <w:jc w:val="center"/>
              <w:rPr>
                <w:rFonts w:ascii="Times New Roman" w:eastAsia="Times New Roman" w:hAnsi="Times New Roman"/>
                <w:lang w:eastAsia="ru-RU"/>
              </w:rPr>
            </w:pPr>
            <w:r w:rsidRPr="00805D4B">
              <w:rPr>
                <w:rFonts w:ascii="Times New Roman" w:eastAsia="Times New Roman" w:hAnsi="Times New Roman"/>
                <w:lang w:eastAsia="ru-RU"/>
              </w:rPr>
              <w:t>факт, тыс.чел.</w:t>
            </w:r>
          </w:p>
        </w:tc>
        <w:tc>
          <w:tcPr>
            <w:tcW w:w="1559" w:type="dxa"/>
            <w:shd w:val="clear" w:color="auto" w:fill="auto"/>
            <w:vAlign w:val="center"/>
            <w:hideMark/>
          </w:tcPr>
          <w:p w14:paraId="768250F0" w14:textId="77777777" w:rsidR="00F228C4" w:rsidRPr="00805D4B" w:rsidRDefault="00F228C4" w:rsidP="00805D4B">
            <w:pPr>
              <w:spacing w:after="0" w:line="240" w:lineRule="auto"/>
              <w:jc w:val="center"/>
              <w:rPr>
                <w:rFonts w:ascii="Times New Roman" w:eastAsia="Times New Roman" w:hAnsi="Times New Roman"/>
                <w:lang w:eastAsia="ru-RU"/>
              </w:rPr>
            </w:pPr>
            <w:r w:rsidRPr="00805D4B">
              <w:rPr>
                <w:rFonts w:ascii="Times New Roman" w:eastAsia="Times New Roman" w:hAnsi="Times New Roman"/>
                <w:lang w:eastAsia="ru-RU"/>
              </w:rPr>
              <w:t>процент исполнения</w:t>
            </w:r>
          </w:p>
        </w:tc>
      </w:tr>
      <w:tr w:rsidR="00F228C4" w:rsidRPr="00F228C4" w14:paraId="6F3D6B4F" w14:textId="77777777" w:rsidTr="00805D4B">
        <w:trPr>
          <w:trHeight w:val="281"/>
        </w:trPr>
        <w:tc>
          <w:tcPr>
            <w:tcW w:w="5118" w:type="dxa"/>
            <w:shd w:val="clear" w:color="auto" w:fill="auto"/>
            <w:vAlign w:val="center"/>
            <w:hideMark/>
          </w:tcPr>
          <w:p w14:paraId="2E7DE0B4" w14:textId="77777777" w:rsidR="00F228C4" w:rsidRPr="00805D4B" w:rsidRDefault="00F228C4" w:rsidP="00F228C4">
            <w:pPr>
              <w:spacing w:after="0" w:line="240" w:lineRule="auto"/>
              <w:rPr>
                <w:rFonts w:ascii="Times New Roman" w:eastAsia="Times New Roman" w:hAnsi="Times New Roman"/>
                <w:lang w:eastAsia="ru-RU"/>
              </w:rPr>
            </w:pPr>
            <w:r w:rsidRPr="00805D4B">
              <w:rPr>
                <w:rFonts w:ascii="Times New Roman" w:eastAsia="Times New Roman" w:hAnsi="Times New Roman"/>
                <w:lang w:eastAsia="ru-RU"/>
              </w:rPr>
              <w:t>количество кв.м. расселения аварийного фонда</w:t>
            </w:r>
          </w:p>
        </w:tc>
        <w:tc>
          <w:tcPr>
            <w:tcW w:w="1435" w:type="dxa"/>
            <w:shd w:val="clear" w:color="auto" w:fill="auto"/>
            <w:vAlign w:val="center"/>
            <w:hideMark/>
          </w:tcPr>
          <w:p w14:paraId="2E2231F5" w14:textId="77777777"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5,43</w:t>
            </w:r>
          </w:p>
        </w:tc>
        <w:tc>
          <w:tcPr>
            <w:tcW w:w="1259" w:type="dxa"/>
            <w:shd w:val="clear" w:color="auto" w:fill="auto"/>
            <w:vAlign w:val="center"/>
            <w:hideMark/>
          </w:tcPr>
          <w:p w14:paraId="70E360B0" w14:textId="77777777"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3,64</w:t>
            </w:r>
          </w:p>
        </w:tc>
        <w:tc>
          <w:tcPr>
            <w:tcW w:w="1559" w:type="dxa"/>
            <w:shd w:val="clear" w:color="auto" w:fill="auto"/>
            <w:vAlign w:val="center"/>
            <w:hideMark/>
          </w:tcPr>
          <w:p w14:paraId="5E01343A" w14:textId="1967FFB1"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67,2</w:t>
            </w:r>
          </w:p>
        </w:tc>
      </w:tr>
      <w:tr w:rsidR="00F228C4" w:rsidRPr="00F228C4" w14:paraId="7578D39B" w14:textId="77777777" w:rsidTr="00805D4B">
        <w:trPr>
          <w:trHeight w:val="272"/>
        </w:trPr>
        <w:tc>
          <w:tcPr>
            <w:tcW w:w="5118" w:type="dxa"/>
            <w:shd w:val="clear" w:color="auto" w:fill="auto"/>
            <w:vAlign w:val="center"/>
            <w:hideMark/>
          </w:tcPr>
          <w:p w14:paraId="224AB887" w14:textId="77777777" w:rsidR="00F228C4" w:rsidRPr="00805D4B" w:rsidRDefault="00F228C4" w:rsidP="00F228C4">
            <w:pPr>
              <w:spacing w:after="0" w:line="240" w:lineRule="auto"/>
              <w:rPr>
                <w:rFonts w:ascii="Times New Roman" w:eastAsia="Times New Roman" w:hAnsi="Times New Roman"/>
                <w:lang w:eastAsia="ru-RU"/>
              </w:rPr>
            </w:pPr>
            <w:r w:rsidRPr="00805D4B">
              <w:rPr>
                <w:rFonts w:ascii="Times New Roman" w:eastAsia="Times New Roman" w:hAnsi="Times New Roman"/>
                <w:lang w:eastAsia="ru-RU"/>
              </w:rPr>
              <w:t>количество расселенных граждан</w:t>
            </w:r>
          </w:p>
        </w:tc>
        <w:tc>
          <w:tcPr>
            <w:tcW w:w="1435" w:type="dxa"/>
            <w:shd w:val="clear" w:color="auto" w:fill="auto"/>
            <w:vAlign w:val="center"/>
            <w:hideMark/>
          </w:tcPr>
          <w:p w14:paraId="2795CC37" w14:textId="77777777"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0,32</w:t>
            </w:r>
          </w:p>
        </w:tc>
        <w:tc>
          <w:tcPr>
            <w:tcW w:w="1259" w:type="dxa"/>
            <w:shd w:val="clear" w:color="auto" w:fill="auto"/>
            <w:vAlign w:val="center"/>
            <w:hideMark/>
          </w:tcPr>
          <w:p w14:paraId="38C82429" w14:textId="77777777"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0,10</w:t>
            </w:r>
          </w:p>
        </w:tc>
        <w:tc>
          <w:tcPr>
            <w:tcW w:w="1559" w:type="dxa"/>
            <w:shd w:val="clear" w:color="auto" w:fill="auto"/>
            <w:vAlign w:val="center"/>
            <w:hideMark/>
          </w:tcPr>
          <w:p w14:paraId="71200BFD" w14:textId="45C8D5E2" w:rsidR="00F228C4" w:rsidRPr="00805D4B" w:rsidRDefault="00F228C4" w:rsidP="008F0A79">
            <w:pPr>
              <w:spacing w:after="0" w:line="240" w:lineRule="auto"/>
              <w:jc w:val="right"/>
              <w:rPr>
                <w:rFonts w:ascii="Times New Roman" w:eastAsia="Times New Roman" w:hAnsi="Times New Roman"/>
                <w:lang w:eastAsia="ru-RU"/>
              </w:rPr>
            </w:pPr>
            <w:r w:rsidRPr="00805D4B">
              <w:rPr>
                <w:rFonts w:ascii="Times New Roman" w:eastAsia="Times New Roman" w:hAnsi="Times New Roman"/>
                <w:lang w:eastAsia="ru-RU"/>
              </w:rPr>
              <w:t>32,5</w:t>
            </w:r>
          </w:p>
        </w:tc>
      </w:tr>
    </w:tbl>
    <w:p w14:paraId="375AD453"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32904719" w14:textId="77777777" w:rsidR="00F228C4" w:rsidRPr="00805D4B" w:rsidRDefault="00F228C4" w:rsidP="00805D4B">
      <w:pPr>
        <w:shd w:val="clear" w:color="auto" w:fill="FFFFFF"/>
        <w:spacing w:after="0" w:line="240" w:lineRule="auto"/>
        <w:ind w:firstLine="851"/>
        <w:jc w:val="both"/>
        <w:rPr>
          <w:rFonts w:ascii="Times New Roman" w:eastAsia="Times New Roman" w:hAnsi="Times New Roman"/>
          <w:sz w:val="28"/>
          <w:szCs w:val="28"/>
          <w:lang w:eastAsia="ru-RU"/>
        </w:rPr>
      </w:pPr>
      <w:r w:rsidRPr="00805D4B">
        <w:rPr>
          <w:rFonts w:ascii="Times New Roman" w:eastAsia="Times New Roman" w:hAnsi="Times New Roman"/>
          <w:sz w:val="28"/>
          <w:szCs w:val="28"/>
          <w:lang w:eastAsia="ru-RU"/>
        </w:rPr>
        <w:t>3) сведения об исполнении бюджета:</w:t>
      </w:r>
    </w:p>
    <w:tbl>
      <w:tblPr>
        <w:tblW w:w="9268" w:type="dxa"/>
        <w:tblInd w:w="93" w:type="dxa"/>
        <w:tblLook w:val="04A0" w:firstRow="1" w:lastRow="0" w:firstColumn="1" w:lastColumn="0" w:noHBand="0" w:noVBand="1"/>
      </w:tblPr>
      <w:tblGrid>
        <w:gridCol w:w="3294"/>
        <w:gridCol w:w="1095"/>
        <w:gridCol w:w="1030"/>
        <w:gridCol w:w="1092"/>
        <w:gridCol w:w="1436"/>
        <w:gridCol w:w="1321"/>
      </w:tblGrid>
      <w:tr w:rsidR="00F228C4" w:rsidRPr="00805D4B" w14:paraId="221EA5C3" w14:textId="77777777" w:rsidTr="008F0A79">
        <w:trPr>
          <w:trHeight w:val="422"/>
        </w:trPr>
        <w:tc>
          <w:tcPr>
            <w:tcW w:w="3294" w:type="dxa"/>
            <w:vMerge w:val="restart"/>
            <w:tcBorders>
              <w:top w:val="double" w:sz="4" w:space="0" w:color="auto"/>
              <w:left w:val="double" w:sz="4" w:space="0" w:color="auto"/>
              <w:bottom w:val="single" w:sz="4" w:space="0" w:color="auto"/>
              <w:right w:val="single" w:sz="4" w:space="0" w:color="auto"/>
            </w:tcBorders>
            <w:shd w:val="clear" w:color="000000" w:fill="FFFFFF"/>
            <w:vAlign w:val="center"/>
            <w:hideMark/>
          </w:tcPr>
          <w:p w14:paraId="640466D7"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источник финансирования</w:t>
            </w:r>
          </w:p>
        </w:tc>
        <w:tc>
          <w:tcPr>
            <w:tcW w:w="3217" w:type="dxa"/>
            <w:gridSpan w:val="3"/>
            <w:tcBorders>
              <w:top w:val="double" w:sz="4" w:space="0" w:color="auto"/>
              <w:left w:val="nil"/>
              <w:bottom w:val="single" w:sz="4" w:space="0" w:color="auto"/>
              <w:right w:val="single" w:sz="4" w:space="0" w:color="auto"/>
            </w:tcBorders>
            <w:shd w:val="clear" w:color="000000" w:fill="FFFFFF"/>
            <w:vAlign w:val="center"/>
            <w:hideMark/>
          </w:tcPr>
          <w:p w14:paraId="17EA415E"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Объем на 2019 год, млн. руб.</w:t>
            </w:r>
          </w:p>
        </w:tc>
        <w:tc>
          <w:tcPr>
            <w:tcW w:w="1436" w:type="dxa"/>
            <w:tcBorders>
              <w:top w:val="double" w:sz="4" w:space="0" w:color="auto"/>
              <w:left w:val="nil"/>
              <w:bottom w:val="single" w:sz="4" w:space="0" w:color="auto"/>
              <w:right w:val="nil"/>
            </w:tcBorders>
            <w:shd w:val="clear" w:color="000000" w:fill="FFFFFF"/>
            <w:vAlign w:val="center"/>
            <w:hideMark/>
          </w:tcPr>
          <w:p w14:paraId="10DA5EE9" w14:textId="6922E168" w:rsidR="00F228C4" w:rsidRPr="00805D4B" w:rsidRDefault="008F0A79" w:rsidP="00F228C4">
            <w:pPr>
              <w:spacing w:after="0" w:line="240" w:lineRule="auto"/>
              <w:jc w:val="center"/>
              <w:rPr>
                <w:rFonts w:ascii="Times New Roman" w:eastAsia="Times New Roman" w:hAnsi="Times New Roman"/>
                <w:color w:val="000000"/>
                <w:lang w:eastAsia="ru-RU"/>
              </w:rPr>
            </w:pPr>
            <w:r>
              <w:rPr>
                <w:rFonts w:ascii="Times New Roman" w:hAnsi="Times New Roman"/>
                <w:color w:val="000000"/>
                <w:lang w:eastAsia="ru-RU"/>
              </w:rPr>
              <w:t>Исполнение, млн.</w:t>
            </w:r>
            <w:r w:rsidR="00F228C4" w:rsidRPr="00805D4B">
              <w:rPr>
                <w:rFonts w:ascii="Times New Roman" w:hAnsi="Times New Roman"/>
                <w:color w:val="000000"/>
                <w:lang w:eastAsia="ru-RU"/>
              </w:rPr>
              <w:t>руб.</w:t>
            </w:r>
          </w:p>
        </w:tc>
        <w:tc>
          <w:tcPr>
            <w:tcW w:w="1321" w:type="dxa"/>
            <w:vMerge w:val="restart"/>
            <w:tcBorders>
              <w:top w:val="double" w:sz="4" w:space="0" w:color="auto"/>
              <w:left w:val="single" w:sz="4" w:space="0" w:color="auto"/>
              <w:bottom w:val="single" w:sz="4" w:space="0" w:color="auto"/>
              <w:right w:val="double" w:sz="4" w:space="0" w:color="auto"/>
            </w:tcBorders>
            <w:shd w:val="clear" w:color="000000" w:fill="FFFFFF"/>
            <w:vAlign w:val="center"/>
            <w:hideMark/>
          </w:tcPr>
          <w:p w14:paraId="2477C71F" w14:textId="27E27FA5" w:rsidR="00F228C4" w:rsidRPr="00805D4B" w:rsidRDefault="00F228C4" w:rsidP="00805D4B">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 исполнения от росписи</w:t>
            </w:r>
          </w:p>
        </w:tc>
      </w:tr>
      <w:tr w:rsidR="00F228C4" w:rsidRPr="00805D4B" w14:paraId="29222BD6" w14:textId="77777777" w:rsidTr="008F0A79">
        <w:trPr>
          <w:trHeight w:val="336"/>
        </w:trPr>
        <w:tc>
          <w:tcPr>
            <w:tcW w:w="3294" w:type="dxa"/>
            <w:vMerge/>
            <w:tcBorders>
              <w:top w:val="single" w:sz="4" w:space="0" w:color="auto"/>
              <w:left w:val="double" w:sz="4" w:space="0" w:color="auto"/>
              <w:bottom w:val="single" w:sz="4" w:space="0" w:color="auto"/>
              <w:right w:val="single" w:sz="4" w:space="0" w:color="auto"/>
            </w:tcBorders>
            <w:vAlign w:val="center"/>
            <w:hideMark/>
          </w:tcPr>
          <w:p w14:paraId="0CC9F7D8" w14:textId="77777777" w:rsidR="00F228C4" w:rsidRPr="00805D4B" w:rsidRDefault="00F228C4" w:rsidP="00F228C4">
            <w:pPr>
              <w:spacing w:after="0" w:line="240" w:lineRule="auto"/>
              <w:rPr>
                <w:rFonts w:ascii="Times New Roman" w:eastAsia="Times New Roman" w:hAnsi="Times New Roman"/>
                <w:color w:val="000000"/>
                <w:lang w:eastAsia="ru-RU"/>
              </w:rPr>
            </w:pPr>
          </w:p>
        </w:tc>
        <w:tc>
          <w:tcPr>
            <w:tcW w:w="1095" w:type="dxa"/>
            <w:tcBorders>
              <w:top w:val="nil"/>
              <w:left w:val="nil"/>
              <w:bottom w:val="single" w:sz="4" w:space="0" w:color="auto"/>
              <w:right w:val="single" w:sz="4" w:space="0" w:color="auto"/>
            </w:tcBorders>
            <w:shd w:val="clear" w:color="000000" w:fill="FFFFFF"/>
            <w:vAlign w:val="center"/>
            <w:hideMark/>
          </w:tcPr>
          <w:p w14:paraId="3B35D051"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паспорт РП</w:t>
            </w:r>
          </w:p>
        </w:tc>
        <w:tc>
          <w:tcPr>
            <w:tcW w:w="1030" w:type="dxa"/>
            <w:tcBorders>
              <w:top w:val="nil"/>
              <w:left w:val="nil"/>
              <w:bottom w:val="single" w:sz="4" w:space="0" w:color="auto"/>
              <w:right w:val="single" w:sz="4" w:space="0" w:color="auto"/>
            </w:tcBorders>
            <w:shd w:val="clear" w:color="000000" w:fill="FFFFFF"/>
            <w:vAlign w:val="center"/>
            <w:hideMark/>
          </w:tcPr>
          <w:p w14:paraId="1A858BC5"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Сводная БР</w:t>
            </w:r>
          </w:p>
        </w:tc>
        <w:tc>
          <w:tcPr>
            <w:tcW w:w="1092" w:type="dxa"/>
            <w:tcBorders>
              <w:top w:val="nil"/>
              <w:left w:val="nil"/>
              <w:bottom w:val="single" w:sz="4" w:space="0" w:color="auto"/>
              <w:right w:val="single" w:sz="4" w:space="0" w:color="auto"/>
            </w:tcBorders>
            <w:shd w:val="clear" w:color="000000" w:fill="FFFFFF"/>
            <w:vAlign w:val="center"/>
            <w:hideMark/>
          </w:tcPr>
          <w:p w14:paraId="104FBDF7"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Лимиты БО</w:t>
            </w:r>
          </w:p>
        </w:tc>
        <w:tc>
          <w:tcPr>
            <w:tcW w:w="1436" w:type="dxa"/>
            <w:tcBorders>
              <w:top w:val="nil"/>
              <w:left w:val="nil"/>
              <w:bottom w:val="single" w:sz="4" w:space="0" w:color="auto"/>
              <w:right w:val="single" w:sz="4" w:space="0" w:color="auto"/>
            </w:tcBorders>
            <w:shd w:val="clear" w:color="000000" w:fill="FFFFFF"/>
            <w:vAlign w:val="center"/>
            <w:hideMark/>
          </w:tcPr>
          <w:p w14:paraId="5E376573" w14:textId="77777777" w:rsidR="00F228C4" w:rsidRPr="00805D4B" w:rsidRDefault="00F228C4" w:rsidP="00F228C4">
            <w:pPr>
              <w:spacing w:after="0" w:line="240" w:lineRule="auto"/>
              <w:jc w:val="center"/>
              <w:rPr>
                <w:rFonts w:ascii="Times New Roman" w:eastAsia="Times New Roman" w:hAnsi="Times New Roman"/>
                <w:color w:val="000000"/>
                <w:lang w:eastAsia="ru-RU"/>
              </w:rPr>
            </w:pPr>
            <w:r w:rsidRPr="00805D4B">
              <w:rPr>
                <w:rFonts w:ascii="Times New Roman" w:hAnsi="Times New Roman"/>
                <w:color w:val="000000"/>
                <w:lang w:eastAsia="ru-RU"/>
              </w:rPr>
              <w:t>Кассовое исполнение</w:t>
            </w:r>
          </w:p>
        </w:tc>
        <w:tc>
          <w:tcPr>
            <w:tcW w:w="1321" w:type="dxa"/>
            <w:vMerge/>
            <w:tcBorders>
              <w:top w:val="single" w:sz="4" w:space="0" w:color="auto"/>
              <w:left w:val="single" w:sz="4" w:space="0" w:color="auto"/>
              <w:bottom w:val="single" w:sz="4" w:space="0" w:color="auto"/>
              <w:right w:val="double" w:sz="4" w:space="0" w:color="auto"/>
            </w:tcBorders>
            <w:vAlign w:val="center"/>
            <w:hideMark/>
          </w:tcPr>
          <w:p w14:paraId="0E3BD9E0" w14:textId="77777777" w:rsidR="00F228C4" w:rsidRPr="00805D4B" w:rsidRDefault="00F228C4" w:rsidP="00F228C4">
            <w:pPr>
              <w:spacing w:after="0" w:line="240" w:lineRule="auto"/>
              <w:rPr>
                <w:rFonts w:ascii="Times New Roman" w:eastAsia="Times New Roman" w:hAnsi="Times New Roman"/>
                <w:color w:val="000000"/>
                <w:lang w:eastAsia="ru-RU"/>
              </w:rPr>
            </w:pPr>
          </w:p>
        </w:tc>
      </w:tr>
      <w:tr w:rsidR="00F228C4" w:rsidRPr="00805D4B" w14:paraId="7568AFD5" w14:textId="77777777" w:rsidTr="008F0A79">
        <w:trPr>
          <w:trHeight w:val="244"/>
        </w:trPr>
        <w:tc>
          <w:tcPr>
            <w:tcW w:w="3294" w:type="dxa"/>
            <w:tcBorders>
              <w:top w:val="nil"/>
              <w:left w:val="double" w:sz="4" w:space="0" w:color="auto"/>
              <w:bottom w:val="single" w:sz="4" w:space="0" w:color="auto"/>
              <w:right w:val="single" w:sz="4" w:space="0" w:color="auto"/>
            </w:tcBorders>
            <w:shd w:val="clear" w:color="000000" w:fill="FFFFFF"/>
            <w:vAlign w:val="center"/>
            <w:hideMark/>
          </w:tcPr>
          <w:p w14:paraId="1EF872D5" w14:textId="77777777" w:rsidR="00F228C4" w:rsidRPr="00805D4B" w:rsidRDefault="00F228C4" w:rsidP="00F228C4">
            <w:pPr>
              <w:spacing w:after="0" w:line="240" w:lineRule="auto"/>
              <w:rPr>
                <w:rFonts w:ascii="Times New Roman" w:eastAsia="Times New Roman" w:hAnsi="Times New Roman"/>
                <w:iCs/>
                <w:color w:val="000000"/>
                <w:lang w:eastAsia="ru-RU"/>
              </w:rPr>
            </w:pPr>
            <w:r w:rsidRPr="00805D4B">
              <w:rPr>
                <w:rFonts w:ascii="Times New Roman" w:hAnsi="Times New Roman"/>
                <w:iCs/>
                <w:color w:val="000000"/>
                <w:lang w:eastAsia="ru-RU"/>
              </w:rPr>
              <w:t>всего</w:t>
            </w:r>
          </w:p>
        </w:tc>
        <w:tc>
          <w:tcPr>
            <w:tcW w:w="1095" w:type="dxa"/>
            <w:tcBorders>
              <w:top w:val="nil"/>
              <w:left w:val="nil"/>
              <w:bottom w:val="single" w:sz="4" w:space="0" w:color="auto"/>
              <w:right w:val="single" w:sz="4" w:space="0" w:color="auto"/>
            </w:tcBorders>
            <w:shd w:val="clear" w:color="000000" w:fill="FFFFFF"/>
            <w:vAlign w:val="center"/>
            <w:hideMark/>
          </w:tcPr>
          <w:p w14:paraId="3C5A10CC" w14:textId="2FBF1E66"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1 834,40</w:t>
            </w:r>
            <w:r w:rsidR="00933C5F">
              <w:rPr>
                <w:rFonts w:ascii="Times New Roman" w:hAnsi="Times New Roman"/>
                <w:color w:val="000000"/>
                <w:lang w:eastAsia="ru-RU"/>
              </w:rPr>
              <w:t xml:space="preserve"> </w:t>
            </w:r>
          </w:p>
        </w:tc>
        <w:tc>
          <w:tcPr>
            <w:tcW w:w="1030" w:type="dxa"/>
            <w:tcBorders>
              <w:top w:val="nil"/>
              <w:left w:val="nil"/>
              <w:bottom w:val="single" w:sz="4" w:space="0" w:color="auto"/>
              <w:right w:val="single" w:sz="4" w:space="0" w:color="auto"/>
            </w:tcBorders>
            <w:shd w:val="clear" w:color="000000" w:fill="FFFFFF"/>
            <w:vAlign w:val="center"/>
            <w:hideMark/>
          </w:tcPr>
          <w:p w14:paraId="66433D85" w14:textId="15FEF507"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1 829,10</w:t>
            </w:r>
            <w:r w:rsidR="00933C5F">
              <w:rPr>
                <w:rFonts w:ascii="Times New Roman" w:hAnsi="Times New Roman"/>
                <w:color w:val="000000"/>
                <w:lang w:eastAsia="ru-RU"/>
              </w:rPr>
              <w:t xml:space="preserve"> </w:t>
            </w:r>
          </w:p>
        </w:tc>
        <w:tc>
          <w:tcPr>
            <w:tcW w:w="1092" w:type="dxa"/>
            <w:tcBorders>
              <w:top w:val="nil"/>
              <w:left w:val="nil"/>
              <w:bottom w:val="single" w:sz="4" w:space="0" w:color="auto"/>
              <w:right w:val="single" w:sz="4" w:space="0" w:color="auto"/>
            </w:tcBorders>
            <w:shd w:val="clear" w:color="000000" w:fill="FFFFFF"/>
            <w:vAlign w:val="center"/>
            <w:hideMark/>
          </w:tcPr>
          <w:p w14:paraId="3C9C083C" w14:textId="503B2E4D"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1 829,1</w:t>
            </w:r>
            <w:r w:rsidR="00933C5F">
              <w:rPr>
                <w:rFonts w:ascii="Times New Roman" w:hAnsi="Times New Roman"/>
                <w:color w:val="000000"/>
                <w:lang w:eastAsia="ru-RU"/>
              </w:rPr>
              <w:t xml:space="preserve"> </w:t>
            </w:r>
          </w:p>
        </w:tc>
        <w:tc>
          <w:tcPr>
            <w:tcW w:w="1436" w:type="dxa"/>
            <w:tcBorders>
              <w:top w:val="nil"/>
              <w:left w:val="nil"/>
              <w:bottom w:val="single" w:sz="4" w:space="0" w:color="auto"/>
              <w:right w:val="single" w:sz="4" w:space="0" w:color="auto"/>
            </w:tcBorders>
            <w:shd w:val="clear" w:color="000000" w:fill="FFFFFF"/>
            <w:vAlign w:val="center"/>
            <w:hideMark/>
          </w:tcPr>
          <w:p w14:paraId="48F4B55F" w14:textId="352898A9"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178,6</w:t>
            </w:r>
          </w:p>
        </w:tc>
        <w:tc>
          <w:tcPr>
            <w:tcW w:w="1321" w:type="dxa"/>
            <w:tcBorders>
              <w:top w:val="nil"/>
              <w:left w:val="nil"/>
              <w:bottom w:val="single" w:sz="4" w:space="0" w:color="auto"/>
              <w:right w:val="double" w:sz="4" w:space="0" w:color="auto"/>
            </w:tcBorders>
            <w:shd w:val="clear" w:color="000000" w:fill="FFFFFF"/>
            <w:vAlign w:val="center"/>
            <w:hideMark/>
          </w:tcPr>
          <w:p w14:paraId="6EDED39A" w14:textId="1B032B7D"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9,8</w:t>
            </w:r>
          </w:p>
        </w:tc>
      </w:tr>
      <w:tr w:rsidR="00F228C4" w:rsidRPr="00805D4B" w14:paraId="786F850A" w14:textId="77777777" w:rsidTr="008F0A79">
        <w:trPr>
          <w:trHeight w:val="120"/>
        </w:trPr>
        <w:tc>
          <w:tcPr>
            <w:tcW w:w="3294" w:type="dxa"/>
            <w:tcBorders>
              <w:top w:val="nil"/>
              <w:left w:val="double" w:sz="4" w:space="0" w:color="auto"/>
              <w:bottom w:val="single" w:sz="4" w:space="0" w:color="auto"/>
              <w:right w:val="single" w:sz="4" w:space="0" w:color="auto"/>
            </w:tcBorders>
            <w:shd w:val="clear" w:color="000000" w:fill="FFFFFF"/>
            <w:vAlign w:val="center"/>
            <w:hideMark/>
          </w:tcPr>
          <w:p w14:paraId="4C2E6601" w14:textId="063147F5" w:rsidR="00F228C4" w:rsidRPr="00805D4B" w:rsidRDefault="00F228C4" w:rsidP="00F228C4">
            <w:pPr>
              <w:spacing w:after="0" w:line="240" w:lineRule="auto"/>
              <w:rPr>
                <w:rFonts w:ascii="Times New Roman" w:eastAsia="Times New Roman" w:hAnsi="Times New Roman"/>
                <w:color w:val="000000"/>
                <w:lang w:eastAsia="ru-RU"/>
              </w:rPr>
            </w:pPr>
            <w:r w:rsidRPr="00805D4B">
              <w:rPr>
                <w:rFonts w:ascii="Times New Roman" w:hAnsi="Times New Roman"/>
                <w:color w:val="000000"/>
                <w:lang w:eastAsia="ru-RU"/>
              </w:rPr>
              <w:t>средства Фонда</w:t>
            </w:r>
            <w:r w:rsidR="006E6E69">
              <w:rPr>
                <w:rFonts w:ascii="Times New Roman" w:hAnsi="Times New Roman"/>
                <w:color w:val="000000"/>
                <w:lang w:eastAsia="ru-RU"/>
              </w:rPr>
              <w:t xml:space="preserve"> ЖКХ</w:t>
            </w:r>
          </w:p>
        </w:tc>
        <w:tc>
          <w:tcPr>
            <w:tcW w:w="1095" w:type="dxa"/>
            <w:tcBorders>
              <w:top w:val="nil"/>
              <w:left w:val="nil"/>
              <w:bottom w:val="single" w:sz="4" w:space="0" w:color="auto"/>
              <w:right w:val="single" w:sz="4" w:space="0" w:color="auto"/>
            </w:tcBorders>
            <w:shd w:val="clear" w:color="000000" w:fill="FFFFFF"/>
            <w:vAlign w:val="center"/>
            <w:hideMark/>
          </w:tcPr>
          <w:p w14:paraId="2B0C164C" w14:textId="7DEDC751"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1 758,60</w:t>
            </w:r>
            <w:r w:rsidR="00933C5F">
              <w:rPr>
                <w:rFonts w:ascii="Times New Roman" w:hAnsi="Times New Roman"/>
                <w:color w:val="000000"/>
                <w:lang w:eastAsia="ru-RU"/>
              </w:rPr>
              <w:t xml:space="preserve"> </w:t>
            </w:r>
          </w:p>
        </w:tc>
        <w:tc>
          <w:tcPr>
            <w:tcW w:w="1030" w:type="dxa"/>
            <w:tcBorders>
              <w:top w:val="nil"/>
              <w:left w:val="nil"/>
              <w:bottom w:val="single" w:sz="4" w:space="0" w:color="auto"/>
              <w:right w:val="single" w:sz="4" w:space="0" w:color="auto"/>
            </w:tcBorders>
            <w:shd w:val="clear" w:color="000000" w:fill="FFFFFF"/>
            <w:vAlign w:val="center"/>
            <w:hideMark/>
          </w:tcPr>
          <w:p w14:paraId="09C02499" w14:textId="147F17F1"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1 758,60</w:t>
            </w:r>
            <w:r w:rsidR="00933C5F">
              <w:rPr>
                <w:rFonts w:ascii="Times New Roman" w:hAnsi="Times New Roman"/>
                <w:color w:val="000000"/>
                <w:lang w:eastAsia="ru-RU"/>
              </w:rPr>
              <w:t xml:space="preserve"> </w:t>
            </w:r>
          </w:p>
        </w:tc>
        <w:tc>
          <w:tcPr>
            <w:tcW w:w="1092" w:type="dxa"/>
            <w:tcBorders>
              <w:top w:val="nil"/>
              <w:left w:val="nil"/>
              <w:bottom w:val="single" w:sz="4" w:space="0" w:color="auto"/>
              <w:right w:val="single" w:sz="4" w:space="0" w:color="auto"/>
            </w:tcBorders>
            <w:shd w:val="clear" w:color="000000" w:fill="FFFFFF"/>
            <w:vAlign w:val="center"/>
            <w:hideMark/>
          </w:tcPr>
          <w:p w14:paraId="2B48C3E5" w14:textId="096C1EE9"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1 758,6</w:t>
            </w:r>
            <w:r w:rsidR="00933C5F">
              <w:rPr>
                <w:rFonts w:ascii="Times New Roman" w:hAnsi="Times New Roman"/>
                <w:color w:val="000000"/>
                <w:lang w:eastAsia="ru-RU"/>
              </w:rPr>
              <w:t xml:space="preserve"> </w:t>
            </w:r>
          </w:p>
        </w:tc>
        <w:tc>
          <w:tcPr>
            <w:tcW w:w="1436" w:type="dxa"/>
            <w:tcBorders>
              <w:top w:val="nil"/>
              <w:left w:val="nil"/>
              <w:bottom w:val="single" w:sz="4" w:space="0" w:color="auto"/>
              <w:right w:val="single" w:sz="4" w:space="0" w:color="auto"/>
            </w:tcBorders>
            <w:shd w:val="clear" w:color="000000" w:fill="FFFFFF"/>
            <w:vAlign w:val="center"/>
            <w:hideMark/>
          </w:tcPr>
          <w:p w14:paraId="218FF884" w14:textId="097F5484"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171,7</w:t>
            </w:r>
          </w:p>
        </w:tc>
        <w:tc>
          <w:tcPr>
            <w:tcW w:w="1321" w:type="dxa"/>
            <w:tcBorders>
              <w:top w:val="nil"/>
              <w:left w:val="nil"/>
              <w:bottom w:val="single" w:sz="4" w:space="0" w:color="auto"/>
              <w:right w:val="double" w:sz="4" w:space="0" w:color="auto"/>
            </w:tcBorders>
            <w:shd w:val="clear" w:color="000000" w:fill="FFFFFF"/>
            <w:vAlign w:val="center"/>
            <w:hideMark/>
          </w:tcPr>
          <w:p w14:paraId="2B3DAF01" w14:textId="0FE550EC"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9,8</w:t>
            </w:r>
          </w:p>
        </w:tc>
      </w:tr>
      <w:tr w:rsidR="00F228C4" w:rsidRPr="00805D4B" w14:paraId="7557E51C" w14:textId="77777777" w:rsidTr="008F0A79">
        <w:trPr>
          <w:trHeight w:val="167"/>
        </w:trPr>
        <w:tc>
          <w:tcPr>
            <w:tcW w:w="3294" w:type="dxa"/>
            <w:tcBorders>
              <w:top w:val="nil"/>
              <w:left w:val="double" w:sz="4" w:space="0" w:color="auto"/>
              <w:bottom w:val="single" w:sz="4" w:space="0" w:color="auto"/>
              <w:right w:val="single" w:sz="4" w:space="0" w:color="auto"/>
            </w:tcBorders>
            <w:shd w:val="clear" w:color="000000" w:fill="FFFFFF"/>
            <w:vAlign w:val="center"/>
            <w:hideMark/>
          </w:tcPr>
          <w:p w14:paraId="694FBC01" w14:textId="77777777" w:rsidR="00F228C4" w:rsidRPr="00805D4B" w:rsidRDefault="00F228C4" w:rsidP="00F228C4">
            <w:pPr>
              <w:spacing w:after="0" w:line="240" w:lineRule="auto"/>
              <w:rPr>
                <w:rFonts w:ascii="Times New Roman" w:eastAsia="Times New Roman" w:hAnsi="Times New Roman"/>
                <w:color w:val="000000"/>
                <w:lang w:eastAsia="ru-RU"/>
              </w:rPr>
            </w:pPr>
            <w:r w:rsidRPr="00805D4B">
              <w:rPr>
                <w:rFonts w:ascii="Times New Roman" w:hAnsi="Times New Roman"/>
                <w:color w:val="000000"/>
                <w:lang w:eastAsia="ru-RU"/>
              </w:rPr>
              <w:t>средства областного бюджета</w:t>
            </w:r>
          </w:p>
        </w:tc>
        <w:tc>
          <w:tcPr>
            <w:tcW w:w="1095" w:type="dxa"/>
            <w:tcBorders>
              <w:top w:val="nil"/>
              <w:left w:val="nil"/>
              <w:bottom w:val="single" w:sz="4" w:space="0" w:color="auto"/>
              <w:right w:val="single" w:sz="4" w:space="0" w:color="auto"/>
            </w:tcBorders>
            <w:shd w:val="clear" w:color="000000" w:fill="FFFFFF"/>
            <w:vAlign w:val="center"/>
            <w:hideMark/>
          </w:tcPr>
          <w:p w14:paraId="32EC5771" w14:textId="002D5E4E"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56,90</w:t>
            </w:r>
            <w:r w:rsidR="00933C5F">
              <w:rPr>
                <w:rFonts w:ascii="Times New Roman" w:hAnsi="Times New Roman"/>
                <w:color w:val="000000"/>
                <w:lang w:eastAsia="ru-RU"/>
              </w:rPr>
              <w:t xml:space="preserve"> </w:t>
            </w:r>
          </w:p>
        </w:tc>
        <w:tc>
          <w:tcPr>
            <w:tcW w:w="1030" w:type="dxa"/>
            <w:tcBorders>
              <w:top w:val="nil"/>
              <w:left w:val="nil"/>
              <w:bottom w:val="single" w:sz="4" w:space="0" w:color="auto"/>
              <w:right w:val="single" w:sz="4" w:space="0" w:color="auto"/>
            </w:tcBorders>
            <w:shd w:val="clear" w:color="000000" w:fill="FFFFFF"/>
            <w:vAlign w:val="center"/>
            <w:hideMark/>
          </w:tcPr>
          <w:p w14:paraId="2FE3652A" w14:textId="5579C557"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56,90</w:t>
            </w:r>
            <w:r w:rsidR="00933C5F">
              <w:rPr>
                <w:rFonts w:ascii="Times New Roman" w:hAnsi="Times New Roman"/>
                <w:color w:val="000000"/>
                <w:lang w:eastAsia="ru-RU"/>
              </w:rPr>
              <w:t xml:space="preserve"> </w:t>
            </w:r>
          </w:p>
        </w:tc>
        <w:tc>
          <w:tcPr>
            <w:tcW w:w="1092" w:type="dxa"/>
            <w:tcBorders>
              <w:top w:val="nil"/>
              <w:left w:val="nil"/>
              <w:bottom w:val="single" w:sz="4" w:space="0" w:color="auto"/>
              <w:right w:val="single" w:sz="4" w:space="0" w:color="auto"/>
            </w:tcBorders>
            <w:shd w:val="clear" w:color="000000" w:fill="FFFFFF"/>
            <w:vAlign w:val="center"/>
            <w:hideMark/>
          </w:tcPr>
          <w:p w14:paraId="41ACD14D" w14:textId="13EA8971"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56,9</w:t>
            </w:r>
            <w:r w:rsidR="00933C5F">
              <w:rPr>
                <w:rFonts w:ascii="Times New Roman" w:hAnsi="Times New Roman"/>
                <w:color w:val="000000"/>
                <w:lang w:eastAsia="ru-RU"/>
              </w:rPr>
              <w:t xml:space="preserve"> </w:t>
            </w:r>
          </w:p>
        </w:tc>
        <w:tc>
          <w:tcPr>
            <w:tcW w:w="1436" w:type="dxa"/>
            <w:tcBorders>
              <w:top w:val="nil"/>
              <w:left w:val="nil"/>
              <w:bottom w:val="single" w:sz="4" w:space="0" w:color="auto"/>
              <w:right w:val="single" w:sz="4" w:space="0" w:color="auto"/>
            </w:tcBorders>
            <w:shd w:val="clear" w:color="000000" w:fill="FFFFFF"/>
            <w:vAlign w:val="center"/>
            <w:hideMark/>
          </w:tcPr>
          <w:p w14:paraId="1DE65708" w14:textId="06E80014"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3,5</w:t>
            </w:r>
          </w:p>
        </w:tc>
        <w:tc>
          <w:tcPr>
            <w:tcW w:w="1321" w:type="dxa"/>
            <w:tcBorders>
              <w:top w:val="nil"/>
              <w:left w:val="nil"/>
              <w:bottom w:val="single" w:sz="4" w:space="0" w:color="auto"/>
              <w:right w:val="double" w:sz="4" w:space="0" w:color="auto"/>
            </w:tcBorders>
            <w:shd w:val="clear" w:color="000000" w:fill="FFFFFF"/>
            <w:vAlign w:val="center"/>
            <w:hideMark/>
          </w:tcPr>
          <w:p w14:paraId="28A5A281" w14:textId="456ABE5C"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6,2</w:t>
            </w:r>
          </w:p>
        </w:tc>
      </w:tr>
      <w:tr w:rsidR="00F228C4" w:rsidRPr="00805D4B" w14:paraId="5528D8AE" w14:textId="77777777" w:rsidTr="008F0A79">
        <w:trPr>
          <w:trHeight w:val="200"/>
        </w:trPr>
        <w:tc>
          <w:tcPr>
            <w:tcW w:w="3294" w:type="dxa"/>
            <w:tcBorders>
              <w:top w:val="nil"/>
              <w:left w:val="double" w:sz="4" w:space="0" w:color="auto"/>
              <w:bottom w:val="double" w:sz="4" w:space="0" w:color="auto"/>
              <w:right w:val="single" w:sz="4" w:space="0" w:color="auto"/>
            </w:tcBorders>
            <w:shd w:val="clear" w:color="000000" w:fill="FFFFFF"/>
            <w:vAlign w:val="center"/>
            <w:hideMark/>
          </w:tcPr>
          <w:p w14:paraId="47FD507E" w14:textId="77777777" w:rsidR="00F228C4" w:rsidRPr="00805D4B" w:rsidRDefault="00F228C4" w:rsidP="00F228C4">
            <w:pPr>
              <w:spacing w:after="0" w:line="240" w:lineRule="auto"/>
              <w:rPr>
                <w:rFonts w:ascii="Times New Roman" w:eastAsia="Times New Roman" w:hAnsi="Times New Roman"/>
                <w:color w:val="000000"/>
                <w:lang w:eastAsia="ru-RU"/>
              </w:rPr>
            </w:pPr>
            <w:r w:rsidRPr="00805D4B">
              <w:rPr>
                <w:rFonts w:ascii="Times New Roman" w:hAnsi="Times New Roman"/>
                <w:color w:val="000000"/>
                <w:lang w:eastAsia="ru-RU"/>
              </w:rPr>
              <w:t>средства местных бюджетов</w:t>
            </w:r>
          </w:p>
        </w:tc>
        <w:tc>
          <w:tcPr>
            <w:tcW w:w="1095" w:type="dxa"/>
            <w:tcBorders>
              <w:top w:val="nil"/>
              <w:left w:val="nil"/>
              <w:bottom w:val="double" w:sz="4" w:space="0" w:color="auto"/>
              <w:right w:val="single" w:sz="4" w:space="0" w:color="auto"/>
            </w:tcBorders>
            <w:shd w:val="clear" w:color="000000" w:fill="FFFFFF"/>
            <w:vAlign w:val="center"/>
            <w:hideMark/>
          </w:tcPr>
          <w:p w14:paraId="5C05CC36" w14:textId="3C36A511"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18,90</w:t>
            </w:r>
            <w:r w:rsidR="00933C5F">
              <w:rPr>
                <w:rFonts w:ascii="Times New Roman" w:hAnsi="Times New Roman"/>
                <w:color w:val="000000"/>
                <w:lang w:eastAsia="ru-RU"/>
              </w:rPr>
              <w:t xml:space="preserve"> </w:t>
            </w:r>
          </w:p>
        </w:tc>
        <w:tc>
          <w:tcPr>
            <w:tcW w:w="1030" w:type="dxa"/>
            <w:tcBorders>
              <w:top w:val="nil"/>
              <w:left w:val="nil"/>
              <w:bottom w:val="double" w:sz="4" w:space="0" w:color="auto"/>
              <w:right w:val="single" w:sz="4" w:space="0" w:color="auto"/>
            </w:tcBorders>
            <w:shd w:val="clear" w:color="000000" w:fill="FFFFFF"/>
            <w:vAlign w:val="center"/>
            <w:hideMark/>
          </w:tcPr>
          <w:p w14:paraId="657816AC" w14:textId="6F62EA13"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13,60</w:t>
            </w:r>
            <w:r w:rsidR="00933C5F">
              <w:rPr>
                <w:rFonts w:ascii="Times New Roman" w:hAnsi="Times New Roman"/>
                <w:color w:val="000000"/>
                <w:lang w:eastAsia="ru-RU"/>
              </w:rPr>
              <w:t xml:space="preserve"> </w:t>
            </w:r>
          </w:p>
        </w:tc>
        <w:tc>
          <w:tcPr>
            <w:tcW w:w="1092" w:type="dxa"/>
            <w:tcBorders>
              <w:top w:val="nil"/>
              <w:left w:val="nil"/>
              <w:bottom w:val="double" w:sz="4" w:space="0" w:color="auto"/>
              <w:right w:val="single" w:sz="4" w:space="0" w:color="auto"/>
            </w:tcBorders>
            <w:shd w:val="clear" w:color="000000" w:fill="FFFFFF"/>
            <w:vAlign w:val="center"/>
            <w:hideMark/>
          </w:tcPr>
          <w:p w14:paraId="4B0AA345" w14:textId="27A781C1" w:rsidR="00F228C4" w:rsidRPr="00805D4B" w:rsidRDefault="00F228C4" w:rsidP="008F0A79">
            <w:pPr>
              <w:spacing w:after="0" w:line="240" w:lineRule="auto"/>
              <w:jc w:val="right"/>
              <w:rPr>
                <w:rFonts w:ascii="Times New Roman" w:eastAsia="Times New Roman" w:hAnsi="Times New Roman"/>
                <w:color w:val="000000"/>
                <w:lang w:eastAsia="ru-RU"/>
              </w:rPr>
            </w:pPr>
            <w:r w:rsidRPr="00805D4B">
              <w:rPr>
                <w:rFonts w:ascii="Times New Roman" w:hAnsi="Times New Roman"/>
                <w:color w:val="000000"/>
                <w:lang w:eastAsia="ru-RU"/>
              </w:rPr>
              <w:t>13,6</w:t>
            </w:r>
            <w:r w:rsidR="00933C5F">
              <w:rPr>
                <w:rFonts w:ascii="Times New Roman" w:hAnsi="Times New Roman"/>
                <w:color w:val="000000"/>
                <w:lang w:eastAsia="ru-RU"/>
              </w:rPr>
              <w:t xml:space="preserve"> </w:t>
            </w:r>
          </w:p>
        </w:tc>
        <w:tc>
          <w:tcPr>
            <w:tcW w:w="1436" w:type="dxa"/>
            <w:tcBorders>
              <w:top w:val="nil"/>
              <w:left w:val="nil"/>
              <w:bottom w:val="double" w:sz="4" w:space="0" w:color="auto"/>
              <w:right w:val="single" w:sz="4" w:space="0" w:color="auto"/>
            </w:tcBorders>
            <w:shd w:val="clear" w:color="000000" w:fill="FFFFFF"/>
            <w:vAlign w:val="center"/>
            <w:hideMark/>
          </w:tcPr>
          <w:p w14:paraId="72265F49" w14:textId="695483A9"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3,4</w:t>
            </w:r>
          </w:p>
        </w:tc>
        <w:tc>
          <w:tcPr>
            <w:tcW w:w="1321" w:type="dxa"/>
            <w:tcBorders>
              <w:top w:val="nil"/>
              <w:left w:val="nil"/>
              <w:bottom w:val="double" w:sz="4" w:space="0" w:color="auto"/>
              <w:right w:val="double" w:sz="4" w:space="0" w:color="auto"/>
            </w:tcBorders>
            <w:shd w:val="clear" w:color="000000" w:fill="FFFFFF"/>
            <w:vAlign w:val="center"/>
            <w:hideMark/>
          </w:tcPr>
          <w:p w14:paraId="45226FD3" w14:textId="21EC4C59" w:rsidR="00F228C4" w:rsidRPr="00805D4B" w:rsidRDefault="008F0A79" w:rsidP="008F0A79">
            <w:pPr>
              <w:spacing w:after="0" w:line="240" w:lineRule="auto"/>
              <w:jc w:val="right"/>
              <w:rPr>
                <w:rFonts w:ascii="Times New Roman" w:eastAsia="Times New Roman" w:hAnsi="Times New Roman"/>
                <w:color w:val="000000"/>
                <w:lang w:eastAsia="ru-RU"/>
              </w:rPr>
            </w:pPr>
            <w:r>
              <w:rPr>
                <w:rFonts w:ascii="Times New Roman" w:hAnsi="Times New Roman"/>
                <w:color w:val="000000"/>
                <w:lang w:eastAsia="ru-RU"/>
              </w:rPr>
              <w:t>25,0</w:t>
            </w:r>
          </w:p>
        </w:tc>
      </w:tr>
    </w:tbl>
    <w:p w14:paraId="1B0D5BB0"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6A83258F" w14:textId="77777777" w:rsidR="00F228C4" w:rsidRPr="006E6E69" w:rsidRDefault="00F228C4" w:rsidP="006E6E69">
      <w:pPr>
        <w:shd w:val="clear" w:color="auto" w:fill="FFFFFF"/>
        <w:spacing w:after="0" w:line="240" w:lineRule="auto"/>
        <w:ind w:firstLine="851"/>
        <w:jc w:val="both"/>
        <w:rPr>
          <w:rFonts w:ascii="Times New Roman" w:eastAsia="Times New Roman" w:hAnsi="Times New Roman"/>
          <w:sz w:val="28"/>
          <w:szCs w:val="28"/>
          <w:lang w:eastAsia="ru-RU"/>
        </w:rPr>
      </w:pPr>
      <w:r w:rsidRPr="006E6E69">
        <w:rPr>
          <w:rFonts w:ascii="Times New Roman" w:eastAsia="Times New Roman" w:hAnsi="Times New Roman"/>
          <w:b/>
          <w:sz w:val="28"/>
          <w:szCs w:val="28"/>
          <w:lang w:eastAsia="ru-RU"/>
        </w:rPr>
        <w:t>Министерство ТЭК и ЖКХ АО</w:t>
      </w:r>
      <w:r w:rsidRPr="006E6E69">
        <w:rPr>
          <w:rFonts w:ascii="Times New Roman" w:eastAsia="Times New Roman" w:hAnsi="Times New Roman"/>
          <w:sz w:val="28"/>
          <w:szCs w:val="28"/>
          <w:lang w:eastAsia="ru-RU"/>
        </w:rPr>
        <w:t xml:space="preserve"> в 2019 году заключило с муниципальными образованиями 4 дополнительных соглашения к договорам о предоставлении и использовании финансовой поддержки на переселение граждан из аварийного жилищного фонда о финансировании мероприятий РП в 2019 году на общую сумму 161,0 млн.руб., в том числе 157,8 млн.руб. - средства Фонда, 3,2 млн.руб. – средства областного бюджета для выкупа у собственников аварийных жилых помещений из расчета 40 000,00 руб. за 1 кв.м., а именно:</w:t>
      </w:r>
    </w:p>
    <w:p w14:paraId="4444C8BF" w14:textId="52338EF8" w:rsidR="00F228C4" w:rsidRPr="006E6E69" w:rsidRDefault="00F228C4" w:rsidP="006E6E69">
      <w:pPr>
        <w:pStyle w:val="a6"/>
        <w:numPr>
          <w:ilvl w:val="0"/>
          <w:numId w:val="23"/>
        </w:numPr>
        <w:shd w:val="clear" w:color="auto" w:fill="FFFFFF"/>
        <w:ind w:left="0" w:firstLine="851"/>
        <w:jc w:val="both"/>
        <w:rPr>
          <w:sz w:val="28"/>
          <w:szCs w:val="28"/>
          <w:lang w:eastAsia="ru-RU"/>
        </w:rPr>
      </w:pPr>
      <w:r w:rsidRPr="006E6E69">
        <w:rPr>
          <w:sz w:val="28"/>
          <w:szCs w:val="28"/>
          <w:lang w:eastAsia="ru-RU"/>
        </w:rPr>
        <w:t>МО «Город Архангельск» на сумму 58,6 млн.руб. (средства Фонда – 57,4 млн.руб., средства ОБ – 1,2 млн.руб.) для расселения 1 465,27 кв.м.</w:t>
      </w:r>
      <w:r w:rsidR="006E6E69">
        <w:rPr>
          <w:sz w:val="28"/>
          <w:szCs w:val="28"/>
          <w:lang w:val="ru-RU" w:eastAsia="ru-RU"/>
        </w:rPr>
        <w:t>;</w:t>
      </w:r>
    </w:p>
    <w:p w14:paraId="1DD63383" w14:textId="1F009763" w:rsidR="00F228C4" w:rsidRPr="006E6E69" w:rsidRDefault="00F228C4" w:rsidP="006E6E69">
      <w:pPr>
        <w:pStyle w:val="a6"/>
        <w:numPr>
          <w:ilvl w:val="0"/>
          <w:numId w:val="23"/>
        </w:numPr>
        <w:shd w:val="clear" w:color="auto" w:fill="FFFFFF"/>
        <w:ind w:left="0" w:firstLine="851"/>
        <w:jc w:val="both"/>
        <w:rPr>
          <w:sz w:val="28"/>
          <w:szCs w:val="28"/>
          <w:lang w:eastAsia="ru-RU"/>
        </w:rPr>
      </w:pPr>
      <w:r w:rsidRPr="006E6E69">
        <w:rPr>
          <w:sz w:val="28"/>
          <w:szCs w:val="28"/>
          <w:lang w:eastAsia="ru-RU"/>
        </w:rPr>
        <w:t>МО Виноградовский район на сумму 19,5 млн.руб. (средства Фонда – 19,1 млн.руб., средства ОБ – 0,4 млн.р</w:t>
      </w:r>
      <w:r w:rsidR="006E6E69">
        <w:rPr>
          <w:sz w:val="28"/>
          <w:szCs w:val="28"/>
          <w:lang w:eastAsia="ru-RU"/>
        </w:rPr>
        <w:t>уб.) для расселения 487,5 кв.м.</w:t>
      </w:r>
      <w:r w:rsidR="006E6E69">
        <w:rPr>
          <w:sz w:val="28"/>
          <w:szCs w:val="28"/>
          <w:lang w:val="ru-RU" w:eastAsia="ru-RU"/>
        </w:rPr>
        <w:t>;</w:t>
      </w:r>
    </w:p>
    <w:p w14:paraId="3D82E030" w14:textId="74BC7BE4" w:rsidR="00F228C4" w:rsidRPr="006E6E69" w:rsidRDefault="00F228C4" w:rsidP="006E6E69">
      <w:pPr>
        <w:pStyle w:val="a6"/>
        <w:numPr>
          <w:ilvl w:val="0"/>
          <w:numId w:val="23"/>
        </w:numPr>
        <w:shd w:val="clear" w:color="auto" w:fill="FFFFFF"/>
        <w:ind w:left="0" w:firstLine="851"/>
        <w:jc w:val="both"/>
        <w:rPr>
          <w:sz w:val="28"/>
          <w:szCs w:val="28"/>
          <w:lang w:eastAsia="ru-RU"/>
        </w:rPr>
      </w:pPr>
      <w:r w:rsidRPr="006E6E69">
        <w:rPr>
          <w:sz w:val="28"/>
          <w:szCs w:val="28"/>
          <w:lang w:eastAsia="ru-RU"/>
        </w:rPr>
        <w:t>МО «Котлас» на сумму 58,9 млн.руб. (средства Фонда – 58,9 млн.руб., средства ОБ – 1,2 млн.руб.) для расселения 1 503,48 кв.м.</w:t>
      </w:r>
      <w:r w:rsidR="006E6E69">
        <w:rPr>
          <w:sz w:val="28"/>
          <w:szCs w:val="28"/>
          <w:lang w:val="ru-RU" w:eastAsia="ru-RU"/>
        </w:rPr>
        <w:t>;</w:t>
      </w:r>
    </w:p>
    <w:p w14:paraId="60DF62BC" w14:textId="5D028277" w:rsidR="00F228C4" w:rsidRPr="006E6E69" w:rsidRDefault="00F228C4" w:rsidP="006E6E69">
      <w:pPr>
        <w:pStyle w:val="a6"/>
        <w:numPr>
          <w:ilvl w:val="0"/>
          <w:numId w:val="23"/>
        </w:numPr>
        <w:shd w:val="clear" w:color="auto" w:fill="FFFFFF"/>
        <w:ind w:left="0" w:firstLine="851"/>
        <w:jc w:val="both"/>
        <w:rPr>
          <w:sz w:val="28"/>
          <w:szCs w:val="28"/>
          <w:lang w:eastAsia="ru-RU"/>
        </w:rPr>
      </w:pPr>
      <w:r w:rsidRPr="006E6E69">
        <w:rPr>
          <w:sz w:val="28"/>
          <w:szCs w:val="28"/>
          <w:lang w:eastAsia="ru-RU"/>
        </w:rPr>
        <w:t>МО «Северодвинск» на сумму 22,8 млн.руб. (средства Фонда – 22,4 млн.руб., средства ОБ – 0,4 млн.руб.) для расселения 574,4 кв.м.</w:t>
      </w:r>
    </w:p>
    <w:p w14:paraId="74DBA334" w14:textId="221C6236" w:rsidR="00F228C4" w:rsidRPr="006E6E69" w:rsidRDefault="00F228C4" w:rsidP="006E6E69">
      <w:pPr>
        <w:shd w:val="clear" w:color="auto" w:fill="FFFFFF"/>
        <w:spacing w:after="0" w:line="240" w:lineRule="auto"/>
        <w:ind w:firstLine="851"/>
        <w:jc w:val="both"/>
        <w:rPr>
          <w:rFonts w:ascii="Times New Roman" w:eastAsia="Times New Roman" w:hAnsi="Times New Roman"/>
          <w:sz w:val="28"/>
          <w:szCs w:val="28"/>
          <w:lang w:eastAsia="ru-RU"/>
        </w:rPr>
      </w:pPr>
      <w:r w:rsidRPr="006E6E69">
        <w:rPr>
          <w:rFonts w:ascii="Times New Roman" w:eastAsia="Times New Roman" w:hAnsi="Times New Roman"/>
          <w:sz w:val="28"/>
          <w:szCs w:val="28"/>
          <w:lang w:eastAsia="ru-RU"/>
        </w:rPr>
        <w:t>В соответствии с приложением №12 к отчету об исполнении бюджета за 9 месяцев 2019 года по министерству ТЭК и ЖКХ АО в 2019 в рамках АП №153-пп и адресной программы АО «Переселение граждан из аварийного жилищного фонда» на 2013 – 2018 годы» на обеспечение мероприятий по капитальному ремонту многоквартирных домов, переселению граждан из аварийного жилищного фонда и переселению граждан из аварийного жилищного фонда с учетом необходимости развития малоэтажного жилищного строительства:</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42"/>
        <w:gridCol w:w="2409"/>
        <w:gridCol w:w="1701"/>
        <w:gridCol w:w="1418"/>
        <w:gridCol w:w="1701"/>
      </w:tblGrid>
      <w:tr w:rsidR="00F228C4" w:rsidRPr="006E6E69" w14:paraId="30C81208" w14:textId="77777777" w:rsidTr="006E6E69">
        <w:trPr>
          <w:trHeight w:val="924"/>
        </w:trPr>
        <w:tc>
          <w:tcPr>
            <w:tcW w:w="2142" w:type="dxa"/>
            <w:vMerge w:val="restart"/>
            <w:shd w:val="clear" w:color="000000" w:fill="FFFFFF"/>
            <w:vAlign w:val="center"/>
            <w:hideMark/>
          </w:tcPr>
          <w:p w14:paraId="0DE314F3"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Целевая статья</w:t>
            </w:r>
          </w:p>
        </w:tc>
        <w:tc>
          <w:tcPr>
            <w:tcW w:w="2409" w:type="dxa"/>
            <w:vMerge w:val="restart"/>
            <w:shd w:val="clear" w:color="000000" w:fill="FFFFFF"/>
            <w:vAlign w:val="center"/>
            <w:hideMark/>
          </w:tcPr>
          <w:p w14:paraId="5BA76C77"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Утверждено на год (в ред. от 25.09.2019 № 125-10-ОЗ)</w:t>
            </w:r>
          </w:p>
        </w:tc>
        <w:tc>
          <w:tcPr>
            <w:tcW w:w="1701" w:type="dxa"/>
            <w:vMerge w:val="restart"/>
            <w:shd w:val="clear" w:color="auto" w:fill="auto"/>
            <w:vAlign w:val="center"/>
            <w:hideMark/>
          </w:tcPr>
          <w:p w14:paraId="40F9084B"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 xml:space="preserve">Уточненная сводная бюджетная роспись </w:t>
            </w:r>
          </w:p>
        </w:tc>
        <w:tc>
          <w:tcPr>
            <w:tcW w:w="1418" w:type="dxa"/>
            <w:vMerge w:val="restart"/>
            <w:shd w:val="clear" w:color="auto" w:fill="auto"/>
            <w:vAlign w:val="center"/>
            <w:hideMark/>
          </w:tcPr>
          <w:p w14:paraId="2CBFF0C6"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 xml:space="preserve">Исполнено </w:t>
            </w:r>
          </w:p>
        </w:tc>
        <w:tc>
          <w:tcPr>
            <w:tcW w:w="1701" w:type="dxa"/>
            <w:vMerge w:val="restart"/>
            <w:shd w:val="clear" w:color="auto" w:fill="auto"/>
            <w:vAlign w:val="center"/>
            <w:hideMark/>
          </w:tcPr>
          <w:p w14:paraId="5A84B95D"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Исполнение 9 месяцев, в процентах</w:t>
            </w:r>
          </w:p>
        </w:tc>
      </w:tr>
      <w:tr w:rsidR="00F228C4" w:rsidRPr="006E6E69" w14:paraId="2BA1B7C4" w14:textId="77777777" w:rsidTr="006E6E69">
        <w:trPr>
          <w:trHeight w:hRule="exact" w:val="110"/>
        </w:trPr>
        <w:tc>
          <w:tcPr>
            <w:tcW w:w="2142" w:type="dxa"/>
            <w:vMerge/>
            <w:vAlign w:val="center"/>
            <w:hideMark/>
          </w:tcPr>
          <w:p w14:paraId="0668904E" w14:textId="77777777" w:rsidR="00F228C4" w:rsidRPr="006E6E69" w:rsidRDefault="00F228C4" w:rsidP="00F228C4">
            <w:pPr>
              <w:spacing w:after="0" w:line="240" w:lineRule="auto"/>
              <w:rPr>
                <w:rFonts w:ascii="Times New Roman" w:eastAsia="Times New Roman" w:hAnsi="Times New Roman"/>
                <w:color w:val="000000"/>
                <w:lang w:eastAsia="ru-RU"/>
              </w:rPr>
            </w:pPr>
          </w:p>
        </w:tc>
        <w:tc>
          <w:tcPr>
            <w:tcW w:w="2409" w:type="dxa"/>
            <w:vMerge/>
            <w:vAlign w:val="center"/>
            <w:hideMark/>
          </w:tcPr>
          <w:p w14:paraId="7474BA2D" w14:textId="77777777" w:rsidR="00F228C4" w:rsidRPr="006E6E69" w:rsidRDefault="00F228C4" w:rsidP="00F228C4">
            <w:pPr>
              <w:spacing w:after="0" w:line="240" w:lineRule="auto"/>
              <w:rPr>
                <w:rFonts w:ascii="Times New Roman" w:eastAsia="Times New Roman" w:hAnsi="Times New Roman"/>
                <w:color w:val="000000"/>
                <w:lang w:eastAsia="ru-RU"/>
              </w:rPr>
            </w:pPr>
          </w:p>
        </w:tc>
        <w:tc>
          <w:tcPr>
            <w:tcW w:w="1701" w:type="dxa"/>
            <w:vMerge/>
            <w:vAlign w:val="center"/>
            <w:hideMark/>
          </w:tcPr>
          <w:p w14:paraId="3D17593E" w14:textId="77777777" w:rsidR="00F228C4" w:rsidRPr="006E6E69" w:rsidRDefault="00F228C4" w:rsidP="00F228C4">
            <w:pPr>
              <w:spacing w:after="0" w:line="240" w:lineRule="auto"/>
              <w:rPr>
                <w:rFonts w:ascii="Times New Roman" w:eastAsia="Times New Roman" w:hAnsi="Times New Roman"/>
                <w:color w:val="000000"/>
                <w:lang w:eastAsia="ru-RU"/>
              </w:rPr>
            </w:pPr>
          </w:p>
        </w:tc>
        <w:tc>
          <w:tcPr>
            <w:tcW w:w="1418" w:type="dxa"/>
            <w:vMerge/>
            <w:vAlign w:val="center"/>
            <w:hideMark/>
          </w:tcPr>
          <w:p w14:paraId="43C773F8" w14:textId="77777777" w:rsidR="00F228C4" w:rsidRPr="006E6E69" w:rsidRDefault="00F228C4" w:rsidP="00F228C4">
            <w:pPr>
              <w:spacing w:after="0" w:line="240" w:lineRule="auto"/>
              <w:rPr>
                <w:rFonts w:ascii="Times New Roman" w:eastAsia="Times New Roman" w:hAnsi="Times New Roman"/>
                <w:color w:val="000000"/>
                <w:lang w:eastAsia="ru-RU"/>
              </w:rPr>
            </w:pPr>
          </w:p>
        </w:tc>
        <w:tc>
          <w:tcPr>
            <w:tcW w:w="1701" w:type="dxa"/>
            <w:vMerge/>
            <w:vAlign w:val="center"/>
            <w:hideMark/>
          </w:tcPr>
          <w:p w14:paraId="55B8BFC4" w14:textId="77777777" w:rsidR="00F228C4" w:rsidRPr="006E6E69" w:rsidRDefault="00F228C4" w:rsidP="00F228C4">
            <w:pPr>
              <w:spacing w:after="0" w:line="240" w:lineRule="auto"/>
              <w:rPr>
                <w:rFonts w:ascii="Times New Roman" w:eastAsia="Times New Roman" w:hAnsi="Times New Roman"/>
                <w:color w:val="000000"/>
                <w:lang w:eastAsia="ru-RU"/>
              </w:rPr>
            </w:pPr>
          </w:p>
        </w:tc>
      </w:tr>
      <w:tr w:rsidR="00F228C4" w:rsidRPr="006E6E69" w14:paraId="68ABA88F" w14:textId="77777777" w:rsidTr="006E6E69">
        <w:trPr>
          <w:trHeight w:val="262"/>
        </w:trPr>
        <w:tc>
          <w:tcPr>
            <w:tcW w:w="2142" w:type="dxa"/>
            <w:shd w:val="clear" w:color="auto" w:fill="auto"/>
            <w:vAlign w:val="center"/>
            <w:hideMark/>
          </w:tcPr>
          <w:p w14:paraId="7613B3D0"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51 0 00 00000</w:t>
            </w:r>
          </w:p>
        </w:tc>
        <w:tc>
          <w:tcPr>
            <w:tcW w:w="2409" w:type="dxa"/>
            <w:shd w:val="clear" w:color="auto" w:fill="auto"/>
            <w:noWrap/>
            <w:vAlign w:val="center"/>
            <w:hideMark/>
          </w:tcPr>
          <w:p w14:paraId="6CE63C0E"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174,5</w:t>
            </w:r>
          </w:p>
        </w:tc>
        <w:tc>
          <w:tcPr>
            <w:tcW w:w="1701" w:type="dxa"/>
            <w:shd w:val="clear" w:color="auto" w:fill="auto"/>
            <w:noWrap/>
            <w:vAlign w:val="center"/>
            <w:hideMark/>
          </w:tcPr>
          <w:p w14:paraId="579ACAEA"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194</w:t>
            </w:r>
          </w:p>
        </w:tc>
        <w:tc>
          <w:tcPr>
            <w:tcW w:w="1418" w:type="dxa"/>
            <w:shd w:val="clear" w:color="auto" w:fill="auto"/>
            <w:noWrap/>
            <w:vAlign w:val="center"/>
            <w:hideMark/>
          </w:tcPr>
          <w:p w14:paraId="68674726" w14:textId="77777777" w:rsidR="00F228C4" w:rsidRPr="006E6E69" w:rsidRDefault="00F228C4" w:rsidP="00A629BE">
            <w:pPr>
              <w:spacing w:after="0" w:line="240" w:lineRule="auto"/>
              <w:jc w:val="right"/>
              <w:rPr>
                <w:rFonts w:ascii="Times New Roman" w:eastAsia="Times New Roman" w:hAnsi="Times New Roman"/>
                <w:b/>
                <w:color w:val="000000"/>
                <w:lang w:eastAsia="ru-RU"/>
              </w:rPr>
            </w:pPr>
            <w:r w:rsidRPr="006E6E69">
              <w:rPr>
                <w:rFonts w:ascii="Times New Roman" w:eastAsia="Times New Roman" w:hAnsi="Times New Roman"/>
                <w:b/>
                <w:color w:val="000000"/>
                <w:lang w:eastAsia="ru-RU"/>
              </w:rPr>
              <w:t>88,4</w:t>
            </w:r>
          </w:p>
        </w:tc>
        <w:tc>
          <w:tcPr>
            <w:tcW w:w="1701" w:type="dxa"/>
            <w:shd w:val="clear" w:color="auto" w:fill="auto"/>
            <w:noWrap/>
            <w:vAlign w:val="center"/>
            <w:hideMark/>
          </w:tcPr>
          <w:p w14:paraId="5D217C55"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45,6</w:t>
            </w:r>
          </w:p>
        </w:tc>
      </w:tr>
      <w:tr w:rsidR="00F228C4" w:rsidRPr="006E6E69" w14:paraId="02B5F844" w14:textId="77777777" w:rsidTr="006E6E69">
        <w:trPr>
          <w:trHeight w:val="138"/>
        </w:trPr>
        <w:tc>
          <w:tcPr>
            <w:tcW w:w="2142" w:type="dxa"/>
            <w:shd w:val="clear" w:color="auto" w:fill="auto"/>
            <w:vAlign w:val="center"/>
            <w:hideMark/>
          </w:tcPr>
          <w:p w14:paraId="1C6E746E"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51 2 00 09502</w:t>
            </w:r>
          </w:p>
        </w:tc>
        <w:tc>
          <w:tcPr>
            <w:tcW w:w="2409" w:type="dxa"/>
            <w:shd w:val="clear" w:color="auto" w:fill="auto"/>
            <w:noWrap/>
            <w:vAlign w:val="center"/>
            <w:hideMark/>
          </w:tcPr>
          <w:p w14:paraId="54756AD0"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166,3</w:t>
            </w:r>
          </w:p>
        </w:tc>
        <w:tc>
          <w:tcPr>
            <w:tcW w:w="1701" w:type="dxa"/>
            <w:shd w:val="clear" w:color="auto" w:fill="auto"/>
            <w:noWrap/>
            <w:vAlign w:val="center"/>
            <w:hideMark/>
          </w:tcPr>
          <w:p w14:paraId="378F9903"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185,9</w:t>
            </w:r>
          </w:p>
        </w:tc>
        <w:tc>
          <w:tcPr>
            <w:tcW w:w="1418" w:type="dxa"/>
            <w:shd w:val="clear" w:color="auto" w:fill="auto"/>
            <w:noWrap/>
            <w:vAlign w:val="center"/>
            <w:hideMark/>
          </w:tcPr>
          <w:p w14:paraId="1AEDCDB3"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86</w:t>
            </w:r>
          </w:p>
        </w:tc>
        <w:tc>
          <w:tcPr>
            <w:tcW w:w="1701" w:type="dxa"/>
            <w:shd w:val="clear" w:color="auto" w:fill="auto"/>
            <w:noWrap/>
            <w:vAlign w:val="center"/>
            <w:hideMark/>
          </w:tcPr>
          <w:p w14:paraId="2FF91C0D"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46,2</w:t>
            </w:r>
          </w:p>
        </w:tc>
      </w:tr>
      <w:tr w:rsidR="00F228C4" w:rsidRPr="006E6E69" w14:paraId="348E7BF1" w14:textId="77777777" w:rsidTr="006E6E69">
        <w:trPr>
          <w:trHeight w:val="156"/>
        </w:trPr>
        <w:tc>
          <w:tcPr>
            <w:tcW w:w="2142" w:type="dxa"/>
            <w:shd w:val="clear" w:color="auto" w:fill="auto"/>
            <w:vAlign w:val="center"/>
            <w:hideMark/>
          </w:tcPr>
          <w:p w14:paraId="1A01FE81" w14:textId="77777777" w:rsidR="00F228C4" w:rsidRPr="006E6E69" w:rsidRDefault="00F228C4" w:rsidP="00F228C4">
            <w:pPr>
              <w:spacing w:after="0" w:line="240" w:lineRule="auto"/>
              <w:jc w:val="center"/>
              <w:rPr>
                <w:rFonts w:ascii="Times New Roman" w:eastAsia="Times New Roman" w:hAnsi="Times New Roman"/>
                <w:color w:val="000000"/>
                <w:lang w:eastAsia="ru-RU"/>
              </w:rPr>
            </w:pPr>
            <w:r w:rsidRPr="006E6E69">
              <w:rPr>
                <w:rFonts w:ascii="Times New Roman" w:eastAsia="Times New Roman" w:hAnsi="Times New Roman"/>
                <w:color w:val="000000"/>
                <w:lang w:eastAsia="ru-RU"/>
              </w:rPr>
              <w:t>51 2 00 09602</w:t>
            </w:r>
          </w:p>
        </w:tc>
        <w:tc>
          <w:tcPr>
            <w:tcW w:w="2409" w:type="dxa"/>
            <w:shd w:val="clear" w:color="auto" w:fill="auto"/>
            <w:noWrap/>
            <w:vAlign w:val="center"/>
            <w:hideMark/>
          </w:tcPr>
          <w:p w14:paraId="598D5E60"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8,3</w:t>
            </w:r>
          </w:p>
        </w:tc>
        <w:tc>
          <w:tcPr>
            <w:tcW w:w="1701" w:type="dxa"/>
            <w:shd w:val="clear" w:color="auto" w:fill="auto"/>
            <w:noWrap/>
            <w:vAlign w:val="center"/>
            <w:hideMark/>
          </w:tcPr>
          <w:p w14:paraId="1F6A6C9B"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8,2</w:t>
            </w:r>
          </w:p>
        </w:tc>
        <w:tc>
          <w:tcPr>
            <w:tcW w:w="1418" w:type="dxa"/>
            <w:shd w:val="clear" w:color="auto" w:fill="auto"/>
            <w:noWrap/>
            <w:vAlign w:val="center"/>
            <w:hideMark/>
          </w:tcPr>
          <w:p w14:paraId="50D54715"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2,5</w:t>
            </w:r>
          </w:p>
        </w:tc>
        <w:tc>
          <w:tcPr>
            <w:tcW w:w="1701" w:type="dxa"/>
            <w:shd w:val="clear" w:color="auto" w:fill="auto"/>
            <w:noWrap/>
            <w:vAlign w:val="center"/>
            <w:hideMark/>
          </w:tcPr>
          <w:p w14:paraId="2114C321" w14:textId="77777777" w:rsidR="00F228C4" w:rsidRPr="006E6E69" w:rsidRDefault="00F228C4" w:rsidP="00A629BE">
            <w:pPr>
              <w:spacing w:after="0" w:line="240" w:lineRule="auto"/>
              <w:jc w:val="right"/>
              <w:rPr>
                <w:rFonts w:ascii="Times New Roman" w:eastAsia="Times New Roman" w:hAnsi="Times New Roman"/>
                <w:color w:val="000000"/>
                <w:lang w:eastAsia="ru-RU"/>
              </w:rPr>
            </w:pPr>
            <w:r w:rsidRPr="006E6E69">
              <w:rPr>
                <w:rFonts w:ascii="Times New Roman" w:eastAsia="Times New Roman" w:hAnsi="Times New Roman"/>
                <w:color w:val="000000"/>
                <w:lang w:eastAsia="ru-RU"/>
              </w:rPr>
              <w:t>30,4</w:t>
            </w:r>
          </w:p>
        </w:tc>
      </w:tr>
    </w:tbl>
    <w:p w14:paraId="593593CE" w14:textId="77777777" w:rsidR="00F228C4" w:rsidRPr="00F228C4" w:rsidRDefault="00F228C4" w:rsidP="00F228C4">
      <w:pPr>
        <w:shd w:val="clear" w:color="auto" w:fill="FFFFFF"/>
        <w:spacing w:after="0" w:line="240" w:lineRule="auto"/>
        <w:ind w:firstLine="709"/>
        <w:jc w:val="both"/>
        <w:rPr>
          <w:rFonts w:ascii="Times New Roman" w:hAnsi="Times New Roman"/>
          <w:sz w:val="28"/>
          <w:szCs w:val="28"/>
          <w:highlight w:val="cyan"/>
        </w:rPr>
      </w:pPr>
    </w:p>
    <w:p w14:paraId="77743C12" w14:textId="65CEE59E" w:rsidR="00F228C4" w:rsidRPr="006E6E69" w:rsidRDefault="00F228C4" w:rsidP="006E6E69">
      <w:pPr>
        <w:shd w:val="clear" w:color="auto" w:fill="FFFFFF"/>
        <w:spacing w:after="0" w:line="240" w:lineRule="auto"/>
        <w:ind w:firstLine="851"/>
        <w:jc w:val="both"/>
        <w:rPr>
          <w:rFonts w:ascii="Times New Roman" w:eastAsia="Times New Roman" w:hAnsi="Times New Roman"/>
          <w:sz w:val="28"/>
          <w:szCs w:val="28"/>
          <w:lang w:eastAsia="ru-RU"/>
        </w:rPr>
      </w:pPr>
      <w:r w:rsidRPr="006E6E69">
        <w:rPr>
          <w:rFonts w:ascii="Times New Roman" w:eastAsia="Times New Roman" w:hAnsi="Times New Roman"/>
          <w:sz w:val="28"/>
          <w:szCs w:val="28"/>
          <w:lang w:eastAsia="ru-RU"/>
        </w:rPr>
        <w:t>В том числе исполнение в рамках РП за 9 мес.</w:t>
      </w:r>
      <w:r w:rsidR="006E6E69">
        <w:rPr>
          <w:rFonts w:ascii="Times New Roman" w:eastAsia="Times New Roman" w:hAnsi="Times New Roman"/>
          <w:sz w:val="28"/>
          <w:szCs w:val="28"/>
          <w:lang w:eastAsia="ru-RU"/>
        </w:rPr>
        <w:t xml:space="preserve"> </w:t>
      </w:r>
      <w:r w:rsidRPr="006E6E69">
        <w:rPr>
          <w:rFonts w:ascii="Times New Roman" w:eastAsia="Times New Roman" w:hAnsi="Times New Roman"/>
          <w:sz w:val="28"/>
          <w:szCs w:val="28"/>
          <w:lang w:eastAsia="ru-RU"/>
        </w:rPr>
        <w:t>2019 года составило 80,3 млн.руб. или 49,8 % к плановым назначениям по министерству ТЭК и ЖКХ АО (161,1 млн.руб.)</w:t>
      </w:r>
      <w:r w:rsidR="00933C5F">
        <w:rPr>
          <w:rFonts w:ascii="Times New Roman" w:eastAsia="Times New Roman" w:hAnsi="Times New Roman"/>
          <w:sz w:val="28"/>
          <w:szCs w:val="28"/>
          <w:lang w:eastAsia="ru-RU"/>
        </w:rPr>
        <w:t xml:space="preserve"> </w:t>
      </w:r>
      <w:r w:rsidRPr="006E6E69">
        <w:rPr>
          <w:rFonts w:ascii="Times New Roman" w:eastAsia="Times New Roman" w:hAnsi="Times New Roman"/>
          <w:sz w:val="28"/>
          <w:szCs w:val="28"/>
          <w:lang w:eastAsia="ru-RU"/>
        </w:rPr>
        <w:t>2019 года.</w:t>
      </w:r>
    </w:p>
    <w:p w14:paraId="1CC15F3E" w14:textId="77777777" w:rsidR="00F228C4" w:rsidRPr="00726BBB" w:rsidRDefault="00F228C4" w:rsidP="00726BBB">
      <w:pPr>
        <w:shd w:val="clear" w:color="auto" w:fill="FFFFFF"/>
        <w:spacing w:after="0" w:line="240" w:lineRule="auto"/>
        <w:ind w:firstLine="851"/>
        <w:jc w:val="both"/>
        <w:rPr>
          <w:rFonts w:ascii="Times New Roman" w:eastAsia="Times New Roman" w:hAnsi="Times New Roman"/>
          <w:sz w:val="28"/>
          <w:szCs w:val="28"/>
          <w:lang w:eastAsia="ru-RU"/>
        </w:rPr>
      </w:pPr>
      <w:r w:rsidRPr="00726BBB">
        <w:rPr>
          <w:rFonts w:ascii="Times New Roman" w:eastAsia="Times New Roman" w:hAnsi="Times New Roman"/>
          <w:sz w:val="28"/>
          <w:szCs w:val="28"/>
          <w:lang w:eastAsia="ru-RU"/>
        </w:rPr>
        <w:t>Данные бухгалтерского учета министерства ТЭК и ЖКХ АО по РП в рамках АП №153-пп по состоянию на 01.10.2019 кассовые расходы по выкупу у собственников аварийных жилых помещений в соответствии отчетами муниципальных образований за 9 месяцев 2019 года составили 79,17 млн.руб.:</w:t>
      </w:r>
    </w:p>
    <w:tbl>
      <w:tblPr>
        <w:tblW w:w="9267" w:type="dxa"/>
        <w:tblInd w:w="93" w:type="dxa"/>
        <w:tblLayout w:type="fixed"/>
        <w:tblLook w:val="04A0" w:firstRow="1" w:lastRow="0" w:firstColumn="1" w:lastColumn="0" w:noHBand="0" w:noVBand="1"/>
      </w:tblPr>
      <w:tblGrid>
        <w:gridCol w:w="2160"/>
        <w:gridCol w:w="1800"/>
        <w:gridCol w:w="1744"/>
        <w:gridCol w:w="1578"/>
        <w:gridCol w:w="1985"/>
      </w:tblGrid>
      <w:tr w:rsidR="00F228C4" w:rsidRPr="00726BBB" w14:paraId="446DEAE4" w14:textId="77777777" w:rsidTr="00726BBB">
        <w:trPr>
          <w:trHeight w:val="707"/>
        </w:trPr>
        <w:tc>
          <w:tcPr>
            <w:tcW w:w="2160"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416F99BA" w14:textId="77777777" w:rsidR="00F228C4" w:rsidRPr="00726BBB" w:rsidRDefault="00F228C4" w:rsidP="00F228C4">
            <w:pPr>
              <w:spacing w:after="0" w:line="240" w:lineRule="auto"/>
              <w:rPr>
                <w:rFonts w:ascii="Times New Roman" w:eastAsia="Times New Roman" w:hAnsi="Times New Roman"/>
                <w:color w:val="000000"/>
                <w:lang w:eastAsia="ru-RU"/>
              </w:rPr>
            </w:pPr>
            <w:r w:rsidRPr="00726BBB">
              <w:rPr>
                <w:rFonts w:ascii="Times New Roman" w:eastAsia="Times New Roman" w:hAnsi="Times New Roman"/>
                <w:color w:val="000000"/>
                <w:lang w:eastAsia="ru-RU"/>
              </w:rPr>
              <w:t>Источник финансирования</w:t>
            </w:r>
          </w:p>
        </w:tc>
        <w:tc>
          <w:tcPr>
            <w:tcW w:w="1800" w:type="dxa"/>
            <w:tcBorders>
              <w:top w:val="double" w:sz="4" w:space="0" w:color="auto"/>
              <w:left w:val="nil"/>
              <w:bottom w:val="single" w:sz="4" w:space="0" w:color="auto"/>
              <w:right w:val="single" w:sz="4" w:space="0" w:color="auto"/>
            </w:tcBorders>
            <w:shd w:val="clear" w:color="auto" w:fill="auto"/>
            <w:noWrap/>
            <w:vAlign w:val="center"/>
            <w:hideMark/>
          </w:tcPr>
          <w:p w14:paraId="716943FE"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Целевая статья</w:t>
            </w:r>
          </w:p>
        </w:tc>
        <w:tc>
          <w:tcPr>
            <w:tcW w:w="1744" w:type="dxa"/>
            <w:tcBorders>
              <w:top w:val="double" w:sz="4" w:space="0" w:color="auto"/>
              <w:left w:val="nil"/>
              <w:bottom w:val="single" w:sz="4" w:space="0" w:color="auto"/>
              <w:right w:val="single" w:sz="4" w:space="0" w:color="auto"/>
            </w:tcBorders>
            <w:shd w:val="clear" w:color="auto" w:fill="auto"/>
            <w:vAlign w:val="center"/>
            <w:hideMark/>
          </w:tcPr>
          <w:p w14:paraId="6E6255CA"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 xml:space="preserve">Утверждено бюджетной росписью </w:t>
            </w:r>
          </w:p>
        </w:tc>
        <w:tc>
          <w:tcPr>
            <w:tcW w:w="1578" w:type="dxa"/>
            <w:tcBorders>
              <w:top w:val="double" w:sz="4" w:space="0" w:color="auto"/>
              <w:left w:val="nil"/>
              <w:bottom w:val="single" w:sz="4" w:space="0" w:color="auto"/>
              <w:right w:val="single" w:sz="4" w:space="0" w:color="auto"/>
            </w:tcBorders>
            <w:shd w:val="clear" w:color="auto" w:fill="auto"/>
            <w:vAlign w:val="center"/>
            <w:hideMark/>
          </w:tcPr>
          <w:p w14:paraId="4D822396"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 xml:space="preserve">Кассовые расходы министерства </w:t>
            </w:r>
          </w:p>
        </w:tc>
        <w:tc>
          <w:tcPr>
            <w:tcW w:w="1985" w:type="dxa"/>
            <w:tcBorders>
              <w:top w:val="double" w:sz="4" w:space="0" w:color="auto"/>
              <w:left w:val="nil"/>
              <w:bottom w:val="single" w:sz="4" w:space="0" w:color="auto"/>
              <w:right w:val="double" w:sz="4" w:space="0" w:color="auto"/>
            </w:tcBorders>
            <w:shd w:val="clear" w:color="auto" w:fill="auto"/>
            <w:vAlign w:val="center"/>
            <w:hideMark/>
          </w:tcPr>
          <w:p w14:paraId="149C1F6A"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 xml:space="preserve">Кассовые расходы МО по отчетам МО </w:t>
            </w:r>
          </w:p>
        </w:tc>
      </w:tr>
      <w:tr w:rsidR="00F228C4" w:rsidRPr="00726BBB" w14:paraId="7C6BC7A8" w14:textId="77777777" w:rsidTr="00726BBB">
        <w:trPr>
          <w:trHeight w:val="72"/>
        </w:trPr>
        <w:tc>
          <w:tcPr>
            <w:tcW w:w="2160" w:type="dxa"/>
            <w:tcBorders>
              <w:top w:val="nil"/>
              <w:left w:val="double" w:sz="4" w:space="0" w:color="auto"/>
              <w:bottom w:val="single" w:sz="4" w:space="0" w:color="auto"/>
              <w:right w:val="single" w:sz="4" w:space="0" w:color="auto"/>
            </w:tcBorders>
            <w:shd w:val="clear" w:color="auto" w:fill="auto"/>
            <w:vAlign w:val="center"/>
            <w:hideMark/>
          </w:tcPr>
          <w:p w14:paraId="47D90E4F" w14:textId="77777777" w:rsidR="00F228C4" w:rsidRPr="00726BBB" w:rsidRDefault="00F228C4" w:rsidP="00F228C4">
            <w:pPr>
              <w:spacing w:after="0" w:line="240" w:lineRule="auto"/>
              <w:rPr>
                <w:rFonts w:ascii="Times New Roman" w:eastAsia="Times New Roman" w:hAnsi="Times New Roman"/>
                <w:color w:val="000000"/>
                <w:lang w:eastAsia="ru-RU"/>
              </w:rPr>
            </w:pPr>
            <w:r w:rsidRPr="00726BBB">
              <w:rPr>
                <w:rFonts w:ascii="Times New Roman" w:eastAsia="Times New Roman" w:hAnsi="Times New Roman"/>
                <w:color w:val="000000"/>
                <w:lang w:eastAsia="ru-RU"/>
              </w:rPr>
              <w:t xml:space="preserve">Фонд </w:t>
            </w:r>
          </w:p>
        </w:tc>
        <w:tc>
          <w:tcPr>
            <w:tcW w:w="1800" w:type="dxa"/>
            <w:tcBorders>
              <w:top w:val="nil"/>
              <w:left w:val="nil"/>
              <w:bottom w:val="single" w:sz="4" w:space="0" w:color="auto"/>
              <w:right w:val="single" w:sz="4" w:space="0" w:color="auto"/>
            </w:tcBorders>
            <w:shd w:val="clear" w:color="auto" w:fill="auto"/>
            <w:noWrap/>
            <w:vAlign w:val="center"/>
            <w:hideMark/>
          </w:tcPr>
          <w:p w14:paraId="6D06D299"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51 2 F3 09502</w:t>
            </w:r>
          </w:p>
        </w:tc>
        <w:tc>
          <w:tcPr>
            <w:tcW w:w="1744" w:type="dxa"/>
            <w:tcBorders>
              <w:top w:val="nil"/>
              <w:left w:val="nil"/>
              <w:bottom w:val="single" w:sz="4" w:space="0" w:color="auto"/>
              <w:right w:val="single" w:sz="4" w:space="0" w:color="auto"/>
            </w:tcBorders>
            <w:shd w:val="clear" w:color="auto" w:fill="auto"/>
            <w:noWrap/>
            <w:vAlign w:val="center"/>
            <w:hideMark/>
          </w:tcPr>
          <w:p w14:paraId="39CA38FC"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157,88</w:t>
            </w:r>
          </w:p>
        </w:tc>
        <w:tc>
          <w:tcPr>
            <w:tcW w:w="1578" w:type="dxa"/>
            <w:tcBorders>
              <w:top w:val="nil"/>
              <w:left w:val="nil"/>
              <w:bottom w:val="single" w:sz="4" w:space="0" w:color="auto"/>
              <w:right w:val="single" w:sz="4" w:space="0" w:color="auto"/>
            </w:tcBorders>
            <w:shd w:val="clear" w:color="auto" w:fill="auto"/>
            <w:noWrap/>
            <w:vAlign w:val="center"/>
            <w:hideMark/>
          </w:tcPr>
          <w:p w14:paraId="1DF8E9B3"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78,76</w:t>
            </w:r>
          </w:p>
        </w:tc>
        <w:tc>
          <w:tcPr>
            <w:tcW w:w="1985" w:type="dxa"/>
            <w:tcBorders>
              <w:top w:val="nil"/>
              <w:left w:val="nil"/>
              <w:bottom w:val="single" w:sz="4" w:space="0" w:color="auto"/>
              <w:right w:val="double" w:sz="4" w:space="0" w:color="auto"/>
            </w:tcBorders>
            <w:shd w:val="clear" w:color="auto" w:fill="auto"/>
            <w:noWrap/>
            <w:vAlign w:val="center"/>
            <w:hideMark/>
          </w:tcPr>
          <w:p w14:paraId="712A3CCF"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77,66</w:t>
            </w:r>
          </w:p>
        </w:tc>
      </w:tr>
      <w:tr w:rsidR="00F228C4" w:rsidRPr="00726BBB" w14:paraId="197EB181" w14:textId="77777777" w:rsidTr="00726BBB">
        <w:trPr>
          <w:trHeight w:val="246"/>
        </w:trPr>
        <w:tc>
          <w:tcPr>
            <w:tcW w:w="2160" w:type="dxa"/>
            <w:tcBorders>
              <w:top w:val="nil"/>
              <w:left w:val="double" w:sz="4" w:space="0" w:color="auto"/>
              <w:bottom w:val="single" w:sz="4" w:space="0" w:color="auto"/>
              <w:right w:val="single" w:sz="4" w:space="0" w:color="auto"/>
            </w:tcBorders>
            <w:shd w:val="clear" w:color="auto" w:fill="auto"/>
            <w:vAlign w:val="center"/>
            <w:hideMark/>
          </w:tcPr>
          <w:p w14:paraId="4DD77EFA" w14:textId="77777777" w:rsidR="00F228C4" w:rsidRPr="00726BBB" w:rsidRDefault="00F228C4" w:rsidP="00F228C4">
            <w:pPr>
              <w:spacing w:after="0" w:line="240" w:lineRule="auto"/>
              <w:rPr>
                <w:rFonts w:ascii="Times New Roman" w:eastAsia="Times New Roman" w:hAnsi="Times New Roman"/>
                <w:color w:val="000000"/>
                <w:lang w:eastAsia="ru-RU"/>
              </w:rPr>
            </w:pPr>
            <w:r w:rsidRPr="00726BBB">
              <w:rPr>
                <w:rFonts w:ascii="Times New Roman" w:eastAsia="Times New Roman" w:hAnsi="Times New Roman"/>
                <w:color w:val="000000"/>
                <w:lang w:eastAsia="ru-RU"/>
              </w:rPr>
              <w:t>Областной бюджет</w:t>
            </w:r>
          </w:p>
        </w:tc>
        <w:tc>
          <w:tcPr>
            <w:tcW w:w="1800" w:type="dxa"/>
            <w:tcBorders>
              <w:top w:val="nil"/>
              <w:left w:val="nil"/>
              <w:bottom w:val="single" w:sz="4" w:space="0" w:color="auto"/>
              <w:right w:val="single" w:sz="4" w:space="0" w:color="auto"/>
            </w:tcBorders>
            <w:shd w:val="clear" w:color="auto" w:fill="auto"/>
            <w:noWrap/>
            <w:vAlign w:val="center"/>
            <w:hideMark/>
          </w:tcPr>
          <w:p w14:paraId="5F2F1BE7"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51 2 F3 09602</w:t>
            </w:r>
          </w:p>
        </w:tc>
        <w:tc>
          <w:tcPr>
            <w:tcW w:w="1744" w:type="dxa"/>
            <w:tcBorders>
              <w:top w:val="nil"/>
              <w:left w:val="nil"/>
              <w:bottom w:val="single" w:sz="4" w:space="0" w:color="auto"/>
              <w:right w:val="single" w:sz="4" w:space="0" w:color="auto"/>
            </w:tcBorders>
            <w:shd w:val="clear" w:color="auto" w:fill="auto"/>
            <w:noWrap/>
            <w:vAlign w:val="center"/>
            <w:hideMark/>
          </w:tcPr>
          <w:p w14:paraId="2D4E5A04"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3,22</w:t>
            </w:r>
          </w:p>
        </w:tc>
        <w:tc>
          <w:tcPr>
            <w:tcW w:w="1578" w:type="dxa"/>
            <w:tcBorders>
              <w:top w:val="nil"/>
              <w:left w:val="nil"/>
              <w:bottom w:val="single" w:sz="4" w:space="0" w:color="auto"/>
              <w:right w:val="single" w:sz="4" w:space="0" w:color="auto"/>
            </w:tcBorders>
            <w:shd w:val="clear" w:color="auto" w:fill="auto"/>
            <w:noWrap/>
            <w:vAlign w:val="center"/>
            <w:hideMark/>
          </w:tcPr>
          <w:p w14:paraId="31E010EA"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1,53</w:t>
            </w:r>
          </w:p>
        </w:tc>
        <w:tc>
          <w:tcPr>
            <w:tcW w:w="1985" w:type="dxa"/>
            <w:tcBorders>
              <w:top w:val="nil"/>
              <w:left w:val="nil"/>
              <w:bottom w:val="single" w:sz="4" w:space="0" w:color="auto"/>
              <w:right w:val="double" w:sz="4" w:space="0" w:color="auto"/>
            </w:tcBorders>
            <w:shd w:val="clear" w:color="auto" w:fill="auto"/>
            <w:noWrap/>
            <w:vAlign w:val="center"/>
            <w:hideMark/>
          </w:tcPr>
          <w:p w14:paraId="7BF5A317" w14:textId="77777777" w:rsidR="00F228C4" w:rsidRPr="00726BBB" w:rsidRDefault="00F228C4" w:rsidP="00A629BE">
            <w:pPr>
              <w:spacing w:after="0" w:line="240" w:lineRule="auto"/>
              <w:jc w:val="right"/>
              <w:rPr>
                <w:rFonts w:ascii="Times New Roman" w:eastAsia="Times New Roman" w:hAnsi="Times New Roman"/>
                <w:color w:val="000000"/>
                <w:lang w:eastAsia="ru-RU"/>
              </w:rPr>
            </w:pPr>
            <w:r w:rsidRPr="00726BBB">
              <w:rPr>
                <w:rFonts w:ascii="Times New Roman" w:eastAsia="Times New Roman" w:hAnsi="Times New Roman"/>
                <w:color w:val="000000"/>
                <w:lang w:eastAsia="ru-RU"/>
              </w:rPr>
              <w:t>1,51</w:t>
            </w:r>
          </w:p>
        </w:tc>
      </w:tr>
      <w:tr w:rsidR="00F228C4" w:rsidRPr="00726BBB" w14:paraId="0B4E7DD9" w14:textId="77777777" w:rsidTr="00726BBB">
        <w:trPr>
          <w:trHeight w:val="122"/>
        </w:trPr>
        <w:tc>
          <w:tcPr>
            <w:tcW w:w="3960" w:type="dxa"/>
            <w:gridSpan w:val="2"/>
            <w:tcBorders>
              <w:top w:val="single" w:sz="4" w:space="0" w:color="auto"/>
              <w:left w:val="double" w:sz="4" w:space="0" w:color="auto"/>
              <w:bottom w:val="double" w:sz="4" w:space="0" w:color="auto"/>
              <w:right w:val="single" w:sz="4" w:space="0" w:color="000000"/>
            </w:tcBorders>
            <w:shd w:val="clear" w:color="auto" w:fill="auto"/>
            <w:noWrap/>
            <w:vAlign w:val="bottom"/>
            <w:hideMark/>
          </w:tcPr>
          <w:p w14:paraId="2C6C56FD" w14:textId="77777777" w:rsidR="00F228C4" w:rsidRPr="00726BBB" w:rsidRDefault="00F228C4" w:rsidP="00F228C4">
            <w:pPr>
              <w:spacing w:after="0" w:line="240" w:lineRule="auto"/>
              <w:jc w:val="center"/>
              <w:rPr>
                <w:rFonts w:ascii="Times New Roman" w:eastAsia="Times New Roman" w:hAnsi="Times New Roman"/>
                <w:color w:val="000000"/>
                <w:lang w:eastAsia="ru-RU"/>
              </w:rPr>
            </w:pPr>
            <w:r w:rsidRPr="00726BBB">
              <w:rPr>
                <w:rFonts w:ascii="Times New Roman" w:eastAsia="Times New Roman" w:hAnsi="Times New Roman"/>
                <w:color w:val="000000"/>
                <w:lang w:eastAsia="ru-RU"/>
              </w:rPr>
              <w:t>всего</w:t>
            </w:r>
          </w:p>
        </w:tc>
        <w:tc>
          <w:tcPr>
            <w:tcW w:w="1744" w:type="dxa"/>
            <w:tcBorders>
              <w:top w:val="nil"/>
              <w:left w:val="nil"/>
              <w:bottom w:val="double" w:sz="4" w:space="0" w:color="auto"/>
              <w:right w:val="single" w:sz="4" w:space="0" w:color="auto"/>
            </w:tcBorders>
            <w:shd w:val="clear" w:color="auto" w:fill="auto"/>
            <w:noWrap/>
            <w:vAlign w:val="center"/>
            <w:hideMark/>
          </w:tcPr>
          <w:p w14:paraId="5351F96E" w14:textId="77777777" w:rsidR="00F228C4" w:rsidRPr="00726BBB" w:rsidRDefault="00F228C4" w:rsidP="00A629BE">
            <w:pPr>
              <w:spacing w:after="0" w:line="240" w:lineRule="auto"/>
              <w:jc w:val="right"/>
              <w:rPr>
                <w:rFonts w:ascii="Times New Roman" w:eastAsia="Times New Roman" w:hAnsi="Times New Roman"/>
                <w:bCs/>
                <w:color w:val="000000"/>
                <w:lang w:eastAsia="ru-RU"/>
              </w:rPr>
            </w:pPr>
            <w:r w:rsidRPr="00726BBB">
              <w:rPr>
                <w:rFonts w:ascii="Times New Roman" w:eastAsia="Times New Roman" w:hAnsi="Times New Roman"/>
                <w:bCs/>
                <w:color w:val="000000"/>
                <w:lang w:eastAsia="ru-RU"/>
              </w:rPr>
              <w:t>161,10</w:t>
            </w:r>
          </w:p>
        </w:tc>
        <w:tc>
          <w:tcPr>
            <w:tcW w:w="1578" w:type="dxa"/>
            <w:tcBorders>
              <w:top w:val="nil"/>
              <w:left w:val="nil"/>
              <w:bottom w:val="double" w:sz="4" w:space="0" w:color="auto"/>
              <w:right w:val="single" w:sz="4" w:space="0" w:color="auto"/>
            </w:tcBorders>
            <w:shd w:val="clear" w:color="auto" w:fill="auto"/>
            <w:noWrap/>
            <w:vAlign w:val="center"/>
            <w:hideMark/>
          </w:tcPr>
          <w:p w14:paraId="0ADAE2C8" w14:textId="77777777" w:rsidR="00F228C4" w:rsidRPr="00726BBB" w:rsidRDefault="00F228C4" w:rsidP="00A629BE">
            <w:pPr>
              <w:spacing w:after="0" w:line="240" w:lineRule="auto"/>
              <w:jc w:val="right"/>
              <w:rPr>
                <w:rFonts w:ascii="Times New Roman" w:eastAsia="Times New Roman" w:hAnsi="Times New Roman"/>
                <w:b/>
                <w:bCs/>
                <w:color w:val="000000"/>
                <w:lang w:eastAsia="ru-RU"/>
              </w:rPr>
            </w:pPr>
            <w:r w:rsidRPr="00726BBB">
              <w:rPr>
                <w:rFonts w:ascii="Times New Roman" w:eastAsia="Times New Roman" w:hAnsi="Times New Roman"/>
                <w:b/>
                <w:bCs/>
                <w:color w:val="000000"/>
                <w:lang w:eastAsia="ru-RU"/>
              </w:rPr>
              <w:t>80,29</w:t>
            </w:r>
          </w:p>
        </w:tc>
        <w:tc>
          <w:tcPr>
            <w:tcW w:w="1985" w:type="dxa"/>
            <w:tcBorders>
              <w:top w:val="nil"/>
              <w:left w:val="nil"/>
              <w:bottom w:val="double" w:sz="4" w:space="0" w:color="auto"/>
              <w:right w:val="double" w:sz="4" w:space="0" w:color="auto"/>
            </w:tcBorders>
            <w:shd w:val="clear" w:color="auto" w:fill="auto"/>
            <w:noWrap/>
            <w:vAlign w:val="center"/>
            <w:hideMark/>
          </w:tcPr>
          <w:p w14:paraId="0A3AC2C4" w14:textId="77777777" w:rsidR="00F228C4" w:rsidRPr="00726BBB" w:rsidRDefault="00F228C4" w:rsidP="00A629BE">
            <w:pPr>
              <w:spacing w:after="0" w:line="240" w:lineRule="auto"/>
              <w:jc w:val="right"/>
              <w:rPr>
                <w:rFonts w:ascii="Times New Roman" w:eastAsia="Times New Roman" w:hAnsi="Times New Roman"/>
                <w:b/>
                <w:bCs/>
                <w:color w:val="000000"/>
                <w:lang w:eastAsia="ru-RU"/>
              </w:rPr>
            </w:pPr>
            <w:r w:rsidRPr="00726BBB">
              <w:rPr>
                <w:rFonts w:ascii="Times New Roman" w:eastAsia="Times New Roman" w:hAnsi="Times New Roman"/>
                <w:b/>
                <w:bCs/>
                <w:color w:val="000000"/>
                <w:lang w:eastAsia="ru-RU"/>
              </w:rPr>
              <w:t>79,17</w:t>
            </w:r>
          </w:p>
        </w:tc>
      </w:tr>
    </w:tbl>
    <w:p w14:paraId="5D3E9A7D"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45B99124" w14:textId="72020BD4" w:rsidR="00F228C4" w:rsidRPr="00726BBB" w:rsidRDefault="00F228C4" w:rsidP="00726BBB">
      <w:pPr>
        <w:shd w:val="clear" w:color="auto" w:fill="FFFFFF"/>
        <w:spacing w:after="0" w:line="240" w:lineRule="auto"/>
        <w:ind w:firstLine="851"/>
        <w:jc w:val="both"/>
        <w:rPr>
          <w:rFonts w:ascii="Times New Roman" w:eastAsia="Times New Roman" w:hAnsi="Times New Roman"/>
          <w:sz w:val="28"/>
          <w:szCs w:val="28"/>
          <w:lang w:eastAsia="ru-RU"/>
        </w:rPr>
      </w:pPr>
      <w:r w:rsidRPr="00726BBB">
        <w:rPr>
          <w:rFonts w:ascii="Times New Roman" w:eastAsia="Times New Roman" w:hAnsi="Times New Roman"/>
          <w:sz w:val="28"/>
          <w:szCs w:val="28"/>
          <w:lang w:eastAsia="ru-RU"/>
        </w:rPr>
        <w:t>Кассовые расходы по выкупу у собственников аварийных жилых помещений в соответствии отчетами муниципальных образований за 9 месяцев 2019 го</w:t>
      </w:r>
      <w:r w:rsidR="00726BBB">
        <w:rPr>
          <w:rFonts w:ascii="Times New Roman" w:eastAsia="Times New Roman" w:hAnsi="Times New Roman"/>
          <w:sz w:val="28"/>
          <w:szCs w:val="28"/>
          <w:lang w:eastAsia="ru-RU"/>
        </w:rPr>
        <w:t>да:</w:t>
      </w:r>
    </w:p>
    <w:p w14:paraId="7B01E2D9" w14:textId="209BD71F" w:rsidR="00F228C4" w:rsidRPr="00726BBB" w:rsidRDefault="00F228C4" w:rsidP="00726BBB">
      <w:pPr>
        <w:pStyle w:val="a6"/>
        <w:numPr>
          <w:ilvl w:val="0"/>
          <w:numId w:val="23"/>
        </w:numPr>
        <w:shd w:val="clear" w:color="auto" w:fill="FFFFFF"/>
        <w:ind w:left="0" w:firstLine="851"/>
        <w:jc w:val="both"/>
        <w:rPr>
          <w:sz w:val="28"/>
          <w:szCs w:val="28"/>
          <w:lang w:eastAsia="ru-RU"/>
        </w:rPr>
      </w:pPr>
      <w:r w:rsidRPr="00726BBB">
        <w:rPr>
          <w:sz w:val="28"/>
          <w:szCs w:val="28"/>
          <w:lang w:eastAsia="ru-RU"/>
        </w:rPr>
        <w:t>МО «Город Архангельск» 46 квартир выкуплены на сумму 57,8 млн.руб. (98,63 % от суммы соглашения) площадью 2007,55 кв.м. (137 % от расселяемой п</w:t>
      </w:r>
      <w:r w:rsidR="00535A25">
        <w:rPr>
          <w:sz w:val="28"/>
          <w:szCs w:val="28"/>
          <w:lang w:eastAsia="ru-RU"/>
        </w:rPr>
        <w:t>лощади, указанной в соглашении)</w:t>
      </w:r>
      <w:r w:rsidR="00535A25">
        <w:rPr>
          <w:sz w:val="28"/>
          <w:szCs w:val="28"/>
          <w:lang w:val="ru-RU" w:eastAsia="ru-RU"/>
        </w:rPr>
        <w:t>;</w:t>
      </w:r>
    </w:p>
    <w:p w14:paraId="126897B2" w14:textId="14B10A6E" w:rsidR="00F228C4" w:rsidRPr="00726BBB" w:rsidRDefault="00F228C4" w:rsidP="00726BBB">
      <w:pPr>
        <w:pStyle w:val="a6"/>
        <w:numPr>
          <w:ilvl w:val="0"/>
          <w:numId w:val="23"/>
        </w:numPr>
        <w:shd w:val="clear" w:color="auto" w:fill="FFFFFF"/>
        <w:ind w:left="0" w:firstLine="851"/>
        <w:jc w:val="both"/>
        <w:rPr>
          <w:sz w:val="28"/>
          <w:szCs w:val="28"/>
          <w:lang w:eastAsia="ru-RU"/>
        </w:rPr>
      </w:pPr>
      <w:r w:rsidRPr="00726BBB">
        <w:rPr>
          <w:sz w:val="28"/>
          <w:szCs w:val="28"/>
          <w:lang w:eastAsia="ru-RU"/>
        </w:rPr>
        <w:t>МО Виноградовский район из 9 квартир выкуплены 7 на сумму 3,67 млн.руб. (18,3 % от суммы соглашения) площадью 314,6 кв.м. (64,53 % от ра</w:t>
      </w:r>
      <w:r w:rsidR="00535A25">
        <w:rPr>
          <w:sz w:val="28"/>
          <w:szCs w:val="28"/>
          <w:lang w:eastAsia="ru-RU"/>
        </w:rPr>
        <w:t>сселяемой площади в соглашении);</w:t>
      </w:r>
    </w:p>
    <w:p w14:paraId="51903AB1" w14:textId="347057B6" w:rsidR="00F228C4" w:rsidRPr="00726BBB" w:rsidRDefault="00F228C4" w:rsidP="00726BBB">
      <w:pPr>
        <w:pStyle w:val="a6"/>
        <w:numPr>
          <w:ilvl w:val="0"/>
          <w:numId w:val="23"/>
        </w:numPr>
        <w:shd w:val="clear" w:color="auto" w:fill="FFFFFF"/>
        <w:ind w:left="0" w:firstLine="851"/>
        <w:jc w:val="both"/>
        <w:rPr>
          <w:sz w:val="28"/>
          <w:szCs w:val="28"/>
          <w:lang w:eastAsia="ru-RU"/>
        </w:rPr>
      </w:pPr>
      <w:r w:rsidRPr="00726BBB">
        <w:rPr>
          <w:sz w:val="28"/>
          <w:szCs w:val="28"/>
          <w:lang w:eastAsia="ru-RU"/>
        </w:rPr>
        <w:t>МО «Котлас» из 27 квартир выкуплены 13 на сумму 6,7 млн.руб. (11,4 % от суммы соглашения) площадью 685,7 кв.м. (45,6 % от ра</w:t>
      </w:r>
      <w:r w:rsidR="00535A25">
        <w:rPr>
          <w:sz w:val="28"/>
          <w:szCs w:val="28"/>
          <w:lang w:eastAsia="ru-RU"/>
        </w:rPr>
        <w:t>сселяемой площади в соглашении);</w:t>
      </w:r>
    </w:p>
    <w:p w14:paraId="25286687" w14:textId="448EC783" w:rsidR="00F228C4" w:rsidRPr="00726BBB" w:rsidRDefault="00F228C4" w:rsidP="00726BBB">
      <w:pPr>
        <w:pStyle w:val="a6"/>
        <w:numPr>
          <w:ilvl w:val="0"/>
          <w:numId w:val="23"/>
        </w:numPr>
        <w:shd w:val="clear" w:color="auto" w:fill="FFFFFF"/>
        <w:ind w:left="0" w:firstLine="851"/>
        <w:jc w:val="both"/>
        <w:rPr>
          <w:sz w:val="28"/>
          <w:szCs w:val="28"/>
          <w:lang w:eastAsia="ru-RU"/>
        </w:rPr>
      </w:pPr>
      <w:r w:rsidRPr="00726BBB">
        <w:rPr>
          <w:sz w:val="28"/>
          <w:szCs w:val="28"/>
          <w:lang w:eastAsia="ru-RU"/>
        </w:rPr>
        <w:t>МО «Северодвинск» из 11 квартир выкуплены 9 на сумму 11,0 млн.руб. (48,24 % от суммы соглашения) площадью 307,07 кв.м. (53,5 % от ра</w:t>
      </w:r>
      <w:r w:rsidR="003A4B68">
        <w:rPr>
          <w:sz w:val="28"/>
          <w:szCs w:val="28"/>
          <w:lang w:eastAsia="ru-RU"/>
        </w:rPr>
        <w:t>сселяемой площади в соглашении).</w:t>
      </w:r>
    </w:p>
    <w:p w14:paraId="7714A215" w14:textId="4B29E8D4" w:rsidR="00F228C4" w:rsidRPr="00535A25" w:rsidRDefault="00C056BE" w:rsidP="00535A25">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 вышеизложенного следует, что </w:t>
      </w:r>
      <w:r w:rsidR="00F228C4" w:rsidRPr="00535A25">
        <w:rPr>
          <w:rFonts w:ascii="Times New Roman" w:eastAsia="Times New Roman" w:hAnsi="Times New Roman"/>
          <w:sz w:val="28"/>
          <w:szCs w:val="28"/>
          <w:lang w:eastAsia="ru-RU"/>
        </w:rPr>
        <w:t>кассовые расходы министерства ТЭК и ЖКХ АО в рамках исполнения мероприятий РП по состоянию на 01.10.2019 года составляют 50% от годового плана, целевые показатели по расселяемой площади в среднем достигнуты на 85%. С учетом того, что расходные операции и достижение ЦП в таком размере произведены за август-сентябрь 2019 года, риски невыполнения годовых отметок минимизированы.</w:t>
      </w:r>
    </w:p>
    <w:p w14:paraId="5A306DC7" w14:textId="77777777" w:rsidR="00F228C4" w:rsidRPr="00535A25" w:rsidRDefault="00F228C4" w:rsidP="00535A25">
      <w:pPr>
        <w:shd w:val="clear" w:color="auto" w:fill="FFFFFF"/>
        <w:spacing w:after="0" w:line="240" w:lineRule="auto"/>
        <w:ind w:firstLine="851"/>
        <w:jc w:val="both"/>
        <w:rPr>
          <w:rFonts w:ascii="Times New Roman" w:eastAsia="Times New Roman" w:hAnsi="Times New Roman"/>
          <w:sz w:val="28"/>
          <w:szCs w:val="28"/>
          <w:lang w:eastAsia="ru-RU"/>
        </w:rPr>
      </w:pPr>
      <w:r w:rsidRPr="00535A25">
        <w:rPr>
          <w:rFonts w:ascii="Times New Roman" w:eastAsia="Times New Roman" w:hAnsi="Times New Roman"/>
          <w:b/>
          <w:sz w:val="28"/>
          <w:szCs w:val="28"/>
          <w:lang w:eastAsia="ru-RU"/>
        </w:rPr>
        <w:t>Министерство строительства и архитектуры АО</w:t>
      </w:r>
      <w:r w:rsidRPr="00535A25">
        <w:rPr>
          <w:rFonts w:ascii="Times New Roman" w:eastAsia="Times New Roman" w:hAnsi="Times New Roman"/>
          <w:sz w:val="28"/>
          <w:szCs w:val="28"/>
          <w:lang w:eastAsia="ru-RU"/>
        </w:rPr>
        <w:t xml:space="preserve"> в 2019 году заключило 2 дополнительных соглашения к договорам о предоставлении и использовании финансовой поддержки на переселение граждан из аварийного жилищного фонда о финансировании мероприятий РП в 2019 году на общую сумму 648,5 млн.руб. на софинансирование капитальных вложений в объекты муниципальной собственности, а именно с:</w:t>
      </w:r>
    </w:p>
    <w:p w14:paraId="0EF05FA9" w14:textId="5F7403DC" w:rsidR="00F228C4" w:rsidRPr="003A4B68" w:rsidRDefault="00F228C4" w:rsidP="003A4B68">
      <w:pPr>
        <w:pStyle w:val="a6"/>
        <w:numPr>
          <w:ilvl w:val="0"/>
          <w:numId w:val="23"/>
        </w:numPr>
        <w:shd w:val="clear" w:color="auto" w:fill="FFFFFF"/>
        <w:ind w:left="0" w:firstLine="851"/>
        <w:jc w:val="both"/>
        <w:rPr>
          <w:sz w:val="28"/>
          <w:szCs w:val="28"/>
          <w:lang w:eastAsia="ru-RU"/>
        </w:rPr>
      </w:pPr>
      <w:r w:rsidRPr="003A4B68">
        <w:rPr>
          <w:sz w:val="28"/>
          <w:szCs w:val="28"/>
          <w:lang w:eastAsia="ru-RU"/>
        </w:rPr>
        <w:t>МО «Котлас» на сумму 247,1 млн.руб. (средства Фонда – 242,1 млн.руб., средства ОБ – 5,0 млн.руб.) для расселения 5 201,10 кв.м.</w:t>
      </w:r>
      <w:r w:rsidR="003A4B68">
        <w:rPr>
          <w:sz w:val="28"/>
          <w:szCs w:val="28"/>
          <w:lang w:val="ru-RU" w:eastAsia="ru-RU"/>
        </w:rPr>
        <w:t>;</w:t>
      </w:r>
    </w:p>
    <w:p w14:paraId="36928D3E" w14:textId="61F3C25B" w:rsidR="00F228C4" w:rsidRPr="003A4B68" w:rsidRDefault="00F228C4" w:rsidP="003A4B68">
      <w:pPr>
        <w:pStyle w:val="a6"/>
        <w:numPr>
          <w:ilvl w:val="0"/>
          <w:numId w:val="23"/>
        </w:numPr>
        <w:shd w:val="clear" w:color="auto" w:fill="FFFFFF"/>
        <w:ind w:left="0" w:firstLine="851"/>
        <w:jc w:val="both"/>
        <w:rPr>
          <w:sz w:val="28"/>
          <w:szCs w:val="28"/>
          <w:lang w:eastAsia="ru-RU"/>
        </w:rPr>
      </w:pPr>
      <w:r w:rsidRPr="003A4B68">
        <w:rPr>
          <w:sz w:val="28"/>
          <w:szCs w:val="28"/>
          <w:lang w:eastAsia="ru-RU"/>
        </w:rPr>
        <w:t>МО «Северодвинск» на сумму 401,4 млн.руб. (средства Фонда – 393,4 млн.руб., средства ОБ – 8,0 млн.руб.) для расселения 8 451,17 кв.м.</w:t>
      </w:r>
    </w:p>
    <w:p w14:paraId="2F415BDE" w14:textId="5874E05A" w:rsidR="00F228C4" w:rsidRPr="003A4B68" w:rsidRDefault="00F228C4" w:rsidP="003A4B68">
      <w:pPr>
        <w:shd w:val="clear" w:color="auto" w:fill="FFFFFF"/>
        <w:spacing w:after="0" w:line="240" w:lineRule="auto"/>
        <w:ind w:firstLine="851"/>
        <w:jc w:val="both"/>
        <w:rPr>
          <w:rFonts w:ascii="Times New Roman" w:eastAsia="Times New Roman" w:hAnsi="Times New Roman"/>
          <w:sz w:val="28"/>
          <w:szCs w:val="28"/>
          <w:lang w:eastAsia="ru-RU"/>
        </w:rPr>
      </w:pPr>
      <w:r w:rsidRPr="003A4B68">
        <w:rPr>
          <w:rFonts w:ascii="Times New Roman" w:eastAsia="Times New Roman" w:hAnsi="Times New Roman"/>
          <w:sz w:val="28"/>
          <w:szCs w:val="28"/>
          <w:lang w:eastAsia="ru-RU"/>
        </w:rPr>
        <w:t>В соответствии с приложением №12 к отчету об исполнении бюджета за 9 месяцев 2019 года по министерству строительства и архитектуры АО в 2019 в рамках АП №153-пп и адресной программы АО «Переселение граждан из аварийного жилищного фонда» на 2013 – 2018 годы» на обеспечение мероприятий по капитальному ремонту многоквартирных домов, переселению граждан из аварийного жилищного фонда и переселению граждан из аварийного жилищного фонда</w:t>
      </w:r>
      <w:r w:rsidR="00933C5F">
        <w:rPr>
          <w:rFonts w:ascii="Times New Roman" w:eastAsia="Times New Roman" w:hAnsi="Times New Roman"/>
          <w:sz w:val="28"/>
          <w:szCs w:val="28"/>
          <w:lang w:eastAsia="ru-RU"/>
        </w:rPr>
        <w:t xml:space="preserve"> </w:t>
      </w:r>
      <w:r w:rsidRPr="003A4B68">
        <w:rPr>
          <w:rFonts w:ascii="Times New Roman" w:eastAsia="Times New Roman" w:hAnsi="Times New Roman"/>
          <w:sz w:val="28"/>
          <w:szCs w:val="28"/>
          <w:lang w:eastAsia="ru-RU"/>
        </w:rPr>
        <w:t>с учетом необходимости развития малоэтажного жилищного строительства:</w:t>
      </w:r>
    </w:p>
    <w:tbl>
      <w:tblPr>
        <w:tblW w:w="9206" w:type="dxa"/>
        <w:tblInd w:w="9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899"/>
        <w:gridCol w:w="1537"/>
        <w:gridCol w:w="1436"/>
        <w:gridCol w:w="1480"/>
        <w:gridCol w:w="1600"/>
        <w:gridCol w:w="1254"/>
      </w:tblGrid>
      <w:tr w:rsidR="00F228C4" w:rsidRPr="000D3365" w14:paraId="666C029A" w14:textId="77777777" w:rsidTr="000D3365">
        <w:trPr>
          <w:trHeight w:val="465"/>
        </w:trPr>
        <w:tc>
          <w:tcPr>
            <w:tcW w:w="1899" w:type="dxa"/>
            <w:shd w:val="clear" w:color="000000" w:fill="FFFFFF"/>
            <w:vAlign w:val="center"/>
            <w:hideMark/>
          </w:tcPr>
          <w:p w14:paraId="0DF73E15"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 </w:t>
            </w:r>
          </w:p>
        </w:tc>
        <w:tc>
          <w:tcPr>
            <w:tcW w:w="1537" w:type="dxa"/>
            <w:shd w:val="clear" w:color="000000" w:fill="FFFFFF"/>
            <w:vAlign w:val="center"/>
            <w:hideMark/>
          </w:tcPr>
          <w:p w14:paraId="6115726F"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целевая статья</w:t>
            </w:r>
          </w:p>
        </w:tc>
        <w:tc>
          <w:tcPr>
            <w:tcW w:w="1436" w:type="dxa"/>
            <w:shd w:val="clear" w:color="000000" w:fill="FFFFFF"/>
            <w:vAlign w:val="center"/>
            <w:hideMark/>
          </w:tcPr>
          <w:p w14:paraId="0ED3FF1E"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 xml:space="preserve">Утверждено </w:t>
            </w:r>
          </w:p>
        </w:tc>
        <w:tc>
          <w:tcPr>
            <w:tcW w:w="1480" w:type="dxa"/>
            <w:shd w:val="clear" w:color="auto" w:fill="auto"/>
            <w:vAlign w:val="center"/>
            <w:hideMark/>
          </w:tcPr>
          <w:p w14:paraId="75EEDFDC"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Уточненная сводная БР</w:t>
            </w:r>
          </w:p>
        </w:tc>
        <w:tc>
          <w:tcPr>
            <w:tcW w:w="1600" w:type="dxa"/>
            <w:shd w:val="clear" w:color="auto" w:fill="auto"/>
            <w:vAlign w:val="center"/>
            <w:hideMark/>
          </w:tcPr>
          <w:p w14:paraId="680F0370"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Исполнено на 30.09.2019</w:t>
            </w:r>
          </w:p>
        </w:tc>
        <w:tc>
          <w:tcPr>
            <w:tcW w:w="1254" w:type="dxa"/>
            <w:shd w:val="clear" w:color="auto" w:fill="auto"/>
            <w:vAlign w:val="center"/>
            <w:hideMark/>
          </w:tcPr>
          <w:p w14:paraId="2303DE18"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Исполнено %</w:t>
            </w:r>
          </w:p>
        </w:tc>
      </w:tr>
      <w:tr w:rsidR="00F228C4" w:rsidRPr="000D3365" w14:paraId="538421C2" w14:textId="77777777" w:rsidTr="000D3365">
        <w:trPr>
          <w:trHeight w:val="96"/>
        </w:trPr>
        <w:tc>
          <w:tcPr>
            <w:tcW w:w="1899" w:type="dxa"/>
            <w:shd w:val="clear" w:color="auto" w:fill="auto"/>
            <w:vAlign w:val="center"/>
            <w:hideMark/>
          </w:tcPr>
          <w:p w14:paraId="58ACBD83" w14:textId="77777777" w:rsidR="00F228C4" w:rsidRPr="000D3365" w:rsidRDefault="00F228C4" w:rsidP="00F228C4">
            <w:pPr>
              <w:spacing w:after="0" w:line="240" w:lineRule="auto"/>
              <w:rPr>
                <w:rFonts w:ascii="Times New Roman" w:eastAsia="Times New Roman" w:hAnsi="Times New Roman"/>
                <w:color w:val="000000"/>
                <w:lang w:eastAsia="ru-RU"/>
              </w:rPr>
            </w:pPr>
            <w:r w:rsidRPr="000D3365">
              <w:rPr>
                <w:rFonts w:ascii="Times New Roman" w:eastAsia="Times New Roman" w:hAnsi="Times New Roman"/>
                <w:color w:val="000000"/>
                <w:lang w:eastAsia="ru-RU"/>
              </w:rPr>
              <w:t>всего</w:t>
            </w:r>
          </w:p>
        </w:tc>
        <w:tc>
          <w:tcPr>
            <w:tcW w:w="1537" w:type="dxa"/>
            <w:shd w:val="clear" w:color="auto" w:fill="auto"/>
            <w:vAlign w:val="center"/>
            <w:hideMark/>
          </w:tcPr>
          <w:p w14:paraId="75EF362F"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51 2 00 00000</w:t>
            </w:r>
          </w:p>
        </w:tc>
        <w:tc>
          <w:tcPr>
            <w:tcW w:w="1436" w:type="dxa"/>
            <w:shd w:val="clear" w:color="auto" w:fill="auto"/>
            <w:noWrap/>
            <w:vAlign w:val="center"/>
            <w:hideMark/>
          </w:tcPr>
          <w:p w14:paraId="74FEA2FB"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1 817,9</w:t>
            </w:r>
          </w:p>
        </w:tc>
        <w:tc>
          <w:tcPr>
            <w:tcW w:w="1480" w:type="dxa"/>
            <w:shd w:val="clear" w:color="auto" w:fill="auto"/>
            <w:noWrap/>
            <w:vAlign w:val="center"/>
            <w:hideMark/>
          </w:tcPr>
          <w:p w14:paraId="67BF6567"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1 798,4</w:t>
            </w:r>
          </w:p>
        </w:tc>
        <w:tc>
          <w:tcPr>
            <w:tcW w:w="1600" w:type="dxa"/>
            <w:shd w:val="clear" w:color="auto" w:fill="auto"/>
            <w:noWrap/>
            <w:vAlign w:val="center"/>
            <w:hideMark/>
          </w:tcPr>
          <w:p w14:paraId="34A201C0"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103,7</w:t>
            </w:r>
          </w:p>
        </w:tc>
        <w:tc>
          <w:tcPr>
            <w:tcW w:w="1254" w:type="dxa"/>
            <w:shd w:val="clear" w:color="auto" w:fill="auto"/>
            <w:noWrap/>
            <w:vAlign w:val="center"/>
            <w:hideMark/>
          </w:tcPr>
          <w:p w14:paraId="4629FAB7"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5,8</w:t>
            </w:r>
          </w:p>
        </w:tc>
      </w:tr>
      <w:tr w:rsidR="00F228C4" w:rsidRPr="000D3365" w14:paraId="3A9736D9" w14:textId="77777777" w:rsidTr="000D3365">
        <w:trPr>
          <w:trHeight w:val="255"/>
        </w:trPr>
        <w:tc>
          <w:tcPr>
            <w:tcW w:w="1899" w:type="dxa"/>
            <w:shd w:val="clear" w:color="auto" w:fill="auto"/>
            <w:vAlign w:val="center"/>
            <w:hideMark/>
          </w:tcPr>
          <w:p w14:paraId="0F10032B" w14:textId="77777777" w:rsidR="00F228C4" w:rsidRPr="000D3365" w:rsidRDefault="00F228C4" w:rsidP="00F228C4">
            <w:pPr>
              <w:spacing w:after="0" w:line="240" w:lineRule="auto"/>
              <w:rPr>
                <w:rFonts w:ascii="Times New Roman" w:eastAsia="Times New Roman" w:hAnsi="Times New Roman"/>
                <w:color w:val="000000"/>
                <w:lang w:eastAsia="ru-RU"/>
              </w:rPr>
            </w:pPr>
            <w:r w:rsidRPr="000D3365">
              <w:rPr>
                <w:rFonts w:ascii="Times New Roman" w:eastAsia="Times New Roman" w:hAnsi="Times New Roman"/>
                <w:color w:val="000000"/>
                <w:lang w:eastAsia="ru-RU"/>
              </w:rPr>
              <w:t>Капитальные вложения</w:t>
            </w:r>
          </w:p>
        </w:tc>
        <w:tc>
          <w:tcPr>
            <w:tcW w:w="1537" w:type="dxa"/>
            <w:shd w:val="clear" w:color="auto" w:fill="auto"/>
            <w:vAlign w:val="center"/>
            <w:hideMark/>
          </w:tcPr>
          <w:p w14:paraId="74564D7A"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51 2 00 09502</w:t>
            </w:r>
          </w:p>
        </w:tc>
        <w:tc>
          <w:tcPr>
            <w:tcW w:w="1436" w:type="dxa"/>
            <w:shd w:val="clear" w:color="auto" w:fill="auto"/>
            <w:noWrap/>
            <w:vAlign w:val="center"/>
            <w:hideMark/>
          </w:tcPr>
          <w:p w14:paraId="2DE73EC0"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835,4</w:t>
            </w:r>
          </w:p>
        </w:tc>
        <w:tc>
          <w:tcPr>
            <w:tcW w:w="1480" w:type="dxa"/>
            <w:shd w:val="clear" w:color="auto" w:fill="auto"/>
            <w:noWrap/>
            <w:vAlign w:val="center"/>
            <w:hideMark/>
          </w:tcPr>
          <w:p w14:paraId="1B5F284A"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834,9</w:t>
            </w:r>
          </w:p>
        </w:tc>
        <w:tc>
          <w:tcPr>
            <w:tcW w:w="1600" w:type="dxa"/>
            <w:shd w:val="clear" w:color="auto" w:fill="auto"/>
            <w:noWrap/>
            <w:vAlign w:val="center"/>
            <w:hideMark/>
          </w:tcPr>
          <w:p w14:paraId="2C995EE0"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14,0</w:t>
            </w:r>
          </w:p>
        </w:tc>
        <w:tc>
          <w:tcPr>
            <w:tcW w:w="1254" w:type="dxa"/>
            <w:shd w:val="clear" w:color="auto" w:fill="auto"/>
            <w:noWrap/>
            <w:vAlign w:val="center"/>
            <w:hideMark/>
          </w:tcPr>
          <w:p w14:paraId="12D96F80"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1,7</w:t>
            </w:r>
          </w:p>
        </w:tc>
      </w:tr>
      <w:tr w:rsidR="00F228C4" w:rsidRPr="000D3365" w14:paraId="2D3B6EDD" w14:textId="77777777" w:rsidTr="000D3365">
        <w:trPr>
          <w:trHeight w:val="447"/>
        </w:trPr>
        <w:tc>
          <w:tcPr>
            <w:tcW w:w="1899" w:type="dxa"/>
            <w:shd w:val="clear" w:color="auto" w:fill="auto"/>
            <w:vAlign w:val="center"/>
            <w:hideMark/>
          </w:tcPr>
          <w:p w14:paraId="56200942" w14:textId="77777777" w:rsidR="00F228C4" w:rsidRPr="000D3365" w:rsidRDefault="00F228C4" w:rsidP="00F228C4">
            <w:pPr>
              <w:spacing w:after="0" w:line="240" w:lineRule="auto"/>
              <w:rPr>
                <w:rFonts w:ascii="Times New Roman" w:eastAsia="Times New Roman" w:hAnsi="Times New Roman"/>
                <w:color w:val="000000"/>
                <w:lang w:eastAsia="ru-RU"/>
              </w:rPr>
            </w:pPr>
            <w:r w:rsidRPr="000D3365">
              <w:rPr>
                <w:rFonts w:ascii="Times New Roman" w:eastAsia="Times New Roman" w:hAnsi="Times New Roman"/>
                <w:color w:val="000000"/>
                <w:lang w:eastAsia="ru-RU"/>
              </w:rPr>
              <w:t>Межбюджетные трансферты</w:t>
            </w:r>
          </w:p>
        </w:tc>
        <w:tc>
          <w:tcPr>
            <w:tcW w:w="1537" w:type="dxa"/>
            <w:shd w:val="clear" w:color="auto" w:fill="auto"/>
            <w:vAlign w:val="center"/>
            <w:hideMark/>
          </w:tcPr>
          <w:p w14:paraId="26100E6E"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51 2 00 09502</w:t>
            </w:r>
          </w:p>
        </w:tc>
        <w:tc>
          <w:tcPr>
            <w:tcW w:w="1436" w:type="dxa"/>
            <w:shd w:val="clear" w:color="auto" w:fill="auto"/>
            <w:noWrap/>
            <w:vAlign w:val="center"/>
            <w:hideMark/>
          </w:tcPr>
          <w:p w14:paraId="5106698D"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920,5</w:t>
            </w:r>
          </w:p>
        </w:tc>
        <w:tc>
          <w:tcPr>
            <w:tcW w:w="1480" w:type="dxa"/>
            <w:shd w:val="clear" w:color="auto" w:fill="auto"/>
            <w:noWrap/>
            <w:vAlign w:val="center"/>
            <w:hideMark/>
          </w:tcPr>
          <w:p w14:paraId="7E0C2D05"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901,4</w:t>
            </w:r>
          </w:p>
        </w:tc>
        <w:tc>
          <w:tcPr>
            <w:tcW w:w="1600" w:type="dxa"/>
            <w:shd w:val="clear" w:color="auto" w:fill="auto"/>
            <w:noWrap/>
            <w:vAlign w:val="center"/>
            <w:hideMark/>
          </w:tcPr>
          <w:p w14:paraId="3428211D"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86,4</w:t>
            </w:r>
          </w:p>
        </w:tc>
        <w:tc>
          <w:tcPr>
            <w:tcW w:w="1254" w:type="dxa"/>
            <w:shd w:val="clear" w:color="auto" w:fill="auto"/>
            <w:noWrap/>
            <w:vAlign w:val="center"/>
            <w:hideMark/>
          </w:tcPr>
          <w:p w14:paraId="028B189A"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9,6</w:t>
            </w:r>
          </w:p>
        </w:tc>
      </w:tr>
      <w:tr w:rsidR="00F228C4" w:rsidRPr="000D3365" w14:paraId="6284536D" w14:textId="77777777" w:rsidTr="000D3365">
        <w:trPr>
          <w:trHeight w:val="355"/>
        </w:trPr>
        <w:tc>
          <w:tcPr>
            <w:tcW w:w="1899" w:type="dxa"/>
            <w:shd w:val="clear" w:color="auto" w:fill="auto"/>
            <w:vAlign w:val="center"/>
            <w:hideMark/>
          </w:tcPr>
          <w:p w14:paraId="5C18E07D" w14:textId="77777777" w:rsidR="00F228C4" w:rsidRPr="000D3365" w:rsidRDefault="00F228C4" w:rsidP="00F228C4">
            <w:pPr>
              <w:spacing w:after="0" w:line="240" w:lineRule="auto"/>
              <w:rPr>
                <w:rFonts w:ascii="Times New Roman" w:eastAsia="Times New Roman" w:hAnsi="Times New Roman"/>
                <w:color w:val="000000"/>
                <w:lang w:eastAsia="ru-RU"/>
              </w:rPr>
            </w:pPr>
            <w:r w:rsidRPr="000D3365">
              <w:rPr>
                <w:rFonts w:ascii="Times New Roman" w:eastAsia="Times New Roman" w:hAnsi="Times New Roman"/>
                <w:color w:val="000000"/>
                <w:lang w:eastAsia="ru-RU"/>
              </w:rPr>
              <w:t>Капитальные вложения</w:t>
            </w:r>
          </w:p>
        </w:tc>
        <w:tc>
          <w:tcPr>
            <w:tcW w:w="1537" w:type="dxa"/>
            <w:shd w:val="clear" w:color="auto" w:fill="auto"/>
            <w:vAlign w:val="center"/>
            <w:hideMark/>
          </w:tcPr>
          <w:p w14:paraId="416901D6"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51 2 00 09602</w:t>
            </w:r>
          </w:p>
        </w:tc>
        <w:tc>
          <w:tcPr>
            <w:tcW w:w="1436" w:type="dxa"/>
            <w:shd w:val="clear" w:color="auto" w:fill="auto"/>
            <w:noWrap/>
            <w:vAlign w:val="center"/>
            <w:hideMark/>
          </w:tcPr>
          <w:p w14:paraId="74785431"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45,7</w:t>
            </w:r>
          </w:p>
        </w:tc>
        <w:tc>
          <w:tcPr>
            <w:tcW w:w="1480" w:type="dxa"/>
            <w:shd w:val="clear" w:color="auto" w:fill="auto"/>
            <w:noWrap/>
            <w:vAlign w:val="center"/>
            <w:hideMark/>
          </w:tcPr>
          <w:p w14:paraId="4742D9C1"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46,2</w:t>
            </w:r>
          </w:p>
        </w:tc>
        <w:tc>
          <w:tcPr>
            <w:tcW w:w="1600" w:type="dxa"/>
            <w:shd w:val="clear" w:color="auto" w:fill="auto"/>
            <w:noWrap/>
            <w:vAlign w:val="center"/>
            <w:hideMark/>
          </w:tcPr>
          <w:p w14:paraId="6AA8A7FD"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1,8</w:t>
            </w:r>
          </w:p>
        </w:tc>
        <w:tc>
          <w:tcPr>
            <w:tcW w:w="1254" w:type="dxa"/>
            <w:shd w:val="clear" w:color="auto" w:fill="auto"/>
            <w:noWrap/>
            <w:vAlign w:val="center"/>
            <w:hideMark/>
          </w:tcPr>
          <w:p w14:paraId="63417DCF"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3,9</w:t>
            </w:r>
          </w:p>
        </w:tc>
      </w:tr>
      <w:tr w:rsidR="00F228C4" w:rsidRPr="000D3365" w14:paraId="7153D889" w14:textId="77777777" w:rsidTr="000D3365">
        <w:trPr>
          <w:trHeight w:val="405"/>
        </w:trPr>
        <w:tc>
          <w:tcPr>
            <w:tcW w:w="1899" w:type="dxa"/>
            <w:shd w:val="clear" w:color="auto" w:fill="auto"/>
            <w:vAlign w:val="center"/>
            <w:hideMark/>
          </w:tcPr>
          <w:p w14:paraId="098165A7" w14:textId="77777777" w:rsidR="00F228C4" w:rsidRPr="000D3365" w:rsidRDefault="00F228C4" w:rsidP="00F228C4">
            <w:pPr>
              <w:spacing w:after="0" w:line="240" w:lineRule="auto"/>
              <w:rPr>
                <w:rFonts w:ascii="Times New Roman" w:eastAsia="Times New Roman" w:hAnsi="Times New Roman"/>
                <w:color w:val="000000"/>
                <w:lang w:eastAsia="ru-RU"/>
              </w:rPr>
            </w:pPr>
            <w:r w:rsidRPr="000D3365">
              <w:rPr>
                <w:rFonts w:ascii="Times New Roman" w:eastAsia="Times New Roman" w:hAnsi="Times New Roman"/>
                <w:color w:val="000000"/>
                <w:lang w:eastAsia="ru-RU"/>
              </w:rPr>
              <w:t>Межбюджетные трансферты</w:t>
            </w:r>
          </w:p>
        </w:tc>
        <w:tc>
          <w:tcPr>
            <w:tcW w:w="1537" w:type="dxa"/>
            <w:shd w:val="clear" w:color="auto" w:fill="auto"/>
            <w:vAlign w:val="center"/>
            <w:hideMark/>
          </w:tcPr>
          <w:p w14:paraId="44255E1B" w14:textId="77777777" w:rsidR="00F228C4" w:rsidRPr="000D3365" w:rsidRDefault="00F228C4" w:rsidP="00F228C4">
            <w:pPr>
              <w:spacing w:after="0" w:line="240" w:lineRule="auto"/>
              <w:jc w:val="center"/>
              <w:rPr>
                <w:rFonts w:ascii="Times New Roman" w:eastAsia="Times New Roman" w:hAnsi="Times New Roman"/>
                <w:color w:val="000000"/>
                <w:lang w:eastAsia="ru-RU"/>
              </w:rPr>
            </w:pPr>
            <w:r w:rsidRPr="000D3365">
              <w:rPr>
                <w:rFonts w:ascii="Times New Roman" w:eastAsia="Times New Roman" w:hAnsi="Times New Roman"/>
                <w:color w:val="000000"/>
                <w:lang w:eastAsia="ru-RU"/>
              </w:rPr>
              <w:t>51 2 00 09602</w:t>
            </w:r>
          </w:p>
        </w:tc>
        <w:tc>
          <w:tcPr>
            <w:tcW w:w="1436" w:type="dxa"/>
            <w:shd w:val="clear" w:color="auto" w:fill="auto"/>
            <w:noWrap/>
            <w:vAlign w:val="center"/>
            <w:hideMark/>
          </w:tcPr>
          <w:p w14:paraId="6898129D"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16,2</w:t>
            </w:r>
          </w:p>
        </w:tc>
        <w:tc>
          <w:tcPr>
            <w:tcW w:w="1480" w:type="dxa"/>
            <w:shd w:val="clear" w:color="auto" w:fill="auto"/>
            <w:noWrap/>
            <w:vAlign w:val="center"/>
            <w:hideMark/>
          </w:tcPr>
          <w:p w14:paraId="2D0F04F3"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15,8</w:t>
            </w:r>
          </w:p>
        </w:tc>
        <w:tc>
          <w:tcPr>
            <w:tcW w:w="1600" w:type="dxa"/>
            <w:shd w:val="clear" w:color="auto" w:fill="auto"/>
            <w:noWrap/>
            <w:vAlign w:val="center"/>
            <w:hideMark/>
          </w:tcPr>
          <w:p w14:paraId="343DB80B"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1,5</w:t>
            </w:r>
          </w:p>
        </w:tc>
        <w:tc>
          <w:tcPr>
            <w:tcW w:w="1254" w:type="dxa"/>
            <w:shd w:val="clear" w:color="auto" w:fill="auto"/>
            <w:noWrap/>
            <w:vAlign w:val="center"/>
            <w:hideMark/>
          </w:tcPr>
          <w:p w14:paraId="3ECA48B3" w14:textId="77777777" w:rsidR="00F228C4" w:rsidRPr="000D3365" w:rsidRDefault="00F228C4" w:rsidP="00A629BE">
            <w:pPr>
              <w:spacing w:after="0" w:line="240" w:lineRule="auto"/>
              <w:jc w:val="right"/>
              <w:rPr>
                <w:rFonts w:ascii="Times New Roman" w:eastAsia="Times New Roman" w:hAnsi="Times New Roman"/>
                <w:color w:val="000000"/>
                <w:lang w:eastAsia="ru-RU"/>
              </w:rPr>
            </w:pPr>
            <w:r w:rsidRPr="000D3365">
              <w:rPr>
                <w:rFonts w:ascii="Times New Roman" w:eastAsia="Times New Roman" w:hAnsi="Times New Roman"/>
                <w:color w:val="000000"/>
                <w:lang w:eastAsia="ru-RU"/>
              </w:rPr>
              <w:t>9,7</w:t>
            </w:r>
          </w:p>
        </w:tc>
      </w:tr>
    </w:tbl>
    <w:p w14:paraId="38A6F3FC" w14:textId="77777777" w:rsidR="00F228C4" w:rsidRPr="00F228C4" w:rsidRDefault="00F228C4" w:rsidP="00F228C4">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77EAD9E5" w14:textId="77777777" w:rsidR="00F228C4" w:rsidRPr="00EF65B0" w:rsidRDefault="00F228C4" w:rsidP="00EF65B0">
      <w:pPr>
        <w:shd w:val="clear" w:color="auto" w:fill="FFFFFF"/>
        <w:spacing w:after="0" w:line="240" w:lineRule="auto"/>
        <w:ind w:firstLine="851"/>
        <w:jc w:val="both"/>
        <w:rPr>
          <w:rFonts w:ascii="Times New Roman" w:eastAsia="Times New Roman" w:hAnsi="Times New Roman"/>
          <w:sz w:val="28"/>
          <w:szCs w:val="28"/>
          <w:lang w:eastAsia="ru-RU"/>
        </w:rPr>
      </w:pPr>
      <w:r w:rsidRPr="00EF65B0">
        <w:rPr>
          <w:rFonts w:ascii="Times New Roman" w:eastAsia="Times New Roman" w:hAnsi="Times New Roman"/>
          <w:sz w:val="28"/>
          <w:szCs w:val="28"/>
          <w:lang w:eastAsia="ru-RU"/>
        </w:rPr>
        <w:t>В рамках исполнения мероприятий РП и АП №153-пп заключены муниципальные контракты на строительство объектов капитального строительства следующими муниципальными образованиями:</w:t>
      </w:r>
    </w:p>
    <w:tbl>
      <w:tblPr>
        <w:tblW w:w="8820" w:type="dxa"/>
        <w:tblInd w:w="93" w:type="dxa"/>
        <w:tblLayout w:type="fixed"/>
        <w:tblLook w:val="04A0" w:firstRow="1" w:lastRow="0" w:firstColumn="1" w:lastColumn="0" w:noHBand="0" w:noVBand="1"/>
      </w:tblPr>
      <w:tblGrid>
        <w:gridCol w:w="3153"/>
        <w:gridCol w:w="2548"/>
        <w:gridCol w:w="851"/>
        <w:gridCol w:w="850"/>
        <w:gridCol w:w="709"/>
        <w:gridCol w:w="709"/>
      </w:tblGrid>
      <w:tr w:rsidR="00E000A0" w:rsidRPr="00F228C4" w14:paraId="195B8F7D" w14:textId="77777777" w:rsidTr="00676731">
        <w:trPr>
          <w:trHeight w:val="264"/>
          <w:tblHeader/>
        </w:trPr>
        <w:tc>
          <w:tcPr>
            <w:tcW w:w="3153" w:type="dxa"/>
            <w:vMerge w:val="restart"/>
            <w:tcBorders>
              <w:top w:val="double" w:sz="4" w:space="0" w:color="auto"/>
              <w:left w:val="double" w:sz="4" w:space="0" w:color="auto"/>
              <w:bottom w:val="single" w:sz="4" w:space="0" w:color="auto"/>
              <w:right w:val="single" w:sz="4" w:space="0" w:color="auto"/>
            </w:tcBorders>
            <w:vAlign w:val="center"/>
            <w:hideMark/>
          </w:tcPr>
          <w:p w14:paraId="2E85E1E7" w14:textId="469CBB1A"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 xml:space="preserve"> Наименование </w:t>
            </w:r>
            <w:r>
              <w:rPr>
                <w:rFonts w:ascii="Times New Roman" w:eastAsia="Times New Roman" w:hAnsi="Times New Roman"/>
                <w:color w:val="000000"/>
                <w:lang w:eastAsia="ru-RU"/>
              </w:rPr>
              <w:t>М</w:t>
            </w:r>
            <w:r w:rsidRPr="00264B5B">
              <w:rPr>
                <w:rFonts w:ascii="Times New Roman" w:eastAsia="Times New Roman" w:hAnsi="Times New Roman"/>
                <w:color w:val="000000"/>
                <w:lang w:eastAsia="ru-RU"/>
              </w:rPr>
              <w:t>О</w:t>
            </w:r>
          </w:p>
        </w:tc>
        <w:tc>
          <w:tcPr>
            <w:tcW w:w="2548" w:type="dxa"/>
            <w:vMerge w:val="restart"/>
            <w:tcBorders>
              <w:top w:val="double" w:sz="4" w:space="0" w:color="auto"/>
              <w:left w:val="single" w:sz="4" w:space="0" w:color="auto"/>
              <w:bottom w:val="single" w:sz="4" w:space="0" w:color="auto"/>
              <w:right w:val="single" w:sz="4" w:space="0" w:color="auto"/>
            </w:tcBorders>
            <w:vAlign w:val="center"/>
            <w:hideMark/>
          </w:tcPr>
          <w:p w14:paraId="613832CF" w14:textId="07E563F6" w:rsidR="00E000A0" w:rsidRPr="00264B5B" w:rsidRDefault="00E000A0" w:rsidP="00E000A0">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исполнитель</w:t>
            </w:r>
          </w:p>
        </w:tc>
        <w:tc>
          <w:tcPr>
            <w:tcW w:w="3119" w:type="dxa"/>
            <w:gridSpan w:val="4"/>
            <w:tcBorders>
              <w:top w:val="double" w:sz="4" w:space="0" w:color="auto"/>
              <w:left w:val="nil"/>
              <w:bottom w:val="single" w:sz="4" w:space="0" w:color="auto"/>
              <w:right w:val="double" w:sz="4" w:space="0" w:color="auto"/>
            </w:tcBorders>
            <w:shd w:val="clear" w:color="auto" w:fill="auto"/>
            <w:vAlign w:val="center"/>
            <w:hideMark/>
          </w:tcPr>
          <w:p w14:paraId="63A3AE1E" w14:textId="0638799C"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цена</w:t>
            </w:r>
            <w:r>
              <w:rPr>
                <w:rFonts w:ascii="Times New Roman" w:eastAsia="Times New Roman" w:hAnsi="Times New Roman"/>
                <w:color w:val="000000"/>
                <w:lang w:eastAsia="ru-RU"/>
              </w:rPr>
              <w:t xml:space="preserve"> контракта</w:t>
            </w:r>
            <w:r w:rsidRPr="00264B5B">
              <w:rPr>
                <w:rFonts w:ascii="Times New Roman" w:eastAsia="Times New Roman" w:hAnsi="Times New Roman"/>
                <w:color w:val="000000"/>
                <w:lang w:eastAsia="ru-RU"/>
              </w:rPr>
              <w:t>, млн.руб.</w:t>
            </w:r>
          </w:p>
        </w:tc>
      </w:tr>
      <w:tr w:rsidR="00E000A0" w:rsidRPr="00F228C4" w14:paraId="1EA91316" w14:textId="77777777" w:rsidTr="00676731">
        <w:trPr>
          <w:trHeight w:val="264"/>
          <w:tblHeader/>
        </w:trPr>
        <w:tc>
          <w:tcPr>
            <w:tcW w:w="3153" w:type="dxa"/>
            <w:vMerge/>
            <w:tcBorders>
              <w:top w:val="single" w:sz="4" w:space="0" w:color="auto"/>
              <w:left w:val="double" w:sz="4" w:space="0" w:color="auto"/>
              <w:bottom w:val="single" w:sz="4" w:space="0" w:color="auto"/>
              <w:right w:val="single" w:sz="4" w:space="0" w:color="auto"/>
            </w:tcBorders>
            <w:vAlign w:val="center"/>
            <w:hideMark/>
          </w:tcPr>
          <w:p w14:paraId="689C7909" w14:textId="77777777" w:rsidR="00E000A0" w:rsidRPr="00264B5B" w:rsidRDefault="00E000A0" w:rsidP="00F228C4">
            <w:pPr>
              <w:spacing w:after="0" w:line="240" w:lineRule="auto"/>
              <w:rPr>
                <w:rFonts w:ascii="Times New Roman" w:eastAsia="Times New Roman" w:hAnsi="Times New Roman"/>
                <w:color w:val="000000"/>
                <w:lang w:eastAsia="ru-RU"/>
              </w:rPr>
            </w:pPr>
          </w:p>
        </w:tc>
        <w:tc>
          <w:tcPr>
            <w:tcW w:w="2548" w:type="dxa"/>
            <w:vMerge/>
            <w:tcBorders>
              <w:top w:val="single" w:sz="4" w:space="0" w:color="auto"/>
              <w:left w:val="single" w:sz="4" w:space="0" w:color="auto"/>
              <w:bottom w:val="single" w:sz="4" w:space="0" w:color="auto"/>
              <w:right w:val="single" w:sz="4" w:space="0" w:color="auto"/>
            </w:tcBorders>
            <w:vAlign w:val="center"/>
            <w:hideMark/>
          </w:tcPr>
          <w:p w14:paraId="55DC4B2D" w14:textId="77777777" w:rsidR="00E000A0" w:rsidRPr="00264B5B" w:rsidRDefault="00E000A0" w:rsidP="00F228C4">
            <w:pPr>
              <w:spacing w:after="0" w:line="240" w:lineRule="auto"/>
              <w:rPr>
                <w:rFonts w:ascii="Times New Roman" w:eastAsia="Times New Roman" w:hAnsi="Times New Roman"/>
                <w:color w:val="00000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6966831D"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14:paraId="1CC0EA1F"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фонд</w:t>
            </w:r>
          </w:p>
        </w:tc>
        <w:tc>
          <w:tcPr>
            <w:tcW w:w="709" w:type="dxa"/>
            <w:tcBorders>
              <w:top w:val="nil"/>
              <w:left w:val="nil"/>
              <w:bottom w:val="single" w:sz="4" w:space="0" w:color="auto"/>
              <w:right w:val="single" w:sz="4" w:space="0" w:color="auto"/>
            </w:tcBorders>
            <w:shd w:val="clear" w:color="auto" w:fill="auto"/>
            <w:vAlign w:val="center"/>
            <w:hideMark/>
          </w:tcPr>
          <w:p w14:paraId="2FE26108"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ОБ</w:t>
            </w:r>
          </w:p>
        </w:tc>
        <w:tc>
          <w:tcPr>
            <w:tcW w:w="709" w:type="dxa"/>
            <w:tcBorders>
              <w:top w:val="nil"/>
              <w:left w:val="nil"/>
              <w:bottom w:val="single" w:sz="4" w:space="0" w:color="auto"/>
              <w:right w:val="double" w:sz="4" w:space="0" w:color="auto"/>
            </w:tcBorders>
            <w:shd w:val="clear" w:color="auto" w:fill="auto"/>
            <w:vAlign w:val="center"/>
            <w:hideMark/>
          </w:tcPr>
          <w:p w14:paraId="1AB14B79"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МБ</w:t>
            </w:r>
          </w:p>
        </w:tc>
      </w:tr>
      <w:tr w:rsidR="00E000A0" w:rsidRPr="00F228C4" w14:paraId="7065960E" w14:textId="77777777" w:rsidTr="00676731">
        <w:trPr>
          <w:trHeight w:val="162"/>
        </w:trPr>
        <w:tc>
          <w:tcPr>
            <w:tcW w:w="3153" w:type="dxa"/>
            <w:tcBorders>
              <w:top w:val="nil"/>
              <w:left w:val="double" w:sz="4" w:space="0" w:color="auto"/>
              <w:bottom w:val="single" w:sz="4" w:space="0" w:color="auto"/>
              <w:right w:val="single" w:sz="4" w:space="0" w:color="auto"/>
            </w:tcBorders>
            <w:shd w:val="clear" w:color="auto" w:fill="auto"/>
            <w:vAlign w:val="center"/>
            <w:hideMark/>
          </w:tcPr>
          <w:p w14:paraId="574DFA53"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Вилегодский район</w:t>
            </w:r>
          </w:p>
        </w:tc>
        <w:tc>
          <w:tcPr>
            <w:tcW w:w="2548" w:type="dxa"/>
            <w:tcBorders>
              <w:top w:val="nil"/>
              <w:left w:val="nil"/>
              <w:bottom w:val="single" w:sz="4" w:space="0" w:color="auto"/>
              <w:right w:val="single" w:sz="4" w:space="0" w:color="auto"/>
            </w:tcBorders>
            <w:shd w:val="clear" w:color="auto" w:fill="auto"/>
            <w:vAlign w:val="center"/>
            <w:hideMark/>
          </w:tcPr>
          <w:p w14:paraId="658918FE"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"Альтернатива"</w:t>
            </w:r>
          </w:p>
        </w:tc>
        <w:tc>
          <w:tcPr>
            <w:tcW w:w="851" w:type="dxa"/>
            <w:tcBorders>
              <w:top w:val="nil"/>
              <w:left w:val="nil"/>
              <w:bottom w:val="single" w:sz="4" w:space="0" w:color="auto"/>
              <w:right w:val="single" w:sz="4" w:space="0" w:color="auto"/>
            </w:tcBorders>
            <w:shd w:val="clear" w:color="auto" w:fill="auto"/>
            <w:vAlign w:val="center"/>
            <w:hideMark/>
          </w:tcPr>
          <w:p w14:paraId="6626AF73" w14:textId="3A8ECC73"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82,4</w:t>
            </w:r>
            <w:r w:rsidR="00933C5F">
              <w:rPr>
                <w:rFonts w:ascii="Times New Roman" w:eastAsia="Times New Roman" w:hAnsi="Times New Roman"/>
                <w:color w:val="000000"/>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7525B44D" w14:textId="06187584"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79,2</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82F2E5" w14:textId="69C6C4E2"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1,6</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double" w:sz="4" w:space="0" w:color="auto"/>
            </w:tcBorders>
            <w:shd w:val="clear" w:color="auto" w:fill="auto"/>
            <w:vAlign w:val="center"/>
            <w:hideMark/>
          </w:tcPr>
          <w:p w14:paraId="34AD1E06" w14:textId="7405B7FA"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1,6</w:t>
            </w:r>
            <w:r w:rsidR="00933C5F">
              <w:rPr>
                <w:rFonts w:ascii="Times New Roman" w:eastAsia="Times New Roman" w:hAnsi="Times New Roman"/>
                <w:color w:val="000000"/>
                <w:lang w:eastAsia="ru-RU"/>
              </w:rPr>
              <w:t xml:space="preserve"> </w:t>
            </w:r>
          </w:p>
        </w:tc>
      </w:tr>
      <w:tr w:rsidR="00E000A0" w:rsidRPr="00F228C4" w14:paraId="1757F314" w14:textId="77777777" w:rsidTr="00676731">
        <w:trPr>
          <w:trHeight w:val="180"/>
        </w:trPr>
        <w:tc>
          <w:tcPr>
            <w:tcW w:w="3153" w:type="dxa"/>
            <w:tcBorders>
              <w:top w:val="nil"/>
              <w:left w:val="double" w:sz="4" w:space="0" w:color="auto"/>
              <w:bottom w:val="single" w:sz="4" w:space="0" w:color="auto"/>
              <w:right w:val="single" w:sz="4" w:space="0" w:color="auto"/>
            </w:tcBorders>
            <w:shd w:val="clear" w:color="auto" w:fill="auto"/>
            <w:vAlign w:val="center"/>
            <w:hideMark/>
          </w:tcPr>
          <w:p w14:paraId="043A9B0A"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Холмогорский район</w:t>
            </w:r>
          </w:p>
        </w:tc>
        <w:tc>
          <w:tcPr>
            <w:tcW w:w="2548" w:type="dxa"/>
            <w:tcBorders>
              <w:top w:val="nil"/>
              <w:left w:val="nil"/>
              <w:bottom w:val="single" w:sz="4" w:space="0" w:color="auto"/>
              <w:right w:val="single" w:sz="4" w:space="0" w:color="auto"/>
            </w:tcBorders>
            <w:shd w:val="clear" w:color="auto" w:fill="auto"/>
            <w:vAlign w:val="center"/>
            <w:hideMark/>
          </w:tcPr>
          <w:p w14:paraId="575A7D2A"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"РК-Инвест"</w:t>
            </w:r>
          </w:p>
        </w:tc>
        <w:tc>
          <w:tcPr>
            <w:tcW w:w="851" w:type="dxa"/>
            <w:tcBorders>
              <w:top w:val="nil"/>
              <w:left w:val="nil"/>
              <w:bottom w:val="single" w:sz="4" w:space="0" w:color="auto"/>
              <w:right w:val="single" w:sz="4" w:space="0" w:color="auto"/>
            </w:tcBorders>
            <w:shd w:val="clear" w:color="auto" w:fill="auto"/>
            <w:vAlign w:val="center"/>
            <w:hideMark/>
          </w:tcPr>
          <w:p w14:paraId="73FEF8C3" w14:textId="50D60242"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55,7</w:t>
            </w:r>
            <w:r w:rsidR="00933C5F">
              <w:rPr>
                <w:rFonts w:ascii="Times New Roman" w:eastAsia="Times New Roman" w:hAnsi="Times New Roman"/>
                <w:color w:val="000000"/>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179A455B" w14:textId="4823BCEB"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53,8</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6378EC" w14:textId="6592ED51"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1,1</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double" w:sz="4" w:space="0" w:color="auto"/>
            </w:tcBorders>
            <w:shd w:val="clear" w:color="auto" w:fill="auto"/>
            <w:vAlign w:val="center"/>
            <w:hideMark/>
          </w:tcPr>
          <w:p w14:paraId="4722A670" w14:textId="3794C347"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0,8</w:t>
            </w:r>
            <w:r w:rsidR="00933C5F">
              <w:rPr>
                <w:rFonts w:ascii="Times New Roman" w:eastAsia="Times New Roman" w:hAnsi="Times New Roman"/>
                <w:color w:val="000000"/>
                <w:lang w:eastAsia="ru-RU"/>
              </w:rPr>
              <w:t xml:space="preserve"> </w:t>
            </w:r>
          </w:p>
        </w:tc>
      </w:tr>
      <w:tr w:rsidR="00E000A0" w:rsidRPr="00F228C4" w14:paraId="3E33FF1A" w14:textId="77777777" w:rsidTr="00676731">
        <w:trPr>
          <w:trHeight w:val="264"/>
        </w:trPr>
        <w:tc>
          <w:tcPr>
            <w:tcW w:w="3153" w:type="dxa"/>
            <w:tcBorders>
              <w:top w:val="nil"/>
              <w:left w:val="double" w:sz="4" w:space="0" w:color="auto"/>
              <w:bottom w:val="single" w:sz="4" w:space="0" w:color="auto"/>
              <w:right w:val="single" w:sz="4" w:space="0" w:color="auto"/>
            </w:tcBorders>
            <w:shd w:val="clear" w:color="auto" w:fill="auto"/>
            <w:vAlign w:val="center"/>
            <w:hideMark/>
          </w:tcPr>
          <w:p w14:paraId="2414F852"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Котлас</w:t>
            </w:r>
          </w:p>
        </w:tc>
        <w:tc>
          <w:tcPr>
            <w:tcW w:w="2548" w:type="dxa"/>
            <w:tcBorders>
              <w:top w:val="nil"/>
              <w:left w:val="nil"/>
              <w:bottom w:val="single" w:sz="4" w:space="0" w:color="auto"/>
              <w:right w:val="single" w:sz="4" w:space="0" w:color="auto"/>
            </w:tcBorders>
            <w:shd w:val="clear" w:color="auto" w:fill="auto"/>
            <w:vAlign w:val="center"/>
            <w:hideMark/>
          </w:tcPr>
          <w:p w14:paraId="53872227"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"СК-29"</w:t>
            </w:r>
          </w:p>
        </w:tc>
        <w:tc>
          <w:tcPr>
            <w:tcW w:w="851" w:type="dxa"/>
            <w:tcBorders>
              <w:top w:val="nil"/>
              <w:left w:val="nil"/>
              <w:bottom w:val="single" w:sz="4" w:space="0" w:color="auto"/>
              <w:right w:val="single" w:sz="4" w:space="0" w:color="auto"/>
            </w:tcBorders>
            <w:shd w:val="clear" w:color="auto" w:fill="auto"/>
            <w:vAlign w:val="center"/>
            <w:hideMark/>
          </w:tcPr>
          <w:p w14:paraId="6EBFA8CE" w14:textId="62F4488D"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251,0</w:t>
            </w:r>
            <w:r w:rsidR="00933C5F">
              <w:rPr>
                <w:rFonts w:ascii="Times New Roman" w:eastAsia="Times New Roman" w:hAnsi="Times New Roman"/>
                <w:color w:val="000000"/>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49BBD1C2" w14:textId="447E4FE8"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238,5</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AE11C" w14:textId="064AF8B0"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4,9</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double" w:sz="4" w:space="0" w:color="auto"/>
            </w:tcBorders>
            <w:shd w:val="clear" w:color="auto" w:fill="auto"/>
            <w:vAlign w:val="center"/>
            <w:hideMark/>
          </w:tcPr>
          <w:p w14:paraId="304ABCA6" w14:textId="15074AD9"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7,6</w:t>
            </w:r>
            <w:r w:rsidR="00933C5F">
              <w:rPr>
                <w:rFonts w:ascii="Times New Roman" w:eastAsia="Times New Roman" w:hAnsi="Times New Roman"/>
                <w:color w:val="000000"/>
                <w:lang w:eastAsia="ru-RU"/>
              </w:rPr>
              <w:t xml:space="preserve"> </w:t>
            </w:r>
          </w:p>
        </w:tc>
      </w:tr>
      <w:tr w:rsidR="00E000A0" w:rsidRPr="00F228C4" w14:paraId="5DE20F49" w14:textId="77777777" w:rsidTr="00676731">
        <w:trPr>
          <w:trHeight w:val="264"/>
        </w:trPr>
        <w:tc>
          <w:tcPr>
            <w:tcW w:w="3153" w:type="dxa"/>
            <w:vMerge w:val="restart"/>
            <w:tcBorders>
              <w:top w:val="nil"/>
              <w:left w:val="double" w:sz="4" w:space="0" w:color="auto"/>
              <w:bottom w:val="single" w:sz="4" w:space="0" w:color="auto"/>
              <w:right w:val="single" w:sz="4" w:space="0" w:color="auto"/>
            </w:tcBorders>
            <w:shd w:val="clear" w:color="auto" w:fill="auto"/>
            <w:vAlign w:val="center"/>
            <w:hideMark/>
          </w:tcPr>
          <w:p w14:paraId="6BCE5744"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Северодвинск</w:t>
            </w:r>
          </w:p>
        </w:tc>
        <w:tc>
          <w:tcPr>
            <w:tcW w:w="2548" w:type="dxa"/>
            <w:tcBorders>
              <w:top w:val="nil"/>
              <w:left w:val="nil"/>
              <w:bottom w:val="single" w:sz="4" w:space="0" w:color="auto"/>
              <w:right w:val="single" w:sz="4" w:space="0" w:color="auto"/>
            </w:tcBorders>
            <w:shd w:val="clear" w:color="auto" w:fill="auto"/>
            <w:vAlign w:val="center"/>
            <w:hideMark/>
          </w:tcPr>
          <w:p w14:paraId="65F6CF33"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"Строй Центр"</w:t>
            </w:r>
          </w:p>
        </w:tc>
        <w:tc>
          <w:tcPr>
            <w:tcW w:w="851" w:type="dxa"/>
            <w:tcBorders>
              <w:top w:val="nil"/>
              <w:left w:val="nil"/>
              <w:bottom w:val="single" w:sz="4" w:space="0" w:color="auto"/>
              <w:right w:val="single" w:sz="4" w:space="0" w:color="auto"/>
            </w:tcBorders>
            <w:shd w:val="clear" w:color="auto" w:fill="auto"/>
            <w:vAlign w:val="center"/>
            <w:hideMark/>
          </w:tcPr>
          <w:p w14:paraId="12E8A9F2" w14:textId="4EE88F90"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160,0</w:t>
            </w:r>
            <w:r w:rsidR="00933C5F">
              <w:rPr>
                <w:rFonts w:ascii="Times New Roman" w:eastAsia="Times New Roman" w:hAnsi="Times New Roman"/>
                <w:color w:val="000000"/>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02CC738C" w14:textId="6C8F2A42"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144,7</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797209" w14:textId="1853D653"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2,9</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double" w:sz="4" w:space="0" w:color="auto"/>
            </w:tcBorders>
            <w:shd w:val="clear" w:color="auto" w:fill="auto"/>
            <w:vAlign w:val="center"/>
            <w:hideMark/>
          </w:tcPr>
          <w:p w14:paraId="6618BB9B" w14:textId="5B5D2037"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13,4</w:t>
            </w:r>
            <w:r w:rsidR="00933C5F">
              <w:rPr>
                <w:rFonts w:ascii="Times New Roman" w:eastAsia="Times New Roman" w:hAnsi="Times New Roman"/>
                <w:color w:val="000000"/>
                <w:lang w:eastAsia="ru-RU"/>
              </w:rPr>
              <w:t xml:space="preserve"> </w:t>
            </w:r>
          </w:p>
        </w:tc>
      </w:tr>
      <w:tr w:rsidR="00E000A0" w:rsidRPr="00F228C4" w14:paraId="5D91D352" w14:textId="77777777" w:rsidTr="00676731">
        <w:trPr>
          <w:trHeight w:val="264"/>
        </w:trPr>
        <w:tc>
          <w:tcPr>
            <w:tcW w:w="3153" w:type="dxa"/>
            <w:vMerge/>
            <w:tcBorders>
              <w:top w:val="nil"/>
              <w:left w:val="double" w:sz="4" w:space="0" w:color="auto"/>
              <w:bottom w:val="single" w:sz="4" w:space="0" w:color="auto"/>
              <w:right w:val="single" w:sz="4" w:space="0" w:color="auto"/>
            </w:tcBorders>
            <w:vAlign w:val="center"/>
            <w:hideMark/>
          </w:tcPr>
          <w:p w14:paraId="44714587" w14:textId="77777777" w:rsidR="00E000A0" w:rsidRPr="00264B5B" w:rsidRDefault="00E000A0" w:rsidP="00F228C4">
            <w:pPr>
              <w:spacing w:after="0" w:line="240" w:lineRule="auto"/>
              <w:rPr>
                <w:rFonts w:ascii="Times New Roman" w:eastAsia="Times New Roman" w:hAnsi="Times New Roman"/>
                <w:color w:val="000000"/>
                <w:lang w:eastAsia="ru-RU"/>
              </w:rPr>
            </w:pPr>
          </w:p>
        </w:tc>
        <w:tc>
          <w:tcPr>
            <w:tcW w:w="2548" w:type="dxa"/>
            <w:tcBorders>
              <w:top w:val="nil"/>
              <w:left w:val="nil"/>
              <w:bottom w:val="single" w:sz="4" w:space="0" w:color="auto"/>
              <w:right w:val="single" w:sz="4" w:space="0" w:color="auto"/>
            </w:tcBorders>
            <w:shd w:val="clear" w:color="auto" w:fill="auto"/>
            <w:vAlign w:val="center"/>
            <w:hideMark/>
          </w:tcPr>
          <w:p w14:paraId="488515FF"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"Строй Центр"</w:t>
            </w:r>
          </w:p>
        </w:tc>
        <w:tc>
          <w:tcPr>
            <w:tcW w:w="851" w:type="dxa"/>
            <w:tcBorders>
              <w:top w:val="nil"/>
              <w:left w:val="nil"/>
              <w:bottom w:val="single" w:sz="4" w:space="0" w:color="auto"/>
              <w:right w:val="single" w:sz="4" w:space="0" w:color="auto"/>
            </w:tcBorders>
            <w:shd w:val="clear" w:color="auto" w:fill="auto"/>
            <w:vAlign w:val="center"/>
            <w:hideMark/>
          </w:tcPr>
          <w:p w14:paraId="5C731E07" w14:textId="6FF52559"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190,9</w:t>
            </w:r>
            <w:r w:rsidR="00933C5F">
              <w:rPr>
                <w:rFonts w:ascii="Times New Roman" w:eastAsia="Times New Roman" w:hAnsi="Times New Roman"/>
                <w:color w:val="000000"/>
                <w:lang w:eastAsia="ru-RU"/>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4753CFFA" w14:textId="574AF23E"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171,5</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5E9710" w14:textId="298F657B"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3,5</w:t>
            </w:r>
            <w:r w:rsidR="00933C5F">
              <w:rPr>
                <w:rFonts w:ascii="Times New Roman" w:eastAsia="Times New Roman" w:hAnsi="Times New Roman"/>
                <w:color w:val="000000"/>
                <w:lang w:eastAsia="ru-RU"/>
              </w:rPr>
              <w:t xml:space="preserve"> </w:t>
            </w:r>
          </w:p>
        </w:tc>
        <w:tc>
          <w:tcPr>
            <w:tcW w:w="709" w:type="dxa"/>
            <w:tcBorders>
              <w:top w:val="nil"/>
              <w:left w:val="nil"/>
              <w:bottom w:val="single" w:sz="4" w:space="0" w:color="auto"/>
              <w:right w:val="double" w:sz="4" w:space="0" w:color="auto"/>
            </w:tcBorders>
            <w:shd w:val="clear" w:color="auto" w:fill="auto"/>
            <w:vAlign w:val="center"/>
            <w:hideMark/>
          </w:tcPr>
          <w:p w14:paraId="48D63A92" w14:textId="74AB9778"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15,9</w:t>
            </w:r>
            <w:r w:rsidR="00933C5F">
              <w:rPr>
                <w:rFonts w:ascii="Times New Roman" w:eastAsia="Times New Roman" w:hAnsi="Times New Roman"/>
                <w:color w:val="000000"/>
                <w:lang w:eastAsia="ru-RU"/>
              </w:rPr>
              <w:t xml:space="preserve"> </w:t>
            </w:r>
          </w:p>
        </w:tc>
      </w:tr>
      <w:tr w:rsidR="00E000A0" w:rsidRPr="00F228C4" w14:paraId="0B36A76E" w14:textId="77777777" w:rsidTr="00676731">
        <w:trPr>
          <w:trHeight w:val="264"/>
        </w:trPr>
        <w:tc>
          <w:tcPr>
            <w:tcW w:w="3153" w:type="dxa"/>
            <w:vMerge/>
            <w:tcBorders>
              <w:top w:val="nil"/>
              <w:left w:val="double" w:sz="4" w:space="0" w:color="auto"/>
              <w:bottom w:val="double" w:sz="4" w:space="0" w:color="auto"/>
              <w:right w:val="single" w:sz="4" w:space="0" w:color="auto"/>
            </w:tcBorders>
            <w:vAlign w:val="center"/>
            <w:hideMark/>
          </w:tcPr>
          <w:p w14:paraId="3E64DA4A" w14:textId="77777777" w:rsidR="00E000A0" w:rsidRPr="00264B5B" w:rsidRDefault="00E000A0" w:rsidP="00F228C4">
            <w:pPr>
              <w:spacing w:after="0" w:line="240" w:lineRule="auto"/>
              <w:rPr>
                <w:rFonts w:ascii="Times New Roman" w:eastAsia="Times New Roman" w:hAnsi="Times New Roman"/>
                <w:color w:val="000000"/>
                <w:lang w:eastAsia="ru-RU"/>
              </w:rPr>
            </w:pPr>
          </w:p>
        </w:tc>
        <w:tc>
          <w:tcPr>
            <w:tcW w:w="2548" w:type="dxa"/>
            <w:tcBorders>
              <w:top w:val="nil"/>
              <w:left w:val="nil"/>
              <w:bottom w:val="double" w:sz="4" w:space="0" w:color="auto"/>
              <w:right w:val="single" w:sz="4" w:space="0" w:color="auto"/>
            </w:tcBorders>
            <w:shd w:val="clear" w:color="auto" w:fill="auto"/>
            <w:vAlign w:val="center"/>
            <w:hideMark/>
          </w:tcPr>
          <w:p w14:paraId="3E171922" w14:textId="77777777" w:rsidR="00E000A0" w:rsidRPr="00264B5B" w:rsidRDefault="00E000A0" w:rsidP="00F228C4">
            <w:pPr>
              <w:spacing w:after="0" w:line="240" w:lineRule="auto"/>
              <w:jc w:val="center"/>
              <w:rPr>
                <w:rFonts w:ascii="Times New Roman" w:eastAsia="Times New Roman" w:hAnsi="Times New Roman"/>
                <w:color w:val="000000"/>
                <w:lang w:eastAsia="ru-RU"/>
              </w:rPr>
            </w:pPr>
            <w:r w:rsidRPr="00264B5B">
              <w:rPr>
                <w:rFonts w:ascii="Times New Roman" w:eastAsia="Times New Roman" w:hAnsi="Times New Roman"/>
                <w:color w:val="000000"/>
                <w:lang w:eastAsia="ru-RU"/>
              </w:rPr>
              <w:t>ООО "Строй Центр"</w:t>
            </w:r>
          </w:p>
        </w:tc>
        <w:tc>
          <w:tcPr>
            <w:tcW w:w="851" w:type="dxa"/>
            <w:tcBorders>
              <w:top w:val="nil"/>
              <w:left w:val="nil"/>
              <w:bottom w:val="double" w:sz="4" w:space="0" w:color="auto"/>
              <w:right w:val="single" w:sz="4" w:space="0" w:color="auto"/>
            </w:tcBorders>
            <w:shd w:val="clear" w:color="auto" w:fill="auto"/>
            <w:vAlign w:val="center"/>
            <w:hideMark/>
          </w:tcPr>
          <w:p w14:paraId="44145742" w14:textId="7F8A315F"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86,2</w:t>
            </w:r>
            <w:r w:rsidR="00933C5F">
              <w:rPr>
                <w:rFonts w:ascii="Times New Roman" w:eastAsia="Times New Roman" w:hAnsi="Times New Roman"/>
                <w:color w:val="000000"/>
                <w:lang w:eastAsia="ru-RU"/>
              </w:rPr>
              <w:t xml:space="preserve"> </w:t>
            </w:r>
          </w:p>
        </w:tc>
        <w:tc>
          <w:tcPr>
            <w:tcW w:w="850" w:type="dxa"/>
            <w:tcBorders>
              <w:top w:val="nil"/>
              <w:left w:val="nil"/>
              <w:bottom w:val="double" w:sz="4" w:space="0" w:color="auto"/>
              <w:right w:val="single" w:sz="4" w:space="0" w:color="auto"/>
            </w:tcBorders>
            <w:shd w:val="clear" w:color="auto" w:fill="auto"/>
            <w:vAlign w:val="center"/>
            <w:hideMark/>
          </w:tcPr>
          <w:p w14:paraId="5B646780" w14:textId="37FE7F17"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77,5</w:t>
            </w:r>
            <w:r w:rsidR="00933C5F">
              <w:rPr>
                <w:rFonts w:ascii="Times New Roman" w:eastAsia="Times New Roman" w:hAnsi="Times New Roman"/>
                <w:color w:val="000000"/>
                <w:lang w:eastAsia="ru-RU"/>
              </w:rPr>
              <w:t xml:space="preserve"> </w:t>
            </w:r>
          </w:p>
        </w:tc>
        <w:tc>
          <w:tcPr>
            <w:tcW w:w="709" w:type="dxa"/>
            <w:tcBorders>
              <w:top w:val="nil"/>
              <w:left w:val="nil"/>
              <w:bottom w:val="double" w:sz="4" w:space="0" w:color="auto"/>
              <w:right w:val="single" w:sz="4" w:space="0" w:color="auto"/>
            </w:tcBorders>
            <w:shd w:val="clear" w:color="auto" w:fill="auto"/>
            <w:vAlign w:val="center"/>
            <w:hideMark/>
          </w:tcPr>
          <w:p w14:paraId="35E38240" w14:textId="7555B46C"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1,6</w:t>
            </w:r>
            <w:r w:rsidR="00933C5F">
              <w:rPr>
                <w:rFonts w:ascii="Times New Roman" w:eastAsia="Times New Roman" w:hAnsi="Times New Roman"/>
                <w:color w:val="000000"/>
                <w:lang w:eastAsia="ru-RU"/>
              </w:rPr>
              <w:t xml:space="preserve"> </w:t>
            </w:r>
          </w:p>
        </w:tc>
        <w:tc>
          <w:tcPr>
            <w:tcW w:w="709" w:type="dxa"/>
            <w:tcBorders>
              <w:top w:val="nil"/>
              <w:left w:val="nil"/>
              <w:bottom w:val="double" w:sz="4" w:space="0" w:color="auto"/>
              <w:right w:val="double" w:sz="4" w:space="0" w:color="auto"/>
            </w:tcBorders>
            <w:shd w:val="clear" w:color="auto" w:fill="auto"/>
            <w:vAlign w:val="center"/>
            <w:hideMark/>
          </w:tcPr>
          <w:p w14:paraId="7408A88A" w14:textId="798FDC12" w:rsidR="00E000A0" w:rsidRPr="00264B5B" w:rsidRDefault="00E000A0" w:rsidP="00A629BE">
            <w:pPr>
              <w:spacing w:after="0" w:line="240" w:lineRule="auto"/>
              <w:jc w:val="right"/>
              <w:rPr>
                <w:rFonts w:ascii="Times New Roman" w:eastAsia="Times New Roman" w:hAnsi="Times New Roman"/>
                <w:color w:val="000000"/>
                <w:lang w:eastAsia="ru-RU"/>
              </w:rPr>
            </w:pPr>
            <w:r w:rsidRPr="00264B5B">
              <w:rPr>
                <w:rFonts w:ascii="Times New Roman" w:eastAsia="Times New Roman" w:hAnsi="Times New Roman"/>
                <w:color w:val="000000"/>
                <w:lang w:eastAsia="ru-RU"/>
              </w:rPr>
              <w:t>7,2</w:t>
            </w:r>
            <w:r w:rsidR="00933C5F">
              <w:rPr>
                <w:rFonts w:ascii="Times New Roman" w:eastAsia="Times New Roman" w:hAnsi="Times New Roman"/>
                <w:color w:val="000000"/>
                <w:lang w:eastAsia="ru-RU"/>
              </w:rPr>
              <w:t xml:space="preserve"> </w:t>
            </w:r>
          </w:p>
        </w:tc>
      </w:tr>
    </w:tbl>
    <w:p w14:paraId="34315CC7" w14:textId="77777777" w:rsidR="00264B5B" w:rsidRDefault="00264B5B" w:rsidP="00F228C4">
      <w:pPr>
        <w:autoSpaceDE w:val="0"/>
        <w:autoSpaceDN w:val="0"/>
        <w:adjustRightInd w:val="0"/>
        <w:spacing w:after="0" w:line="240" w:lineRule="auto"/>
        <w:ind w:firstLine="720"/>
        <w:jc w:val="both"/>
        <w:rPr>
          <w:rFonts w:ascii="Times New Roman" w:eastAsia="Times New Roman" w:hAnsi="Times New Roman"/>
          <w:sz w:val="28"/>
          <w:szCs w:val="28"/>
          <w:highlight w:val="cyan"/>
          <w:lang w:eastAsia="ru-RU"/>
        </w:rPr>
      </w:pPr>
    </w:p>
    <w:p w14:paraId="4AC1CCA6" w14:textId="77777777" w:rsidR="00F228C4" w:rsidRPr="00264B5B" w:rsidRDefault="00F228C4" w:rsidP="00264B5B">
      <w:pPr>
        <w:shd w:val="clear" w:color="auto" w:fill="FFFFFF"/>
        <w:spacing w:after="0" w:line="240" w:lineRule="auto"/>
        <w:ind w:firstLine="851"/>
        <w:jc w:val="both"/>
        <w:rPr>
          <w:rFonts w:ascii="Times New Roman" w:eastAsia="Times New Roman" w:hAnsi="Times New Roman"/>
          <w:sz w:val="28"/>
          <w:szCs w:val="28"/>
          <w:lang w:eastAsia="ru-RU"/>
        </w:rPr>
      </w:pPr>
      <w:r w:rsidRPr="00264B5B">
        <w:rPr>
          <w:rFonts w:ascii="Times New Roman" w:eastAsia="Times New Roman" w:hAnsi="Times New Roman"/>
          <w:sz w:val="28"/>
          <w:szCs w:val="28"/>
          <w:lang w:eastAsia="ru-RU"/>
        </w:rPr>
        <w:t>При этом необходимо отметить, что по состоянию на 01.10.2019 года дополнительные соглашения на софинансирование таких мероприятий в 2019 году у министерства строительства и архитектуры АО заключены только с МО «Котлас» и МО «Северодвинск».</w:t>
      </w:r>
    </w:p>
    <w:p w14:paraId="07D4E429" w14:textId="1920F6BD" w:rsidR="00F228C4" w:rsidRPr="00264B5B" w:rsidRDefault="00F228C4" w:rsidP="00264B5B">
      <w:pPr>
        <w:shd w:val="clear" w:color="auto" w:fill="FFFFFF"/>
        <w:spacing w:after="0" w:line="240" w:lineRule="auto"/>
        <w:ind w:firstLine="851"/>
        <w:jc w:val="both"/>
        <w:rPr>
          <w:rFonts w:ascii="Times New Roman" w:eastAsia="Times New Roman" w:hAnsi="Times New Roman"/>
          <w:sz w:val="28"/>
          <w:szCs w:val="28"/>
          <w:lang w:eastAsia="ru-RU"/>
        </w:rPr>
      </w:pPr>
      <w:r w:rsidRPr="00264B5B">
        <w:rPr>
          <w:rFonts w:ascii="Times New Roman" w:eastAsia="Times New Roman" w:hAnsi="Times New Roman"/>
          <w:sz w:val="28"/>
          <w:szCs w:val="28"/>
          <w:lang w:eastAsia="ru-RU"/>
        </w:rPr>
        <w:t>Согласно отчетам муниципальных образований, кассовые расходы по состоянию на 01.10.2019 года произведены только МО «Северодвинск» по муниципальному контракту №</w:t>
      </w:r>
      <w:r w:rsidR="00264B5B">
        <w:rPr>
          <w:rFonts w:ascii="Times New Roman" w:eastAsia="Times New Roman" w:hAnsi="Times New Roman"/>
          <w:sz w:val="28"/>
          <w:szCs w:val="28"/>
          <w:lang w:eastAsia="ru-RU"/>
        </w:rPr>
        <w:t xml:space="preserve"> </w:t>
      </w:r>
      <w:r w:rsidRPr="00264B5B">
        <w:rPr>
          <w:rFonts w:ascii="Times New Roman" w:eastAsia="Times New Roman" w:hAnsi="Times New Roman"/>
          <w:sz w:val="28"/>
          <w:szCs w:val="28"/>
          <w:lang w:eastAsia="ru-RU"/>
        </w:rPr>
        <w:t>0201_18_УГиЗО от 28.08.2018 года на сумму 96,5 млн.руб., из них: средства Фонда – 75,1 млн.руб., средства областного бюджета – 1,5 млн.руб., средства местного бюджета – 19,8 млн.руб.</w:t>
      </w:r>
    </w:p>
    <w:p w14:paraId="0D41A2EF" w14:textId="77777777" w:rsidR="00F228C4" w:rsidRPr="00264B5B" w:rsidRDefault="00F228C4" w:rsidP="00264B5B">
      <w:pPr>
        <w:shd w:val="clear" w:color="auto" w:fill="FFFFFF"/>
        <w:spacing w:after="0" w:line="240" w:lineRule="auto"/>
        <w:ind w:firstLine="851"/>
        <w:jc w:val="both"/>
        <w:rPr>
          <w:rFonts w:ascii="Times New Roman" w:eastAsia="Times New Roman" w:hAnsi="Times New Roman"/>
          <w:sz w:val="28"/>
          <w:szCs w:val="28"/>
          <w:lang w:eastAsia="ru-RU"/>
        </w:rPr>
      </w:pPr>
      <w:r w:rsidRPr="00264B5B">
        <w:rPr>
          <w:rFonts w:ascii="Times New Roman" w:eastAsia="Times New Roman" w:hAnsi="Times New Roman"/>
          <w:sz w:val="28"/>
          <w:szCs w:val="28"/>
          <w:lang w:eastAsia="ru-RU"/>
        </w:rPr>
        <w:t>Также ГКУ АО «ГУКС» заключило 3 государственных контракта на строительство многоквартирных домов (далее МКД) на общую сумму 847,9 млн.руб. (за счет средств Фонда – 804,8 млн.руб., средства областного бюджета – 43,1 млн.руб.):</w:t>
      </w:r>
    </w:p>
    <w:p w14:paraId="2A145A7B" w14:textId="57CD244B" w:rsidR="00F228C4" w:rsidRPr="00264B5B" w:rsidRDefault="00F228C4" w:rsidP="00264B5B">
      <w:pPr>
        <w:pStyle w:val="a6"/>
        <w:numPr>
          <w:ilvl w:val="0"/>
          <w:numId w:val="23"/>
        </w:numPr>
        <w:shd w:val="clear" w:color="auto" w:fill="FFFFFF"/>
        <w:ind w:left="0" w:firstLine="851"/>
        <w:jc w:val="both"/>
        <w:rPr>
          <w:sz w:val="28"/>
          <w:szCs w:val="28"/>
          <w:lang w:eastAsia="ru-RU"/>
        </w:rPr>
      </w:pPr>
      <w:r w:rsidRPr="00264B5B">
        <w:rPr>
          <w:sz w:val="28"/>
          <w:szCs w:val="28"/>
          <w:lang w:eastAsia="ru-RU"/>
        </w:rPr>
        <w:t>в Архангельске 259 квартир площадью 11 929,84 кв.м.;</w:t>
      </w:r>
    </w:p>
    <w:p w14:paraId="69DFE83D" w14:textId="46417844" w:rsidR="00F228C4" w:rsidRPr="00264B5B" w:rsidRDefault="00F228C4" w:rsidP="00264B5B">
      <w:pPr>
        <w:pStyle w:val="a6"/>
        <w:numPr>
          <w:ilvl w:val="0"/>
          <w:numId w:val="23"/>
        </w:numPr>
        <w:shd w:val="clear" w:color="auto" w:fill="FFFFFF"/>
        <w:ind w:left="0" w:firstLine="851"/>
        <w:jc w:val="both"/>
        <w:rPr>
          <w:sz w:val="28"/>
          <w:szCs w:val="28"/>
          <w:lang w:eastAsia="ru-RU"/>
        </w:rPr>
      </w:pPr>
      <w:r w:rsidRPr="00264B5B">
        <w:rPr>
          <w:sz w:val="28"/>
          <w:szCs w:val="28"/>
          <w:lang w:eastAsia="ru-RU"/>
        </w:rPr>
        <w:t>в Красноборском районе 70 квартир площадью 3 096,00 кв.м.;</w:t>
      </w:r>
    </w:p>
    <w:p w14:paraId="4DDD57E8" w14:textId="66E9E9EC" w:rsidR="00F228C4" w:rsidRPr="00264B5B" w:rsidRDefault="00F228C4" w:rsidP="00264B5B">
      <w:pPr>
        <w:pStyle w:val="a6"/>
        <w:numPr>
          <w:ilvl w:val="0"/>
          <w:numId w:val="23"/>
        </w:numPr>
        <w:shd w:val="clear" w:color="auto" w:fill="FFFFFF"/>
        <w:ind w:left="0" w:firstLine="851"/>
        <w:jc w:val="both"/>
        <w:rPr>
          <w:sz w:val="28"/>
          <w:szCs w:val="28"/>
          <w:lang w:eastAsia="ru-RU"/>
        </w:rPr>
      </w:pPr>
      <w:r w:rsidRPr="00264B5B">
        <w:rPr>
          <w:sz w:val="28"/>
          <w:szCs w:val="28"/>
          <w:lang w:eastAsia="ru-RU"/>
        </w:rPr>
        <w:t>в Устьянском районе 112 квартир площадью 5 634,00 кв.м.:</w:t>
      </w:r>
    </w:p>
    <w:tbl>
      <w:tblPr>
        <w:tblW w:w="9248" w:type="dxa"/>
        <w:tblInd w:w="93" w:type="dxa"/>
        <w:tblLayout w:type="fixed"/>
        <w:tblLook w:val="04A0" w:firstRow="1" w:lastRow="0" w:firstColumn="1" w:lastColumn="0" w:noHBand="0" w:noVBand="1"/>
      </w:tblPr>
      <w:tblGrid>
        <w:gridCol w:w="2000"/>
        <w:gridCol w:w="2693"/>
        <w:gridCol w:w="1296"/>
        <w:gridCol w:w="1256"/>
        <w:gridCol w:w="1134"/>
        <w:gridCol w:w="869"/>
      </w:tblGrid>
      <w:tr w:rsidR="00F228C4" w:rsidRPr="00562A5E" w14:paraId="294D85E4" w14:textId="77777777" w:rsidTr="00FE76B5">
        <w:trPr>
          <w:trHeight w:val="183"/>
        </w:trPr>
        <w:tc>
          <w:tcPr>
            <w:tcW w:w="2000"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3F8240C3"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заказчик ГУКС, для:</w:t>
            </w:r>
          </w:p>
        </w:tc>
        <w:tc>
          <w:tcPr>
            <w:tcW w:w="2693"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2FB5EBF"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исполнитель</w:t>
            </w:r>
          </w:p>
        </w:tc>
        <w:tc>
          <w:tcPr>
            <w:tcW w:w="4555" w:type="dxa"/>
            <w:gridSpan w:val="4"/>
            <w:tcBorders>
              <w:top w:val="double" w:sz="4" w:space="0" w:color="auto"/>
              <w:left w:val="nil"/>
              <w:bottom w:val="single" w:sz="4" w:space="0" w:color="auto"/>
              <w:right w:val="double" w:sz="4" w:space="0" w:color="auto"/>
            </w:tcBorders>
            <w:shd w:val="clear" w:color="auto" w:fill="auto"/>
            <w:vAlign w:val="center"/>
            <w:hideMark/>
          </w:tcPr>
          <w:p w14:paraId="006E7A11"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контракт</w:t>
            </w:r>
          </w:p>
        </w:tc>
      </w:tr>
      <w:tr w:rsidR="00F228C4" w:rsidRPr="00562A5E" w14:paraId="6086AAE4" w14:textId="77777777" w:rsidTr="00FE76B5">
        <w:trPr>
          <w:trHeight w:val="208"/>
        </w:trPr>
        <w:tc>
          <w:tcPr>
            <w:tcW w:w="2000" w:type="dxa"/>
            <w:vMerge/>
            <w:tcBorders>
              <w:top w:val="single" w:sz="4" w:space="0" w:color="auto"/>
              <w:left w:val="double" w:sz="4" w:space="0" w:color="auto"/>
              <w:bottom w:val="single" w:sz="4" w:space="0" w:color="auto"/>
              <w:right w:val="single" w:sz="4" w:space="0" w:color="auto"/>
            </w:tcBorders>
            <w:vAlign w:val="center"/>
            <w:hideMark/>
          </w:tcPr>
          <w:p w14:paraId="1E1650A5"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2081F3"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14:paraId="4F262BB8"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дата</w:t>
            </w:r>
          </w:p>
        </w:tc>
        <w:tc>
          <w:tcPr>
            <w:tcW w:w="3259" w:type="dxa"/>
            <w:gridSpan w:val="3"/>
            <w:tcBorders>
              <w:top w:val="single" w:sz="4" w:space="0" w:color="auto"/>
              <w:left w:val="nil"/>
              <w:bottom w:val="single" w:sz="4" w:space="0" w:color="auto"/>
              <w:right w:val="double" w:sz="4" w:space="0" w:color="auto"/>
            </w:tcBorders>
            <w:shd w:val="clear" w:color="auto" w:fill="auto"/>
            <w:vAlign w:val="center"/>
            <w:hideMark/>
          </w:tcPr>
          <w:p w14:paraId="06680B50"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цена, млн.руб.</w:t>
            </w:r>
          </w:p>
        </w:tc>
      </w:tr>
      <w:tr w:rsidR="00F228C4" w:rsidRPr="00562A5E" w14:paraId="065C4893" w14:textId="77777777" w:rsidTr="00FE76B5">
        <w:trPr>
          <w:trHeight w:val="288"/>
        </w:trPr>
        <w:tc>
          <w:tcPr>
            <w:tcW w:w="2000" w:type="dxa"/>
            <w:vMerge/>
            <w:tcBorders>
              <w:top w:val="single" w:sz="4" w:space="0" w:color="auto"/>
              <w:left w:val="double" w:sz="4" w:space="0" w:color="auto"/>
              <w:bottom w:val="single" w:sz="4" w:space="0" w:color="auto"/>
              <w:right w:val="single" w:sz="4" w:space="0" w:color="auto"/>
            </w:tcBorders>
            <w:vAlign w:val="center"/>
            <w:hideMark/>
          </w:tcPr>
          <w:p w14:paraId="2956DAD3"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4159D02"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96" w:type="dxa"/>
            <w:vMerge/>
            <w:tcBorders>
              <w:top w:val="nil"/>
              <w:left w:val="single" w:sz="4" w:space="0" w:color="auto"/>
              <w:bottom w:val="single" w:sz="4" w:space="0" w:color="auto"/>
              <w:right w:val="single" w:sz="4" w:space="0" w:color="auto"/>
            </w:tcBorders>
            <w:vAlign w:val="center"/>
            <w:hideMark/>
          </w:tcPr>
          <w:p w14:paraId="4C350CB9"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56" w:type="dxa"/>
            <w:tcBorders>
              <w:top w:val="nil"/>
              <w:left w:val="nil"/>
              <w:bottom w:val="single" w:sz="4" w:space="0" w:color="auto"/>
              <w:right w:val="single" w:sz="4" w:space="0" w:color="auto"/>
            </w:tcBorders>
            <w:shd w:val="clear" w:color="auto" w:fill="auto"/>
            <w:vAlign w:val="center"/>
            <w:hideMark/>
          </w:tcPr>
          <w:p w14:paraId="2A35FB7C"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73FD9B8F"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фонд</w:t>
            </w:r>
          </w:p>
        </w:tc>
        <w:tc>
          <w:tcPr>
            <w:tcW w:w="869" w:type="dxa"/>
            <w:tcBorders>
              <w:top w:val="nil"/>
              <w:left w:val="nil"/>
              <w:bottom w:val="single" w:sz="4" w:space="0" w:color="auto"/>
              <w:right w:val="double" w:sz="4" w:space="0" w:color="auto"/>
            </w:tcBorders>
            <w:shd w:val="clear" w:color="auto" w:fill="auto"/>
            <w:vAlign w:val="center"/>
            <w:hideMark/>
          </w:tcPr>
          <w:p w14:paraId="6345C325"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ОБ</w:t>
            </w:r>
          </w:p>
        </w:tc>
      </w:tr>
      <w:tr w:rsidR="00F228C4" w:rsidRPr="00562A5E" w14:paraId="18261EB4" w14:textId="77777777" w:rsidTr="00FE76B5">
        <w:trPr>
          <w:trHeight w:val="146"/>
        </w:trPr>
        <w:tc>
          <w:tcPr>
            <w:tcW w:w="2000" w:type="dxa"/>
            <w:tcBorders>
              <w:top w:val="nil"/>
              <w:left w:val="double" w:sz="4" w:space="0" w:color="auto"/>
              <w:bottom w:val="single" w:sz="4" w:space="0" w:color="auto"/>
              <w:right w:val="single" w:sz="4" w:space="0" w:color="auto"/>
            </w:tcBorders>
            <w:shd w:val="clear" w:color="auto" w:fill="auto"/>
            <w:vAlign w:val="center"/>
            <w:hideMark/>
          </w:tcPr>
          <w:p w14:paraId="1D58D29F"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Архангельск</w:t>
            </w:r>
          </w:p>
        </w:tc>
        <w:tc>
          <w:tcPr>
            <w:tcW w:w="2693" w:type="dxa"/>
            <w:tcBorders>
              <w:top w:val="nil"/>
              <w:left w:val="nil"/>
              <w:bottom w:val="single" w:sz="4" w:space="0" w:color="auto"/>
              <w:right w:val="single" w:sz="4" w:space="0" w:color="auto"/>
            </w:tcBorders>
            <w:shd w:val="clear" w:color="auto" w:fill="auto"/>
            <w:vAlign w:val="center"/>
            <w:hideMark/>
          </w:tcPr>
          <w:p w14:paraId="7394DF79"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ООО "РК-Инвест"</w:t>
            </w:r>
          </w:p>
        </w:tc>
        <w:tc>
          <w:tcPr>
            <w:tcW w:w="1296" w:type="dxa"/>
            <w:tcBorders>
              <w:top w:val="nil"/>
              <w:left w:val="nil"/>
              <w:bottom w:val="single" w:sz="4" w:space="0" w:color="auto"/>
              <w:right w:val="single" w:sz="4" w:space="0" w:color="auto"/>
            </w:tcBorders>
            <w:shd w:val="clear" w:color="auto" w:fill="auto"/>
            <w:vAlign w:val="center"/>
            <w:hideMark/>
          </w:tcPr>
          <w:p w14:paraId="314E0A43"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26.06.2018</w:t>
            </w:r>
          </w:p>
        </w:tc>
        <w:tc>
          <w:tcPr>
            <w:tcW w:w="1256" w:type="dxa"/>
            <w:tcBorders>
              <w:top w:val="nil"/>
              <w:left w:val="nil"/>
              <w:bottom w:val="single" w:sz="4" w:space="0" w:color="auto"/>
              <w:right w:val="single" w:sz="4" w:space="0" w:color="auto"/>
            </w:tcBorders>
            <w:shd w:val="clear" w:color="auto" w:fill="auto"/>
            <w:vAlign w:val="center"/>
            <w:hideMark/>
          </w:tcPr>
          <w:p w14:paraId="19EC75FF" w14:textId="11635CDB"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237,1</w:t>
            </w:r>
            <w:r w:rsidR="00933C5F">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F778052" w14:textId="65DF6E6D"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226,6</w:t>
            </w:r>
            <w:r w:rsidR="00933C5F">
              <w:rPr>
                <w:rFonts w:ascii="Times New Roman" w:eastAsia="Times New Roman" w:hAnsi="Times New Roman"/>
                <w:color w:val="000000"/>
                <w:lang w:eastAsia="ru-RU"/>
              </w:rPr>
              <w:t xml:space="preserve"> </w:t>
            </w:r>
          </w:p>
        </w:tc>
        <w:tc>
          <w:tcPr>
            <w:tcW w:w="869" w:type="dxa"/>
            <w:tcBorders>
              <w:top w:val="nil"/>
              <w:left w:val="nil"/>
              <w:bottom w:val="single" w:sz="4" w:space="0" w:color="auto"/>
              <w:right w:val="double" w:sz="4" w:space="0" w:color="auto"/>
            </w:tcBorders>
            <w:shd w:val="clear" w:color="auto" w:fill="auto"/>
            <w:vAlign w:val="center"/>
            <w:hideMark/>
          </w:tcPr>
          <w:p w14:paraId="4682849C" w14:textId="4F3D89DD"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10,5</w:t>
            </w:r>
            <w:r w:rsidR="00933C5F">
              <w:rPr>
                <w:rFonts w:ascii="Times New Roman" w:eastAsia="Times New Roman" w:hAnsi="Times New Roman"/>
                <w:color w:val="000000"/>
                <w:lang w:eastAsia="ru-RU"/>
              </w:rPr>
              <w:t xml:space="preserve"> </w:t>
            </w:r>
          </w:p>
        </w:tc>
      </w:tr>
      <w:tr w:rsidR="00F228C4" w:rsidRPr="00562A5E" w14:paraId="7C00E486" w14:textId="77777777" w:rsidTr="00FE76B5">
        <w:trPr>
          <w:trHeight w:val="163"/>
        </w:trPr>
        <w:tc>
          <w:tcPr>
            <w:tcW w:w="2000" w:type="dxa"/>
            <w:tcBorders>
              <w:top w:val="nil"/>
              <w:left w:val="double" w:sz="4" w:space="0" w:color="auto"/>
              <w:bottom w:val="single" w:sz="4" w:space="0" w:color="auto"/>
              <w:right w:val="single" w:sz="4" w:space="0" w:color="auto"/>
            </w:tcBorders>
            <w:shd w:val="clear" w:color="auto" w:fill="auto"/>
            <w:vAlign w:val="center"/>
            <w:hideMark/>
          </w:tcPr>
          <w:p w14:paraId="0974A48E"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Архангельск</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5AD981CC"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ООО "Строй Центр"</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65556160"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22.07.2019</w:t>
            </w:r>
          </w:p>
        </w:tc>
        <w:tc>
          <w:tcPr>
            <w:tcW w:w="1256" w:type="dxa"/>
            <w:tcBorders>
              <w:top w:val="nil"/>
              <w:left w:val="nil"/>
              <w:bottom w:val="single" w:sz="4" w:space="0" w:color="auto"/>
              <w:right w:val="single" w:sz="4" w:space="0" w:color="auto"/>
            </w:tcBorders>
            <w:shd w:val="clear" w:color="auto" w:fill="auto"/>
            <w:vAlign w:val="center"/>
            <w:hideMark/>
          </w:tcPr>
          <w:p w14:paraId="178579CB" w14:textId="2AFE9B4E"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214,4</w:t>
            </w:r>
            <w:r w:rsidR="00933C5F">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9E1305" w14:textId="75FE8E75"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204,5</w:t>
            </w:r>
            <w:r w:rsidR="00933C5F">
              <w:rPr>
                <w:rFonts w:ascii="Times New Roman" w:eastAsia="Times New Roman" w:hAnsi="Times New Roman"/>
                <w:color w:val="000000"/>
                <w:lang w:eastAsia="ru-RU"/>
              </w:rPr>
              <w:t xml:space="preserve"> </w:t>
            </w:r>
          </w:p>
        </w:tc>
        <w:tc>
          <w:tcPr>
            <w:tcW w:w="869" w:type="dxa"/>
            <w:tcBorders>
              <w:top w:val="nil"/>
              <w:left w:val="nil"/>
              <w:bottom w:val="single" w:sz="4" w:space="0" w:color="auto"/>
              <w:right w:val="double" w:sz="4" w:space="0" w:color="auto"/>
            </w:tcBorders>
            <w:shd w:val="clear" w:color="auto" w:fill="auto"/>
            <w:vAlign w:val="center"/>
            <w:hideMark/>
          </w:tcPr>
          <w:p w14:paraId="294CA273" w14:textId="0228C2AE"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9,9</w:t>
            </w:r>
            <w:r w:rsidR="00933C5F">
              <w:rPr>
                <w:rFonts w:ascii="Times New Roman" w:eastAsia="Times New Roman" w:hAnsi="Times New Roman"/>
                <w:color w:val="000000"/>
                <w:lang w:eastAsia="ru-RU"/>
              </w:rPr>
              <w:t xml:space="preserve"> </w:t>
            </w:r>
          </w:p>
        </w:tc>
      </w:tr>
      <w:tr w:rsidR="00F228C4" w:rsidRPr="00562A5E" w14:paraId="0D912EDC" w14:textId="77777777" w:rsidTr="00FE76B5">
        <w:trPr>
          <w:trHeight w:val="182"/>
        </w:trPr>
        <w:tc>
          <w:tcPr>
            <w:tcW w:w="2000" w:type="dxa"/>
            <w:vMerge w:val="restart"/>
            <w:tcBorders>
              <w:top w:val="nil"/>
              <w:left w:val="double" w:sz="4" w:space="0" w:color="auto"/>
              <w:bottom w:val="single" w:sz="4" w:space="0" w:color="000000"/>
              <w:right w:val="single" w:sz="4" w:space="0" w:color="auto"/>
            </w:tcBorders>
            <w:shd w:val="clear" w:color="auto" w:fill="auto"/>
            <w:vAlign w:val="center"/>
            <w:hideMark/>
          </w:tcPr>
          <w:p w14:paraId="494BE536"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Красноборский район</w:t>
            </w:r>
          </w:p>
        </w:tc>
        <w:tc>
          <w:tcPr>
            <w:tcW w:w="2693" w:type="dxa"/>
            <w:vMerge/>
            <w:tcBorders>
              <w:top w:val="nil"/>
              <w:left w:val="single" w:sz="4" w:space="0" w:color="auto"/>
              <w:bottom w:val="single" w:sz="4" w:space="0" w:color="000000"/>
              <w:right w:val="single" w:sz="4" w:space="0" w:color="auto"/>
            </w:tcBorders>
            <w:vAlign w:val="center"/>
            <w:hideMark/>
          </w:tcPr>
          <w:p w14:paraId="7FA51E42"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96" w:type="dxa"/>
            <w:vMerge/>
            <w:tcBorders>
              <w:top w:val="nil"/>
              <w:left w:val="single" w:sz="4" w:space="0" w:color="auto"/>
              <w:bottom w:val="single" w:sz="4" w:space="0" w:color="000000"/>
              <w:right w:val="single" w:sz="4" w:space="0" w:color="auto"/>
            </w:tcBorders>
            <w:vAlign w:val="center"/>
            <w:hideMark/>
          </w:tcPr>
          <w:p w14:paraId="7C86BB6A"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56" w:type="dxa"/>
            <w:tcBorders>
              <w:top w:val="nil"/>
              <w:left w:val="nil"/>
              <w:bottom w:val="single" w:sz="4" w:space="0" w:color="auto"/>
              <w:right w:val="single" w:sz="4" w:space="0" w:color="auto"/>
            </w:tcBorders>
            <w:shd w:val="clear" w:color="auto" w:fill="auto"/>
            <w:vAlign w:val="center"/>
            <w:hideMark/>
          </w:tcPr>
          <w:p w14:paraId="57D0D202" w14:textId="42C6FB7F"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38,1</w:t>
            </w:r>
            <w:r w:rsidR="00933C5F">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15845A" w14:textId="4CF90A02"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36,1</w:t>
            </w:r>
            <w:r w:rsidR="00933C5F">
              <w:rPr>
                <w:rFonts w:ascii="Times New Roman" w:eastAsia="Times New Roman" w:hAnsi="Times New Roman"/>
                <w:color w:val="000000"/>
                <w:lang w:eastAsia="ru-RU"/>
              </w:rPr>
              <w:t xml:space="preserve"> </w:t>
            </w:r>
          </w:p>
        </w:tc>
        <w:tc>
          <w:tcPr>
            <w:tcW w:w="869" w:type="dxa"/>
            <w:tcBorders>
              <w:top w:val="nil"/>
              <w:left w:val="nil"/>
              <w:bottom w:val="single" w:sz="4" w:space="0" w:color="auto"/>
              <w:right w:val="double" w:sz="4" w:space="0" w:color="auto"/>
            </w:tcBorders>
            <w:shd w:val="clear" w:color="auto" w:fill="auto"/>
            <w:vAlign w:val="center"/>
            <w:hideMark/>
          </w:tcPr>
          <w:p w14:paraId="31831A35" w14:textId="2438F732"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2,0</w:t>
            </w:r>
            <w:r w:rsidR="00933C5F">
              <w:rPr>
                <w:rFonts w:ascii="Times New Roman" w:eastAsia="Times New Roman" w:hAnsi="Times New Roman"/>
                <w:color w:val="000000"/>
                <w:lang w:eastAsia="ru-RU"/>
              </w:rPr>
              <w:t xml:space="preserve"> </w:t>
            </w:r>
          </w:p>
        </w:tc>
      </w:tr>
      <w:tr w:rsidR="00F228C4" w:rsidRPr="00562A5E" w14:paraId="05A9A0E0" w14:textId="77777777" w:rsidTr="00FE76B5">
        <w:trPr>
          <w:trHeight w:val="199"/>
        </w:trPr>
        <w:tc>
          <w:tcPr>
            <w:tcW w:w="2000" w:type="dxa"/>
            <w:vMerge/>
            <w:tcBorders>
              <w:top w:val="nil"/>
              <w:left w:val="double" w:sz="4" w:space="0" w:color="auto"/>
              <w:bottom w:val="single" w:sz="4" w:space="0" w:color="000000"/>
              <w:right w:val="single" w:sz="4" w:space="0" w:color="auto"/>
            </w:tcBorders>
            <w:vAlign w:val="center"/>
            <w:hideMark/>
          </w:tcPr>
          <w:p w14:paraId="15BF7778"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6D56E1A3"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96" w:type="dxa"/>
            <w:vMerge/>
            <w:tcBorders>
              <w:top w:val="nil"/>
              <w:left w:val="single" w:sz="4" w:space="0" w:color="auto"/>
              <w:bottom w:val="single" w:sz="4" w:space="0" w:color="000000"/>
              <w:right w:val="single" w:sz="4" w:space="0" w:color="auto"/>
            </w:tcBorders>
            <w:vAlign w:val="center"/>
            <w:hideMark/>
          </w:tcPr>
          <w:p w14:paraId="391B24C3"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56" w:type="dxa"/>
            <w:tcBorders>
              <w:top w:val="nil"/>
              <w:left w:val="nil"/>
              <w:bottom w:val="single" w:sz="4" w:space="0" w:color="auto"/>
              <w:right w:val="single" w:sz="4" w:space="0" w:color="auto"/>
            </w:tcBorders>
            <w:shd w:val="clear" w:color="auto" w:fill="auto"/>
            <w:vAlign w:val="center"/>
            <w:hideMark/>
          </w:tcPr>
          <w:p w14:paraId="615E1658" w14:textId="3ADB89F9"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34,3</w:t>
            </w:r>
            <w:r w:rsidR="00933C5F">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18C0F13" w14:textId="6E115F4C"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32,4</w:t>
            </w:r>
            <w:r w:rsidR="00933C5F">
              <w:rPr>
                <w:rFonts w:ascii="Times New Roman" w:eastAsia="Times New Roman" w:hAnsi="Times New Roman"/>
                <w:color w:val="000000"/>
                <w:lang w:eastAsia="ru-RU"/>
              </w:rPr>
              <w:t xml:space="preserve"> </w:t>
            </w:r>
          </w:p>
        </w:tc>
        <w:tc>
          <w:tcPr>
            <w:tcW w:w="869" w:type="dxa"/>
            <w:tcBorders>
              <w:top w:val="nil"/>
              <w:left w:val="nil"/>
              <w:bottom w:val="single" w:sz="4" w:space="0" w:color="auto"/>
              <w:right w:val="double" w:sz="4" w:space="0" w:color="auto"/>
            </w:tcBorders>
            <w:shd w:val="clear" w:color="auto" w:fill="auto"/>
            <w:vAlign w:val="center"/>
            <w:hideMark/>
          </w:tcPr>
          <w:p w14:paraId="252B3554" w14:textId="32218411"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1,9</w:t>
            </w:r>
            <w:r w:rsidR="00933C5F">
              <w:rPr>
                <w:rFonts w:ascii="Times New Roman" w:eastAsia="Times New Roman" w:hAnsi="Times New Roman"/>
                <w:color w:val="000000"/>
                <w:lang w:eastAsia="ru-RU"/>
              </w:rPr>
              <w:t xml:space="preserve"> </w:t>
            </w:r>
          </w:p>
        </w:tc>
      </w:tr>
      <w:tr w:rsidR="00F228C4" w:rsidRPr="00562A5E" w14:paraId="6D9E33C9" w14:textId="77777777" w:rsidTr="00FE76B5">
        <w:trPr>
          <w:trHeight w:val="90"/>
        </w:trPr>
        <w:tc>
          <w:tcPr>
            <w:tcW w:w="2000" w:type="dxa"/>
            <w:vMerge/>
            <w:tcBorders>
              <w:top w:val="nil"/>
              <w:left w:val="double" w:sz="4" w:space="0" w:color="auto"/>
              <w:bottom w:val="single" w:sz="4" w:space="0" w:color="000000"/>
              <w:right w:val="single" w:sz="4" w:space="0" w:color="auto"/>
            </w:tcBorders>
            <w:vAlign w:val="center"/>
            <w:hideMark/>
          </w:tcPr>
          <w:p w14:paraId="578D5E2E"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6562FC60"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96" w:type="dxa"/>
            <w:vMerge/>
            <w:tcBorders>
              <w:top w:val="nil"/>
              <w:left w:val="single" w:sz="4" w:space="0" w:color="auto"/>
              <w:bottom w:val="single" w:sz="4" w:space="0" w:color="000000"/>
              <w:right w:val="single" w:sz="4" w:space="0" w:color="auto"/>
            </w:tcBorders>
            <w:vAlign w:val="center"/>
            <w:hideMark/>
          </w:tcPr>
          <w:p w14:paraId="2178DDC5" w14:textId="77777777" w:rsidR="00F228C4" w:rsidRPr="00562A5E" w:rsidRDefault="00F228C4" w:rsidP="00F228C4">
            <w:pPr>
              <w:spacing w:after="0" w:line="240" w:lineRule="auto"/>
              <w:rPr>
                <w:rFonts w:ascii="Times New Roman" w:eastAsia="Times New Roman" w:hAnsi="Times New Roman"/>
                <w:color w:val="000000"/>
                <w:lang w:eastAsia="ru-RU"/>
              </w:rPr>
            </w:pPr>
          </w:p>
        </w:tc>
        <w:tc>
          <w:tcPr>
            <w:tcW w:w="1256" w:type="dxa"/>
            <w:tcBorders>
              <w:top w:val="nil"/>
              <w:left w:val="nil"/>
              <w:bottom w:val="single" w:sz="4" w:space="0" w:color="auto"/>
              <w:right w:val="single" w:sz="4" w:space="0" w:color="auto"/>
            </w:tcBorders>
            <w:shd w:val="clear" w:color="auto" w:fill="auto"/>
            <w:vAlign w:val="center"/>
            <w:hideMark/>
          </w:tcPr>
          <w:p w14:paraId="34E0A1D0" w14:textId="507132E8"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60,2</w:t>
            </w:r>
            <w:r w:rsidR="00933C5F">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8AC7AD6" w14:textId="187EDDB3"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56,9</w:t>
            </w:r>
            <w:r w:rsidR="00933C5F">
              <w:rPr>
                <w:rFonts w:ascii="Times New Roman" w:eastAsia="Times New Roman" w:hAnsi="Times New Roman"/>
                <w:color w:val="000000"/>
                <w:lang w:eastAsia="ru-RU"/>
              </w:rPr>
              <w:t xml:space="preserve"> </w:t>
            </w:r>
          </w:p>
        </w:tc>
        <w:tc>
          <w:tcPr>
            <w:tcW w:w="869" w:type="dxa"/>
            <w:tcBorders>
              <w:top w:val="nil"/>
              <w:left w:val="nil"/>
              <w:bottom w:val="single" w:sz="4" w:space="0" w:color="auto"/>
              <w:right w:val="double" w:sz="4" w:space="0" w:color="auto"/>
            </w:tcBorders>
            <w:shd w:val="clear" w:color="auto" w:fill="auto"/>
            <w:vAlign w:val="center"/>
            <w:hideMark/>
          </w:tcPr>
          <w:p w14:paraId="7BF12826" w14:textId="2054E052"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3,3</w:t>
            </w:r>
            <w:r w:rsidR="00933C5F">
              <w:rPr>
                <w:rFonts w:ascii="Times New Roman" w:eastAsia="Times New Roman" w:hAnsi="Times New Roman"/>
                <w:color w:val="000000"/>
                <w:lang w:eastAsia="ru-RU"/>
              </w:rPr>
              <w:t xml:space="preserve"> </w:t>
            </w:r>
          </w:p>
        </w:tc>
      </w:tr>
      <w:tr w:rsidR="00F228C4" w:rsidRPr="00562A5E" w14:paraId="5F69353F" w14:textId="77777777" w:rsidTr="00FE76B5">
        <w:trPr>
          <w:trHeight w:val="391"/>
        </w:trPr>
        <w:tc>
          <w:tcPr>
            <w:tcW w:w="2000" w:type="dxa"/>
            <w:tcBorders>
              <w:top w:val="nil"/>
              <w:left w:val="double" w:sz="4" w:space="0" w:color="auto"/>
              <w:bottom w:val="double" w:sz="4" w:space="0" w:color="auto"/>
              <w:right w:val="single" w:sz="4" w:space="0" w:color="auto"/>
            </w:tcBorders>
            <w:shd w:val="clear" w:color="auto" w:fill="auto"/>
            <w:vAlign w:val="center"/>
            <w:hideMark/>
          </w:tcPr>
          <w:p w14:paraId="69359B21"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Устьянский район</w:t>
            </w:r>
          </w:p>
        </w:tc>
        <w:tc>
          <w:tcPr>
            <w:tcW w:w="2693" w:type="dxa"/>
            <w:tcBorders>
              <w:top w:val="nil"/>
              <w:left w:val="nil"/>
              <w:bottom w:val="double" w:sz="4" w:space="0" w:color="auto"/>
              <w:right w:val="single" w:sz="4" w:space="0" w:color="auto"/>
            </w:tcBorders>
            <w:shd w:val="clear" w:color="auto" w:fill="auto"/>
            <w:vAlign w:val="center"/>
            <w:hideMark/>
          </w:tcPr>
          <w:p w14:paraId="488D3D98"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ООО "Устьянская строительная компания</w:t>
            </w:r>
          </w:p>
        </w:tc>
        <w:tc>
          <w:tcPr>
            <w:tcW w:w="1296" w:type="dxa"/>
            <w:tcBorders>
              <w:top w:val="nil"/>
              <w:left w:val="nil"/>
              <w:bottom w:val="double" w:sz="4" w:space="0" w:color="auto"/>
              <w:right w:val="single" w:sz="4" w:space="0" w:color="auto"/>
            </w:tcBorders>
            <w:shd w:val="clear" w:color="auto" w:fill="auto"/>
            <w:vAlign w:val="center"/>
            <w:hideMark/>
          </w:tcPr>
          <w:p w14:paraId="6D80CCAE" w14:textId="77777777" w:rsidR="00F228C4" w:rsidRPr="00562A5E" w:rsidRDefault="00F228C4" w:rsidP="00F228C4">
            <w:pPr>
              <w:spacing w:after="0" w:line="240" w:lineRule="auto"/>
              <w:jc w:val="center"/>
              <w:rPr>
                <w:rFonts w:ascii="Times New Roman" w:eastAsia="Times New Roman" w:hAnsi="Times New Roman"/>
                <w:color w:val="000000"/>
                <w:lang w:eastAsia="ru-RU"/>
              </w:rPr>
            </w:pPr>
            <w:r w:rsidRPr="00562A5E">
              <w:rPr>
                <w:rFonts w:ascii="Times New Roman" w:eastAsia="Times New Roman" w:hAnsi="Times New Roman"/>
                <w:color w:val="000000"/>
                <w:lang w:eastAsia="ru-RU"/>
              </w:rPr>
              <w:t>12.08.2019</w:t>
            </w:r>
          </w:p>
        </w:tc>
        <w:tc>
          <w:tcPr>
            <w:tcW w:w="1256" w:type="dxa"/>
            <w:tcBorders>
              <w:top w:val="nil"/>
              <w:left w:val="nil"/>
              <w:bottom w:val="double" w:sz="4" w:space="0" w:color="auto"/>
              <w:right w:val="single" w:sz="4" w:space="0" w:color="auto"/>
            </w:tcBorders>
            <w:shd w:val="clear" w:color="auto" w:fill="auto"/>
            <w:vAlign w:val="center"/>
            <w:hideMark/>
          </w:tcPr>
          <w:p w14:paraId="01390E99" w14:textId="54F928A8"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257,8</w:t>
            </w:r>
            <w:r w:rsidR="00933C5F">
              <w:rPr>
                <w:rFonts w:ascii="Times New Roman" w:eastAsia="Times New Roman" w:hAnsi="Times New Roman"/>
                <w:color w:val="000000"/>
                <w:lang w:eastAsia="ru-RU"/>
              </w:rPr>
              <w:t xml:space="preserve"> </w:t>
            </w:r>
          </w:p>
        </w:tc>
        <w:tc>
          <w:tcPr>
            <w:tcW w:w="1134" w:type="dxa"/>
            <w:tcBorders>
              <w:top w:val="nil"/>
              <w:left w:val="nil"/>
              <w:bottom w:val="double" w:sz="4" w:space="0" w:color="auto"/>
              <w:right w:val="single" w:sz="4" w:space="0" w:color="auto"/>
            </w:tcBorders>
            <w:shd w:val="clear" w:color="auto" w:fill="auto"/>
            <w:vAlign w:val="center"/>
            <w:hideMark/>
          </w:tcPr>
          <w:p w14:paraId="04F1BFE7" w14:textId="2343A20F"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248,3</w:t>
            </w:r>
            <w:r w:rsidR="00933C5F">
              <w:rPr>
                <w:rFonts w:ascii="Times New Roman" w:eastAsia="Times New Roman" w:hAnsi="Times New Roman"/>
                <w:color w:val="000000"/>
                <w:lang w:eastAsia="ru-RU"/>
              </w:rPr>
              <w:t xml:space="preserve"> </w:t>
            </w:r>
          </w:p>
        </w:tc>
        <w:tc>
          <w:tcPr>
            <w:tcW w:w="869" w:type="dxa"/>
            <w:tcBorders>
              <w:top w:val="nil"/>
              <w:left w:val="nil"/>
              <w:bottom w:val="double" w:sz="4" w:space="0" w:color="auto"/>
              <w:right w:val="double" w:sz="4" w:space="0" w:color="auto"/>
            </w:tcBorders>
            <w:shd w:val="clear" w:color="auto" w:fill="auto"/>
            <w:vAlign w:val="center"/>
            <w:hideMark/>
          </w:tcPr>
          <w:p w14:paraId="495BBCDD" w14:textId="27B3C9F0" w:rsidR="00F228C4" w:rsidRPr="00562A5E" w:rsidRDefault="00F228C4" w:rsidP="00A629BE">
            <w:pPr>
              <w:spacing w:after="0" w:line="240" w:lineRule="auto"/>
              <w:jc w:val="right"/>
              <w:rPr>
                <w:rFonts w:ascii="Times New Roman" w:eastAsia="Times New Roman" w:hAnsi="Times New Roman"/>
                <w:color w:val="000000"/>
                <w:lang w:eastAsia="ru-RU"/>
              </w:rPr>
            </w:pPr>
            <w:r w:rsidRPr="00562A5E">
              <w:rPr>
                <w:rFonts w:ascii="Times New Roman" w:eastAsia="Times New Roman" w:hAnsi="Times New Roman"/>
                <w:color w:val="000000"/>
                <w:lang w:eastAsia="ru-RU"/>
              </w:rPr>
              <w:t>9,5</w:t>
            </w:r>
            <w:r w:rsidR="00933C5F">
              <w:rPr>
                <w:rFonts w:ascii="Times New Roman" w:eastAsia="Times New Roman" w:hAnsi="Times New Roman"/>
                <w:color w:val="000000"/>
                <w:lang w:eastAsia="ru-RU"/>
              </w:rPr>
              <w:t xml:space="preserve"> </w:t>
            </w:r>
          </w:p>
        </w:tc>
      </w:tr>
    </w:tbl>
    <w:p w14:paraId="622C8CFF" w14:textId="77777777" w:rsidR="00F228C4" w:rsidRPr="005D2AC8" w:rsidRDefault="00F228C4" w:rsidP="005D2AC8">
      <w:pPr>
        <w:shd w:val="clear" w:color="auto" w:fill="FFFFFF"/>
        <w:spacing w:after="0" w:line="240" w:lineRule="auto"/>
        <w:ind w:firstLine="851"/>
        <w:jc w:val="both"/>
        <w:rPr>
          <w:rFonts w:ascii="Times New Roman" w:eastAsia="Times New Roman" w:hAnsi="Times New Roman"/>
          <w:sz w:val="28"/>
          <w:szCs w:val="28"/>
          <w:lang w:eastAsia="ru-RU"/>
        </w:rPr>
      </w:pPr>
    </w:p>
    <w:p w14:paraId="622A0E0B" w14:textId="6C1E22A5" w:rsidR="00F228C4" w:rsidRDefault="00F228C4" w:rsidP="005D2AC8">
      <w:pPr>
        <w:shd w:val="clear" w:color="auto" w:fill="FFFFFF"/>
        <w:spacing w:after="0" w:line="240" w:lineRule="auto"/>
        <w:ind w:firstLine="851"/>
        <w:jc w:val="both"/>
        <w:rPr>
          <w:rFonts w:ascii="Times New Roman" w:eastAsia="Times New Roman" w:hAnsi="Times New Roman"/>
          <w:sz w:val="28"/>
          <w:szCs w:val="28"/>
          <w:lang w:eastAsia="ru-RU"/>
        </w:rPr>
      </w:pPr>
      <w:r w:rsidRPr="005D2AC8">
        <w:rPr>
          <w:rFonts w:ascii="Times New Roman" w:eastAsia="Times New Roman" w:hAnsi="Times New Roman"/>
          <w:sz w:val="28"/>
          <w:szCs w:val="28"/>
          <w:lang w:eastAsia="ru-RU"/>
        </w:rPr>
        <w:t>Согласно отчету ГКУ АО ГУКС по состоянию на 01.10.2019 года кассовые расходы составили 14,6 млн.руб. (средства Фонда – 14,0 млн.руб., средства областного бюджета – 0,6 млн.руб.) по госконтракту от 26.06.2018.</w:t>
      </w:r>
    </w:p>
    <w:p w14:paraId="26C5B9DE" w14:textId="77777777"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Итого кассовое исполнение по РП министерством строительства и архитектуры АО за 9 месяцев 2019 года составило 91,2 млн.руб. или 5,5% к плановым назначениям года, что свидетельствует о наличии риска невыполнения установленных показателей регионального проекта в указанной части.</w:t>
      </w:r>
    </w:p>
    <w:p w14:paraId="0A784EB2" w14:textId="390D432F"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По состоянию на 01.10.2019 согласно сводному реестру платежных документов на списание денежных средств … по форме №3, утвержденной решением Фонда от 23.09.2019, за подписью министра ТЭК и ЖКХ АО за май-сентябрь 2019 года для реализации мероприятий в рамках исполнения РП и АП №153-пп со счета бюджета субъекта РФ в муниципальные образования перечислены средства в общей сумме 157,1 млн.руб.:</w:t>
      </w:r>
    </w:p>
    <w:tbl>
      <w:tblPr>
        <w:tblW w:w="9248"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50"/>
        <w:gridCol w:w="1418"/>
        <w:gridCol w:w="2281"/>
        <w:gridCol w:w="2699"/>
      </w:tblGrid>
      <w:tr w:rsidR="00C056BE" w:rsidRPr="00C056BE" w14:paraId="4E7651B7" w14:textId="77777777" w:rsidTr="00C056BE">
        <w:trPr>
          <w:trHeight w:val="373"/>
        </w:trPr>
        <w:tc>
          <w:tcPr>
            <w:tcW w:w="2850" w:type="dxa"/>
            <w:tcBorders>
              <w:top w:val="double" w:sz="4" w:space="0" w:color="auto"/>
              <w:left w:val="double" w:sz="4" w:space="0" w:color="auto"/>
              <w:bottom w:val="single" w:sz="4" w:space="0" w:color="auto"/>
              <w:right w:val="single" w:sz="4" w:space="0" w:color="auto"/>
            </w:tcBorders>
            <w:vAlign w:val="center"/>
            <w:hideMark/>
          </w:tcPr>
          <w:p w14:paraId="446FBC5C"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МО</w:t>
            </w:r>
          </w:p>
        </w:tc>
        <w:tc>
          <w:tcPr>
            <w:tcW w:w="1418" w:type="dxa"/>
            <w:tcBorders>
              <w:top w:val="double" w:sz="4" w:space="0" w:color="auto"/>
              <w:left w:val="single" w:sz="4" w:space="0" w:color="auto"/>
              <w:bottom w:val="single" w:sz="4" w:space="0" w:color="auto"/>
              <w:right w:val="single" w:sz="4" w:space="0" w:color="auto"/>
            </w:tcBorders>
            <w:vAlign w:val="center"/>
            <w:hideMark/>
          </w:tcPr>
          <w:p w14:paraId="0D99EA05"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Всего, млн.руб.</w:t>
            </w:r>
          </w:p>
        </w:tc>
        <w:tc>
          <w:tcPr>
            <w:tcW w:w="2281" w:type="dxa"/>
            <w:tcBorders>
              <w:top w:val="double" w:sz="4" w:space="0" w:color="auto"/>
              <w:left w:val="single" w:sz="4" w:space="0" w:color="auto"/>
              <w:bottom w:val="single" w:sz="4" w:space="0" w:color="auto"/>
              <w:right w:val="single" w:sz="4" w:space="0" w:color="auto"/>
            </w:tcBorders>
            <w:vAlign w:val="center"/>
            <w:hideMark/>
          </w:tcPr>
          <w:p w14:paraId="64B37810"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из них средства Фонда, млн.руб.</w:t>
            </w:r>
          </w:p>
        </w:tc>
        <w:tc>
          <w:tcPr>
            <w:tcW w:w="2699" w:type="dxa"/>
            <w:tcBorders>
              <w:top w:val="double" w:sz="4" w:space="0" w:color="auto"/>
              <w:left w:val="single" w:sz="4" w:space="0" w:color="auto"/>
              <w:bottom w:val="single" w:sz="4" w:space="0" w:color="auto"/>
              <w:right w:val="double" w:sz="4" w:space="0" w:color="auto"/>
            </w:tcBorders>
            <w:vAlign w:val="center"/>
            <w:hideMark/>
          </w:tcPr>
          <w:p w14:paraId="5411EB22"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средства областного бюджета, млн.руб.</w:t>
            </w:r>
          </w:p>
        </w:tc>
      </w:tr>
      <w:tr w:rsidR="00C056BE" w:rsidRPr="00C056BE" w14:paraId="7F9EEFB6" w14:textId="77777777" w:rsidTr="00C056BE">
        <w:trPr>
          <w:trHeight w:val="262"/>
        </w:trPr>
        <w:tc>
          <w:tcPr>
            <w:tcW w:w="2850" w:type="dxa"/>
            <w:tcBorders>
              <w:top w:val="single" w:sz="4" w:space="0" w:color="auto"/>
              <w:left w:val="double" w:sz="4" w:space="0" w:color="auto"/>
              <w:bottom w:val="single" w:sz="4" w:space="0" w:color="auto"/>
              <w:right w:val="single" w:sz="4" w:space="0" w:color="auto"/>
            </w:tcBorders>
            <w:vAlign w:val="center"/>
            <w:hideMark/>
          </w:tcPr>
          <w:p w14:paraId="2C29B592"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Архангельск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275E94"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57,8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1C644AFB"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56,7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4E9D3249"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1,1  </w:t>
            </w:r>
          </w:p>
        </w:tc>
      </w:tr>
      <w:tr w:rsidR="00C056BE" w:rsidRPr="00C056BE" w14:paraId="28BB8A0E" w14:textId="77777777" w:rsidTr="00C056BE">
        <w:trPr>
          <w:trHeight w:val="137"/>
        </w:trPr>
        <w:tc>
          <w:tcPr>
            <w:tcW w:w="2850" w:type="dxa"/>
            <w:tcBorders>
              <w:top w:val="single" w:sz="4" w:space="0" w:color="auto"/>
              <w:left w:val="double" w:sz="4" w:space="0" w:color="auto"/>
              <w:bottom w:val="single" w:sz="4" w:space="0" w:color="auto"/>
              <w:right w:val="single" w:sz="4" w:space="0" w:color="auto"/>
            </w:tcBorders>
            <w:vAlign w:val="center"/>
            <w:hideMark/>
          </w:tcPr>
          <w:p w14:paraId="0F5F071D"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Северодвинск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A0AFE3"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87,8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E8874D3"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86,0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03F6A8EF"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1,8  </w:t>
            </w:r>
          </w:p>
        </w:tc>
      </w:tr>
      <w:tr w:rsidR="00C056BE" w:rsidRPr="00C056BE" w14:paraId="3B5F8D19" w14:textId="77777777" w:rsidTr="00C056BE">
        <w:trPr>
          <w:trHeight w:val="156"/>
        </w:trPr>
        <w:tc>
          <w:tcPr>
            <w:tcW w:w="2850" w:type="dxa"/>
            <w:tcBorders>
              <w:top w:val="single" w:sz="4" w:space="0" w:color="auto"/>
              <w:left w:val="double" w:sz="4" w:space="0" w:color="auto"/>
              <w:bottom w:val="single" w:sz="4" w:space="0" w:color="auto"/>
              <w:right w:val="single" w:sz="4" w:space="0" w:color="auto"/>
            </w:tcBorders>
            <w:vAlign w:val="center"/>
            <w:hideMark/>
          </w:tcPr>
          <w:p w14:paraId="3DABFB86"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Котлас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DD259D"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6,7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3F8BB06"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6,6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782B977D"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0,1  </w:t>
            </w:r>
          </w:p>
        </w:tc>
      </w:tr>
      <w:tr w:rsidR="00C056BE" w:rsidRPr="00C056BE" w14:paraId="58707F3C" w14:textId="77777777" w:rsidTr="00C056BE">
        <w:trPr>
          <w:trHeight w:val="272"/>
        </w:trPr>
        <w:tc>
          <w:tcPr>
            <w:tcW w:w="2850" w:type="dxa"/>
            <w:tcBorders>
              <w:top w:val="single" w:sz="4" w:space="0" w:color="auto"/>
              <w:left w:val="double" w:sz="4" w:space="0" w:color="auto"/>
              <w:bottom w:val="single" w:sz="4" w:space="0" w:color="auto"/>
              <w:right w:val="single" w:sz="4" w:space="0" w:color="auto"/>
            </w:tcBorders>
            <w:vAlign w:val="center"/>
            <w:hideMark/>
          </w:tcPr>
          <w:p w14:paraId="5BB4C721"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Виноградовский район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482F08"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4,78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9410AEB"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4,7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1F4C9803"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0,08  </w:t>
            </w:r>
          </w:p>
        </w:tc>
      </w:tr>
      <w:tr w:rsidR="00C056BE" w:rsidRPr="00C056BE" w14:paraId="16D73A37" w14:textId="77777777" w:rsidTr="00C056BE">
        <w:trPr>
          <w:trHeight w:val="130"/>
        </w:trPr>
        <w:tc>
          <w:tcPr>
            <w:tcW w:w="2850" w:type="dxa"/>
            <w:tcBorders>
              <w:top w:val="single" w:sz="4" w:space="0" w:color="auto"/>
              <w:left w:val="double" w:sz="4" w:space="0" w:color="auto"/>
              <w:bottom w:val="double" w:sz="4" w:space="0" w:color="auto"/>
              <w:right w:val="single" w:sz="4" w:space="0" w:color="auto"/>
            </w:tcBorders>
            <w:vAlign w:val="center"/>
            <w:hideMark/>
          </w:tcPr>
          <w:p w14:paraId="6ECDF9F6"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итого</w:t>
            </w:r>
          </w:p>
        </w:tc>
        <w:tc>
          <w:tcPr>
            <w:tcW w:w="1418" w:type="dxa"/>
            <w:tcBorders>
              <w:top w:val="single" w:sz="4" w:space="0" w:color="auto"/>
              <w:left w:val="single" w:sz="4" w:space="0" w:color="auto"/>
              <w:bottom w:val="double" w:sz="4" w:space="0" w:color="auto"/>
              <w:right w:val="single" w:sz="4" w:space="0" w:color="auto"/>
            </w:tcBorders>
            <w:vAlign w:val="center"/>
            <w:hideMark/>
          </w:tcPr>
          <w:p w14:paraId="6EFB320C"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157,1  </w:t>
            </w:r>
          </w:p>
        </w:tc>
        <w:tc>
          <w:tcPr>
            <w:tcW w:w="2281" w:type="dxa"/>
            <w:tcBorders>
              <w:top w:val="single" w:sz="4" w:space="0" w:color="auto"/>
              <w:left w:val="single" w:sz="4" w:space="0" w:color="auto"/>
              <w:bottom w:val="double" w:sz="4" w:space="0" w:color="auto"/>
              <w:right w:val="single" w:sz="4" w:space="0" w:color="auto"/>
            </w:tcBorders>
            <w:vAlign w:val="center"/>
            <w:hideMark/>
          </w:tcPr>
          <w:p w14:paraId="35BBF4EA"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154,0  </w:t>
            </w:r>
          </w:p>
        </w:tc>
        <w:tc>
          <w:tcPr>
            <w:tcW w:w="2699" w:type="dxa"/>
            <w:tcBorders>
              <w:top w:val="single" w:sz="4" w:space="0" w:color="auto"/>
              <w:left w:val="single" w:sz="4" w:space="0" w:color="auto"/>
              <w:bottom w:val="double" w:sz="4" w:space="0" w:color="auto"/>
              <w:right w:val="double" w:sz="4" w:space="0" w:color="auto"/>
            </w:tcBorders>
            <w:vAlign w:val="center"/>
            <w:hideMark/>
          </w:tcPr>
          <w:p w14:paraId="06AF86E9"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3,1  </w:t>
            </w:r>
          </w:p>
        </w:tc>
      </w:tr>
    </w:tbl>
    <w:p w14:paraId="59E111D7" w14:textId="77777777" w:rsidR="00C056BE" w:rsidRPr="00C056BE" w:rsidRDefault="00C056BE" w:rsidP="00C056BE">
      <w:pPr>
        <w:shd w:val="clear" w:color="auto" w:fill="FFFFFF"/>
        <w:spacing w:after="0" w:line="240" w:lineRule="auto"/>
        <w:ind w:firstLine="709"/>
        <w:jc w:val="both"/>
        <w:rPr>
          <w:rFonts w:ascii="Times New Roman" w:eastAsia="Times New Roman" w:hAnsi="Times New Roman"/>
          <w:sz w:val="28"/>
          <w:szCs w:val="28"/>
          <w:highlight w:val="cyan"/>
          <w:lang w:eastAsia="ru-RU"/>
        </w:rPr>
      </w:pPr>
    </w:p>
    <w:p w14:paraId="2A765859" w14:textId="741C7069"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По состоянию на 01.10.2019 согласно сводному реестру платежных документов на списание денежных средств … по форме №1, утвержденной решением Фонда от 23.09.2019 года, за подписью министра ТЭК и ЖКХ АО за май-сентябрь 2019 года для реализации мероприятий в рамках исполнения РП и АП №153-пп со счетов муниципальных образований перечислены средства в общей сумме 152,3 млн.руб.:</w:t>
      </w:r>
    </w:p>
    <w:tbl>
      <w:tblPr>
        <w:tblW w:w="9248"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50"/>
        <w:gridCol w:w="1418"/>
        <w:gridCol w:w="2281"/>
        <w:gridCol w:w="2699"/>
      </w:tblGrid>
      <w:tr w:rsidR="00C056BE" w:rsidRPr="00C056BE" w14:paraId="1CF48C54" w14:textId="77777777" w:rsidTr="00A629BE">
        <w:trPr>
          <w:trHeight w:val="373"/>
          <w:tblHeader/>
        </w:trPr>
        <w:tc>
          <w:tcPr>
            <w:tcW w:w="2850" w:type="dxa"/>
            <w:tcBorders>
              <w:top w:val="double" w:sz="4" w:space="0" w:color="auto"/>
              <w:left w:val="double" w:sz="4" w:space="0" w:color="auto"/>
              <w:bottom w:val="single" w:sz="4" w:space="0" w:color="auto"/>
              <w:right w:val="single" w:sz="4" w:space="0" w:color="auto"/>
            </w:tcBorders>
            <w:vAlign w:val="center"/>
            <w:hideMark/>
          </w:tcPr>
          <w:p w14:paraId="19280FBF"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МО</w:t>
            </w:r>
          </w:p>
        </w:tc>
        <w:tc>
          <w:tcPr>
            <w:tcW w:w="1418" w:type="dxa"/>
            <w:tcBorders>
              <w:top w:val="double" w:sz="4" w:space="0" w:color="auto"/>
              <w:left w:val="single" w:sz="4" w:space="0" w:color="auto"/>
              <w:bottom w:val="single" w:sz="4" w:space="0" w:color="auto"/>
              <w:right w:val="single" w:sz="4" w:space="0" w:color="auto"/>
            </w:tcBorders>
            <w:vAlign w:val="center"/>
            <w:hideMark/>
          </w:tcPr>
          <w:p w14:paraId="30F0DBD1"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Всего, млн.руб.</w:t>
            </w:r>
          </w:p>
        </w:tc>
        <w:tc>
          <w:tcPr>
            <w:tcW w:w="2281" w:type="dxa"/>
            <w:tcBorders>
              <w:top w:val="double" w:sz="4" w:space="0" w:color="auto"/>
              <w:left w:val="single" w:sz="4" w:space="0" w:color="auto"/>
              <w:bottom w:val="single" w:sz="4" w:space="0" w:color="auto"/>
              <w:right w:val="single" w:sz="4" w:space="0" w:color="auto"/>
            </w:tcBorders>
            <w:vAlign w:val="center"/>
            <w:hideMark/>
          </w:tcPr>
          <w:p w14:paraId="232DBB11"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средства Фонда, млн.руб.</w:t>
            </w:r>
          </w:p>
        </w:tc>
        <w:tc>
          <w:tcPr>
            <w:tcW w:w="2699" w:type="dxa"/>
            <w:tcBorders>
              <w:top w:val="double" w:sz="4" w:space="0" w:color="auto"/>
              <w:left w:val="single" w:sz="4" w:space="0" w:color="auto"/>
              <w:bottom w:val="single" w:sz="4" w:space="0" w:color="auto"/>
              <w:right w:val="double" w:sz="4" w:space="0" w:color="auto"/>
            </w:tcBorders>
            <w:vAlign w:val="center"/>
            <w:hideMark/>
          </w:tcPr>
          <w:p w14:paraId="2C6E425C"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средства областного бюджета, млн.руб.</w:t>
            </w:r>
          </w:p>
        </w:tc>
      </w:tr>
      <w:tr w:rsidR="00C056BE" w:rsidRPr="00C056BE" w14:paraId="39DAF8F0" w14:textId="77777777" w:rsidTr="00C056BE">
        <w:trPr>
          <w:trHeight w:val="146"/>
        </w:trPr>
        <w:tc>
          <w:tcPr>
            <w:tcW w:w="2850" w:type="dxa"/>
            <w:tcBorders>
              <w:top w:val="single" w:sz="4" w:space="0" w:color="auto"/>
              <w:left w:val="double" w:sz="4" w:space="0" w:color="auto"/>
              <w:bottom w:val="single" w:sz="4" w:space="0" w:color="auto"/>
              <w:right w:val="single" w:sz="4" w:space="0" w:color="auto"/>
            </w:tcBorders>
            <w:vAlign w:val="center"/>
            <w:hideMark/>
          </w:tcPr>
          <w:p w14:paraId="6CB8423D"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Архангельск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D20230"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57,8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5AAAD828"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56,7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673365F3"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1,1  </w:t>
            </w:r>
          </w:p>
        </w:tc>
      </w:tr>
      <w:tr w:rsidR="00C056BE" w:rsidRPr="00C056BE" w14:paraId="5DD63E01" w14:textId="77777777" w:rsidTr="00C056BE">
        <w:trPr>
          <w:trHeight w:val="163"/>
        </w:trPr>
        <w:tc>
          <w:tcPr>
            <w:tcW w:w="2850" w:type="dxa"/>
            <w:tcBorders>
              <w:top w:val="single" w:sz="4" w:space="0" w:color="auto"/>
              <w:left w:val="double" w:sz="4" w:space="0" w:color="auto"/>
              <w:bottom w:val="single" w:sz="4" w:space="0" w:color="auto"/>
              <w:right w:val="single" w:sz="4" w:space="0" w:color="auto"/>
            </w:tcBorders>
            <w:vAlign w:val="center"/>
            <w:hideMark/>
          </w:tcPr>
          <w:p w14:paraId="208CEAFA"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Северодвинск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1F3FDA"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87,8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1EE16F88"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86,0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49806602"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1,8  </w:t>
            </w:r>
          </w:p>
        </w:tc>
      </w:tr>
      <w:tr w:rsidR="00C056BE" w:rsidRPr="00C056BE" w14:paraId="27715338" w14:textId="77777777" w:rsidTr="00C056BE">
        <w:trPr>
          <w:trHeight w:val="168"/>
        </w:trPr>
        <w:tc>
          <w:tcPr>
            <w:tcW w:w="2850" w:type="dxa"/>
            <w:tcBorders>
              <w:top w:val="single" w:sz="4" w:space="0" w:color="auto"/>
              <w:left w:val="double" w:sz="4" w:space="0" w:color="auto"/>
              <w:bottom w:val="single" w:sz="4" w:space="0" w:color="auto"/>
              <w:right w:val="single" w:sz="4" w:space="0" w:color="auto"/>
            </w:tcBorders>
            <w:vAlign w:val="center"/>
            <w:hideMark/>
          </w:tcPr>
          <w:p w14:paraId="7F15A00D"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Котлас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A9FDF1"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6,7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380040E"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6,6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21287085"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0,1  </w:t>
            </w:r>
          </w:p>
        </w:tc>
      </w:tr>
      <w:tr w:rsidR="00C056BE" w:rsidRPr="00C056BE" w14:paraId="1BE6B92A" w14:textId="77777777" w:rsidTr="00C056BE">
        <w:trPr>
          <w:trHeight w:val="199"/>
        </w:trPr>
        <w:tc>
          <w:tcPr>
            <w:tcW w:w="2850" w:type="dxa"/>
            <w:tcBorders>
              <w:top w:val="single" w:sz="4" w:space="0" w:color="auto"/>
              <w:left w:val="double" w:sz="4" w:space="0" w:color="auto"/>
              <w:bottom w:val="single" w:sz="4" w:space="0" w:color="auto"/>
              <w:right w:val="single" w:sz="4" w:space="0" w:color="auto"/>
            </w:tcBorders>
            <w:vAlign w:val="center"/>
            <w:hideMark/>
          </w:tcPr>
          <w:p w14:paraId="419247F6"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Виноградовский район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DF802F"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0,0  </w:t>
            </w:r>
          </w:p>
        </w:tc>
        <w:tc>
          <w:tcPr>
            <w:tcW w:w="2281" w:type="dxa"/>
            <w:tcBorders>
              <w:top w:val="single" w:sz="4" w:space="0" w:color="auto"/>
              <w:left w:val="single" w:sz="4" w:space="0" w:color="auto"/>
              <w:bottom w:val="single" w:sz="4" w:space="0" w:color="auto"/>
              <w:right w:val="single" w:sz="4" w:space="0" w:color="auto"/>
            </w:tcBorders>
            <w:vAlign w:val="center"/>
            <w:hideMark/>
          </w:tcPr>
          <w:p w14:paraId="5045606B"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0,0  </w:t>
            </w:r>
          </w:p>
        </w:tc>
        <w:tc>
          <w:tcPr>
            <w:tcW w:w="2699" w:type="dxa"/>
            <w:tcBorders>
              <w:top w:val="single" w:sz="4" w:space="0" w:color="auto"/>
              <w:left w:val="single" w:sz="4" w:space="0" w:color="auto"/>
              <w:bottom w:val="single" w:sz="4" w:space="0" w:color="auto"/>
              <w:right w:val="double" w:sz="4" w:space="0" w:color="auto"/>
            </w:tcBorders>
            <w:vAlign w:val="center"/>
            <w:hideMark/>
          </w:tcPr>
          <w:p w14:paraId="1090BE71" w14:textId="77777777" w:rsidR="00C056BE" w:rsidRPr="00C056BE" w:rsidRDefault="00C056BE" w:rsidP="00876D7E">
            <w:pPr>
              <w:spacing w:after="0" w:line="240" w:lineRule="auto"/>
              <w:jc w:val="center"/>
              <w:rPr>
                <w:rFonts w:ascii="Times New Roman" w:eastAsia="Times New Roman" w:hAnsi="Times New Roman"/>
                <w:lang w:eastAsia="ru-RU"/>
              </w:rPr>
            </w:pPr>
            <w:r w:rsidRPr="00C056BE">
              <w:rPr>
                <w:rFonts w:ascii="Times New Roman" w:eastAsia="Times New Roman" w:hAnsi="Times New Roman"/>
                <w:lang w:eastAsia="ru-RU"/>
              </w:rPr>
              <w:t xml:space="preserve">0,0  </w:t>
            </w:r>
          </w:p>
        </w:tc>
      </w:tr>
      <w:tr w:rsidR="00C056BE" w:rsidRPr="00C056BE" w14:paraId="1F5F8D1C" w14:textId="77777777" w:rsidTr="00C056BE">
        <w:trPr>
          <w:trHeight w:val="218"/>
        </w:trPr>
        <w:tc>
          <w:tcPr>
            <w:tcW w:w="2850" w:type="dxa"/>
            <w:tcBorders>
              <w:top w:val="single" w:sz="4" w:space="0" w:color="auto"/>
              <w:left w:val="double" w:sz="4" w:space="0" w:color="auto"/>
              <w:bottom w:val="double" w:sz="4" w:space="0" w:color="auto"/>
              <w:right w:val="single" w:sz="4" w:space="0" w:color="auto"/>
            </w:tcBorders>
            <w:vAlign w:val="center"/>
            <w:hideMark/>
          </w:tcPr>
          <w:p w14:paraId="7D5A3800" w14:textId="77777777" w:rsidR="00C056BE" w:rsidRPr="00C056BE" w:rsidRDefault="00C056BE" w:rsidP="00876D7E">
            <w:pPr>
              <w:spacing w:after="0" w:line="240" w:lineRule="auto"/>
              <w:rPr>
                <w:rFonts w:ascii="Times New Roman" w:eastAsia="Times New Roman" w:hAnsi="Times New Roman"/>
                <w:lang w:eastAsia="ru-RU"/>
              </w:rPr>
            </w:pPr>
            <w:r w:rsidRPr="00C056BE">
              <w:rPr>
                <w:rFonts w:ascii="Times New Roman" w:eastAsia="Times New Roman" w:hAnsi="Times New Roman"/>
                <w:lang w:eastAsia="ru-RU"/>
              </w:rPr>
              <w:t>итого</w:t>
            </w:r>
          </w:p>
        </w:tc>
        <w:tc>
          <w:tcPr>
            <w:tcW w:w="1418" w:type="dxa"/>
            <w:tcBorders>
              <w:top w:val="single" w:sz="4" w:space="0" w:color="auto"/>
              <w:left w:val="single" w:sz="4" w:space="0" w:color="auto"/>
              <w:bottom w:val="double" w:sz="4" w:space="0" w:color="auto"/>
              <w:right w:val="single" w:sz="4" w:space="0" w:color="auto"/>
            </w:tcBorders>
            <w:vAlign w:val="center"/>
            <w:hideMark/>
          </w:tcPr>
          <w:p w14:paraId="09235D9A"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152,3  </w:t>
            </w:r>
          </w:p>
        </w:tc>
        <w:tc>
          <w:tcPr>
            <w:tcW w:w="2281" w:type="dxa"/>
            <w:tcBorders>
              <w:top w:val="single" w:sz="4" w:space="0" w:color="auto"/>
              <w:left w:val="single" w:sz="4" w:space="0" w:color="auto"/>
              <w:bottom w:val="double" w:sz="4" w:space="0" w:color="auto"/>
              <w:right w:val="single" w:sz="4" w:space="0" w:color="auto"/>
            </w:tcBorders>
            <w:vAlign w:val="center"/>
            <w:hideMark/>
          </w:tcPr>
          <w:p w14:paraId="2CCA8B54"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149,30  </w:t>
            </w:r>
          </w:p>
        </w:tc>
        <w:tc>
          <w:tcPr>
            <w:tcW w:w="2699" w:type="dxa"/>
            <w:tcBorders>
              <w:top w:val="single" w:sz="4" w:space="0" w:color="auto"/>
              <w:left w:val="single" w:sz="4" w:space="0" w:color="auto"/>
              <w:bottom w:val="double" w:sz="4" w:space="0" w:color="auto"/>
              <w:right w:val="double" w:sz="4" w:space="0" w:color="auto"/>
            </w:tcBorders>
            <w:vAlign w:val="center"/>
            <w:hideMark/>
          </w:tcPr>
          <w:p w14:paraId="714FD9B3" w14:textId="77777777" w:rsidR="00C056BE" w:rsidRPr="00C056BE" w:rsidRDefault="00C056BE" w:rsidP="00876D7E">
            <w:pPr>
              <w:spacing w:after="0" w:line="240" w:lineRule="auto"/>
              <w:jc w:val="center"/>
              <w:rPr>
                <w:rFonts w:ascii="Times New Roman" w:eastAsia="Times New Roman" w:hAnsi="Times New Roman"/>
                <w:b/>
                <w:lang w:eastAsia="ru-RU"/>
              </w:rPr>
            </w:pPr>
            <w:r w:rsidRPr="00C056BE">
              <w:rPr>
                <w:rFonts w:ascii="Times New Roman" w:eastAsia="Times New Roman" w:hAnsi="Times New Roman"/>
                <w:b/>
                <w:lang w:eastAsia="ru-RU"/>
              </w:rPr>
              <w:t xml:space="preserve">3,0  </w:t>
            </w:r>
          </w:p>
        </w:tc>
      </w:tr>
    </w:tbl>
    <w:p w14:paraId="633B4797" w14:textId="77777777" w:rsid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p>
    <w:p w14:paraId="2FB51FFF" w14:textId="77777777"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 xml:space="preserve">Всего кассовые расходы в рамках исполнения РП по состоянию на 01.10.2019 года согласно проведенному анализу составили 171,5 млн.руб., (9,34% от годового плана): из них за счет средств Фонда – 168,0 млн.руб., за счет средств областного бюджета – 3,5 млн.руб., что меньше, чем отражено в отчете о ходе реализации регионального проекта на 01.10.2019 года на </w:t>
      </w:r>
      <w:r w:rsidRPr="00FE76B5">
        <w:rPr>
          <w:rFonts w:ascii="Times New Roman" w:eastAsia="Times New Roman" w:hAnsi="Times New Roman"/>
          <w:color w:val="FF0000"/>
          <w:sz w:val="28"/>
          <w:szCs w:val="28"/>
          <w:lang w:eastAsia="ru-RU"/>
        </w:rPr>
        <w:t>3,7 млн.руб.</w:t>
      </w:r>
      <w:r w:rsidRPr="00C056BE">
        <w:rPr>
          <w:rFonts w:ascii="Times New Roman" w:eastAsia="Times New Roman" w:hAnsi="Times New Roman"/>
          <w:sz w:val="28"/>
          <w:szCs w:val="28"/>
          <w:lang w:eastAsia="ru-RU"/>
        </w:rPr>
        <w:t xml:space="preserve"> за счет средств Фонда. Тем самым н</w:t>
      </w:r>
      <w:r w:rsidRPr="00FE76B5">
        <w:rPr>
          <w:rFonts w:ascii="Times New Roman" w:eastAsia="Times New Roman" w:hAnsi="Times New Roman"/>
          <w:color w:val="FF0000"/>
          <w:sz w:val="28"/>
          <w:szCs w:val="28"/>
          <w:lang w:eastAsia="ru-RU"/>
        </w:rPr>
        <w:t>е обеспечена достоверность сведений</w:t>
      </w:r>
      <w:r w:rsidRPr="00C056BE">
        <w:rPr>
          <w:rFonts w:ascii="Times New Roman" w:eastAsia="Times New Roman" w:hAnsi="Times New Roman"/>
          <w:sz w:val="28"/>
          <w:szCs w:val="28"/>
          <w:lang w:eastAsia="ru-RU"/>
        </w:rPr>
        <w:t>, отраженных в отчетности.</w:t>
      </w:r>
    </w:p>
    <w:p w14:paraId="529955A6" w14:textId="643EB17F"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Также кассовые расходы за 9 месяцев в рамках исполнения мероприятий РП в отчетах по форме №1 отклоняются с данными отчетов муниципальных образований (Виногр</w:t>
      </w:r>
      <w:r w:rsidR="00FE76B5">
        <w:rPr>
          <w:rFonts w:ascii="Times New Roman" w:eastAsia="Times New Roman" w:hAnsi="Times New Roman"/>
          <w:sz w:val="28"/>
          <w:szCs w:val="28"/>
          <w:lang w:eastAsia="ru-RU"/>
        </w:rPr>
        <w:t>адовский район) на 4,8 млн.руб.</w:t>
      </w:r>
    </w:p>
    <w:p w14:paraId="5F779D3D" w14:textId="77777777" w:rsidR="00C056BE" w:rsidRPr="00C056BE" w:rsidRDefault="00C056BE" w:rsidP="00C056BE">
      <w:pPr>
        <w:shd w:val="clear" w:color="auto" w:fill="FFFFFF"/>
        <w:spacing w:after="0" w:line="240" w:lineRule="auto"/>
        <w:ind w:firstLine="851"/>
        <w:jc w:val="both"/>
        <w:rPr>
          <w:rFonts w:ascii="Times New Roman" w:eastAsia="Times New Roman" w:hAnsi="Times New Roman"/>
          <w:sz w:val="28"/>
          <w:szCs w:val="28"/>
          <w:lang w:eastAsia="ru-RU"/>
        </w:rPr>
      </w:pPr>
      <w:r w:rsidRPr="00C056BE">
        <w:rPr>
          <w:rFonts w:ascii="Times New Roman" w:eastAsia="Times New Roman" w:hAnsi="Times New Roman"/>
          <w:sz w:val="28"/>
          <w:szCs w:val="28"/>
          <w:lang w:eastAsia="ru-RU"/>
        </w:rPr>
        <w:t>Установленный факт, может привести к штрафным санкциям и, как следствие, к потерям областного бюджета, так как, в соответствии с пунктом 6.3 Договора от 25.04.2019, в случае предоставления в Фонд недостоверной отчетности о ходе реализации региональной адресной программы (ежемесячных и годовых (итоговых) отчетов), искажающей предоставляемые данные в сторону увеличения достигнутых показателей выполнения региональной адресной программы, Субъект Российской Федерации несет ответственность в виде уплаты штрафных санкций, а именно обязуется по требованию Фонда уплатить штраф в размере 500 000,00 руб. за каждый факт представления такой недостоверной отчетности.</w:t>
      </w:r>
    </w:p>
    <w:p w14:paraId="597DD3D9" w14:textId="59A87BCE" w:rsidR="00782215" w:rsidRPr="007611E8" w:rsidRDefault="00782215" w:rsidP="00782215">
      <w:pPr>
        <w:pStyle w:val="3"/>
        <w:spacing w:line="240" w:lineRule="auto"/>
        <w:jc w:val="center"/>
        <w:rPr>
          <w:rFonts w:ascii="Times New Roman" w:hAnsi="Times New Roman"/>
          <w:b w:val="0"/>
          <w:sz w:val="28"/>
          <w:szCs w:val="28"/>
          <w:u w:val="single"/>
          <w:lang w:val="ru-RU" w:eastAsia="ru-RU"/>
        </w:rPr>
      </w:pPr>
      <w:bookmarkStart w:id="39" w:name="_Toc26445488"/>
      <w:r>
        <w:rPr>
          <w:rFonts w:ascii="Times New Roman" w:hAnsi="Times New Roman"/>
          <w:b w:val="0"/>
          <w:sz w:val="28"/>
          <w:szCs w:val="28"/>
          <w:u w:val="single"/>
          <w:lang w:val="ru-RU" w:eastAsia="ru-RU"/>
        </w:rPr>
        <w:t xml:space="preserve">3.4.5.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Безопасные и качественные автомобильные дороги</w:t>
      </w:r>
      <w:r w:rsidRPr="007611E8">
        <w:rPr>
          <w:rFonts w:ascii="Times New Roman" w:hAnsi="Times New Roman"/>
          <w:b w:val="0"/>
          <w:sz w:val="28"/>
          <w:szCs w:val="28"/>
          <w:u w:val="single"/>
          <w:lang w:val="ru-RU" w:eastAsia="ru-RU"/>
        </w:rPr>
        <w:t>»</w:t>
      </w:r>
      <w:bookmarkEnd w:id="39"/>
    </w:p>
    <w:p w14:paraId="79D5B966" w14:textId="3F248EBA" w:rsidR="00782215" w:rsidRDefault="00A206A3" w:rsidP="005D2AC8">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данного национального проекта реализуются следующие региональные проекты:</w:t>
      </w:r>
    </w:p>
    <w:p w14:paraId="02C558E6" w14:textId="43DA5DCD" w:rsidR="00A206A3" w:rsidRPr="00A206A3" w:rsidRDefault="00A206A3" w:rsidP="00A206A3">
      <w:pPr>
        <w:shd w:val="clear" w:color="auto" w:fill="FFFFFF"/>
        <w:spacing w:after="0" w:line="240" w:lineRule="auto"/>
        <w:rPr>
          <w:rFonts w:ascii="Times New Roman" w:eastAsia="Times New Roman" w:hAnsi="Times New Roman"/>
          <w:b/>
          <w:sz w:val="28"/>
          <w:szCs w:val="28"/>
          <w:lang w:eastAsia="ru-RU"/>
        </w:rPr>
      </w:pPr>
      <w:r w:rsidRPr="00A206A3">
        <w:rPr>
          <w:rFonts w:ascii="Times New Roman" w:eastAsia="Times New Roman" w:hAnsi="Times New Roman"/>
          <w:b/>
          <w:sz w:val="28"/>
          <w:szCs w:val="28"/>
          <w:lang w:eastAsia="ru-RU"/>
        </w:rPr>
        <w:t>1. Региональный проект «Программа комплексного развития объединенной дорожной сети Архангельской обла</w:t>
      </w:r>
      <w:r w:rsidR="00BC6630">
        <w:rPr>
          <w:rFonts w:ascii="Times New Roman" w:eastAsia="Times New Roman" w:hAnsi="Times New Roman"/>
          <w:b/>
          <w:sz w:val="28"/>
          <w:szCs w:val="28"/>
          <w:lang w:eastAsia="ru-RU"/>
        </w:rPr>
        <w:t>сти, Архангельской агломерации»</w:t>
      </w:r>
    </w:p>
    <w:p w14:paraId="2BDEF0B8" w14:textId="5A356519" w:rsidR="00A206A3" w:rsidRPr="00A206A3" w:rsidRDefault="00A206A3" w:rsidP="00A206A3">
      <w:pPr>
        <w:shd w:val="clear" w:color="auto" w:fill="FFFFFF"/>
        <w:spacing w:after="0" w:line="240" w:lineRule="auto"/>
        <w:ind w:firstLine="851"/>
        <w:jc w:val="both"/>
        <w:rPr>
          <w:rFonts w:ascii="Times New Roman" w:eastAsia="Times New Roman" w:hAnsi="Times New Roman"/>
          <w:sz w:val="28"/>
          <w:szCs w:val="28"/>
          <w:lang w:eastAsia="ru-RU"/>
        </w:rPr>
      </w:pPr>
      <w:r w:rsidRPr="00A206A3">
        <w:rPr>
          <w:rFonts w:ascii="Times New Roman" w:eastAsia="Times New Roman" w:hAnsi="Times New Roman"/>
          <w:sz w:val="28"/>
          <w:szCs w:val="28"/>
          <w:lang w:eastAsia="ru-RU"/>
        </w:rPr>
        <w:t>Срок реализации регионального проекта 03.12.2018 – 31.12.2024.</w:t>
      </w:r>
    </w:p>
    <w:p w14:paraId="22C59FD5" w14:textId="02B74409" w:rsidR="00A206A3" w:rsidRPr="00A206A3" w:rsidRDefault="00A206A3" w:rsidP="00A206A3">
      <w:pPr>
        <w:shd w:val="clear" w:color="auto" w:fill="FFFFFF"/>
        <w:spacing w:after="0" w:line="240" w:lineRule="auto"/>
        <w:ind w:firstLine="851"/>
        <w:jc w:val="both"/>
        <w:rPr>
          <w:rFonts w:ascii="Times New Roman" w:eastAsia="Times New Roman" w:hAnsi="Times New Roman"/>
          <w:sz w:val="28"/>
          <w:szCs w:val="28"/>
          <w:lang w:eastAsia="ru-RU"/>
        </w:rPr>
      </w:pPr>
      <w:r w:rsidRPr="00A206A3">
        <w:rPr>
          <w:rFonts w:ascii="Times New Roman" w:eastAsia="Times New Roman" w:hAnsi="Times New Roman"/>
          <w:sz w:val="28"/>
          <w:szCs w:val="28"/>
          <w:lang w:eastAsia="ru-RU"/>
        </w:rPr>
        <w:t>Целью регионального проекта является реализация программ дорожной деятельности (региональных проектов) в отношении автомобильных дорог общего пользования, объекто</w:t>
      </w:r>
      <w:r>
        <w:rPr>
          <w:rFonts w:ascii="Times New Roman" w:eastAsia="Times New Roman" w:hAnsi="Times New Roman"/>
          <w:sz w:val="28"/>
          <w:szCs w:val="28"/>
          <w:lang w:eastAsia="ru-RU"/>
        </w:rPr>
        <w:t>в улично-дорожной сети в целях:</w:t>
      </w:r>
    </w:p>
    <w:p w14:paraId="129171D1" w14:textId="1C6F8D5C" w:rsidR="00A206A3" w:rsidRPr="00A628BB" w:rsidRDefault="00A206A3" w:rsidP="00A628BB">
      <w:pPr>
        <w:pStyle w:val="a6"/>
        <w:numPr>
          <w:ilvl w:val="0"/>
          <w:numId w:val="23"/>
        </w:numPr>
        <w:shd w:val="clear" w:color="auto" w:fill="FFFFFF"/>
        <w:ind w:left="0" w:firstLine="851"/>
        <w:jc w:val="both"/>
        <w:rPr>
          <w:sz w:val="28"/>
          <w:szCs w:val="28"/>
          <w:lang w:eastAsia="ru-RU"/>
        </w:rPr>
      </w:pPr>
      <w:r w:rsidRPr="00A628BB">
        <w:rPr>
          <w:sz w:val="28"/>
          <w:szCs w:val="28"/>
          <w:lang w:eastAsia="ru-RU"/>
        </w:rPr>
        <w:t xml:space="preserve">увеличения в 2024 году доли автомобильных дорог регионального значения, соответствующих нормативным требованиям, в их общей протяженности не менее чем до 50 % (относительно их протяженности по состоянию на 31 декабря 2017 г.); </w:t>
      </w:r>
    </w:p>
    <w:p w14:paraId="70C824AE" w14:textId="4316138A" w:rsidR="00A206A3" w:rsidRPr="00A628BB" w:rsidRDefault="00A206A3" w:rsidP="00A628BB">
      <w:pPr>
        <w:pStyle w:val="a6"/>
        <w:numPr>
          <w:ilvl w:val="0"/>
          <w:numId w:val="23"/>
        </w:numPr>
        <w:shd w:val="clear" w:color="auto" w:fill="FFFFFF"/>
        <w:ind w:left="0" w:firstLine="851"/>
        <w:jc w:val="both"/>
        <w:rPr>
          <w:sz w:val="28"/>
          <w:szCs w:val="28"/>
          <w:lang w:eastAsia="ru-RU"/>
        </w:rPr>
      </w:pPr>
      <w:r w:rsidRPr="00A628BB">
        <w:rPr>
          <w:sz w:val="28"/>
          <w:szCs w:val="28"/>
          <w:lang w:eastAsia="ru-RU"/>
        </w:rPr>
        <w:t xml:space="preserve">снижения в 2024 году доли автомобильных дорог федерального и регионального значения, работающих в режиме перегрузки, в их общей протяженности на 10 % по сравнению с 2017 годом; </w:t>
      </w:r>
    </w:p>
    <w:p w14:paraId="49342B89" w14:textId="1433AA3D" w:rsidR="00A206A3" w:rsidRPr="00A628BB" w:rsidRDefault="00A206A3" w:rsidP="00A628BB">
      <w:pPr>
        <w:pStyle w:val="a6"/>
        <w:numPr>
          <w:ilvl w:val="0"/>
          <w:numId w:val="23"/>
        </w:numPr>
        <w:shd w:val="clear" w:color="auto" w:fill="FFFFFF"/>
        <w:ind w:left="0" w:firstLine="851"/>
        <w:jc w:val="both"/>
        <w:rPr>
          <w:sz w:val="28"/>
          <w:szCs w:val="28"/>
          <w:lang w:eastAsia="ru-RU"/>
        </w:rPr>
      </w:pPr>
      <w:r w:rsidRPr="00A628BB">
        <w:rPr>
          <w:sz w:val="28"/>
          <w:szCs w:val="28"/>
          <w:lang w:eastAsia="ru-RU"/>
        </w:rPr>
        <w:t xml:space="preserve">снижения в 2024 году количества мест концентрации дорожно-транспортных происшествий (аварийно-опасных участков) на дорожной сети в два раза по сравнению с 2017 годом; </w:t>
      </w:r>
    </w:p>
    <w:p w14:paraId="7176F837" w14:textId="07391214" w:rsidR="00A206A3" w:rsidRPr="00A628BB" w:rsidRDefault="00A206A3" w:rsidP="00A628BB">
      <w:pPr>
        <w:pStyle w:val="a6"/>
        <w:numPr>
          <w:ilvl w:val="0"/>
          <w:numId w:val="23"/>
        </w:numPr>
        <w:shd w:val="clear" w:color="auto" w:fill="FFFFFF"/>
        <w:ind w:left="0" w:firstLine="851"/>
        <w:jc w:val="both"/>
        <w:rPr>
          <w:sz w:val="28"/>
          <w:szCs w:val="28"/>
          <w:lang w:eastAsia="ru-RU"/>
        </w:rPr>
      </w:pPr>
      <w:r w:rsidRPr="00A628BB">
        <w:rPr>
          <w:sz w:val="28"/>
          <w:szCs w:val="28"/>
          <w:lang w:eastAsia="ru-RU"/>
        </w:rPr>
        <w:t>доведения в 2024 году в крупнейших городских агломерациях доли автомобильных дорог, соответствующих нормативным требованиям, в их общей протяженности до 85 %.</w:t>
      </w:r>
    </w:p>
    <w:p w14:paraId="7C1D40D3" w14:textId="410201FF" w:rsidR="00A206A3" w:rsidRPr="00A628BB" w:rsidRDefault="00A206A3" w:rsidP="00A628BB">
      <w:pPr>
        <w:shd w:val="clear" w:color="auto" w:fill="FFFFFF"/>
        <w:spacing w:after="0" w:line="240" w:lineRule="auto"/>
        <w:ind w:firstLine="851"/>
        <w:jc w:val="both"/>
        <w:rPr>
          <w:rFonts w:ascii="Times New Roman" w:eastAsia="Times New Roman" w:hAnsi="Times New Roman"/>
          <w:sz w:val="28"/>
          <w:szCs w:val="28"/>
          <w:lang w:eastAsia="ru-RU"/>
        </w:rPr>
      </w:pPr>
      <w:r w:rsidRPr="00A628BB">
        <w:rPr>
          <w:rFonts w:ascii="Times New Roman" w:eastAsia="Times New Roman" w:hAnsi="Times New Roman"/>
          <w:sz w:val="28"/>
          <w:szCs w:val="28"/>
          <w:lang w:eastAsia="ru-RU"/>
        </w:rPr>
        <w:t>В рамках регионального проекта «Дорожная сеть (Архангельская область)», входящего в состав федерального проекта «Дорожная сеть» национального проекта «Безопасные и качественные автомобильные дороги» осуществляется исполнение мероприятий подпрограммы № 7 «Комплексное развитие объединенной дорожной сети Архангельской области и Архангельской агломерации» государственной программы Архангельской области «Развитие транспортной системы Архангельской области (2014 – 2024 годы»</w:t>
      </w:r>
      <w:r w:rsidR="00A628BB">
        <w:rPr>
          <w:rFonts w:ascii="Times New Roman" w:eastAsia="Times New Roman" w:hAnsi="Times New Roman"/>
          <w:sz w:val="28"/>
          <w:szCs w:val="28"/>
          <w:lang w:eastAsia="ru-RU"/>
        </w:rPr>
        <w:t>.</w:t>
      </w:r>
    </w:p>
    <w:p w14:paraId="094CDFC2" w14:textId="07D104EE" w:rsidR="00A206A3" w:rsidRPr="00383D66" w:rsidRDefault="00A206A3" w:rsidP="00383D66">
      <w:pPr>
        <w:shd w:val="clear" w:color="auto" w:fill="FFFFFF"/>
        <w:spacing w:after="0" w:line="240" w:lineRule="auto"/>
        <w:ind w:firstLine="851"/>
        <w:jc w:val="both"/>
        <w:rPr>
          <w:rFonts w:ascii="Times New Roman" w:eastAsia="Times New Roman" w:hAnsi="Times New Roman"/>
          <w:sz w:val="28"/>
          <w:szCs w:val="28"/>
          <w:lang w:eastAsia="ru-RU"/>
        </w:rPr>
      </w:pPr>
      <w:r w:rsidRPr="00383D66">
        <w:rPr>
          <w:rFonts w:ascii="Times New Roman" w:eastAsia="Times New Roman" w:hAnsi="Times New Roman"/>
          <w:sz w:val="28"/>
          <w:szCs w:val="28"/>
          <w:lang w:eastAsia="ru-RU"/>
        </w:rPr>
        <w:t xml:space="preserve">Региональным проектом определены четыре основных показателя, их значение и исполнение за 9 месяцев 2019 года представлено </w:t>
      </w:r>
      <w:r w:rsidR="00383D66">
        <w:rPr>
          <w:rFonts w:ascii="Times New Roman" w:eastAsia="Times New Roman" w:hAnsi="Times New Roman"/>
          <w:sz w:val="28"/>
          <w:szCs w:val="28"/>
          <w:lang w:eastAsia="ru-RU"/>
        </w:rPr>
        <w:t>в таблице:</w:t>
      </w:r>
    </w:p>
    <w:tbl>
      <w:tblPr>
        <w:tblStyle w:val="a5"/>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
        <w:gridCol w:w="4079"/>
        <w:gridCol w:w="1087"/>
        <w:gridCol w:w="708"/>
        <w:gridCol w:w="1145"/>
        <w:gridCol w:w="1678"/>
      </w:tblGrid>
      <w:tr w:rsidR="00A206A3" w:rsidRPr="00383D66" w14:paraId="11FEE665" w14:textId="77777777" w:rsidTr="00383D66">
        <w:tc>
          <w:tcPr>
            <w:tcW w:w="486" w:type="dxa"/>
          </w:tcPr>
          <w:p w14:paraId="1B6C0C62" w14:textId="77777777" w:rsidR="00A206A3" w:rsidRPr="00383D66" w:rsidRDefault="00A206A3" w:rsidP="00383D66">
            <w:pPr>
              <w:spacing w:after="0" w:line="240" w:lineRule="auto"/>
              <w:jc w:val="both"/>
              <w:rPr>
                <w:rFonts w:ascii="Times New Roman" w:hAnsi="Times New Roman"/>
                <w:sz w:val="20"/>
                <w:szCs w:val="20"/>
              </w:rPr>
            </w:pPr>
            <w:r w:rsidRPr="00383D66">
              <w:rPr>
                <w:rFonts w:ascii="Times New Roman" w:hAnsi="Times New Roman"/>
                <w:sz w:val="20"/>
                <w:szCs w:val="20"/>
              </w:rPr>
              <w:t>№ п/п</w:t>
            </w:r>
          </w:p>
        </w:tc>
        <w:tc>
          <w:tcPr>
            <w:tcW w:w="4079" w:type="dxa"/>
          </w:tcPr>
          <w:p w14:paraId="1B23DA34"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Наименование показателя</w:t>
            </w:r>
          </w:p>
        </w:tc>
        <w:tc>
          <w:tcPr>
            <w:tcW w:w="1087" w:type="dxa"/>
          </w:tcPr>
          <w:p w14:paraId="4976C51F"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Базовое значение 2017 год</w:t>
            </w:r>
          </w:p>
        </w:tc>
        <w:tc>
          <w:tcPr>
            <w:tcW w:w="708" w:type="dxa"/>
          </w:tcPr>
          <w:p w14:paraId="6C7513FF"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2018 год</w:t>
            </w:r>
          </w:p>
        </w:tc>
        <w:tc>
          <w:tcPr>
            <w:tcW w:w="1145" w:type="dxa"/>
          </w:tcPr>
          <w:p w14:paraId="628D0064"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Значение показателя на 2019 год</w:t>
            </w:r>
          </w:p>
        </w:tc>
        <w:tc>
          <w:tcPr>
            <w:tcW w:w="1678" w:type="dxa"/>
          </w:tcPr>
          <w:p w14:paraId="5654E5C0"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 достижения за 9 месяцев 2019 года, согласно отчету о ходе реализации РП</w:t>
            </w:r>
          </w:p>
        </w:tc>
      </w:tr>
      <w:tr w:rsidR="00A206A3" w:rsidRPr="00383D66" w14:paraId="46F9EBB6" w14:textId="77777777" w:rsidTr="00383D66">
        <w:tc>
          <w:tcPr>
            <w:tcW w:w="486" w:type="dxa"/>
          </w:tcPr>
          <w:p w14:paraId="7AD97CE4"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1.1</w:t>
            </w:r>
          </w:p>
        </w:tc>
        <w:tc>
          <w:tcPr>
            <w:tcW w:w="4079" w:type="dxa"/>
          </w:tcPr>
          <w:p w14:paraId="04992C9F"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Доля автомобильных дорог регионального значения, соответствующих нормативным требованиям, %</w:t>
            </w:r>
          </w:p>
        </w:tc>
        <w:tc>
          <w:tcPr>
            <w:tcW w:w="1087" w:type="dxa"/>
          </w:tcPr>
          <w:p w14:paraId="0351718F"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14,6</w:t>
            </w:r>
          </w:p>
        </w:tc>
        <w:tc>
          <w:tcPr>
            <w:tcW w:w="708" w:type="dxa"/>
          </w:tcPr>
          <w:p w14:paraId="667E2B5A"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15,0</w:t>
            </w:r>
          </w:p>
        </w:tc>
        <w:tc>
          <w:tcPr>
            <w:tcW w:w="1145" w:type="dxa"/>
          </w:tcPr>
          <w:p w14:paraId="11520294"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15,9</w:t>
            </w:r>
          </w:p>
        </w:tc>
        <w:tc>
          <w:tcPr>
            <w:tcW w:w="1678" w:type="dxa"/>
          </w:tcPr>
          <w:p w14:paraId="12399AF2"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94</w:t>
            </w:r>
          </w:p>
        </w:tc>
      </w:tr>
      <w:tr w:rsidR="00A206A3" w:rsidRPr="00383D66" w14:paraId="6EB7D262" w14:textId="77777777" w:rsidTr="00383D66">
        <w:tc>
          <w:tcPr>
            <w:tcW w:w="486" w:type="dxa"/>
          </w:tcPr>
          <w:p w14:paraId="7CD48EFD"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1.2</w:t>
            </w:r>
          </w:p>
        </w:tc>
        <w:tc>
          <w:tcPr>
            <w:tcW w:w="4079" w:type="dxa"/>
          </w:tcPr>
          <w:p w14:paraId="017E7301"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Доля дорожной сети городских агломераций, находящаяся в нормативном состоянии, %</w:t>
            </w:r>
          </w:p>
        </w:tc>
        <w:tc>
          <w:tcPr>
            <w:tcW w:w="1087" w:type="dxa"/>
          </w:tcPr>
          <w:p w14:paraId="6B0EA0D6"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38,0</w:t>
            </w:r>
          </w:p>
        </w:tc>
        <w:tc>
          <w:tcPr>
            <w:tcW w:w="708" w:type="dxa"/>
          </w:tcPr>
          <w:p w14:paraId="2B3D29C8"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40,2</w:t>
            </w:r>
          </w:p>
        </w:tc>
        <w:tc>
          <w:tcPr>
            <w:tcW w:w="1145" w:type="dxa"/>
          </w:tcPr>
          <w:p w14:paraId="64789C38"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47,7</w:t>
            </w:r>
          </w:p>
        </w:tc>
        <w:tc>
          <w:tcPr>
            <w:tcW w:w="1678" w:type="dxa"/>
          </w:tcPr>
          <w:p w14:paraId="020E03E3"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84</w:t>
            </w:r>
          </w:p>
        </w:tc>
      </w:tr>
      <w:tr w:rsidR="00A206A3" w:rsidRPr="00383D66" w14:paraId="513A17D2" w14:textId="77777777" w:rsidTr="00383D66">
        <w:tc>
          <w:tcPr>
            <w:tcW w:w="486" w:type="dxa"/>
          </w:tcPr>
          <w:p w14:paraId="1D0EFF47"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1.3</w:t>
            </w:r>
          </w:p>
        </w:tc>
        <w:tc>
          <w:tcPr>
            <w:tcW w:w="4079" w:type="dxa"/>
          </w:tcPr>
          <w:p w14:paraId="63641325"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Доля автомобильных дорог федерального и регионального значения, работающих в режиме перегрузки, %</w:t>
            </w:r>
          </w:p>
        </w:tc>
        <w:tc>
          <w:tcPr>
            <w:tcW w:w="1087" w:type="dxa"/>
          </w:tcPr>
          <w:p w14:paraId="113F4FCE"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4,45</w:t>
            </w:r>
          </w:p>
        </w:tc>
        <w:tc>
          <w:tcPr>
            <w:tcW w:w="708" w:type="dxa"/>
          </w:tcPr>
          <w:p w14:paraId="44E551C0"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1,13</w:t>
            </w:r>
          </w:p>
        </w:tc>
        <w:tc>
          <w:tcPr>
            <w:tcW w:w="1145" w:type="dxa"/>
          </w:tcPr>
          <w:p w14:paraId="2C7E0A45"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1,13</w:t>
            </w:r>
          </w:p>
        </w:tc>
        <w:tc>
          <w:tcPr>
            <w:tcW w:w="1678" w:type="dxa"/>
          </w:tcPr>
          <w:p w14:paraId="7A5CB288"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100</w:t>
            </w:r>
          </w:p>
        </w:tc>
      </w:tr>
      <w:tr w:rsidR="00A206A3" w:rsidRPr="00383D66" w14:paraId="786FBFD8" w14:textId="77777777" w:rsidTr="00383D66">
        <w:tc>
          <w:tcPr>
            <w:tcW w:w="486" w:type="dxa"/>
          </w:tcPr>
          <w:p w14:paraId="3CB0BC6A"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1.4</w:t>
            </w:r>
          </w:p>
        </w:tc>
        <w:tc>
          <w:tcPr>
            <w:tcW w:w="4079" w:type="dxa"/>
          </w:tcPr>
          <w:p w14:paraId="63390247" w14:textId="77777777" w:rsidR="00A206A3" w:rsidRPr="00383D66" w:rsidRDefault="00A206A3" w:rsidP="00383D66">
            <w:pPr>
              <w:spacing w:after="0" w:line="240" w:lineRule="auto"/>
              <w:rPr>
                <w:rFonts w:ascii="Times New Roman" w:hAnsi="Times New Roman"/>
                <w:sz w:val="20"/>
                <w:szCs w:val="20"/>
              </w:rPr>
            </w:pPr>
            <w:r w:rsidRPr="00383D66">
              <w:rPr>
                <w:rFonts w:ascii="Times New Roman" w:hAnsi="Times New Roman"/>
                <w:sz w:val="20"/>
                <w:szCs w:val="20"/>
              </w:rPr>
              <w:t>Количество мест концентрации дорожно-транспортных происшествий (аварийно-опасных участков) на дорожной сети, %</w:t>
            </w:r>
          </w:p>
        </w:tc>
        <w:tc>
          <w:tcPr>
            <w:tcW w:w="1087" w:type="dxa"/>
          </w:tcPr>
          <w:p w14:paraId="1D193A7B"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100,0</w:t>
            </w:r>
          </w:p>
        </w:tc>
        <w:tc>
          <w:tcPr>
            <w:tcW w:w="708" w:type="dxa"/>
          </w:tcPr>
          <w:p w14:paraId="6BE54E9B"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100,0 / 29</w:t>
            </w:r>
          </w:p>
        </w:tc>
        <w:tc>
          <w:tcPr>
            <w:tcW w:w="1145" w:type="dxa"/>
          </w:tcPr>
          <w:p w14:paraId="57058CEA"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90,0</w:t>
            </w:r>
          </w:p>
        </w:tc>
        <w:tc>
          <w:tcPr>
            <w:tcW w:w="1678" w:type="dxa"/>
          </w:tcPr>
          <w:p w14:paraId="0AFBC98C" w14:textId="77777777" w:rsidR="00A206A3" w:rsidRPr="00383D66" w:rsidRDefault="00A206A3" w:rsidP="00383D66">
            <w:pPr>
              <w:spacing w:after="0" w:line="240" w:lineRule="auto"/>
              <w:jc w:val="center"/>
              <w:rPr>
                <w:rFonts w:ascii="Times New Roman" w:hAnsi="Times New Roman"/>
                <w:sz w:val="20"/>
                <w:szCs w:val="20"/>
              </w:rPr>
            </w:pPr>
            <w:r w:rsidRPr="00383D66">
              <w:rPr>
                <w:rFonts w:ascii="Times New Roman" w:hAnsi="Times New Roman"/>
                <w:sz w:val="20"/>
                <w:szCs w:val="20"/>
              </w:rPr>
              <w:t>97</w:t>
            </w:r>
          </w:p>
        </w:tc>
      </w:tr>
    </w:tbl>
    <w:p w14:paraId="721FC650" w14:textId="77777777"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p>
    <w:p w14:paraId="4807ED36" w14:textId="02EFAE2D"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Отмечено, что плановое значение показателя «1.4 Количество мест концентрации дорожно-транспортных происшествий (аварийно-опасных участков) на дорожной сети» в Отчете о ходе реализации РП за 9 месяцев 2019 года указано 97/28 (или 97%, 28 ед.), что не соответствует показателям утвержденного РП (90%).</w:t>
      </w:r>
    </w:p>
    <w:p w14:paraId="73241E16" w14:textId="01573FDC"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Между руководителем федерального проекта «Дорожная сеть» и руководителем регионального проекта «Программа комплексного развития объединенной дорожной сети Архангельской области, Архангельской агломерации» от имени Архангельской области заключено Соглашение о реализации регионального проекта «Дорожная сеть» (Архангельская область)» на территории Архангельской области от 14.02.2019 №103-2019-R10026</w:t>
      </w:r>
      <w:r w:rsidR="006C49EF">
        <w:rPr>
          <w:rFonts w:ascii="Times New Roman" w:eastAsia="Times New Roman" w:hAnsi="Times New Roman"/>
          <w:sz w:val="28"/>
          <w:szCs w:val="28"/>
          <w:lang w:eastAsia="ru-RU"/>
        </w:rPr>
        <w:t>-1.</w:t>
      </w:r>
    </w:p>
    <w:p w14:paraId="4BA31A4B" w14:textId="18D3A26D"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Предметом соглашения является организация взаимодействии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образованиях, расположенных на территории Архангельской области. В приложениях указанного соглашения определены «Показатели федерального проекта по субъекту Российской Федерации» (Приложение № 1) и «Результаты федерального проекта по субъекту Российской Федерации» (Приложение № 2).</w:t>
      </w:r>
      <w:r w:rsidR="00933C5F">
        <w:rPr>
          <w:rFonts w:ascii="Times New Roman" w:eastAsia="Times New Roman" w:hAnsi="Times New Roman"/>
          <w:sz w:val="28"/>
          <w:szCs w:val="28"/>
          <w:lang w:eastAsia="ru-RU"/>
        </w:rPr>
        <w:t xml:space="preserve"> </w:t>
      </w:r>
      <w:r w:rsidRPr="006C49EF">
        <w:rPr>
          <w:rFonts w:ascii="Times New Roman" w:eastAsia="Times New Roman" w:hAnsi="Times New Roman"/>
          <w:sz w:val="28"/>
          <w:szCs w:val="28"/>
          <w:lang w:eastAsia="ru-RU"/>
        </w:rPr>
        <w:t>Показатели - базовое значение 2017 год и значение на 2019 год идентичны соответствующим показателям РП.</w:t>
      </w:r>
    </w:p>
    <w:p w14:paraId="4B348317" w14:textId="61A7F3B4"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Соглашение о предоставлении иного межбюджетного трансферта, имеющего целевое назначение, из федерального бюджета бюджету Архангельской области № 108-17-2019-033 от 18 марта 2019 года заключено между Федеральным дорожным агентством и Правительством Архангельской области.</w:t>
      </w:r>
    </w:p>
    <w:p w14:paraId="3895ED03" w14:textId="2E56E9BC"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Предметом Соглашения № 108-17-2019-033 является предоставление из федерального бюджета в 2019 - 2021 годах бюджету Архангельской области иного межбюджетного трансферта, имеющего целевое назначение в целях софинансирования расходных обязательств субъектов Российской Федерации, возникающих при реализации мероприятий, направленных на достижение результатов региональных проектов, обеспечивающих достижение результатов федерального проекта «Дорожная сеть» в рамках реализации национального проекта «Безопасные и качественные автомобильные дороги» (далее – Иной межбюджетный трансферт), в соответствии с лимитами бюджетных обязательств.</w:t>
      </w:r>
    </w:p>
    <w:p w14:paraId="6AB255E4" w14:textId="6E4B26FF"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Общий размер Иного межбюджетного трансферта, предоставляемого из федерального бюджета бюджету Архангельской области в соответствии с Соглашением № 108-17-2019-033, составляет: в 2019 году не более 1 781 205 000 рублей 0 копеек.</w:t>
      </w:r>
    </w:p>
    <w:p w14:paraId="569608CF" w14:textId="5423E55E"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Иной межбюджетный трансферт предоставляется при выполнении следующих условий:</w:t>
      </w:r>
    </w:p>
    <w:p w14:paraId="54DCC623" w14:textId="77777777"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а) наличие правового акта Архангельской области об утверждении в соответствии с требованиями нормативных правовых актов Российской Федерации перечня мероприятий, в целях финансового обеспечения которых предоставляется Иной межбюджетный трансферт, указанного в пункте 1.2 настоящего Соглашения;</w:t>
      </w:r>
    </w:p>
    <w:p w14:paraId="34AA1DDC" w14:textId="77777777"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б) наличие в бюджете Архангельской области бюджетных ассигнований на финансовое обеспечение расходных обязательств, в целях софинансирования которых предоставляется Иной межбюджетный трансферт, в объеме, предусмотренном пунктом 2.1 настоящего Соглашения;</w:t>
      </w:r>
    </w:p>
    <w:p w14:paraId="7D483F09" w14:textId="77777777"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в) согласование регионального проекта Архангельской области с Агентством.</w:t>
      </w:r>
    </w:p>
    <w:p w14:paraId="57A72C5C" w14:textId="12371745" w:rsidR="00A206A3" w:rsidRPr="006C49EF" w:rsidRDefault="00A206A3" w:rsidP="006C49EF">
      <w:pPr>
        <w:shd w:val="clear" w:color="auto" w:fill="FFFFFF"/>
        <w:spacing w:after="0" w:line="240" w:lineRule="auto"/>
        <w:ind w:firstLine="851"/>
        <w:jc w:val="both"/>
        <w:rPr>
          <w:rFonts w:ascii="Times New Roman" w:eastAsia="Times New Roman" w:hAnsi="Times New Roman"/>
          <w:sz w:val="28"/>
          <w:szCs w:val="28"/>
          <w:lang w:eastAsia="ru-RU"/>
        </w:rPr>
      </w:pPr>
      <w:r w:rsidRPr="006C49EF">
        <w:rPr>
          <w:rFonts w:ascii="Times New Roman" w:eastAsia="Times New Roman" w:hAnsi="Times New Roman"/>
          <w:sz w:val="28"/>
          <w:szCs w:val="28"/>
          <w:lang w:eastAsia="ru-RU"/>
        </w:rPr>
        <w:t xml:space="preserve">Указанные условия </w:t>
      </w:r>
      <w:r w:rsidR="00BE360D" w:rsidRPr="006C49EF">
        <w:rPr>
          <w:rFonts w:ascii="Times New Roman" w:eastAsia="Times New Roman" w:hAnsi="Times New Roman"/>
          <w:sz w:val="28"/>
          <w:szCs w:val="28"/>
          <w:lang w:eastAsia="ru-RU"/>
        </w:rPr>
        <w:t xml:space="preserve">Правительством Архангельской области </w:t>
      </w:r>
      <w:r w:rsidRPr="006C49EF">
        <w:rPr>
          <w:rFonts w:ascii="Times New Roman" w:eastAsia="Times New Roman" w:hAnsi="Times New Roman"/>
          <w:sz w:val="28"/>
          <w:szCs w:val="28"/>
          <w:lang w:eastAsia="ru-RU"/>
        </w:rPr>
        <w:t>соблюдены.</w:t>
      </w:r>
    </w:p>
    <w:p w14:paraId="435DBB6F" w14:textId="6D7B28B8" w:rsidR="00A206A3" w:rsidRPr="00BE360D" w:rsidRDefault="00A206A3" w:rsidP="00BE360D">
      <w:pPr>
        <w:shd w:val="clear" w:color="auto" w:fill="FFFFFF"/>
        <w:spacing w:after="0" w:line="240" w:lineRule="auto"/>
        <w:ind w:firstLine="851"/>
        <w:jc w:val="both"/>
        <w:rPr>
          <w:rFonts w:ascii="Times New Roman" w:eastAsia="Times New Roman" w:hAnsi="Times New Roman"/>
          <w:sz w:val="28"/>
          <w:szCs w:val="28"/>
          <w:lang w:eastAsia="ru-RU"/>
        </w:rPr>
      </w:pPr>
      <w:r w:rsidRPr="00BE360D">
        <w:rPr>
          <w:rFonts w:ascii="Times New Roman" w:eastAsia="Times New Roman" w:hAnsi="Times New Roman"/>
          <w:sz w:val="28"/>
          <w:szCs w:val="28"/>
          <w:lang w:eastAsia="ru-RU"/>
        </w:rPr>
        <w:t xml:space="preserve">Согласно Отчету о ходе реализации РП за 9 месяцев 2019 года кассовое исполнение составило </w:t>
      </w:r>
      <w:r w:rsidR="00BE360D">
        <w:rPr>
          <w:rFonts w:ascii="Times New Roman" w:eastAsia="Times New Roman" w:hAnsi="Times New Roman"/>
          <w:sz w:val="28"/>
          <w:szCs w:val="28"/>
          <w:lang w:eastAsia="ru-RU"/>
        </w:rPr>
        <w:t>в сумме 1 757,5 млн.</w:t>
      </w:r>
      <w:r w:rsidRPr="00BE360D">
        <w:rPr>
          <w:rFonts w:ascii="Times New Roman" w:eastAsia="Times New Roman" w:hAnsi="Times New Roman"/>
          <w:sz w:val="28"/>
          <w:szCs w:val="28"/>
          <w:lang w:eastAsia="ru-RU"/>
        </w:rPr>
        <w:t>руб. или 71,9% к плану (план 2</w:t>
      </w:r>
      <w:r w:rsidR="00BE360D">
        <w:rPr>
          <w:rFonts w:ascii="Times New Roman" w:eastAsia="Times New Roman" w:hAnsi="Times New Roman"/>
          <w:sz w:val="28"/>
          <w:szCs w:val="28"/>
          <w:lang w:eastAsia="ru-RU"/>
        </w:rPr>
        <w:t> </w:t>
      </w:r>
      <w:r w:rsidRPr="00BE360D">
        <w:rPr>
          <w:rFonts w:ascii="Times New Roman" w:eastAsia="Times New Roman" w:hAnsi="Times New Roman"/>
          <w:sz w:val="28"/>
          <w:szCs w:val="28"/>
          <w:lang w:eastAsia="ru-RU"/>
        </w:rPr>
        <w:t>463</w:t>
      </w:r>
      <w:r w:rsidR="00BE360D">
        <w:rPr>
          <w:rFonts w:ascii="Times New Roman" w:eastAsia="Times New Roman" w:hAnsi="Times New Roman"/>
          <w:sz w:val="28"/>
          <w:szCs w:val="28"/>
          <w:lang w:eastAsia="ru-RU"/>
        </w:rPr>
        <w:t>,6 млн.</w:t>
      </w:r>
      <w:r w:rsidRPr="00BE360D">
        <w:rPr>
          <w:rFonts w:ascii="Times New Roman" w:eastAsia="Times New Roman" w:hAnsi="Times New Roman"/>
          <w:sz w:val="28"/>
          <w:szCs w:val="28"/>
          <w:lang w:eastAsia="ru-RU"/>
        </w:rPr>
        <w:t>руб.).</w:t>
      </w:r>
    </w:p>
    <w:p w14:paraId="7DEC6E62" w14:textId="7DD2716E" w:rsidR="00A206A3" w:rsidRPr="00BE360D" w:rsidRDefault="00A206A3" w:rsidP="00BE360D">
      <w:pPr>
        <w:shd w:val="clear" w:color="auto" w:fill="FFFFFF"/>
        <w:spacing w:after="0" w:line="240" w:lineRule="auto"/>
        <w:ind w:firstLine="851"/>
        <w:jc w:val="both"/>
        <w:rPr>
          <w:rFonts w:ascii="Times New Roman" w:eastAsia="Times New Roman" w:hAnsi="Times New Roman"/>
          <w:sz w:val="28"/>
          <w:szCs w:val="28"/>
          <w:lang w:eastAsia="ru-RU"/>
        </w:rPr>
      </w:pPr>
      <w:r w:rsidRPr="00BE360D">
        <w:rPr>
          <w:rFonts w:ascii="Times New Roman" w:eastAsia="Times New Roman" w:hAnsi="Times New Roman"/>
          <w:sz w:val="28"/>
          <w:szCs w:val="28"/>
          <w:lang w:eastAsia="ru-RU"/>
        </w:rPr>
        <w:t>Согласно отчету о реализации за 9 месяцев 2019 года ГП АО «Развитие транспортной системы Архангельской области», размещенному в системе КИАС, за 9 месяцев 2019 года по подпрограмме № 7 «Комплексное развитие объединенной дорожной сети Архангельской области и Архангельской городской агломерации» кассовое исполнение составило в сумме 1</w:t>
      </w:r>
      <w:r w:rsidR="0027130D">
        <w:rPr>
          <w:rFonts w:ascii="Times New Roman" w:eastAsia="Times New Roman" w:hAnsi="Times New Roman"/>
          <w:sz w:val="28"/>
          <w:szCs w:val="28"/>
          <w:lang w:eastAsia="ru-RU"/>
        </w:rPr>
        <w:t> </w:t>
      </w:r>
      <w:r w:rsidRPr="00BE360D">
        <w:rPr>
          <w:rFonts w:ascii="Times New Roman" w:eastAsia="Times New Roman" w:hAnsi="Times New Roman"/>
          <w:sz w:val="28"/>
          <w:szCs w:val="28"/>
          <w:lang w:eastAsia="ru-RU"/>
        </w:rPr>
        <w:t>761,5 млн.руб.</w:t>
      </w:r>
      <w:r w:rsidR="0027130D">
        <w:rPr>
          <w:rFonts w:ascii="Times New Roman" w:eastAsia="Times New Roman" w:hAnsi="Times New Roman"/>
          <w:sz w:val="28"/>
          <w:szCs w:val="28"/>
          <w:lang w:eastAsia="ru-RU"/>
        </w:rPr>
        <w:t xml:space="preserve"> (план 2 434,6 млн.</w:t>
      </w:r>
      <w:r w:rsidRPr="00BE360D">
        <w:rPr>
          <w:rFonts w:ascii="Times New Roman" w:eastAsia="Times New Roman" w:hAnsi="Times New Roman"/>
          <w:sz w:val="28"/>
          <w:szCs w:val="28"/>
          <w:lang w:eastAsia="ru-RU"/>
        </w:rPr>
        <w:t>руб.)</w:t>
      </w:r>
      <w:r w:rsidR="00BE360D">
        <w:rPr>
          <w:rFonts w:ascii="Times New Roman" w:eastAsia="Times New Roman" w:hAnsi="Times New Roman"/>
          <w:sz w:val="28"/>
          <w:szCs w:val="28"/>
          <w:lang w:eastAsia="ru-RU"/>
        </w:rPr>
        <w:t>.</w:t>
      </w:r>
    </w:p>
    <w:p w14:paraId="7253965E" w14:textId="11B7E133" w:rsidR="00A206A3" w:rsidRPr="0027130D" w:rsidRDefault="00A206A3" w:rsidP="0027130D">
      <w:pPr>
        <w:shd w:val="clear" w:color="auto" w:fill="FFFFFF"/>
        <w:spacing w:after="0" w:line="240" w:lineRule="auto"/>
        <w:ind w:firstLine="851"/>
        <w:jc w:val="both"/>
        <w:rPr>
          <w:rFonts w:ascii="Times New Roman" w:eastAsia="Times New Roman" w:hAnsi="Times New Roman"/>
          <w:sz w:val="28"/>
          <w:szCs w:val="28"/>
          <w:lang w:eastAsia="ru-RU"/>
        </w:rPr>
      </w:pPr>
      <w:r w:rsidRPr="0027130D">
        <w:rPr>
          <w:rFonts w:ascii="Times New Roman" w:eastAsia="Times New Roman" w:hAnsi="Times New Roman"/>
          <w:sz w:val="28"/>
          <w:szCs w:val="28"/>
          <w:lang w:eastAsia="ru-RU"/>
        </w:rPr>
        <w:t>В ходе анализа исполнения мероприятий РП установлено следующее.</w:t>
      </w:r>
    </w:p>
    <w:p w14:paraId="0BBC7C3A" w14:textId="46421DB3" w:rsidR="00A206A3" w:rsidRPr="0027130D" w:rsidRDefault="00A206A3" w:rsidP="0027130D">
      <w:pPr>
        <w:shd w:val="clear" w:color="auto" w:fill="FFFFFF"/>
        <w:spacing w:after="0" w:line="240" w:lineRule="auto"/>
        <w:ind w:firstLine="851"/>
        <w:jc w:val="both"/>
        <w:rPr>
          <w:rFonts w:ascii="Times New Roman" w:eastAsia="Times New Roman" w:hAnsi="Times New Roman"/>
          <w:sz w:val="28"/>
          <w:szCs w:val="28"/>
          <w:lang w:eastAsia="ru-RU"/>
        </w:rPr>
      </w:pPr>
      <w:r w:rsidRPr="0027130D">
        <w:rPr>
          <w:rFonts w:ascii="Times New Roman" w:eastAsia="Times New Roman" w:hAnsi="Times New Roman"/>
          <w:sz w:val="28"/>
          <w:szCs w:val="28"/>
          <w:lang w:eastAsia="ru-RU"/>
        </w:rPr>
        <w:t>По мероприятию «1.1 Приведение в нормативное состояние региональных автомобильных дорог», исполнитель ГКУ Архангельской области «Дорожное агентство «Архангельскавтодор», согласно ф.</w:t>
      </w:r>
      <w:r w:rsidR="0027130D">
        <w:rPr>
          <w:rFonts w:ascii="Times New Roman" w:eastAsia="Times New Roman" w:hAnsi="Times New Roman"/>
          <w:sz w:val="28"/>
          <w:szCs w:val="28"/>
          <w:lang w:eastAsia="ru-RU"/>
        </w:rPr>
        <w:t xml:space="preserve"> </w:t>
      </w:r>
      <w:r w:rsidRPr="0027130D">
        <w:rPr>
          <w:rFonts w:ascii="Times New Roman" w:eastAsia="Times New Roman" w:hAnsi="Times New Roman"/>
          <w:sz w:val="28"/>
          <w:szCs w:val="28"/>
          <w:lang w:eastAsia="ru-RU"/>
        </w:rPr>
        <w:t>0503127 «Отчет об исполнении бюджета главного распорядителя, распорядителя, получателя бюджетных средств …» на 01.10.2019, размещенному в программном продукте СВОД-СМАРТ, кассовое исполнение</w:t>
      </w:r>
      <w:r w:rsidR="0027130D">
        <w:rPr>
          <w:rFonts w:ascii="Times New Roman" w:eastAsia="Times New Roman" w:hAnsi="Times New Roman"/>
          <w:sz w:val="28"/>
          <w:szCs w:val="28"/>
          <w:lang w:eastAsia="ru-RU"/>
        </w:rPr>
        <w:t xml:space="preserve"> составило в сумме 1 179,1 млн.</w:t>
      </w:r>
      <w:r w:rsidRPr="0027130D">
        <w:rPr>
          <w:rFonts w:ascii="Times New Roman" w:eastAsia="Times New Roman" w:hAnsi="Times New Roman"/>
          <w:sz w:val="28"/>
          <w:szCs w:val="28"/>
          <w:lang w:eastAsia="ru-RU"/>
        </w:rPr>
        <w:t xml:space="preserve">руб. </w:t>
      </w:r>
    </w:p>
    <w:p w14:paraId="58F67C15" w14:textId="5F8AD801" w:rsidR="00A206A3" w:rsidRPr="0027130D" w:rsidRDefault="00A206A3" w:rsidP="0027130D">
      <w:pPr>
        <w:spacing w:after="0" w:line="240" w:lineRule="auto"/>
        <w:ind w:firstLine="851"/>
        <w:jc w:val="both"/>
        <w:rPr>
          <w:rFonts w:ascii="Times New Roman" w:eastAsia="Arial" w:hAnsi="Times New Roman"/>
          <w:bCs/>
          <w:color w:val="000000"/>
          <w:sz w:val="28"/>
          <w:szCs w:val="28"/>
          <w:lang w:eastAsia="ru-RU"/>
        </w:rPr>
      </w:pPr>
      <w:r w:rsidRPr="0027130D">
        <w:rPr>
          <w:rFonts w:ascii="Times New Roman" w:eastAsia="Times New Roman" w:hAnsi="Times New Roman"/>
          <w:spacing w:val="-2"/>
          <w:sz w:val="28"/>
          <w:szCs w:val="28"/>
        </w:rPr>
        <w:t xml:space="preserve">Управлением Федерального казначейства по Архангельской области и Ненецкому автономному округу в адрес КСП АО направлена информация по реализации национальных проектов за 9 месяцев 2019 года, согласно которой по ГКУ Архангельской области «Дорожное агентство «Архангельскавтодор»: </w:t>
      </w:r>
      <w:r w:rsidRPr="0027130D">
        <w:rPr>
          <w:rFonts w:ascii="Times New Roman" w:eastAsia="Arial" w:hAnsi="Times New Roman"/>
          <w:bCs/>
          <w:color w:val="000000"/>
          <w:sz w:val="28"/>
          <w:szCs w:val="28"/>
          <w:lang w:eastAsia="ru-RU"/>
        </w:rPr>
        <w:t xml:space="preserve">по 3 контрактам (из 8 контрактов) работы завершены, введены участки ремонта протяженностью 19,317 км, по 5 контрактам выполнение работ составило от 39,8% </w:t>
      </w:r>
      <w:r w:rsidRPr="0027130D">
        <w:rPr>
          <w:rFonts w:ascii="Times New Roman" w:eastAsia="Arial" w:hAnsi="Times New Roman"/>
          <w:bCs/>
          <w:i/>
          <w:color w:val="000000"/>
          <w:sz w:val="28"/>
          <w:szCs w:val="28"/>
          <w:lang w:eastAsia="ru-RU"/>
        </w:rPr>
        <w:t>(Выполнение работ по ремонту автомобильной дороги Усть-Вага – Ядриха на участках км 152+000 – 166+000, км 166+000 – 174+000 в Верхнетоемском районе Архангельской области) до 90,9% (Выполнение работ по ремонту автомобильной дороги Карпогоры-Веегора-Лешуконское на участке км 0+000 – км 4+418</w:t>
      </w:r>
      <w:r w:rsidR="00933C5F">
        <w:rPr>
          <w:rFonts w:ascii="Times New Roman" w:eastAsia="Arial" w:hAnsi="Times New Roman"/>
          <w:bCs/>
          <w:i/>
          <w:color w:val="000000"/>
          <w:sz w:val="28"/>
          <w:szCs w:val="28"/>
          <w:lang w:eastAsia="ru-RU"/>
        </w:rPr>
        <w:t xml:space="preserve"> </w:t>
      </w:r>
      <w:r w:rsidRPr="0027130D">
        <w:rPr>
          <w:rFonts w:ascii="Times New Roman" w:eastAsia="Arial" w:hAnsi="Times New Roman"/>
          <w:bCs/>
          <w:i/>
          <w:color w:val="000000"/>
          <w:sz w:val="28"/>
          <w:szCs w:val="28"/>
          <w:lang w:eastAsia="ru-RU"/>
        </w:rPr>
        <w:t>в Пинежском районе Архангельской области)</w:t>
      </w:r>
      <w:r w:rsidRPr="0027130D">
        <w:rPr>
          <w:rFonts w:ascii="Times New Roman" w:eastAsia="Arial" w:hAnsi="Times New Roman"/>
          <w:bCs/>
          <w:color w:val="000000"/>
          <w:sz w:val="28"/>
          <w:szCs w:val="28"/>
          <w:lang w:eastAsia="ru-RU"/>
        </w:rPr>
        <w:t>.</w:t>
      </w:r>
    </w:p>
    <w:p w14:paraId="0303289E" w14:textId="4119C964" w:rsidR="00A206A3" w:rsidRPr="00C40ADE" w:rsidRDefault="00A206A3" w:rsidP="00C40ADE">
      <w:pPr>
        <w:spacing w:after="0" w:line="240" w:lineRule="auto"/>
        <w:ind w:firstLine="851"/>
        <w:jc w:val="both"/>
        <w:rPr>
          <w:rFonts w:ascii="Times New Roman" w:eastAsia="Times New Roman" w:hAnsi="Times New Roman"/>
          <w:spacing w:val="-2"/>
          <w:sz w:val="28"/>
          <w:szCs w:val="28"/>
        </w:rPr>
      </w:pPr>
      <w:r w:rsidRPr="00C40ADE">
        <w:rPr>
          <w:rFonts w:ascii="Times New Roman" w:eastAsia="Times New Roman" w:hAnsi="Times New Roman"/>
          <w:spacing w:val="-2"/>
          <w:sz w:val="28"/>
          <w:szCs w:val="28"/>
        </w:rPr>
        <w:t>Согласно «Отчетам о расходах, в целях софинансирования которых предоставляется Иной межбюджетный трансферт на 01 октября 2019 года» (по запросу КСП АО, представленны</w:t>
      </w:r>
      <w:r w:rsidR="0012482E">
        <w:rPr>
          <w:rFonts w:ascii="Times New Roman" w:eastAsia="Times New Roman" w:hAnsi="Times New Roman"/>
          <w:spacing w:val="-2"/>
          <w:sz w:val="28"/>
          <w:szCs w:val="28"/>
        </w:rPr>
        <w:t>х</w:t>
      </w:r>
      <w:r w:rsidRPr="00C40ADE">
        <w:rPr>
          <w:rFonts w:ascii="Times New Roman" w:eastAsia="Times New Roman" w:hAnsi="Times New Roman"/>
          <w:spacing w:val="-2"/>
          <w:sz w:val="28"/>
          <w:szCs w:val="28"/>
        </w:rPr>
        <w:t xml:space="preserve"> министерством транспорта АО), а также показателям ф. 0503117-НП «Отчет об исполнении бюджета на 01 октября 2019 года» по муниципальным образованиям - «Город Архангельск», «Приморский муниципальный район», «Город Новодвинск», «Северодвинск» исполнение по мероприятию «1.2 Приведение в нормативное состояние автомобильных дорог Архангельской городской агломерации</w:t>
      </w:r>
      <w:r w:rsidR="00C40ADE">
        <w:rPr>
          <w:rFonts w:ascii="Times New Roman" w:eastAsia="Times New Roman" w:hAnsi="Times New Roman"/>
          <w:spacing w:val="-2"/>
          <w:sz w:val="28"/>
          <w:szCs w:val="28"/>
        </w:rPr>
        <w:t>» составляет в сумме 574,1 млн.</w:t>
      </w:r>
      <w:r w:rsidRPr="00C40ADE">
        <w:rPr>
          <w:rFonts w:ascii="Times New Roman" w:eastAsia="Times New Roman" w:hAnsi="Times New Roman"/>
          <w:spacing w:val="-2"/>
          <w:sz w:val="28"/>
          <w:szCs w:val="28"/>
        </w:rPr>
        <w:t>руб.</w:t>
      </w:r>
    </w:p>
    <w:p w14:paraId="2B39F9F6" w14:textId="59B8EB02" w:rsidR="00A206A3" w:rsidRPr="00C40ADE" w:rsidRDefault="00A206A3" w:rsidP="00C40ADE">
      <w:pPr>
        <w:spacing w:after="0" w:line="240" w:lineRule="auto"/>
        <w:ind w:firstLine="851"/>
        <w:jc w:val="both"/>
        <w:rPr>
          <w:rFonts w:ascii="Times New Roman" w:eastAsia="Times New Roman" w:hAnsi="Times New Roman"/>
          <w:spacing w:val="-2"/>
          <w:sz w:val="28"/>
          <w:szCs w:val="28"/>
        </w:rPr>
      </w:pPr>
      <w:r w:rsidRPr="00C40ADE">
        <w:rPr>
          <w:rFonts w:ascii="Times New Roman" w:eastAsia="Times New Roman" w:hAnsi="Times New Roman"/>
          <w:spacing w:val="-2"/>
          <w:sz w:val="28"/>
          <w:szCs w:val="28"/>
        </w:rPr>
        <w:t>Согласно Пояснительной записке к Отчету о ходе реализации регионального проекта «Программа комплексного развития объединенной дорожной сети Архангельской области, Архангельской агломерации» в рамках федерального проекта «Дорожная сеть» национального проекта «Безопасные и качественные автомобильные дороги» на 1 ноября 2019 года, представленной министерством транспорта АО, завершены работы на объектах:</w:t>
      </w:r>
    </w:p>
    <w:p w14:paraId="6A370D90" w14:textId="61978A27" w:rsidR="00A206A3" w:rsidRPr="00C40ADE" w:rsidRDefault="00A206A3" w:rsidP="00C40ADE">
      <w:pPr>
        <w:pStyle w:val="a6"/>
        <w:numPr>
          <w:ilvl w:val="0"/>
          <w:numId w:val="23"/>
        </w:numPr>
        <w:shd w:val="clear" w:color="auto" w:fill="FFFFFF"/>
        <w:ind w:left="0" w:firstLine="851"/>
        <w:jc w:val="both"/>
        <w:rPr>
          <w:sz w:val="28"/>
          <w:szCs w:val="28"/>
          <w:lang w:eastAsia="ru-RU"/>
        </w:rPr>
      </w:pPr>
      <w:r w:rsidRPr="00C40ADE">
        <w:rPr>
          <w:sz w:val="28"/>
          <w:szCs w:val="28"/>
          <w:lang w:eastAsia="ru-RU"/>
        </w:rPr>
        <w:t>по региональным автомоби</w:t>
      </w:r>
      <w:r w:rsidR="00582021">
        <w:rPr>
          <w:sz w:val="28"/>
          <w:szCs w:val="28"/>
          <w:lang w:eastAsia="ru-RU"/>
        </w:rPr>
        <w:t>льным дорогам на 4 объектах из 9;</w:t>
      </w:r>
    </w:p>
    <w:p w14:paraId="5D102AD2" w14:textId="17076423" w:rsidR="00A206A3" w:rsidRPr="00C40ADE" w:rsidRDefault="00A206A3" w:rsidP="00C40ADE">
      <w:pPr>
        <w:pStyle w:val="a6"/>
        <w:numPr>
          <w:ilvl w:val="0"/>
          <w:numId w:val="23"/>
        </w:numPr>
        <w:shd w:val="clear" w:color="auto" w:fill="FFFFFF"/>
        <w:ind w:left="0" w:firstLine="851"/>
        <w:jc w:val="both"/>
        <w:rPr>
          <w:sz w:val="28"/>
          <w:szCs w:val="28"/>
          <w:lang w:eastAsia="ru-RU"/>
        </w:rPr>
      </w:pPr>
      <w:r w:rsidRPr="00C40ADE">
        <w:rPr>
          <w:sz w:val="28"/>
          <w:szCs w:val="28"/>
          <w:lang w:eastAsia="ru-RU"/>
        </w:rPr>
        <w:t>на территории Архангельской агломерации по 19 из 28 объектов: г. Архангельск на 3 объектах из 12, г. Северодвинск на всех 6 объектах, г. Новодвинск на всех 5 объектах, Приморский муниципальный район на всех 5 объектах.</w:t>
      </w:r>
    </w:p>
    <w:p w14:paraId="5047AE81" w14:textId="5AAF26FD" w:rsidR="00A206A3" w:rsidRDefault="00A206A3" w:rsidP="00582021">
      <w:pPr>
        <w:spacing w:after="0" w:line="240" w:lineRule="auto"/>
        <w:ind w:firstLine="851"/>
        <w:jc w:val="both"/>
        <w:rPr>
          <w:rFonts w:ascii="Times New Roman" w:eastAsia="Times New Roman" w:hAnsi="Times New Roman"/>
          <w:spacing w:val="-2"/>
          <w:sz w:val="28"/>
          <w:szCs w:val="28"/>
        </w:rPr>
      </w:pPr>
      <w:r w:rsidRPr="00582021">
        <w:rPr>
          <w:rFonts w:ascii="Times New Roman" w:eastAsia="Times New Roman" w:hAnsi="Times New Roman"/>
          <w:spacing w:val="-2"/>
          <w:sz w:val="28"/>
          <w:szCs w:val="28"/>
        </w:rPr>
        <w:t>Таким образом, фактическое исполнение по РП составляет в сумме 1</w:t>
      </w:r>
      <w:r w:rsidR="00582021">
        <w:rPr>
          <w:rFonts w:ascii="Times New Roman" w:eastAsia="Times New Roman" w:hAnsi="Times New Roman"/>
          <w:spacing w:val="-2"/>
          <w:sz w:val="28"/>
          <w:szCs w:val="28"/>
        </w:rPr>
        <w:t> </w:t>
      </w:r>
      <w:r w:rsidRPr="00582021">
        <w:rPr>
          <w:rFonts w:ascii="Times New Roman" w:eastAsia="Times New Roman" w:hAnsi="Times New Roman"/>
          <w:spacing w:val="-2"/>
          <w:sz w:val="28"/>
          <w:szCs w:val="28"/>
        </w:rPr>
        <w:t>753</w:t>
      </w:r>
      <w:r w:rsidR="00582021">
        <w:rPr>
          <w:rFonts w:ascii="Times New Roman" w:eastAsia="Times New Roman" w:hAnsi="Times New Roman"/>
          <w:spacing w:val="-2"/>
          <w:sz w:val="28"/>
          <w:szCs w:val="28"/>
        </w:rPr>
        <w:t>,1 млн.</w:t>
      </w:r>
      <w:r w:rsidRPr="00582021">
        <w:rPr>
          <w:rFonts w:ascii="Times New Roman" w:eastAsia="Times New Roman" w:hAnsi="Times New Roman"/>
          <w:spacing w:val="-2"/>
          <w:sz w:val="28"/>
          <w:szCs w:val="28"/>
        </w:rPr>
        <w:t>руб. (отклонение «-4,3</w:t>
      </w:r>
      <w:r w:rsidR="00582021">
        <w:rPr>
          <w:rFonts w:ascii="Times New Roman" w:eastAsia="Times New Roman" w:hAnsi="Times New Roman"/>
          <w:spacing w:val="-2"/>
          <w:sz w:val="28"/>
          <w:szCs w:val="28"/>
        </w:rPr>
        <w:t xml:space="preserve"> млн.</w:t>
      </w:r>
      <w:r w:rsidRPr="00582021">
        <w:rPr>
          <w:rFonts w:ascii="Times New Roman" w:eastAsia="Times New Roman" w:hAnsi="Times New Roman"/>
          <w:spacing w:val="-2"/>
          <w:sz w:val="28"/>
          <w:szCs w:val="28"/>
        </w:rPr>
        <w:t>руб.») или исполнение 71,2% (отклонение «-0,7%»).</w:t>
      </w:r>
    </w:p>
    <w:p w14:paraId="2D312DA4" w14:textId="77777777" w:rsidR="00D83A4B" w:rsidRDefault="00D83A4B" w:rsidP="00582021">
      <w:pPr>
        <w:spacing w:after="0" w:line="240" w:lineRule="auto"/>
        <w:ind w:firstLine="851"/>
        <w:jc w:val="both"/>
        <w:rPr>
          <w:rFonts w:ascii="Times New Roman" w:eastAsia="Times New Roman" w:hAnsi="Times New Roman"/>
          <w:spacing w:val="-2"/>
          <w:sz w:val="28"/>
          <w:szCs w:val="28"/>
        </w:rPr>
      </w:pPr>
    </w:p>
    <w:p w14:paraId="3AF41684" w14:textId="7959B618" w:rsidR="00D83A4B" w:rsidRPr="00D83A4B" w:rsidRDefault="00D83A4B" w:rsidP="00D83A4B">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 </w:t>
      </w:r>
      <w:r w:rsidRPr="00D83A4B">
        <w:rPr>
          <w:rFonts w:ascii="Times New Roman" w:eastAsia="Times New Roman" w:hAnsi="Times New Roman"/>
          <w:b/>
          <w:sz w:val="28"/>
          <w:szCs w:val="28"/>
          <w:lang w:eastAsia="ru-RU"/>
        </w:rPr>
        <w:t>Региональный проект «Безопасность дорожного движения»</w:t>
      </w:r>
    </w:p>
    <w:p w14:paraId="7C02496F" w14:textId="6C659DC4" w:rsidR="00E77E6A" w:rsidRPr="00E77E6A" w:rsidRDefault="00E77E6A" w:rsidP="00E77E6A">
      <w:pPr>
        <w:spacing w:after="0" w:line="240" w:lineRule="auto"/>
        <w:ind w:firstLine="851"/>
        <w:jc w:val="both"/>
        <w:rPr>
          <w:rFonts w:ascii="Times New Roman" w:eastAsia="Times New Roman" w:hAnsi="Times New Roman"/>
          <w:spacing w:val="-2"/>
          <w:sz w:val="28"/>
          <w:szCs w:val="28"/>
        </w:rPr>
      </w:pPr>
      <w:r w:rsidRPr="00E77E6A">
        <w:rPr>
          <w:rFonts w:ascii="Times New Roman" w:eastAsia="Times New Roman" w:hAnsi="Times New Roman"/>
          <w:spacing w:val="-2"/>
          <w:sz w:val="28"/>
          <w:szCs w:val="28"/>
        </w:rPr>
        <w:t>Срок реализации регионального проекта 01.01.2019 - 31.12.2024.</w:t>
      </w:r>
    </w:p>
    <w:p w14:paraId="7EC8226E" w14:textId="11625A8C" w:rsidR="00E77E6A" w:rsidRPr="00E77E6A" w:rsidRDefault="00E77E6A" w:rsidP="00E77E6A">
      <w:pPr>
        <w:spacing w:after="0" w:line="240" w:lineRule="auto"/>
        <w:ind w:firstLine="851"/>
        <w:jc w:val="both"/>
        <w:rPr>
          <w:rFonts w:ascii="Times New Roman" w:eastAsia="Times New Roman" w:hAnsi="Times New Roman"/>
          <w:spacing w:val="-2"/>
          <w:sz w:val="28"/>
          <w:szCs w:val="28"/>
        </w:rPr>
      </w:pPr>
      <w:r w:rsidRPr="00E77E6A">
        <w:rPr>
          <w:rFonts w:ascii="Times New Roman" w:eastAsia="Times New Roman" w:hAnsi="Times New Roman"/>
          <w:spacing w:val="-2"/>
          <w:sz w:val="28"/>
          <w:szCs w:val="28"/>
        </w:rPr>
        <w:t>Целью регионального проекта является снижение смертности в результате дорожно-транспортных происшествий в 3,5 раза по сравнению с 2017 годом - до уровня, не превышающего четырех человек на 100 тысяч населения к 2024 году.</w:t>
      </w:r>
    </w:p>
    <w:p w14:paraId="7C32003F" w14:textId="64FC06A0" w:rsidR="00E77E6A" w:rsidRPr="00E77E6A" w:rsidRDefault="00E77E6A" w:rsidP="00E77E6A">
      <w:pPr>
        <w:spacing w:after="0" w:line="240" w:lineRule="auto"/>
        <w:ind w:firstLine="851"/>
        <w:jc w:val="both"/>
        <w:rPr>
          <w:rFonts w:ascii="Times New Roman" w:eastAsia="Times New Roman" w:hAnsi="Times New Roman"/>
          <w:spacing w:val="-2"/>
          <w:sz w:val="28"/>
          <w:szCs w:val="28"/>
        </w:rPr>
      </w:pPr>
      <w:r w:rsidRPr="00E77E6A">
        <w:rPr>
          <w:rFonts w:ascii="Times New Roman" w:eastAsia="Times New Roman" w:hAnsi="Times New Roman"/>
          <w:spacing w:val="-2"/>
          <w:sz w:val="28"/>
          <w:szCs w:val="28"/>
        </w:rPr>
        <w:t>В рамках регионального проекта «Безопасность дорожного движения»</w:t>
      </w:r>
      <w:r>
        <w:rPr>
          <w:rFonts w:ascii="Times New Roman" w:eastAsia="Times New Roman" w:hAnsi="Times New Roman"/>
          <w:spacing w:val="-2"/>
          <w:sz w:val="28"/>
          <w:szCs w:val="28"/>
        </w:rPr>
        <w:t xml:space="preserve"> </w:t>
      </w:r>
      <w:r w:rsidRPr="00E77E6A">
        <w:rPr>
          <w:rFonts w:ascii="Times New Roman" w:eastAsia="Times New Roman" w:hAnsi="Times New Roman"/>
          <w:spacing w:val="-2"/>
          <w:sz w:val="28"/>
          <w:szCs w:val="28"/>
        </w:rPr>
        <w:t xml:space="preserve">(Архангельская область)», входящего в состав федерального проекта «Безопасность дорожного движения» национального проекта «Безопасные и качественные автомобильные дороги» осуществляется исполнение мероприятий государственной программы Архангельской области «Развитие транспортной системы Архангельской области (2014 – 2024 годы», государственной программы Архангельской области </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Развитие здравоохранения Архангельской области (2013 - 2024 годы)</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 xml:space="preserve">, государственной программы Архангельской области </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Развитие образования и науки Архангельской области (2013 - 2025 годы)</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 xml:space="preserve">, государственной программы Архангельской области </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 (2014 - 2021 годы)</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 xml:space="preserve">, государственной программы Архангельской области </w:t>
      </w:r>
      <w:r>
        <w:rPr>
          <w:rFonts w:ascii="Times New Roman" w:eastAsia="Times New Roman" w:hAnsi="Times New Roman"/>
          <w:spacing w:val="-2"/>
          <w:sz w:val="28"/>
          <w:szCs w:val="28"/>
        </w:rPr>
        <w:t>«</w:t>
      </w:r>
      <w:r w:rsidRPr="00E77E6A">
        <w:rPr>
          <w:rFonts w:ascii="Times New Roman" w:eastAsia="Times New Roman" w:hAnsi="Times New Roman"/>
          <w:spacing w:val="-2"/>
          <w:sz w:val="28"/>
          <w:szCs w:val="28"/>
        </w:rPr>
        <w:t>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(2014 - 2024 годы)</w:t>
      </w:r>
      <w:r>
        <w:rPr>
          <w:rFonts w:ascii="Times New Roman" w:eastAsia="Times New Roman" w:hAnsi="Times New Roman"/>
          <w:spacing w:val="-2"/>
          <w:sz w:val="28"/>
          <w:szCs w:val="28"/>
        </w:rPr>
        <w:t>».</w:t>
      </w:r>
    </w:p>
    <w:p w14:paraId="25407536" w14:textId="4CFDF769" w:rsidR="00E77E6A" w:rsidRPr="00E77E6A" w:rsidRDefault="00E77E6A" w:rsidP="00E77E6A">
      <w:pPr>
        <w:spacing w:after="0" w:line="240" w:lineRule="auto"/>
        <w:ind w:firstLine="851"/>
        <w:jc w:val="both"/>
        <w:rPr>
          <w:rFonts w:ascii="Times New Roman" w:eastAsia="Times New Roman" w:hAnsi="Times New Roman"/>
          <w:spacing w:val="-2"/>
          <w:sz w:val="28"/>
          <w:szCs w:val="28"/>
        </w:rPr>
      </w:pPr>
      <w:r w:rsidRPr="00E77E6A">
        <w:rPr>
          <w:rFonts w:ascii="Times New Roman" w:eastAsia="Times New Roman" w:hAnsi="Times New Roman"/>
          <w:spacing w:val="-2"/>
          <w:sz w:val="28"/>
          <w:szCs w:val="28"/>
        </w:rPr>
        <w:t>Региональным проектом определен один основной показатель - снижение смертности в результате дорожно-транспортных происшествий, на 2019 год установлен 10,0 чел. на 100 тысяч населения (базовое значение за 2017 год – 11 чел.).</w:t>
      </w:r>
    </w:p>
    <w:p w14:paraId="34DD6A11" w14:textId="17F818A7" w:rsidR="00E77E6A" w:rsidRPr="00E77E6A" w:rsidRDefault="00E77E6A" w:rsidP="00E77E6A">
      <w:pPr>
        <w:spacing w:after="0" w:line="240" w:lineRule="auto"/>
        <w:ind w:firstLine="851"/>
        <w:jc w:val="both"/>
        <w:rPr>
          <w:rFonts w:ascii="Times New Roman" w:eastAsia="Times New Roman" w:hAnsi="Times New Roman"/>
          <w:spacing w:val="-2"/>
          <w:sz w:val="28"/>
          <w:szCs w:val="28"/>
        </w:rPr>
      </w:pPr>
      <w:r w:rsidRPr="00E77E6A">
        <w:rPr>
          <w:rFonts w:ascii="Times New Roman" w:eastAsia="Times New Roman" w:hAnsi="Times New Roman"/>
          <w:spacing w:val="-2"/>
          <w:sz w:val="28"/>
          <w:szCs w:val="28"/>
        </w:rPr>
        <w:t>Между руководителем федерального проекта «Безопасность дорожного движения» и руководителем регионального проекта «Безопасность дорожного движения (Архангельская область)» от имени Архангельской области заключено Соглашение о реализации регионального проекта «Безопасность дорожного движения» (Архангельская область)» на территории Архангельской области от 19.04.2019 №188-2019-R3008</w:t>
      </w:r>
      <w:r>
        <w:rPr>
          <w:rFonts w:ascii="Times New Roman" w:eastAsia="Times New Roman" w:hAnsi="Times New Roman"/>
          <w:spacing w:val="-2"/>
          <w:sz w:val="28"/>
          <w:szCs w:val="28"/>
        </w:rPr>
        <w:t>-1.</w:t>
      </w:r>
    </w:p>
    <w:p w14:paraId="2D3AD2A9" w14:textId="1ACEC23C" w:rsidR="00E77E6A" w:rsidRPr="00720B68" w:rsidRDefault="00E77E6A" w:rsidP="00720B68">
      <w:pPr>
        <w:spacing w:after="0" w:line="240" w:lineRule="auto"/>
        <w:ind w:firstLine="851"/>
        <w:jc w:val="both"/>
        <w:rPr>
          <w:rFonts w:ascii="Times New Roman" w:eastAsia="Times New Roman" w:hAnsi="Times New Roman"/>
          <w:spacing w:val="-2"/>
          <w:sz w:val="28"/>
          <w:szCs w:val="28"/>
        </w:rPr>
      </w:pPr>
      <w:r w:rsidRPr="00720B68">
        <w:rPr>
          <w:rFonts w:ascii="Times New Roman" w:eastAsia="Times New Roman" w:hAnsi="Times New Roman"/>
          <w:spacing w:val="-2"/>
          <w:sz w:val="28"/>
          <w:szCs w:val="28"/>
        </w:rPr>
        <w:t>Предметом соглашения является организация взаимодействии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образованиях, расположенных на те</w:t>
      </w:r>
      <w:r w:rsidR="00473E13">
        <w:rPr>
          <w:rFonts w:ascii="Times New Roman" w:eastAsia="Times New Roman" w:hAnsi="Times New Roman"/>
          <w:spacing w:val="-2"/>
          <w:sz w:val="28"/>
          <w:szCs w:val="28"/>
        </w:rPr>
        <w:t>рритории Архангельской области.</w:t>
      </w:r>
    </w:p>
    <w:p w14:paraId="44B077FC" w14:textId="0A82B1FB" w:rsidR="00E77E6A" w:rsidRPr="00720B68" w:rsidRDefault="00E77E6A" w:rsidP="00720B68">
      <w:pPr>
        <w:spacing w:after="0" w:line="240" w:lineRule="auto"/>
        <w:ind w:firstLine="851"/>
        <w:jc w:val="both"/>
        <w:rPr>
          <w:rFonts w:ascii="Times New Roman" w:eastAsia="Times New Roman" w:hAnsi="Times New Roman"/>
          <w:spacing w:val="-2"/>
          <w:sz w:val="28"/>
          <w:szCs w:val="28"/>
        </w:rPr>
      </w:pPr>
      <w:r w:rsidRPr="00720B68">
        <w:rPr>
          <w:rFonts w:ascii="Times New Roman" w:eastAsia="Times New Roman" w:hAnsi="Times New Roman"/>
          <w:spacing w:val="-2"/>
          <w:sz w:val="28"/>
          <w:szCs w:val="28"/>
        </w:rPr>
        <w:t>В приложениях указанного соглашения определены «Показатели федерального проекта по субъекту Российской Федерации» (Приложение № 1) и «Результаты федерального проекта по субъекту Российской Федерации» (Приложение № 2).</w:t>
      </w:r>
      <w:r w:rsidR="00933C5F">
        <w:rPr>
          <w:rFonts w:ascii="Times New Roman" w:eastAsia="Times New Roman" w:hAnsi="Times New Roman"/>
          <w:spacing w:val="-2"/>
          <w:sz w:val="28"/>
          <w:szCs w:val="28"/>
        </w:rPr>
        <w:t xml:space="preserve"> </w:t>
      </w:r>
      <w:r w:rsidRPr="00720B68">
        <w:rPr>
          <w:rFonts w:ascii="Times New Roman" w:eastAsia="Times New Roman" w:hAnsi="Times New Roman"/>
          <w:spacing w:val="-2"/>
          <w:sz w:val="28"/>
          <w:szCs w:val="28"/>
        </w:rPr>
        <w:t>Показатели - базовое значение 2017 год и значение на 2019 год идентичны соответствующим показателям РП.</w:t>
      </w:r>
    </w:p>
    <w:p w14:paraId="7CED99E3" w14:textId="39329D02" w:rsidR="00E77E6A" w:rsidRPr="00720B68" w:rsidRDefault="00E77E6A" w:rsidP="00720B68">
      <w:pPr>
        <w:spacing w:after="0" w:line="240" w:lineRule="auto"/>
        <w:ind w:firstLine="851"/>
        <w:jc w:val="both"/>
        <w:rPr>
          <w:rFonts w:ascii="Times New Roman" w:eastAsia="Times New Roman" w:hAnsi="Times New Roman"/>
          <w:spacing w:val="-2"/>
          <w:sz w:val="28"/>
          <w:szCs w:val="28"/>
        </w:rPr>
      </w:pPr>
      <w:r w:rsidRPr="00720B68">
        <w:rPr>
          <w:rFonts w:ascii="Times New Roman" w:eastAsia="Times New Roman" w:hAnsi="Times New Roman"/>
          <w:spacing w:val="-2"/>
          <w:sz w:val="28"/>
          <w:szCs w:val="28"/>
        </w:rPr>
        <w:t>Объем финансового обеспечения на 2019 год по региональному проекту в размере 31,9 млн.руб., в том числе за счет облас</w:t>
      </w:r>
      <w:r w:rsidR="00720B68">
        <w:rPr>
          <w:rFonts w:ascii="Times New Roman" w:eastAsia="Times New Roman" w:hAnsi="Times New Roman"/>
          <w:spacing w:val="-2"/>
          <w:sz w:val="28"/>
          <w:szCs w:val="28"/>
        </w:rPr>
        <w:t>тного бюджета в сумме 31,9 млн.</w:t>
      </w:r>
      <w:r w:rsidRPr="00720B68">
        <w:rPr>
          <w:rFonts w:ascii="Times New Roman" w:eastAsia="Times New Roman" w:hAnsi="Times New Roman"/>
          <w:spacing w:val="-2"/>
          <w:sz w:val="28"/>
          <w:szCs w:val="28"/>
        </w:rPr>
        <w:t>руб., в том числе:</w:t>
      </w:r>
    </w:p>
    <w:p w14:paraId="423591CD" w14:textId="098606F7" w:rsidR="00E77E6A" w:rsidRPr="00723EC2" w:rsidRDefault="00E77E6A" w:rsidP="00723EC2">
      <w:pPr>
        <w:pStyle w:val="a6"/>
        <w:numPr>
          <w:ilvl w:val="0"/>
          <w:numId w:val="26"/>
        </w:numPr>
        <w:ind w:left="0" w:firstLine="851"/>
        <w:jc w:val="both"/>
        <w:rPr>
          <w:spacing w:val="-2"/>
          <w:sz w:val="28"/>
          <w:szCs w:val="28"/>
          <w:lang w:val="ru-RU" w:eastAsia="en-US"/>
        </w:rPr>
      </w:pPr>
      <w:r w:rsidRPr="00723EC2">
        <w:rPr>
          <w:spacing w:val="-2"/>
          <w:sz w:val="28"/>
          <w:szCs w:val="28"/>
          <w:lang w:val="ru-RU" w:eastAsia="en-US"/>
        </w:rPr>
        <w:t>1.6.</w:t>
      </w:r>
      <w:r w:rsidR="003A7E0A">
        <w:rPr>
          <w:spacing w:val="-2"/>
          <w:sz w:val="28"/>
          <w:szCs w:val="28"/>
          <w:lang w:val="ru-RU" w:eastAsia="en-US"/>
        </w:rPr>
        <w:t xml:space="preserve"> </w:t>
      </w:r>
      <w:r w:rsidRPr="00723EC2">
        <w:rPr>
          <w:spacing w:val="-2"/>
          <w:sz w:val="28"/>
          <w:szCs w:val="28"/>
          <w:lang w:val="ru-RU" w:eastAsia="en-US"/>
        </w:rPr>
        <w:t xml:space="preserve">Медицинские организации оснащены автомобилями скорой медицинской помощи класса "В" для оказания скорой медицинской помощи пациентам, пострадавшим при дорожно-транспортных происшествиях в сумме 30,0 </w:t>
      </w:r>
      <w:r w:rsidR="003A7E0A" w:rsidRPr="00723EC2">
        <w:rPr>
          <w:spacing w:val="-2"/>
          <w:sz w:val="28"/>
          <w:szCs w:val="28"/>
          <w:lang w:val="ru-RU" w:eastAsia="en-US"/>
        </w:rPr>
        <w:t>млн.руб. (областной бюджет);</w:t>
      </w:r>
    </w:p>
    <w:p w14:paraId="1C273486" w14:textId="33A9B3EC" w:rsidR="00E77E6A" w:rsidRPr="00723EC2" w:rsidRDefault="00E77E6A" w:rsidP="00723EC2">
      <w:pPr>
        <w:pStyle w:val="a6"/>
        <w:numPr>
          <w:ilvl w:val="0"/>
          <w:numId w:val="26"/>
        </w:numPr>
        <w:ind w:left="0" w:firstLine="851"/>
        <w:jc w:val="both"/>
        <w:rPr>
          <w:spacing w:val="-2"/>
          <w:sz w:val="28"/>
          <w:szCs w:val="28"/>
          <w:lang w:val="ru-RU" w:eastAsia="en-US"/>
        </w:rPr>
      </w:pPr>
      <w:r w:rsidRPr="00723EC2">
        <w:rPr>
          <w:spacing w:val="-2"/>
          <w:sz w:val="28"/>
          <w:szCs w:val="28"/>
          <w:lang w:val="ru-RU" w:eastAsia="en-US"/>
        </w:rPr>
        <w:t>2.1.</w:t>
      </w:r>
      <w:r w:rsidR="003A7E0A">
        <w:rPr>
          <w:spacing w:val="-2"/>
          <w:sz w:val="28"/>
          <w:szCs w:val="28"/>
          <w:lang w:val="ru-RU" w:eastAsia="en-US"/>
        </w:rPr>
        <w:t xml:space="preserve"> </w:t>
      </w:r>
      <w:r w:rsidRPr="00723EC2">
        <w:rPr>
          <w:spacing w:val="-2"/>
          <w:sz w:val="28"/>
          <w:szCs w:val="28"/>
          <w:lang w:val="ru-RU" w:eastAsia="en-US"/>
        </w:rPr>
        <w:t xml:space="preserve">Приобретены в районные медицинские учреждения хроматографы для выявления состояния опьянения в результате употребления наркотических средств, психотропных или иных вызывающих опьянение веществ в сумме 1,9 </w:t>
      </w:r>
      <w:r w:rsidR="003A7E0A" w:rsidRPr="00723EC2">
        <w:rPr>
          <w:spacing w:val="-2"/>
          <w:sz w:val="28"/>
          <w:szCs w:val="28"/>
          <w:lang w:val="ru-RU" w:eastAsia="en-US"/>
        </w:rPr>
        <w:t>млн.</w:t>
      </w:r>
      <w:r w:rsidRPr="00723EC2">
        <w:rPr>
          <w:spacing w:val="-2"/>
          <w:sz w:val="28"/>
          <w:szCs w:val="28"/>
          <w:lang w:val="ru-RU" w:eastAsia="en-US"/>
        </w:rPr>
        <w:t>руб. (областной бюджет).</w:t>
      </w:r>
    </w:p>
    <w:p w14:paraId="2716C45C" w14:textId="46293847" w:rsidR="00E77E6A" w:rsidRPr="003A7E0A" w:rsidRDefault="00E77E6A" w:rsidP="003A7E0A">
      <w:pPr>
        <w:spacing w:after="0" w:line="240" w:lineRule="auto"/>
        <w:ind w:firstLine="851"/>
        <w:jc w:val="both"/>
        <w:rPr>
          <w:rFonts w:ascii="Times New Roman" w:eastAsia="Times New Roman" w:hAnsi="Times New Roman"/>
          <w:spacing w:val="-2"/>
          <w:sz w:val="28"/>
          <w:szCs w:val="28"/>
        </w:rPr>
      </w:pPr>
      <w:r w:rsidRPr="003A7E0A">
        <w:rPr>
          <w:rFonts w:ascii="Times New Roman" w:eastAsia="Times New Roman" w:hAnsi="Times New Roman"/>
          <w:spacing w:val="-2"/>
          <w:sz w:val="28"/>
          <w:szCs w:val="28"/>
        </w:rPr>
        <w:t>Отчет о ходе реализации РП за 9 месяцев 2019 года в ГИИС «Электронный бюджет» не размещен, по запросу КСП АО от 11.11.2019 №01-02/1195 не предоставлен.</w:t>
      </w:r>
    </w:p>
    <w:p w14:paraId="2F77C26F" w14:textId="571E87A6" w:rsidR="00E77E6A" w:rsidRPr="003A7E0A" w:rsidRDefault="00E77E6A" w:rsidP="003A7E0A">
      <w:pPr>
        <w:spacing w:after="0" w:line="240" w:lineRule="auto"/>
        <w:ind w:firstLine="851"/>
        <w:jc w:val="both"/>
        <w:rPr>
          <w:rFonts w:ascii="Times New Roman" w:eastAsia="Times New Roman" w:hAnsi="Times New Roman"/>
          <w:spacing w:val="-2"/>
          <w:sz w:val="28"/>
          <w:szCs w:val="28"/>
        </w:rPr>
      </w:pPr>
      <w:r w:rsidRPr="003A7E0A">
        <w:rPr>
          <w:rFonts w:ascii="Times New Roman" w:eastAsia="Times New Roman" w:hAnsi="Times New Roman"/>
          <w:spacing w:val="-2"/>
          <w:sz w:val="28"/>
          <w:szCs w:val="28"/>
        </w:rPr>
        <w:t>Согласно ф.</w:t>
      </w:r>
      <w:r w:rsidR="003A7E0A">
        <w:rPr>
          <w:rFonts w:ascii="Times New Roman" w:eastAsia="Times New Roman" w:hAnsi="Times New Roman"/>
          <w:spacing w:val="-2"/>
          <w:sz w:val="28"/>
          <w:szCs w:val="28"/>
        </w:rPr>
        <w:t xml:space="preserve"> </w:t>
      </w:r>
      <w:r w:rsidRPr="003A7E0A">
        <w:rPr>
          <w:rFonts w:ascii="Times New Roman" w:eastAsia="Times New Roman" w:hAnsi="Times New Roman"/>
          <w:spacing w:val="-2"/>
          <w:sz w:val="28"/>
          <w:szCs w:val="28"/>
        </w:rPr>
        <w:t>0503128 «НП Отчет о бюджетных обязательствах (по национальным проектам) на 01 октября 2019 года» министерства здравоохранения исполнение по РП (R3) - исполнение составило в сумме 31,5</w:t>
      </w:r>
      <w:r w:rsidR="007334E1">
        <w:rPr>
          <w:rFonts w:ascii="Times New Roman" w:eastAsia="Times New Roman" w:hAnsi="Times New Roman"/>
          <w:spacing w:val="-2"/>
          <w:sz w:val="28"/>
          <w:szCs w:val="28"/>
        </w:rPr>
        <w:t xml:space="preserve"> млн.</w:t>
      </w:r>
      <w:r w:rsidR="00467912">
        <w:rPr>
          <w:rFonts w:ascii="Times New Roman" w:eastAsia="Times New Roman" w:hAnsi="Times New Roman"/>
          <w:spacing w:val="-2"/>
          <w:sz w:val="28"/>
          <w:szCs w:val="28"/>
        </w:rPr>
        <w:t>руб. (при плане 31,7 млн.</w:t>
      </w:r>
      <w:r w:rsidRPr="003A7E0A">
        <w:rPr>
          <w:rFonts w:ascii="Times New Roman" w:eastAsia="Times New Roman" w:hAnsi="Times New Roman"/>
          <w:spacing w:val="-2"/>
          <w:sz w:val="28"/>
          <w:szCs w:val="28"/>
        </w:rPr>
        <w:t>руб.), направлены бюджетным учреждениям как субсидии на иные цели, в том числе по БК:</w:t>
      </w:r>
    </w:p>
    <w:p w14:paraId="206ADAF7" w14:textId="2F868627" w:rsidR="00E77E6A" w:rsidRPr="00CF7B67" w:rsidRDefault="00E77E6A" w:rsidP="00CF7B67">
      <w:pPr>
        <w:pStyle w:val="a6"/>
        <w:numPr>
          <w:ilvl w:val="0"/>
          <w:numId w:val="26"/>
        </w:numPr>
        <w:ind w:left="0" w:firstLine="851"/>
        <w:jc w:val="both"/>
        <w:rPr>
          <w:spacing w:val="-2"/>
          <w:sz w:val="28"/>
          <w:szCs w:val="28"/>
          <w:lang w:val="ru-RU" w:eastAsia="en-US"/>
        </w:rPr>
      </w:pPr>
      <w:r w:rsidRPr="006E5982">
        <w:rPr>
          <w:spacing w:val="-2"/>
          <w:sz w:val="28"/>
          <w:szCs w:val="28"/>
          <w:lang w:val="ru-RU" w:eastAsia="en-US"/>
        </w:rPr>
        <w:t>062 0902 01 1 R3 09009 612 в сумме 1 746 600,0 руб. (план –</w:t>
      </w:r>
      <w:r w:rsidRPr="00CF7B67">
        <w:rPr>
          <w:spacing w:val="-2"/>
          <w:sz w:val="28"/>
          <w:szCs w:val="28"/>
          <w:lang w:val="ru-RU" w:eastAsia="en-US"/>
        </w:rPr>
        <w:t xml:space="preserve"> 1</w:t>
      </w:r>
      <w:r w:rsidR="006E5982" w:rsidRPr="00CF7B67">
        <w:rPr>
          <w:spacing w:val="-2"/>
          <w:sz w:val="28"/>
          <w:szCs w:val="28"/>
          <w:lang w:val="ru-RU" w:eastAsia="en-US"/>
        </w:rPr>
        <w:t> </w:t>
      </w:r>
      <w:r w:rsidRPr="00CF7B67">
        <w:rPr>
          <w:spacing w:val="-2"/>
          <w:sz w:val="28"/>
          <w:szCs w:val="28"/>
          <w:lang w:val="ru-RU" w:eastAsia="en-US"/>
        </w:rPr>
        <w:t>890</w:t>
      </w:r>
      <w:r w:rsidR="006E5982">
        <w:rPr>
          <w:spacing w:val="-2"/>
          <w:sz w:val="28"/>
          <w:szCs w:val="28"/>
          <w:lang w:val="ru-RU" w:eastAsia="en-US"/>
        </w:rPr>
        <w:t> </w:t>
      </w:r>
      <w:r w:rsidRPr="00CF7B67">
        <w:rPr>
          <w:spacing w:val="-2"/>
          <w:sz w:val="28"/>
          <w:szCs w:val="28"/>
          <w:lang w:val="ru-RU" w:eastAsia="en-US"/>
        </w:rPr>
        <w:t>875</w:t>
      </w:r>
      <w:r w:rsidR="006E5982">
        <w:rPr>
          <w:spacing w:val="-2"/>
          <w:sz w:val="28"/>
          <w:szCs w:val="28"/>
          <w:lang w:val="ru-RU" w:eastAsia="en-US"/>
        </w:rPr>
        <w:t>,00</w:t>
      </w:r>
      <w:r w:rsidRPr="00CF7B67">
        <w:rPr>
          <w:spacing w:val="-2"/>
          <w:sz w:val="28"/>
          <w:szCs w:val="28"/>
          <w:lang w:val="ru-RU" w:eastAsia="en-US"/>
        </w:rPr>
        <w:t xml:space="preserve"> руб.),</w:t>
      </w:r>
    </w:p>
    <w:p w14:paraId="3E5F09E0" w14:textId="3C7BFFB5" w:rsidR="00E77E6A" w:rsidRPr="006E5982" w:rsidRDefault="00E77E6A" w:rsidP="00CF7B67">
      <w:pPr>
        <w:pStyle w:val="a6"/>
        <w:numPr>
          <w:ilvl w:val="0"/>
          <w:numId w:val="26"/>
        </w:numPr>
        <w:ind w:left="0" w:firstLine="851"/>
        <w:jc w:val="both"/>
        <w:rPr>
          <w:spacing w:val="-2"/>
          <w:sz w:val="28"/>
          <w:szCs w:val="28"/>
          <w:lang w:val="ru-RU" w:eastAsia="en-US"/>
        </w:rPr>
      </w:pPr>
      <w:r w:rsidRPr="006E5982">
        <w:rPr>
          <w:spacing w:val="-2"/>
          <w:sz w:val="28"/>
          <w:szCs w:val="28"/>
          <w:lang w:val="ru-RU" w:eastAsia="en-US"/>
        </w:rPr>
        <w:t>062 0904 01 Б R3 09009 612 в сумме 29 799 000,0 руб. (план – 29 799</w:t>
      </w:r>
      <w:r w:rsidR="006E5982" w:rsidRPr="006E5982">
        <w:rPr>
          <w:spacing w:val="-2"/>
          <w:sz w:val="28"/>
          <w:szCs w:val="28"/>
          <w:lang w:val="ru-RU" w:eastAsia="en-US"/>
        </w:rPr>
        <w:t> </w:t>
      </w:r>
      <w:r w:rsidRPr="006E5982">
        <w:rPr>
          <w:spacing w:val="-2"/>
          <w:sz w:val="28"/>
          <w:szCs w:val="28"/>
          <w:lang w:val="ru-RU" w:eastAsia="en-US"/>
        </w:rPr>
        <w:t>000,0</w:t>
      </w:r>
      <w:r w:rsidR="006E5982" w:rsidRPr="006E5982">
        <w:rPr>
          <w:spacing w:val="-2"/>
          <w:sz w:val="28"/>
          <w:szCs w:val="28"/>
          <w:lang w:val="ru-RU" w:eastAsia="en-US"/>
        </w:rPr>
        <w:t>0</w:t>
      </w:r>
      <w:r w:rsidRPr="006E5982">
        <w:rPr>
          <w:spacing w:val="-2"/>
          <w:sz w:val="28"/>
          <w:szCs w:val="28"/>
          <w:lang w:val="ru-RU" w:eastAsia="en-US"/>
        </w:rPr>
        <w:t xml:space="preserve"> руб.).</w:t>
      </w:r>
    </w:p>
    <w:p w14:paraId="5F0AAF8A" w14:textId="6F92A918" w:rsidR="00E77E6A" w:rsidRPr="007334E1" w:rsidRDefault="00E77E6A" w:rsidP="007334E1">
      <w:pPr>
        <w:spacing w:after="0" w:line="240" w:lineRule="auto"/>
        <w:ind w:firstLine="851"/>
        <w:jc w:val="both"/>
        <w:rPr>
          <w:rFonts w:ascii="Times New Roman" w:eastAsia="Times New Roman" w:hAnsi="Times New Roman"/>
          <w:spacing w:val="-2"/>
          <w:sz w:val="28"/>
          <w:szCs w:val="28"/>
        </w:rPr>
      </w:pPr>
      <w:r w:rsidRPr="007334E1">
        <w:rPr>
          <w:rFonts w:ascii="Times New Roman" w:eastAsia="Times New Roman" w:hAnsi="Times New Roman"/>
          <w:spacing w:val="-2"/>
          <w:sz w:val="28"/>
          <w:szCs w:val="28"/>
        </w:rPr>
        <w:t>Согласно отчету о реализации за 9 месяцев 2019 года государственной программы Архангельской области «Развитие здравоохранения Архангельской области (2013 – 2020 годы)», размещенному в системе КИАС, за 9 месяцев 2019 года по мероприятиям:</w:t>
      </w:r>
    </w:p>
    <w:p w14:paraId="37FD20D1" w14:textId="06121187" w:rsidR="00E77E6A" w:rsidRPr="007334E1" w:rsidRDefault="00E77E6A" w:rsidP="007334E1">
      <w:pPr>
        <w:spacing w:after="0" w:line="240" w:lineRule="auto"/>
        <w:ind w:firstLine="851"/>
        <w:jc w:val="both"/>
        <w:rPr>
          <w:rFonts w:ascii="Times New Roman" w:eastAsia="Times New Roman" w:hAnsi="Times New Roman"/>
          <w:spacing w:val="-2"/>
          <w:sz w:val="28"/>
          <w:szCs w:val="28"/>
        </w:rPr>
      </w:pPr>
      <w:r w:rsidRPr="007334E1">
        <w:rPr>
          <w:rFonts w:ascii="Times New Roman" w:eastAsia="Times New Roman" w:hAnsi="Times New Roman"/>
          <w:spacing w:val="-2"/>
          <w:sz w:val="28"/>
          <w:szCs w:val="28"/>
        </w:rPr>
        <w:t>«1.</w:t>
      </w:r>
      <w:r w:rsidR="000D042E">
        <w:rPr>
          <w:rFonts w:ascii="Times New Roman" w:eastAsia="Times New Roman" w:hAnsi="Times New Roman"/>
          <w:spacing w:val="-2"/>
          <w:sz w:val="28"/>
          <w:szCs w:val="28"/>
        </w:rPr>
        <w:t xml:space="preserve"> </w:t>
      </w:r>
      <w:r w:rsidRPr="007334E1">
        <w:rPr>
          <w:rFonts w:ascii="Times New Roman" w:eastAsia="Times New Roman" w:hAnsi="Times New Roman"/>
          <w:spacing w:val="-2"/>
          <w:sz w:val="28"/>
          <w:szCs w:val="28"/>
        </w:rPr>
        <w:t>Развитие системы медицинской профилактики неинфекционных заболеваний и формирование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 том числе в рамках реализации федеральных проектов «Укрепление общественного здоровья» национального проекта "Демография", "Безопасность дорожного движения", национального проекта "Безопасные и качественные автомобильные дороги" подпрограммы № 1 «Профилактика заболеваний и формирование здорового образа жизни. Развитие первичной медико-санитарной помощи» исполнение в сумме 3,1 млн. руб. или 42,8% к плану,</w:t>
      </w:r>
    </w:p>
    <w:p w14:paraId="04E0CA0C" w14:textId="7E372136" w:rsidR="00E77E6A" w:rsidRPr="006E5982" w:rsidRDefault="00E77E6A" w:rsidP="00CF7B67">
      <w:pPr>
        <w:pStyle w:val="a6"/>
        <w:numPr>
          <w:ilvl w:val="0"/>
          <w:numId w:val="26"/>
        </w:numPr>
        <w:ind w:left="0" w:firstLine="851"/>
        <w:jc w:val="both"/>
        <w:rPr>
          <w:spacing w:val="-2"/>
          <w:sz w:val="28"/>
          <w:szCs w:val="28"/>
          <w:lang w:val="ru-RU" w:eastAsia="en-US"/>
        </w:rPr>
      </w:pPr>
      <w:r w:rsidRPr="006E5982">
        <w:rPr>
          <w:spacing w:val="-2"/>
          <w:sz w:val="28"/>
          <w:szCs w:val="28"/>
          <w:lang w:val="ru-RU" w:eastAsia="en-US"/>
        </w:rPr>
        <w:t>«3.1.</w:t>
      </w:r>
      <w:r w:rsidR="000D042E">
        <w:rPr>
          <w:spacing w:val="-2"/>
          <w:sz w:val="28"/>
          <w:szCs w:val="28"/>
          <w:lang w:val="ru-RU" w:eastAsia="en-US"/>
        </w:rPr>
        <w:t xml:space="preserve"> </w:t>
      </w:r>
      <w:r w:rsidRPr="006E5982">
        <w:rPr>
          <w:spacing w:val="-2"/>
          <w:sz w:val="28"/>
          <w:szCs w:val="28"/>
          <w:lang w:val="ru-RU" w:eastAsia="en-US"/>
        </w:rPr>
        <w:t>Приобретение автотранспорта для государственных медицинских организаций, в том числе в рамках в рамках федерального проекта «Безопасность дорожного движения» национального проекта «Безопасные и качественные автомобильные дороги» подпрограммы № 10 «Совершенствование системы территориального планирования Архангельской области» исполнение в сумме 34,7 млн. руб. или 77,8% к плану.</w:t>
      </w:r>
    </w:p>
    <w:p w14:paraId="3EB3D2DA" w14:textId="535665D5" w:rsidR="00E77E6A" w:rsidRPr="006E5982" w:rsidRDefault="00E77E6A" w:rsidP="006E5982">
      <w:pPr>
        <w:spacing w:after="0" w:line="240" w:lineRule="auto"/>
        <w:ind w:firstLine="851"/>
        <w:jc w:val="both"/>
        <w:rPr>
          <w:rFonts w:ascii="Times New Roman" w:eastAsia="Times New Roman" w:hAnsi="Times New Roman"/>
          <w:spacing w:val="-2"/>
          <w:sz w:val="28"/>
          <w:szCs w:val="28"/>
        </w:rPr>
      </w:pPr>
      <w:r w:rsidRPr="006E5982">
        <w:rPr>
          <w:rFonts w:ascii="Times New Roman" w:eastAsia="Times New Roman" w:hAnsi="Times New Roman"/>
          <w:spacing w:val="-2"/>
          <w:sz w:val="28"/>
          <w:szCs w:val="28"/>
        </w:rPr>
        <w:t>Согласно «Плану реализации государственной программы Архангельской области «Развитие здравоохранения Архангельской области (2013 – 2020 годы)», размещенному в системе КИАС, на 4 квартал 2019 года планируется (отнесено) выполнение:</w:t>
      </w:r>
    </w:p>
    <w:p w14:paraId="13ACBA48" w14:textId="1254AD99" w:rsidR="00E77E6A" w:rsidRPr="000D042E" w:rsidRDefault="00E77E6A" w:rsidP="00CF7B67">
      <w:pPr>
        <w:pStyle w:val="a6"/>
        <w:numPr>
          <w:ilvl w:val="0"/>
          <w:numId w:val="26"/>
        </w:numPr>
        <w:ind w:left="0" w:firstLine="851"/>
        <w:jc w:val="both"/>
        <w:rPr>
          <w:spacing w:val="-2"/>
          <w:sz w:val="28"/>
          <w:szCs w:val="28"/>
          <w:lang w:val="ru-RU" w:eastAsia="en-US"/>
        </w:rPr>
      </w:pPr>
      <w:r w:rsidRPr="000D042E">
        <w:rPr>
          <w:spacing w:val="-2"/>
          <w:sz w:val="28"/>
          <w:szCs w:val="28"/>
          <w:lang w:val="ru-RU" w:eastAsia="en-US"/>
        </w:rPr>
        <w:t>оснащение государственных медицинских организаций (13 учреждений) анализаторами и расходными материалами для проведения химико-токсикологических исследований</w:t>
      </w:r>
      <w:r w:rsidR="000D042E">
        <w:rPr>
          <w:spacing w:val="-2"/>
          <w:sz w:val="28"/>
          <w:szCs w:val="28"/>
          <w:lang w:val="ru-RU" w:eastAsia="en-US"/>
        </w:rPr>
        <w:t>;</w:t>
      </w:r>
    </w:p>
    <w:p w14:paraId="647321C3" w14:textId="3B4F4C4E" w:rsidR="00E77E6A" w:rsidRPr="000D042E" w:rsidRDefault="00E77E6A" w:rsidP="00CF7B67">
      <w:pPr>
        <w:pStyle w:val="a6"/>
        <w:numPr>
          <w:ilvl w:val="0"/>
          <w:numId w:val="26"/>
        </w:numPr>
        <w:ind w:left="0" w:firstLine="851"/>
        <w:jc w:val="both"/>
        <w:rPr>
          <w:spacing w:val="-2"/>
          <w:sz w:val="28"/>
          <w:szCs w:val="28"/>
          <w:lang w:val="ru-RU" w:eastAsia="en-US"/>
        </w:rPr>
      </w:pPr>
      <w:r w:rsidRPr="000D042E">
        <w:rPr>
          <w:spacing w:val="-2"/>
          <w:sz w:val="28"/>
          <w:szCs w:val="28"/>
          <w:lang w:val="ru-RU" w:eastAsia="en-US"/>
        </w:rPr>
        <w:t>количество приобретенных автомобилей скорой медицинской помощи 10 ед.</w:t>
      </w:r>
      <w:r w:rsidR="000D042E">
        <w:rPr>
          <w:spacing w:val="-2"/>
          <w:sz w:val="28"/>
          <w:szCs w:val="28"/>
          <w:lang w:val="ru-RU" w:eastAsia="en-US"/>
        </w:rPr>
        <w:t>;</w:t>
      </w:r>
    </w:p>
    <w:p w14:paraId="2FE32C3A" w14:textId="121381C4" w:rsidR="00E77E6A" w:rsidRDefault="00E77E6A" w:rsidP="00CF7B67">
      <w:pPr>
        <w:pStyle w:val="a6"/>
        <w:numPr>
          <w:ilvl w:val="0"/>
          <w:numId w:val="26"/>
        </w:numPr>
        <w:ind w:left="0" w:firstLine="851"/>
        <w:jc w:val="both"/>
        <w:rPr>
          <w:spacing w:val="-2"/>
          <w:sz w:val="28"/>
          <w:szCs w:val="28"/>
          <w:lang w:val="ru-RU" w:eastAsia="en-US"/>
        </w:rPr>
      </w:pPr>
      <w:r w:rsidRPr="000D042E">
        <w:rPr>
          <w:spacing w:val="-2"/>
          <w:sz w:val="28"/>
          <w:szCs w:val="28"/>
          <w:lang w:val="ru-RU" w:eastAsia="en-US"/>
        </w:rPr>
        <w:t>количество приобретенного санитарного и специализированного транспорта 8 ед.</w:t>
      </w:r>
    </w:p>
    <w:p w14:paraId="08FE3D69" w14:textId="77777777" w:rsidR="00473E13" w:rsidRPr="00473E13" w:rsidRDefault="00473E13" w:rsidP="00473E13">
      <w:pPr>
        <w:spacing w:after="0" w:line="240" w:lineRule="auto"/>
        <w:ind w:firstLine="851"/>
        <w:jc w:val="both"/>
        <w:rPr>
          <w:rFonts w:ascii="Times New Roman" w:eastAsia="Times New Roman" w:hAnsi="Times New Roman"/>
          <w:spacing w:val="-2"/>
          <w:sz w:val="28"/>
          <w:szCs w:val="28"/>
        </w:rPr>
      </w:pPr>
    </w:p>
    <w:p w14:paraId="70F6D70E" w14:textId="78B66BE8" w:rsidR="00CF7B67" w:rsidRPr="00473E13" w:rsidRDefault="00473E13" w:rsidP="00473E13">
      <w:pPr>
        <w:widowControl w:val="0"/>
        <w:tabs>
          <w:tab w:val="left" w:pos="0"/>
        </w:tabs>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3. </w:t>
      </w:r>
      <w:r w:rsidR="00CF7B67" w:rsidRPr="00473E13">
        <w:rPr>
          <w:rFonts w:ascii="Times New Roman" w:hAnsi="Times New Roman"/>
          <w:b/>
          <w:sz w:val="28"/>
          <w:szCs w:val="28"/>
        </w:rPr>
        <w:t>Региональный проект «Общесистемные меры развития дорожного хозяйства</w:t>
      </w:r>
    </w:p>
    <w:p w14:paraId="3CECA084" w14:textId="4A12C69A" w:rsidR="00473E13" w:rsidRPr="00355E96" w:rsidRDefault="00473E13" w:rsidP="00355E96">
      <w:pPr>
        <w:spacing w:after="0" w:line="240" w:lineRule="auto"/>
        <w:ind w:firstLine="851"/>
        <w:jc w:val="both"/>
        <w:rPr>
          <w:rFonts w:ascii="Times New Roman" w:eastAsia="Times New Roman" w:hAnsi="Times New Roman"/>
          <w:spacing w:val="-2"/>
          <w:sz w:val="28"/>
          <w:szCs w:val="28"/>
        </w:rPr>
      </w:pPr>
      <w:r w:rsidRPr="00355E96">
        <w:rPr>
          <w:rFonts w:ascii="Times New Roman" w:eastAsia="Times New Roman" w:hAnsi="Times New Roman"/>
          <w:spacing w:val="-2"/>
          <w:sz w:val="28"/>
          <w:szCs w:val="28"/>
        </w:rPr>
        <w:t>Срок реализации регионального проекта 03.12.2018 – 31.12.2024.</w:t>
      </w:r>
    </w:p>
    <w:p w14:paraId="5CD6B594" w14:textId="4D59D68A" w:rsidR="00473E13" w:rsidRPr="00355E96" w:rsidRDefault="00473E13" w:rsidP="00355E96">
      <w:pPr>
        <w:spacing w:after="0" w:line="240" w:lineRule="auto"/>
        <w:ind w:firstLine="851"/>
        <w:jc w:val="both"/>
        <w:rPr>
          <w:rFonts w:ascii="Times New Roman" w:eastAsia="Times New Roman" w:hAnsi="Times New Roman"/>
          <w:spacing w:val="-2"/>
          <w:sz w:val="28"/>
          <w:szCs w:val="28"/>
        </w:rPr>
      </w:pPr>
      <w:r w:rsidRPr="00355E96">
        <w:rPr>
          <w:rFonts w:ascii="Times New Roman" w:eastAsia="Times New Roman" w:hAnsi="Times New Roman"/>
          <w:spacing w:val="-2"/>
          <w:sz w:val="28"/>
          <w:szCs w:val="28"/>
        </w:rPr>
        <w:t xml:space="preserve">Целями регионального проекта являются: </w:t>
      </w:r>
    </w:p>
    <w:p w14:paraId="3400CF80" w14:textId="3DFAD3FE"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 xml:space="preserve">обеспечение применения новых механизмов развития и эксплуатации дорожной сети, использование контрактов жизненного цикла, наилучших технологий и материалов; </w:t>
      </w:r>
    </w:p>
    <w:p w14:paraId="1E252816" w14:textId="4EA9E6BA"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обеспечение доведения норматива зачисления налоговых доходов бюджетов субъектов Российской Федерации от акцизов на горюче-смазочные материалы до 100 процентов;</w:t>
      </w:r>
    </w:p>
    <w:p w14:paraId="127F8B84" w14:textId="4FDF20D5"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обеспечение внедрения общедоступной информационной системы контроля за формированием и использованием средств дорожных фондов всех уровней (в 2019 году);</w:t>
      </w:r>
    </w:p>
    <w:p w14:paraId="42181148" w14:textId="74213C14"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обеспечение создания механизмов экономического стимулирования сохранности автомобильных дорог регионального и местного значения;</w:t>
      </w:r>
    </w:p>
    <w:p w14:paraId="305BD831" w14:textId="4749F916"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обеспечение внедрения новых технических требований и стандартов обустройства автомобильных дорог, в том числе на основе цифровых технологий, направленных на устранение мест концентрации дорожно-транспортных происшествий;</w:t>
      </w:r>
    </w:p>
    <w:p w14:paraId="4E818BE5" w14:textId="3462F8AE" w:rsidR="00473E13" w:rsidRPr="0088295B" w:rsidRDefault="00473E13" w:rsidP="0088295B">
      <w:pPr>
        <w:pStyle w:val="a6"/>
        <w:numPr>
          <w:ilvl w:val="0"/>
          <w:numId w:val="26"/>
        </w:numPr>
        <w:ind w:left="0" w:firstLine="851"/>
        <w:jc w:val="both"/>
        <w:rPr>
          <w:spacing w:val="-2"/>
          <w:sz w:val="28"/>
          <w:szCs w:val="28"/>
          <w:lang w:val="ru-RU" w:eastAsia="en-US"/>
        </w:rPr>
      </w:pPr>
      <w:r w:rsidRPr="0088295B">
        <w:rPr>
          <w:spacing w:val="-2"/>
          <w:sz w:val="28"/>
          <w:szCs w:val="28"/>
          <w:lang w:val="ru-RU" w:eastAsia="en-US"/>
        </w:rPr>
        <w:t>обеспечение внедрения автоматизированных и роботизированных технологий организации дорожного движения и контроля за соблюдением правил дорожного движения.</w:t>
      </w:r>
    </w:p>
    <w:p w14:paraId="5AE09D97" w14:textId="335EC902" w:rsidR="00473E13" w:rsidRPr="0088295B" w:rsidRDefault="00473E13" w:rsidP="0088295B">
      <w:pPr>
        <w:spacing w:after="0" w:line="240" w:lineRule="auto"/>
        <w:ind w:firstLine="851"/>
        <w:jc w:val="both"/>
        <w:rPr>
          <w:rFonts w:ascii="Times New Roman" w:eastAsia="Times New Roman" w:hAnsi="Times New Roman"/>
          <w:spacing w:val="-2"/>
          <w:sz w:val="28"/>
          <w:szCs w:val="28"/>
        </w:rPr>
      </w:pPr>
      <w:r w:rsidRPr="0088295B">
        <w:rPr>
          <w:rFonts w:ascii="Times New Roman" w:eastAsia="Times New Roman" w:hAnsi="Times New Roman"/>
          <w:spacing w:val="-2"/>
          <w:sz w:val="28"/>
          <w:szCs w:val="28"/>
        </w:rPr>
        <w:t>В рамках регионального проекта «Общесистемные меры развития дорожного хозяйства (Архангельская область)», входящего в состав федерального проекта «Общесистемные меры развития дорожного хозяйства» национального проекта «Безопасные и качественные автомобильные дороги» (далее – НП БКАД) осуществляется исполнение мероприятий подпрограммы № 4 «Улучшение эксплуатационного состояния автомобильных дорог общего пользования регионального значения» и подпрограммы № 6 «Повышение безопасности дорожного движения в Архангельской области» ГП АО «Развитие транспортной системы Архангельской области (2014 – 2024 годы»</w:t>
      </w:r>
      <w:r w:rsidR="0088295B">
        <w:rPr>
          <w:rFonts w:ascii="Times New Roman" w:eastAsia="Times New Roman" w:hAnsi="Times New Roman"/>
          <w:spacing w:val="-2"/>
          <w:sz w:val="28"/>
          <w:szCs w:val="28"/>
        </w:rPr>
        <w:t>.</w:t>
      </w:r>
    </w:p>
    <w:p w14:paraId="760A9C0B" w14:textId="08DFAD61" w:rsidR="00473E13" w:rsidRPr="00BE14C5" w:rsidRDefault="00473E13" w:rsidP="00BE14C5">
      <w:pPr>
        <w:spacing w:after="0" w:line="240" w:lineRule="auto"/>
        <w:ind w:firstLine="851"/>
        <w:jc w:val="both"/>
        <w:rPr>
          <w:rFonts w:ascii="Times New Roman" w:eastAsia="Times New Roman" w:hAnsi="Times New Roman"/>
          <w:spacing w:val="-2"/>
          <w:sz w:val="28"/>
          <w:szCs w:val="28"/>
        </w:rPr>
      </w:pPr>
      <w:r w:rsidRPr="00BE14C5">
        <w:rPr>
          <w:rFonts w:ascii="Times New Roman" w:eastAsia="Times New Roman" w:hAnsi="Times New Roman"/>
          <w:spacing w:val="-2"/>
          <w:sz w:val="28"/>
          <w:szCs w:val="28"/>
        </w:rPr>
        <w:t>Между руководителем федерального проекта «Общесистемные меры развития дорожного хозяйства» и руководителем регионального проекта «Общесистемные меры развития дорожного хозяйства Архангельской области, Архангельской агломерации» заключено Соглашение о реализации регионального проекта «Общесистемные меры развития дорожного хозяйства Архангельской области, Архангельской агломерации» на территории Архангельской области от</w:t>
      </w:r>
      <w:r w:rsidR="00BE14C5">
        <w:rPr>
          <w:rFonts w:ascii="Times New Roman" w:eastAsia="Times New Roman" w:hAnsi="Times New Roman"/>
          <w:spacing w:val="-2"/>
          <w:sz w:val="28"/>
          <w:szCs w:val="28"/>
        </w:rPr>
        <w:t xml:space="preserve"> 28.02.2019 №103-2019-R20030-1.</w:t>
      </w:r>
    </w:p>
    <w:p w14:paraId="0282CC2D" w14:textId="3FB1386A" w:rsidR="00473E13" w:rsidRPr="00BE14C5" w:rsidRDefault="00473E13" w:rsidP="00BE14C5">
      <w:pPr>
        <w:spacing w:after="0" w:line="240" w:lineRule="auto"/>
        <w:ind w:firstLine="851"/>
        <w:jc w:val="both"/>
        <w:rPr>
          <w:rFonts w:ascii="Times New Roman" w:eastAsia="Times New Roman" w:hAnsi="Times New Roman"/>
          <w:spacing w:val="-2"/>
          <w:sz w:val="28"/>
          <w:szCs w:val="28"/>
        </w:rPr>
      </w:pPr>
      <w:r w:rsidRPr="00BE14C5">
        <w:rPr>
          <w:rFonts w:ascii="Times New Roman" w:eastAsia="Times New Roman" w:hAnsi="Times New Roman"/>
          <w:spacing w:val="-2"/>
          <w:sz w:val="28"/>
          <w:szCs w:val="28"/>
        </w:rPr>
        <w:t>Предметом соглашения является организация взаимодействия Сторон</w:t>
      </w:r>
      <w:r w:rsidR="00BE14C5">
        <w:rPr>
          <w:rFonts w:ascii="Times New Roman" w:eastAsia="Times New Roman" w:hAnsi="Times New Roman"/>
          <w:spacing w:val="-2"/>
          <w:sz w:val="28"/>
          <w:szCs w:val="28"/>
        </w:rPr>
        <w:t xml:space="preserve"> </w:t>
      </w:r>
      <w:r w:rsidRPr="00BE14C5">
        <w:rPr>
          <w:rFonts w:ascii="Times New Roman" w:eastAsia="Times New Roman" w:hAnsi="Times New Roman"/>
          <w:spacing w:val="-2"/>
          <w:sz w:val="28"/>
          <w:szCs w:val="28"/>
        </w:rPr>
        <w:t>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Субъекте и (или) муниципальных образованиях, расположенных на территории Субъекта. В приложениях указанного соглашения определены «Показатели федерального проекта по субъекту Российской Федерации» (Приложение № 1) и «Результаты федерального проекта по субъекту Российской Федерации» (Приложение № 2).</w:t>
      </w:r>
      <w:r w:rsidR="00933C5F">
        <w:rPr>
          <w:rFonts w:ascii="Times New Roman" w:eastAsia="Times New Roman" w:hAnsi="Times New Roman"/>
          <w:spacing w:val="-2"/>
          <w:sz w:val="28"/>
          <w:szCs w:val="28"/>
        </w:rPr>
        <w:t xml:space="preserve"> </w:t>
      </w:r>
      <w:r w:rsidRPr="00BE14C5">
        <w:rPr>
          <w:rFonts w:ascii="Times New Roman" w:eastAsia="Times New Roman" w:hAnsi="Times New Roman"/>
          <w:spacing w:val="-2"/>
          <w:sz w:val="28"/>
          <w:szCs w:val="28"/>
        </w:rPr>
        <w:t>Показатели - базовое значение 2017 год и значение на 2019 год идентичны соответствующим показателям РП.</w:t>
      </w:r>
    </w:p>
    <w:p w14:paraId="6EDF8FD8" w14:textId="01162B26" w:rsidR="00473E13" w:rsidRPr="00861920" w:rsidRDefault="00473E13" w:rsidP="00861920">
      <w:pPr>
        <w:spacing w:after="0" w:line="240" w:lineRule="auto"/>
        <w:ind w:firstLine="851"/>
        <w:jc w:val="both"/>
        <w:rPr>
          <w:rFonts w:ascii="Times New Roman" w:eastAsia="Times New Roman" w:hAnsi="Times New Roman"/>
          <w:spacing w:val="-2"/>
          <w:sz w:val="28"/>
          <w:szCs w:val="28"/>
        </w:rPr>
      </w:pPr>
      <w:r w:rsidRPr="00861920">
        <w:rPr>
          <w:rFonts w:ascii="Times New Roman" w:eastAsia="Times New Roman" w:hAnsi="Times New Roman"/>
          <w:spacing w:val="-2"/>
          <w:sz w:val="28"/>
          <w:szCs w:val="28"/>
        </w:rPr>
        <w:t>Региональным проектом определены два основных показателя, их значение и исполнение за 9 месяцев 201</w:t>
      </w:r>
      <w:r w:rsidR="00861920">
        <w:rPr>
          <w:rFonts w:ascii="Times New Roman" w:eastAsia="Times New Roman" w:hAnsi="Times New Roman"/>
          <w:spacing w:val="-2"/>
          <w:sz w:val="28"/>
          <w:szCs w:val="28"/>
        </w:rPr>
        <w:t>9 года представлено в таблице:</w:t>
      </w:r>
    </w:p>
    <w:tbl>
      <w:tblPr>
        <w:tblStyle w:val="a5"/>
        <w:tblW w:w="939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86"/>
        <w:gridCol w:w="4334"/>
        <w:gridCol w:w="992"/>
        <w:gridCol w:w="851"/>
        <w:gridCol w:w="1275"/>
        <w:gridCol w:w="1454"/>
      </w:tblGrid>
      <w:tr w:rsidR="00473E13" w:rsidRPr="00861920" w14:paraId="622CF326" w14:textId="77777777" w:rsidTr="00861920">
        <w:tc>
          <w:tcPr>
            <w:tcW w:w="486" w:type="dxa"/>
          </w:tcPr>
          <w:p w14:paraId="4CBFC67E" w14:textId="77777777" w:rsidR="00473E13" w:rsidRPr="00861920" w:rsidRDefault="00473E13" w:rsidP="00861920">
            <w:pPr>
              <w:spacing w:after="0" w:line="240" w:lineRule="auto"/>
              <w:jc w:val="both"/>
              <w:rPr>
                <w:rFonts w:ascii="Times New Roman" w:hAnsi="Times New Roman"/>
                <w:sz w:val="20"/>
                <w:szCs w:val="20"/>
              </w:rPr>
            </w:pPr>
            <w:r w:rsidRPr="00861920">
              <w:rPr>
                <w:rFonts w:ascii="Times New Roman" w:hAnsi="Times New Roman"/>
                <w:sz w:val="20"/>
                <w:szCs w:val="20"/>
              </w:rPr>
              <w:t>№ п/п</w:t>
            </w:r>
          </w:p>
        </w:tc>
        <w:tc>
          <w:tcPr>
            <w:tcW w:w="4334" w:type="dxa"/>
          </w:tcPr>
          <w:p w14:paraId="742EB081"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Наименование показателя</w:t>
            </w:r>
          </w:p>
        </w:tc>
        <w:tc>
          <w:tcPr>
            <w:tcW w:w="992" w:type="dxa"/>
          </w:tcPr>
          <w:p w14:paraId="3E3631CF"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Базовое значение 2017 год</w:t>
            </w:r>
          </w:p>
        </w:tc>
        <w:tc>
          <w:tcPr>
            <w:tcW w:w="851" w:type="dxa"/>
          </w:tcPr>
          <w:p w14:paraId="4021B03C"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2018 год</w:t>
            </w:r>
          </w:p>
        </w:tc>
        <w:tc>
          <w:tcPr>
            <w:tcW w:w="1275" w:type="dxa"/>
          </w:tcPr>
          <w:p w14:paraId="6772C60F"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Значение показателя на 2019 год</w:t>
            </w:r>
          </w:p>
        </w:tc>
        <w:tc>
          <w:tcPr>
            <w:tcW w:w="1454" w:type="dxa"/>
          </w:tcPr>
          <w:p w14:paraId="39252C9A"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 достижения за 9 месяцев 2019 года, согласно отчету о ходе реализации РП</w:t>
            </w:r>
          </w:p>
        </w:tc>
      </w:tr>
      <w:tr w:rsidR="00473E13" w:rsidRPr="00861920" w14:paraId="25951E61" w14:textId="77777777" w:rsidTr="00861920">
        <w:tc>
          <w:tcPr>
            <w:tcW w:w="486" w:type="dxa"/>
          </w:tcPr>
          <w:p w14:paraId="7178E586" w14:textId="77777777" w:rsidR="00473E13" w:rsidRPr="00861920" w:rsidRDefault="00473E13" w:rsidP="00861920">
            <w:pPr>
              <w:spacing w:after="0" w:line="240" w:lineRule="auto"/>
              <w:rPr>
                <w:rFonts w:ascii="Times New Roman" w:hAnsi="Times New Roman"/>
                <w:sz w:val="20"/>
                <w:szCs w:val="20"/>
              </w:rPr>
            </w:pPr>
            <w:r w:rsidRPr="00861920">
              <w:rPr>
                <w:rFonts w:ascii="Times New Roman" w:hAnsi="Times New Roman"/>
                <w:sz w:val="20"/>
                <w:szCs w:val="20"/>
              </w:rPr>
              <w:t>1.1</w:t>
            </w:r>
          </w:p>
        </w:tc>
        <w:tc>
          <w:tcPr>
            <w:tcW w:w="4334" w:type="dxa"/>
          </w:tcPr>
          <w:p w14:paraId="460A3506" w14:textId="23F2B5CA" w:rsidR="00473E13" w:rsidRPr="00861920" w:rsidRDefault="00473E13" w:rsidP="00861920">
            <w:pPr>
              <w:spacing w:after="0" w:line="240" w:lineRule="auto"/>
              <w:rPr>
                <w:rFonts w:ascii="Times New Roman" w:hAnsi="Times New Roman"/>
                <w:sz w:val="20"/>
                <w:szCs w:val="20"/>
              </w:rPr>
            </w:pPr>
            <w:r w:rsidRPr="00861920">
              <w:rPr>
                <w:rFonts w:ascii="Times New Roman" w:hAnsi="Times New Roman"/>
                <w:sz w:val="20"/>
                <w:szCs w:val="20"/>
              </w:rPr>
              <w:t>Доля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w:t>
            </w:r>
          </w:p>
        </w:tc>
        <w:tc>
          <w:tcPr>
            <w:tcW w:w="992" w:type="dxa"/>
          </w:tcPr>
          <w:p w14:paraId="10A0FE06"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0</w:t>
            </w:r>
          </w:p>
        </w:tc>
        <w:tc>
          <w:tcPr>
            <w:tcW w:w="851" w:type="dxa"/>
          </w:tcPr>
          <w:p w14:paraId="0B3DF3AA"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0</w:t>
            </w:r>
          </w:p>
        </w:tc>
        <w:tc>
          <w:tcPr>
            <w:tcW w:w="1275" w:type="dxa"/>
          </w:tcPr>
          <w:p w14:paraId="62B97F2C"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10</w:t>
            </w:r>
          </w:p>
        </w:tc>
        <w:tc>
          <w:tcPr>
            <w:tcW w:w="1454" w:type="dxa"/>
          </w:tcPr>
          <w:p w14:paraId="0150A097"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500 (фактическая доля в 2019 году</w:t>
            </w:r>
          </w:p>
          <w:p w14:paraId="0D2D8006"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50 %.)</w:t>
            </w:r>
          </w:p>
        </w:tc>
      </w:tr>
      <w:tr w:rsidR="00473E13" w:rsidRPr="00473E13" w14:paraId="7407D288" w14:textId="77777777" w:rsidTr="00861920">
        <w:tc>
          <w:tcPr>
            <w:tcW w:w="486" w:type="dxa"/>
          </w:tcPr>
          <w:p w14:paraId="64BB370E" w14:textId="77777777" w:rsidR="00473E13" w:rsidRPr="00861920" w:rsidRDefault="00473E13" w:rsidP="00861920">
            <w:pPr>
              <w:spacing w:after="0" w:line="240" w:lineRule="auto"/>
              <w:rPr>
                <w:rFonts w:ascii="Times New Roman" w:hAnsi="Times New Roman"/>
                <w:sz w:val="20"/>
                <w:szCs w:val="20"/>
              </w:rPr>
            </w:pPr>
            <w:r w:rsidRPr="00861920">
              <w:rPr>
                <w:rFonts w:ascii="Times New Roman" w:hAnsi="Times New Roman"/>
                <w:sz w:val="20"/>
                <w:szCs w:val="20"/>
              </w:rPr>
              <w:t>1.2</w:t>
            </w:r>
          </w:p>
        </w:tc>
        <w:tc>
          <w:tcPr>
            <w:tcW w:w="4334" w:type="dxa"/>
          </w:tcPr>
          <w:p w14:paraId="7D3C0509" w14:textId="54489F5A" w:rsidR="00473E13" w:rsidRPr="00861920" w:rsidRDefault="00473E13" w:rsidP="00861920">
            <w:pPr>
              <w:spacing w:after="0" w:line="240" w:lineRule="auto"/>
              <w:rPr>
                <w:rFonts w:ascii="Times New Roman" w:hAnsi="Times New Roman"/>
                <w:sz w:val="20"/>
                <w:szCs w:val="20"/>
              </w:rPr>
            </w:pPr>
            <w:r w:rsidRPr="00861920">
              <w:rPr>
                <w:rFonts w:ascii="Times New Roman" w:hAnsi="Times New Roman"/>
                <w:sz w:val="20"/>
                <w:szCs w:val="20"/>
              </w:rPr>
              <w:t>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ремонту и содержанию автомобильных дорог, %</w:t>
            </w:r>
          </w:p>
        </w:tc>
        <w:tc>
          <w:tcPr>
            <w:tcW w:w="992" w:type="dxa"/>
          </w:tcPr>
          <w:p w14:paraId="029A36D7"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0</w:t>
            </w:r>
          </w:p>
        </w:tc>
        <w:tc>
          <w:tcPr>
            <w:tcW w:w="851" w:type="dxa"/>
          </w:tcPr>
          <w:p w14:paraId="7136804A"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0</w:t>
            </w:r>
          </w:p>
        </w:tc>
        <w:tc>
          <w:tcPr>
            <w:tcW w:w="1275" w:type="dxa"/>
          </w:tcPr>
          <w:p w14:paraId="52E47AD7"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10</w:t>
            </w:r>
          </w:p>
        </w:tc>
        <w:tc>
          <w:tcPr>
            <w:tcW w:w="1454" w:type="dxa"/>
          </w:tcPr>
          <w:p w14:paraId="22496080" w14:textId="77777777" w:rsidR="00473E13" w:rsidRPr="00861920" w:rsidRDefault="00473E13" w:rsidP="00861920">
            <w:pPr>
              <w:spacing w:after="0" w:line="240" w:lineRule="auto"/>
              <w:jc w:val="center"/>
              <w:rPr>
                <w:rFonts w:ascii="Times New Roman" w:hAnsi="Times New Roman"/>
                <w:sz w:val="20"/>
                <w:szCs w:val="20"/>
              </w:rPr>
            </w:pPr>
            <w:r w:rsidRPr="00861920">
              <w:rPr>
                <w:rFonts w:ascii="Times New Roman" w:hAnsi="Times New Roman"/>
                <w:sz w:val="20"/>
                <w:szCs w:val="20"/>
              </w:rPr>
              <w:t>125</w:t>
            </w:r>
            <w:r w:rsidRPr="00861920">
              <w:t xml:space="preserve"> (</w:t>
            </w:r>
            <w:r w:rsidRPr="00861920">
              <w:rPr>
                <w:rFonts w:ascii="Times New Roman" w:hAnsi="Times New Roman"/>
                <w:sz w:val="20"/>
                <w:szCs w:val="20"/>
              </w:rPr>
              <w:t>фактическая доля в 2019 году 12,5%)</w:t>
            </w:r>
          </w:p>
        </w:tc>
      </w:tr>
    </w:tbl>
    <w:p w14:paraId="6B24A8E9" w14:textId="77777777" w:rsidR="00473E13" w:rsidRPr="00861920" w:rsidRDefault="00473E13" w:rsidP="00861920">
      <w:pPr>
        <w:spacing w:after="0" w:line="240" w:lineRule="auto"/>
        <w:ind w:firstLine="851"/>
        <w:jc w:val="both"/>
        <w:rPr>
          <w:rFonts w:ascii="Times New Roman" w:eastAsia="Times New Roman" w:hAnsi="Times New Roman"/>
          <w:spacing w:val="-2"/>
          <w:sz w:val="28"/>
          <w:szCs w:val="28"/>
        </w:rPr>
      </w:pPr>
    </w:p>
    <w:p w14:paraId="7870D612" w14:textId="4A8815A2" w:rsidR="00473E13" w:rsidRPr="00861920" w:rsidRDefault="00473E13" w:rsidP="00861920">
      <w:pPr>
        <w:spacing w:after="0" w:line="240" w:lineRule="auto"/>
        <w:ind w:firstLine="851"/>
        <w:jc w:val="both"/>
        <w:rPr>
          <w:rFonts w:ascii="Times New Roman" w:eastAsia="Times New Roman" w:hAnsi="Times New Roman"/>
          <w:spacing w:val="-2"/>
          <w:sz w:val="28"/>
          <w:szCs w:val="28"/>
        </w:rPr>
      </w:pPr>
      <w:r w:rsidRPr="00861920">
        <w:rPr>
          <w:rFonts w:ascii="Times New Roman" w:eastAsia="Times New Roman" w:hAnsi="Times New Roman"/>
          <w:spacing w:val="-2"/>
          <w:sz w:val="28"/>
          <w:szCs w:val="28"/>
        </w:rPr>
        <w:t>Согласно Отчету о реализации РП на 01.10.2019 по первому показателю (1.1) из 8 заключенных государственных контрактов 5 предусматривают использование новых технологий и материалов (щебеночно-мастичный асфальто</w:t>
      </w:r>
      <w:r w:rsidR="00C17B68">
        <w:rPr>
          <w:rFonts w:ascii="Times New Roman" w:eastAsia="Times New Roman" w:hAnsi="Times New Roman"/>
          <w:spacing w:val="-2"/>
          <w:sz w:val="28"/>
          <w:szCs w:val="28"/>
        </w:rPr>
        <w:t>бетон, литой бордюрный камень).</w:t>
      </w:r>
    </w:p>
    <w:p w14:paraId="1BD1723E" w14:textId="77777777" w:rsidR="00473E13" w:rsidRPr="00861920" w:rsidRDefault="00473E13" w:rsidP="00861920">
      <w:pPr>
        <w:spacing w:after="0" w:line="240" w:lineRule="auto"/>
        <w:ind w:firstLine="851"/>
        <w:jc w:val="both"/>
        <w:rPr>
          <w:rFonts w:ascii="Times New Roman" w:eastAsia="Times New Roman" w:hAnsi="Times New Roman"/>
          <w:spacing w:val="-2"/>
          <w:sz w:val="28"/>
          <w:szCs w:val="28"/>
        </w:rPr>
      </w:pPr>
      <w:r w:rsidRPr="00861920">
        <w:rPr>
          <w:rFonts w:ascii="Times New Roman" w:eastAsia="Times New Roman" w:hAnsi="Times New Roman"/>
          <w:spacing w:val="-2"/>
          <w:sz w:val="28"/>
          <w:szCs w:val="28"/>
        </w:rPr>
        <w:t xml:space="preserve">Общее количество контрактов в рамках НП БКАД, направленных на приведения региональных дорог в нормативное состояние, составляет </w:t>
      </w:r>
      <w:r w:rsidRPr="00861920">
        <w:rPr>
          <w:rFonts w:ascii="Times New Roman" w:eastAsia="Times New Roman" w:hAnsi="Times New Roman"/>
          <w:spacing w:val="-2"/>
          <w:sz w:val="28"/>
          <w:szCs w:val="28"/>
        </w:rPr>
        <w:br/>
        <w:t>в 2019 году 10 шт. (2 контракта переходящие с 2018 года), в том числе по реализации пяти контрактов планируется применение новых технологий). При реализации пяти контрактов планируется применение новых технологий, что составляет 50% (требуется по проекту 10%).</w:t>
      </w:r>
    </w:p>
    <w:p w14:paraId="4D18782F" w14:textId="3DE78C04" w:rsidR="00473E13" w:rsidRPr="00861920" w:rsidRDefault="00473E13" w:rsidP="00861920">
      <w:pPr>
        <w:spacing w:after="0" w:line="240" w:lineRule="auto"/>
        <w:ind w:firstLine="851"/>
        <w:jc w:val="both"/>
        <w:rPr>
          <w:rFonts w:ascii="Times New Roman" w:eastAsia="Times New Roman" w:hAnsi="Times New Roman"/>
          <w:spacing w:val="-2"/>
          <w:sz w:val="28"/>
          <w:szCs w:val="28"/>
        </w:rPr>
      </w:pPr>
      <w:r w:rsidRPr="00861920">
        <w:rPr>
          <w:rFonts w:ascii="Times New Roman" w:eastAsia="Times New Roman" w:hAnsi="Times New Roman"/>
          <w:spacing w:val="-2"/>
          <w:sz w:val="28"/>
          <w:szCs w:val="28"/>
        </w:rPr>
        <w:t xml:space="preserve">Информация по заключенным и реализуемым государственным контрактам (на основании </w:t>
      </w:r>
      <w:hyperlink r:id="rId39" w:history="1">
        <w:r w:rsidR="00C17B68" w:rsidRPr="00FE6E4F">
          <w:rPr>
            <w:rStyle w:val="af9"/>
            <w:rFonts w:ascii="Times New Roman" w:eastAsia="Times New Roman" w:hAnsi="Times New Roman"/>
            <w:spacing w:val="-2"/>
            <w:sz w:val="28"/>
            <w:szCs w:val="28"/>
          </w:rPr>
          <w:t>http://zakupki.gov.ru</w:t>
        </w:r>
      </w:hyperlink>
      <w:r w:rsidR="00C17B68">
        <w:rPr>
          <w:rFonts w:ascii="Times New Roman" w:eastAsia="Times New Roman" w:hAnsi="Times New Roman"/>
          <w:spacing w:val="-2"/>
          <w:sz w:val="28"/>
          <w:szCs w:val="28"/>
        </w:rPr>
        <w:t>) приведена в таблице:</w:t>
      </w:r>
    </w:p>
    <w:tbl>
      <w:tblPr>
        <w:tblW w:w="9605"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1134"/>
        <w:gridCol w:w="2410"/>
        <w:gridCol w:w="1701"/>
        <w:gridCol w:w="1559"/>
        <w:gridCol w:w="1241"/>
      </w:tblGrid>
      <w:tr w:rsidR="00473E13" w:rsidRPr="00C17B68" w14:paraId="7F1CADA8" w14:textId="77777777" w:rsidTr="00C17B68">
        <w:trPr>
          <w:trHeight w:val="1110"/>
          <w:tblHeader/>
        </w:trPr>
        <w:tc>
          <w:tcPr>
            <w:tcW w:w="426" w:type="dxa"/>
            <w:shd w:val="clear" w:color="auto" w:fill="auto"/>
            <w:hideMark/>
          </w:tcPr>
          <w:p w14:paraId="062F8D43"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п/п</w:t>
            </w:r>
          </w:p>
        </w:tc>
        <w:tc>
          <w:tcPr>
            <w:tcW w:w="1134" w:type="dxa"/>
            <w:shd w:val="clear" w:color="auto" w:fill="auto"/>
            <w:hideMark/>
          </w:tcPr>
          <w:p w14:paraId="694AEF6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Контракт дата</w:t>
            </w:r>
          </w:p>
        </w:tc>
        <w:tc>
          <w:tcPr>
            <w:tcW w:w="1134" w:type="dxa"/>
            <w:shd w:val="clear" w:color="auto" w:fill="auto"/>
            <w:hideMark/>
          </w:tcPr>
          <w:p w14:paraId="7ACEEE66"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Контракт номер</w:t>
            </w:r>
          </w:p>
        </w:tc>
        <w:tc>
          <w:tcPr>
            <w:tcW w:w="2410" w:type="dxa"/>
            <w:shd w:val="clear" w:color="auto" w:fill="auto"/>
            <w:hideMark/>
          </w:tcPr>
          <w:p w14:paraId="6F9CB0C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Предмет контракта</w:t>
            </w:r>
          </w:p>
        </w:tc>
        <w:tc>
          <w:tcPr>
            <w:tcW w:w="1701" w:type="dxa"/>
            <w:shd w:val="clear" w:color="auto" w:fill="auto"/>
            <w:hideMark/>
          </w:tcPr>
          <w:p w14:paraId="693751C2"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Объект закупки: сумма, руб.</w:t>
            </w:r>
          </w:p>
        </w:tc>
        <w:tc>
          <w:tcPr>
            <w:tcW w:w="1559" w:type="dxa"/>
            <w:shd w:val="clear" w:color="auto" w:fill="auto"/>
            <w:hideMark/>
          </w:tcPr>
          <w:p w14:paraId="0A485C9E"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Информация о поставщиках (исполнителях, подрядчиках) по контракту</w:t>
            </w:r>
          </w:p>
        </w:tc>
        <w:tc>
          <w:tcPr>
            <w:tcW w:w="1241" w:type="dxa"/>
            <w:shd w:val="clear" w:color="auto" w:fill="auto"/>
            <w:hideMark/>
          </w:tcPr>
          <w:p w14:paraId="1515C469"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Дата исполнения контракта</w:t>
            </w:r>
          </w:p>
        </w:tc>
      </w:tr>
      <w:tr w:rsidR="00473E13" w:rsidRPr="00C17B68" w14:paraId="6D031C7A" w14:textId="77777777" w:rsidTr="00C17B68">
        <w:trPr>
          <w:trHeight w:val="1560"/>
        </w:trPr>
        <w:tc>
          <w:tcPr>
            <w:tcW w:w="426" w:type="dxa"/>
            <w:shd w:val="clear" w:color="auto" w:fill="auto"/>
            <w:noWrap/>
            <w:vAlign w:val="center"/>
            <w:hideMark/>
          </w:tcPr>
          <w:p w14:paraId="0A3F0B1C"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w:t>
            </w:r>
          </w:p>
        </w:tc>
        <w:tc>
          <w:tcPr>
            <w:tcW w:w="1134" w:type="dxa"/>
            <w:shd w:val="clear" w:color="auto" w:fill="auto"/>
            <w:vAlign w:val="center"/>
            <w:hideMark/>
          </w:tcPr>
          <w:p w14:paraId="2F99D51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13.05.2019</w:t>
            </w:r>
          </w:p>
        </w:tc>
        <w:tc>
          <w:tcPr>
            <w:tcW w:w="1134" w:type="dxa"/>
            <w:shd w:val="clear" w:color="auto" w:fill="auto"/>
            <w:vAlign w:val="center"/>
            <w:hideMark/>
          </w:tcPr>
          <w:p w14:paraId="3B8FA0E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7р/2019</w:t>
            </w:r>
          </w:p>
        </w:tc>
        <w:tc>
          <w:tcPr>
            <w:tcW w:w="2410" w:type="dxa"/>
            <w:shd w:val="clear" w:color="auto" w:fill="auto"/>
            <w:hideMark/>
          </w:tcPr>
          <w:p w14:paraId="101B97F5"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Карпогоры – Сосновка – Нюхча – граница с Республикой Коми на участке км 0+000 – км 5+700 в Пинежском районе Архангельской области</w:t>
            </w:r>
          </w:p>
        </w:tc>
        <w:tc>
          <w:tcPr>
            <w:tcW w:w="1701" w:type="dxa"/>
            <w:shd w:val="clear" w:color="auto" w:fill="auto"/>
            <w:vAlign w:val="center"/>
            <w:hideMark/>
          </w:tcPr>
          <w:p w14:paraId="0DA138AC"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87 681 426,00</w:t>
            </w:r>
          </w:p>
        </w:tc>
        <w:tc>
          <w:tcPr>
            <w:tcW w:w="1559" w:type="dxa"/>
            <w:shd w:val="clear" w:color="auto" w:fill="auto"/>
            <w:vAlign w:val="center"/>
            <w:hideMark/>
          </w:tcPr>
          <w:p w14:paraId="7D07C777"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"ПЛЕСЕЦКОЕ ДУ"</w:t>
            </w:r>
          </w:p>
        </w:tc>
        <w:tc>
          <w:tcPr>
            <w:tcW w:w="1241" w:type="dxa"/>
            <w:shd w:val="clear" w:color="auto" w:fill="auto"/>
            <w:vAlign w:val="center"/>
            <w:hideMark/>
          </w:tcPr>
          <w:p w14:paraId="2E7C2E2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01.11.2019</w:t>
            </w:r>
          </w:p>
        </w:tc>
      </w:tr>
      <w:tr w:rsidR="00473E13" w:rsidRPr="00C17B68" w14:paraId="3D9923BF" w14:textId="77777777" w:rsidTr="00C17B68">
        <w:trPr>
          <w:trHeight w:val="1815"/>
        </w:trPr>
        <w:tc>
          <w:tcPr>
            <w:tcW w:w="426" w:type="dxa"/>
            <w:shd w:val="clear" w:color="auto" w:fill="auto"/>
            <w:noWrap/>
            <w:vAlign w:val="center"/>
            <w:hideMark/>
          </w:tcPr>
          <w:p w14:paraId="2B6868C3"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w:t>
            </w:r>
          </w:p>
        </w:tc>
        <w:tc>
          <w:tcPr>
            <w:tcW w:w="1134" w:type="dxa"/>
            <w:shd w:val="clear" w:color="000000" w:fill="EBF1DE"/>
            <w:vAlign w:val="center"/>
            <w:hideMark/>
          </w:tcPr>
          <w:p w14:paraId="5F87BECE"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20.05.2019</w:t>
            </w:r>
          </w:p>
        </w:tc>
        <w:tc>
          <w:tcPr>
            <w:tcW w:w="1134" w:type="dxa"/>
            <w:shd w:val="clear" w:color="000000" w:fill="EBF1DE"/>
            <w:vAlign w:val="center"/>
            <w:hideMark/>
          </w:tcPr>
          <w:p w14:paraId="75AFC6FD"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8р/2019</w:t>
            </w:r>
          </w:p>
        </w:tc>
        <w:tc>
          <w:tcPr>
            <w:tcW w:w="2410" w:type="dxa"/>
            <w:shd w:val="clear" w:color="000000" w:fill="EBF1DE"/>
            <w:hideMark/>
          </w:tcPr>
          <w:p w14:paraId="7371D629"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Вельск-Шангалы на участках км 5+420 – км 10+400, км 13+200 – км 14+800, км 17+600 – км 18+623, км 25+623 – км 34+380, км 36+600 – км 45+100 в Вельском районе Архангельской области</w:t>
            </w:r>
          </w:p>
        </w:tc>
        <w:tc>
          <w:tcPr>
            <w:tcW w:w="1701" w:type="dxa"/>
            <w:shd w:val="clear" w:color="000000" w:fill="EBF1DE"/>
            <w:vAlign w:val="center"/>
            <w:hideMark/>
          </w:tcPr>
          <w:p w14:paraId="7131E5A4"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431 950 420,00</w:t>
            </w:r>
          </w:p>
        </w:tc>
        <w:tc>
          <w:tcPr>
            <w:tcW w:w="1559" w:type="dxa"/>
            <w:shd w:val="clear" w:color="000000" w:fill="EBF1DE"/>
            <w:vAlign w:val="center"/>
            <w:hideMark/>
          </w:tcPr>
          <w:p w14:paraId="2243C36F"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ООО "Автодороги"</w:t>
            </w:r>
          </w:p>
        </w:tc>
        <w:tc>
          <w:tcPr>
            <w:tcW w:w="1241" w:type="dxa"/>
            <w:shd w:val="clear" w:color="000000" w:fill="EBF1DE"/>
            <w:vAlign w:val="center"/>
            <w:hideMark/>
          </w:tcPr>
          <w:p w14:paraId="1CAD40BC"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01.12.2019</w:t>
            </w:r>
          </w:p>
        </w:tc>
      </w:tr>
      <w:tr w:rsidR="00473E13" w:rsidRPr="00C17B68" w14:paraId="6F38633B" w14:textId="77777777" w:rsidTr="00C17B68">
        <w:trPr>
          <w:trHeight w:val="1365"/>
        </w:trPr>
        <w:tc>
          <w:tcPr>
            <w:tcW w:w="426" w:type="dxa"/>
            <w:shd w:val="clear" w:color="auto" w:fill="auto"/>
            <w:noWrap/>
            <w:vAlign w:val="center"/>
            <w:hideMark/>
          </w:tcPr>
          <w:p w14:paraId="36FD19C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3</w:t>
            </w:r>
          </w:p>
        </w:tc>
        <w:tc>
          <w:tcPr>
            <w:tcW w:w="1134" w:type="dxa"/>
            <w:shd w:val="clear" w:color="auto" w:fill="auto"/>
            <w:vAlign w:val="center"/>
            <w:hideMark/>
          </w:tcPr>
          <w:p w14:paraId="26D1998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13.05.2019</w:t>
            </w:r>
          </w:p>
        </w:tc>
        <w:tc>
          <w:tcPr>
            <w:tcW w:w="1134" w:type="dxa"/>
            <w:shd w:val="clear" w:color="auto" w:fill="auto"/>
            <w:vAlign w:val="center"/>
            <w:hideMark/>
          </w:tcPr>
          <w:p w14:paraId="51FC2537"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6р/2019</w:t>
            </w:r>
          </w:p>
        </w:tc>
        <w:tc>
          <w:tcPr>
            <w:tcW w:w="2410" w:type="dxa"/>
            <w:shd w:val="clear" w:color="auto" w:fill="auto"/>
            <w:hideMark/>
          </w:tcPr>
          <w:p w14:paraId="512C7FE7"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Карпогоры – Веегора – Лешуконское на участке км 0+000 – км 4+418 в Пинежском районе Архангельской области</w:t>
            </w:r>
          </w:p>
        </w:tc>
        <w:tc>
          <w:tcPr>
            <w:tcW w:w="1701" w:type="dxa"/>
            <w:shd w:val="clear" w:color="auto" w:fill="auto"/>
            <w:vAlign w:val="center"/>
            <w:hideMark/>
          </w:tcPr>
          <w:p w14:paraId="3333A15A"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69 874 420,00</w:t>
            </w:r>
          </w:p>
        </w:tc>
        <w:tc>
          <w:tcPr>
            <w:tcW w:w="1559" w:type="dxa"/>
            <w:shd w:val="clear" w:color="auto" w:fill="auto"/>
            <w:vAlign w:val="center"/>
            <w:hideMark/>
          </w:tcPr>
          <w:p w14:paraId="5EC1CAC4"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"ПЛЕСЕЦКОЕ ДУ"</w:t>
            </w:r>
          </w:p>
        </w:tc>
        <w:tc>
          <w:tcPr>
            <w:tcW w:w="1241" w:type="dxa"/>
            <w:shd w:val="clear" w:color="auto" w:fill="auto"/>
            <w:vAlign w:val="center"/>
            <w:hideMark/>
          </w:tcPr>
          <w:p w14:paraId="4B8CAF92"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01.11.2019</w:t>
            </w:r>
          </w:p>
        </w:tc>
      </w:tr>
      <w:tr w:rsidR="00473E13" w:rsidRPr="00C17B68" w14:paraId="5C24DA33" w14:textId="77777777" w:rsidTr="00C17B68">
        <w:trPr>
          <w:trHeight w:val="1320"/>
        </w:trPr>
        <w:tc>
          <w:tcPr>
            <w:tcW w:w="426" w:type="dxa"/>
            <w:shd w:val="clear" w:color="auto" w:fill="auto"/>
            <w:noWrap/>
            <w:vAlign w:val="center"/>
            <w:hideMark/>
          </w:tcPr>
          <w:p w14:paraId="6143BD8D"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4</w:t>
            </w:r>
          </w:p>
        </w:tc>
        <w:tc>
          <w:tcPr>
            <w:tcW w:w="1134" w:type="dxa"/>
            <w:shd w:val="clear" w:color="000000" w:fill="EBF1DE"/>
            <w:vAlign w:val="center"/>
            <w:hideMark/>
          </w:tcPr>
          <w:p w14:paraId="7ECBB272"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22.03.2019</w:t>
            </w:r>
          </w:p>
        </w:tc>
        <w:tc>
          <w:tcPr>
            <w:tcW w:w="1134" w:type="dxa"/>
            <w:shd w:val="clear" w:color="000000" w:fill="EBF1DE"/>
            <w:vAlign w:val="center"/>
            <w:hideMark/>
          </w:tcPr>
          <w:p w14:paraId="6789B2A7"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1р/2019</w:t>
            </w:r>
          </w:p>
        </w:tc>
        <w:tc>
          <w:tcPr>
            <w:tcW w:w="2410" w:type="dxa"/>
            <w:shd w:val="clear" w:color="000000" w:fill="EBF1DE"/>
            <w:hideMark/>
          </w:tcPr>
          <w:p w14:paraId="28979898"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Усть-Вага – Ядриха на участках км 152+000 – 166+000, км 166+000 – 174+000 в Верхнетоемском районе Архангельской области</w:t>
            </w:r>
          </w:p>
        </w:tc>
        <w:tc>
          <w:tcPr>
            <w:tcW w:w="1701" w:type="dxa"/>
            <w:shd w:val="clear" w:color="000000" w:fill="EBF1DE"/>
            <w:vAlign w:val="center"/>
            <w:hideMark/>
          </w:tcPr>
          <w:p w14:paraId="5AC5D69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292 439 903,00</w:t>
            </w:r>
          </w:p>
        </w:tc>
        <w:tc>
          <w:tcPr>
            <w:tcW w:w="1559" w:type="dxa"/>
            <w:shd w:val="clear" w:color="000000" w:fill="EBF1DE"/>
            <w:vAlign w:val="center"/>
            <w:hideMark/>
          </w:tcPr>
          <w:p w14:paraId="72C60A63"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ООО "Автодороги"</w:t>
            </w:r>
          </w:p>
        </w:tc>
        <w:tc>
          <w:tcPr>
            <w:tcW w:w="1241" w:type="dxa"/>
            <w:shd w:val="clear" w:color="000000" w:fill="EBF1DE"/>
            <w:vAlign w:val="center"/>
            <w:hideMark/>
          </w:tcPr>
          <w:p w14:paraId="32896643"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01.12.2019</w:t>
            </w:r>
          </w:p>
        </w:tc>
      </w:tr>
      <w:tr w:rsidR="00473E13" w:rsidRPr="00C17B68" w14:paraId="5D7CA40C" w14:textId="77777777" w:rsidTr="00C17B68">
        <w:trPr>
          <w:trHeight w:val="1875"/>
        </w:trPr>
        <w:tc>
          <w:tcPr>
            <w:tcW w:w="426" w:type="dxa"/>
            <w:shd w:val="clear" w:color="auto" w:fill="auto"/>
            <w:noWrap/>
            <w:vAlign w:val="center"/>
            <w:hideMark/>
          </w:tcPr>
          <w:p w14:paraId="0CD3C9C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5</w:t>
            </w:r>
          </w:p>
        </w:tc>
        <w:tc>
          <w:tcPr>
            <w:tcW w:w="1134" w:type="dxa"/>
            <w:shd w:val="clear" w:color="auto" w:fill="auto"/>
            <w:vAlign w:val="center"/>
            <w:hideMark/>
          </w:tcPr>
          <w:p w14:paraId="33F04BF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13.05.2019</w:t>
            </w:r>
          </w:p>
        </w:tc>
        <w:tc>
          <w:tcPr>
            <w:tcW w:w="1134" w:type="dxa"/>
            <w:shd w:val="clear" w:color="auto" w:fill="auto"/>
            <w:vAlign w:val="center"/>
            <w:hideMark/>
          </w:tcPr>
          <w:p w14:paraId="249FA59E"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5р/2019</w:t>
            </w:r>
          </w:p>
        </w:tc>
        <w:tc>
          <w:tcPr>
            <w:tcW w:w="2410" w:type="dxa"/>
            <w:shd w:val="clear" w:color="auto" w:fill="auto"/>
            <w:hideMark/>
          </w:tcPr>
          <w:p w14:paraId="1BA1522D"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Подъезд к ж/д станции «Карпогоры-пассажирская» от автомобильной дороги Карпогоры – Веегора – Лешуконское на участке км 0+000 – км 3+623 в Пинежском районе Архангельской области</w:t>
            </w:r>
          </w:p>
        </w:tc>
        <w:tc>
          <w:tcPr>
            <w:tcW w:w="1701" w:type="dxa"/>
            <w:shd w:val="clear" w:color="auto" w:fill="auto"/>
            <w:vAlign w:val="center"/>
            <w:hideMark/>
          </w:tcPr>
          <w:p w14:paraId="16DA4F88"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56 704 855,00</w:t>
            </w:r>
          </w:p>
        </w:tc>
        <w:tc>
          <w:tcPr>
            <w:tcW w:w="1559" w:type="dxa"/>
            <w:shd w:val="clear" w:color="auto" w:fill="auto"/>
            <w:vAlign w:val="center"/>
            <w:hideMark/>
          </w:tcPr>
          <w:p w14:paraId="5029DD50"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"ПЛЕСЕЦКОЕ ДУ"</w:t>
            </w:r>
          </w:p>
        </w:tc>
        <w:tc>
          <w:tcPr>
            <w:tcW w:w="1241" w:type="dxa"/>
            <w:shd w:val="clear" w:color="auto" w:fill="auto"/>
            <w:vAlign w:val="center"/>
            <w:hideMark/>
          </w:tcPr>
          <w:p w14:paraId="711C15C9"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01.10.2019</w:t>
            </w:r>
          </w:p>
        </w:tc>
      </w:tr>
      <w:tr w:rsidR="00473E13" w:rsidRPr="00C17B68" w14:paraId="391EE94A" w14:textId="77777777" w:rsidTr="00C17B68">
        <w:trPr>
          <w:trHeight w:val="1080"/>
        </w:trPr>
        <w:tc>
          <w:tcPr>
            <w:tcW w:w="426" w:type="dxa"/>
            <w:shd w:val="clear" w:color="auto" w:fill="auto"/>
            <w:noWrap/>
            <w:vAlign w:val="center"/>
            <w:hideMark/>
          </w:tcPr>
          <w:p w14:paraId="11AE4D1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6</w:t>
            </w:r>
          </w:p>
        </w:tc>
        <w:tc>
          <w:tcPr>
            <w:tcW w:w="1134" w:type="dxa"/>
            <w:shd w:val="clear" w:color="auto" w:fill="auto"/>
            <w:vAlign w:val="center"/>
            <w:hideMark/>
          </w:tcPr>
          <w:p w14:paraId="66CFE79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02.04.2019</w:t>
            </w:r>
          </w:p>
        </w:tc>
        <w:tc>
          <w:tcPr>
            <w:tcW w:w="1134" w:type="dxa"/>
            <w:shd w:val="clear" w:color="auto" w:fill="auto"/>
            <w:vAlign w:val="center"/>
            <w:hideMark/>
          </w:tcPr>
          <w:p w14:paraId="50F5225D"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2р/2019</w:t>
            </w:r>
          </w:p>
        </w:tc>
        <w:tc>
          <w:tcPr>
            <w:tcW w:w="2410" w:type="dxa"/>
            <w:shd w:val="clear" w:color="auto" w:fill="auto"/>
            <w:hideMark/>
          </w:tcPr>
          <w:p w14:paraId="673429B1"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Сия – Кулига на участке км 1+995 – км 9+626 в Холмогорском районе Архангельской области</w:t>
            </w:r>
          </w:p>
        </w:tc>
        <w:tc>
          <w:tcPr>
            <w:tcW w:w="1701" w:type="dxa"/>
            <w:shd w:val="clear" w:color="auto" w:fill="auto"/>
            <w:vAlign w:val="center"/>
            <w:hideMark/>
          </w:tcPr>
          <w:p w14:paraId="57305852"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77 733 300,00</w:t>
            </w:r>
          </w:p>
        </w:tc>
        <w:tc>
          <w:tcPr>
            <w:tcW w:w="1559" w:type="dxa"/>
            <w:shd w:val="clear" w:color="auto" w:fill="auto"/>
            <w:vAlign w:val="center"/>
            <w:hideMark/>
          </w:tcPr>
          <w:p w14:paraId="74B926A4"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ООО "Автодороги"</w:t>
            </w:r>
          </w:p>
        </w:tc>
        <w:tc>
          <w:tcPr>
            <w:tcW w:w="1241" w:type="dxa"/>
            <w:shd w:val="clear" w:color="auto" w:fill="auto"/>
            <w:vAlign w:val="center"/>
            <w:hideMark/>
          </w:tcPr>
          <w:p w14:paraId="7E0C4E2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01.10.2019</w:t>
            </w:r>
          </w:p>
        </w:tc>
      </w:tr>
      <w:tr w:rsidR="00473E13" w:rsidRPr="00C17B68" w14:paraId="5CEAF8DD" w14:textId="77777777" w:rsidTr="00C17B68">
        <w:trPr>
          <w:trHeight w:val="1320"/>
        </w:trPr>
        <w:tc>
          <w:tcPr>
            <w:tcW w:w="426" w:type="dxa"/>
            <w:shd w:val="clear" w:color="auto" w:fill="auto"/>
            <w:noWrap/>
            <w:vAlign w:val="center"/>
            <w:hideMark/>
          </w:tcPr>
          <w:p w14:paraId="71E87B7F"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7</w:t>
            </w:r>
          </w:p>
        </w:tc>
        <w:tc>
          <w:tcPr>
            <w:tcW w:w="1134" w:type="dxa"/>
            <w:shd w:val="clear" w:color="auto" w:fill="auto"/>
            <w:vAlign w:val="center"/>
            <w:hideMark/>
          </w:tcPr>
          <w:p w14:paraId="7ED69924"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04.04.2018</w:t>
            </w:r>
          </w:p>
        </w:tc>
        <w:tc>
          <w:tcPr>
            <w:tcW w:w="1134" w:type="dxa"/>
            <w:shd w:val="clear" w:color="auto" w:fill="auto"/>
            <w:vAlign w:val="center"/>
            <w:hideMark/>
          </w:tcPr>
          <w:p w14:paraId="09BDEA66"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1/18-рек</w:t>
            </w:r>
          </w:p>
        </w:tc>
        <w:tc>
          <w:tcPr>
            <w:tcW w:w="2410" w:type="dxa"/>
            <w:shd w:val="clear" w:color="auto" w:fill="auto"/>
            <w:hideMark/>
          </w:tcPr>
          <w:p w14:paraId="55D60952"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xml:space="preserve">Реконструкция автомобильной дороги Усть-Ваеньга-Осиново-Фалюки (до дер. Задориха) на участке км 43+500 – км 63+000 (1 пусковой комплекс) </w:t>
            </w:r>
          </w:p>
        </w:tc>
        <w:tc>
          <w:tcPr>
            <w:tcW w:w="1701" w:type="dxa"/>
            <w:shd w:val="clear" w:color="auto" w:fill="auto"/>
            <w:vAlign w:val="center"/>
            <w:hideMark/>
          </w:tcPr>
          <w:p w14:paraId="0F30667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207 669 174,69</w:t>
            </w:r>
          </w:p>
        </w:tc>
        <w:tc>
          <w:tcPr>
            <w:tcW w:w="1559" w:type="dxa"/>
            <w:shd w:val="clear" w:color="auto" w:fill="auto"/>
            <w:vAlign w:val="center"/>
            <w:hideMark/>
          </w:tcPr>
          <w:p w14:paraId="4ED75DE9"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ООО "СЕВЗАПДОРСТРОЙ"</w:t>
            </w:r>
          </w:p>
        </w:tc>
        <w:tc>
          <w:tcPr>
            <w:tcW w:w="1241" w:type="dxa"/>
            <w:shd w:val="clear" w:color="auto" w:fill="auto"/>
            <w:vAlign w:val="center"/>
            <w:hideMark/>
          </w:tcPr>
          <w:p w14:paraId="373A917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01.12.2019</w:t>
            </w:r>
          </w:p>
        </w:tc>
      </w:tr>
      <w:tr w:rsidR="00473E13" w:rsidRPr="00C17B68" w14:paraId="238F3F4B" w14:textId="77777777" w:rsidTr="00C17B68">
        <w:trPr>
          <w:trHeight w:val="1275"/>
        </w:trPr>
        <w:tc>
          <w:tcPr>
            <w:tcW w:w="426" w:type="dxa"/>
            <w:shd w:val="clear" w:color="auto" w:fill="auto"/>
            <w:noWrap/>
            <w:vAlign w:val="center"/>
            <w:hideMark/>
          </w:tcPr>
          <w:p w14:paraId="3D5A1B7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8</w:t>
            </w:r>
          </w:p>
        </w:tc>
        <w:tc>
          <w:tcPr>
            <w:tcW w:w="1134" w:type="dxa"/>
            <w:shd w:val="clear" w:color="000000" w:fill="EBF1DE"/>
            <w:vAlign w:val="center"/>
            <w:hideMark/>
          </w:tcPr>
          <w:p w14:paraId="44DB79C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13.05.2019</w:t>
            </w:r>
          </w:p>
        </w:tc>
        <w:tc>
          <w:tcPr>
            <w:tcW w:w="1134" w:type="dxa"/>
            <w:shd w:val="clear" w:color="000000" w:fill="EBF1DE"/>
            <w:vAlign w:val="center"/>
            <w:hideMark/>
          </w:tcPr>
          <w:p w14:paraId="32DB4B7D"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4р/2019</w:t>
            </w:r>
          </w:p>
        </w:tc>
        <w:tc>
          <w:tcPr>
            <w:tcW w:w="2410" w:type="dxa"/>
            <w:shd w:val="clear" w:color="000000" w:fill="EBF1DE"/>
            <w:hideMark/>
          </w:tcPr>
          <w:p w14:paraId="21EBDAD8"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Ремонт автомобильной дороги Костылево – Тарногский Городок на участках км 26+600 – км 29+200, км 30+000 – км 34+452 в Устьянском районе Архангельской области</w:t>
            </w:r>
          </w:p>
        </w:tc>
        <w:tc>
          <w:tcPr>
            <w:tcW w:w="1701" w:type="dxa"/>
            <w:shd w:val="clear" w:color="000000" w:fill="EBF1DE"/>
            <w:vAlign w:val="center"/>
            <w:hideMark/>
          </w:tcPr>
          <w:p w14:paraId="7037618A"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116 639 119,00</w:t>
            </w:r>
          </w:p>
        </w:tc>
        <w:tc>
          <w:tcPr>
            <w:tcW w:w="1559" w:type="dxa"/>
            <w:shd w:val="clear" w:color="000000" w:fill="EBF1DE"/>
            <w:vAlign w:val="center"/>
            <w:hideMark/>
          </w:tcPr>
          <w:p w14:paraId="17A5D981"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"ПЛЕСЕЦКОЕ ДУ"</w:t>
            </w:r>
          </w:p>
        </w:tc>
        <w:tc>
          <w:tcPr>
            <w:tcW w:w="1241" w:type="dxa"/>
            <w:shd w:val="clear" w:color="000000" w:fill="EBF1DE"/>
            <w:vAlign w:val="center"/>
            <w:hideMark/>
          </w:tcPr>
          <w:p w14:paraId="5095F2C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01.11.2019</w:t>
            </w:r>
          </w:p>
        </w:tc>
      </w:tr>
      <w:tr w:rsidR="00473E13" w:rsidRPr="00C17B68" w14:paraId="6388EA03" w14:textId="77777777" w:rsidTr="00C17B68">
        <w:trPr>
          <w:trHeight w:val="1575"/>
        </w:trPr>
        <w:tc>
          <w:tcPr>
            <w:tcW w:w="426" w:type="dxa"/>
            <w:shd w:val="clear" w:color="auto" w:fill="auto"/>
            <w:noWrap/>
            <w:vAlign w:val="center"/>
            <w:hideMark/>
          </w:tcPr>
          <w:p w14:paraId="497BDDE9"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9</w:t>
            </w:r>
          </w:p>
        </w:tc>
        <w:tc>
          <w:tcPr>
            <w:tcW w:w="1134" w:type="dxa"/>
            <w:shd w:val="clear" w:color="000000" w:fill="EBF1DE"/>
            <w:vAlign w:val="center"/>
            <w:hideMark/>
          </w:tcPr>
          <w:p w14:paraId="2FFD204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20.05.2019</w:t>
            </w:r>
          </w:p>
        </w:tc>
        <w:tc>
          <w:tcPr>
            <w:tcW w:w="1134" w:type="dxa"/>
            <w:shd w:val="clear" w:color="000000" w:fill="EBF1DE"/>
            <w:vAlign w:val="center"/>
            <w:hideMark/>
          </w:tcPr>
          <w:p w14:paraId="1CCC9F43"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01-КЖЦ</w:t>
            </w:r>
          </w:p>
        </w:tc>
        <w:tc>
          <w:tcPr>
            <w:tcW w:w="2410" w:type="dxa"/>
            <w:shd w:val="clear" w:color="000000" w:fill="EBF1DE"/>
            <w:hideMark/>
          </w:tcPr>
          <w:p w14:paraId="710681C9"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Выполнение работ по ремонту и оказание услуг по содержанию автомобильной дороги Усть-Вага – Ядриха на участке км 269+960 – км 285+000 в Котласском районе Архангельской области</w:t>
            </w:r>
          </w:p>
        </w:tc>
        <w:tc>
          <w:tcPr>
            <w:tcW w:w="1701" w:type="dxa"/>
            <w:shd w:val="clear" w:color="000000" w:fill="EBF1DE"/>
            <w:noWrap/>
            <w:vAlign w:val="center"/>
            <w:hideMark/>
          </w:tcPr>
          <w:p w14:paraId="21AE01E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277 238 192,00</w:t>
            </w:r>
          </w:p>
        </w:tc>
        <w:tc>
          <w:tcPr>
            <w:tcW w:w="1559" w:type="dxa"/>
            <w:shd w:val="clear" w:color="000000" w:fill="EBF1DE"/>
            <w:vAlign w:val="center"/>
            <w:hideMark/>
          </w:tcPr>
          <w:p w14:paraId="2B8C5EA0"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"КОТЛАССКОЕ ДРСУ"</w:t>
            </w:r>
          </w:p>
        </w:tc>
        <w:tc>
          <w:tcPr>
            <w:tcW w:w="1241" w:type="dxa"/>
            <w:shd w:val="clear" w:color="000000" w:fill="EBF1DE"/>
            <w:noWrap/>
            <w:vAlign w:val="center"/>
            <w:hideMark/>
          </w:tcPr>
          <w:p w14:paraId="4316FA3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01.07.2024</w:t>
            </w:r>
          </w:p>
        </w:tc>
      </w:tr>
      <w:tr w:rsidR="00473E13" w:rsidRPr="00C17B68" w14:paraId="36316FB5" w14:textId="77777777" w:rsidTr="00C17B68">
        <w:trPr>
          <w:trHeight w:val="1290"/>
        </w:trPr>
        <w:tc>
          <w:tcPr>
            <w:tcW w:w="426" w:type="dxa"/>
            <w:shd w:val="clear" w:color="auto" w:fill="auto"/>
            <w:noWrap/>
            <w:vAlign w:val="center"/>
            <w:hideMark/>
          </w:tcPr>
          <w:p w14:paraId="1686687B"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10</w:t>
            </w:r>
          </w:p>
        </w:tc>
        <w:tc>
          <w:tcPr>
            <w:tcW w:w="1134" w:type="dxa"/>
            <w:shd w:val="clear" w:color="000000" w:fill="EBF1DE"/>
            <w:vAlign w:val="center"/>
            <w:hideMark/>
          </w:tcPr>
          <w:p w14:paraId="3D630608"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30.03.2018</w:t>
            </w:r>
          </w:p>
        </w:tc>
        <w:tc>
          <w:tcPr>
            <w:tcW w:w="1134" w:type="dxa"/>
            <w:shd w:val="clear" w:color="000000" w:fill="EBF1DE"/>
            <w:vAlign w:val="center"/>
            <w:hideMark/>
          </w:tcPr>
          <w:p w14:paraId="1AEB4876"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10кр/2018</w:t>
            </w:r>
          </w:p>
        </w:tc>
        <w:tc>
          <w:tcPr>
            <w:tcW w:w="2410" w:type="dxa"/>
            <w:shd w:val="clear" w:color="000000" w:fill="EBF1DE"/>
            <w:hideMark/>
          </w:tcPr>
          <w:p w14:paraId="4F478B64"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Капитальный ремонт автомобильной дороги Усть-Вага – Ядриха на участке км 237+000 – км 248+000 в Красноборском районе Архангельской области</w:t>
            </w:r>
          </w:p>
        </w:tc>
        <w:tc>
          <w:tcPr>
            <w:tcW w:w="1701" w:type="dxa"/>
            <w:shd w:val="clear" w:color="000000" w:fill="EBF1DE"/>
            <w:vAlign w:val="center"/>
            <w:hideMark/>
          </w:tcPr>
          <w:p w14:paraId="06BB61D5"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393 910 390,00</w:t>
            </w:r>
          </w:p>
        </w:tc>
        <w:tc>
          <w:tcPr>
            <w:tcW w:w="1559" w:type="dxa"/>
            <w:shd w:val="clear" w:color="000000" w:fill="EBF1DE"/>
            <w:vAlign w:val="center"/>
            <w:hideMark/>
          </w:tcPr>
          <w:p w14:paraId="5DA4EE6F"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АО "КОТЛАССКОЕ ДРСУ"</w:t>
            </w:r>
          </w:p>
        </w:tc>
        <w:tc>
          <w:tcPr>
            <w:tcW w:w="1241" w:type="dxa"/>
            <w:shd w:val="clear" w:color="000000" w:fill="EBF1DE"/>
            <w:noWrap/>
            <w:vAlign w:val="center"/>
            <w:hideMark/>
          </w:tcPr>
          <w:p w14:paraId="1B5C1229"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01.11.2019</w:t>
            </w:r>
          </w:p>
        </w:tc>
      </w:tr>
      <w:tr w:rsidR="00473E13" w:rsidRPr="00473E13" w14:paraId="52B89255" w14:textId="77777777" w:rsidTr="00C17B68">
        <w:trPr>
          <w:trHeight w:val="211"/>
        </w:trPr>
        <w:tc>
          <w:tcPr>
            <w:tcW w:w="426" w:type="dxa"/>
            <w:shd w:val="clear" w:color="auto" w:fill="auto"/>
            <w:noWrap/>
            <w:vAlign w:val="center"/>
            <w:hideMark/>
          </w:tcPr>
          <w:p w14:paraId="2197512A"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w:t>
            </w:r>
          </w:p>
        </w:tc>
        <w:tc>
          <w:tcPr>
            <w:tcW w:w="1134" w:type="dxa"/>
            <w:shd w:val="clear" w:color="auto" w:fill="auto"/>
            <w:noWrap/>
            <w:vAlign w:val="bottom"/>
            <w:hideMark/>
          </w:tcPr>
          <w:p w14:paraId="45118D00"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w:t>
            </w:r>
          </w:p>
        </w:tc>
        <w:tc>
          <w:tcPr>
            <w:tcW w:w="1134" w:type="dxa"/>
            <w:shd w:val="clear" w:color="auto" w:fill="auto"/>
            <w:noWrap/>
            <w:vAlign w:val="bottom"/>
            <w:hideMark/>
          </w:tcPr>
          <w:p w14:paraId="4D5B238C"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w:t>
            </w:r>
          </w:p>
        </w:tc>
        <w:tc>
          <w:tcPr>
            <w:tcW w:w="2410" w:type="dxa"/>
            <w:shd w:val="clear" w:color="auto" w:fill="auto"/>
            <w:noWrap/>
            <w:vAlign w:val="bottom"/>
            <w:hideMark/>
          </w:tcPr>
          <w:p w14:paraId="3C6F96F0"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ИТОГО</w:t>
            </w:r>
          </w:p>
        </w:tc>
        <w:tc>
          <w:tcPr>
            <w:tcW w:w="1701" w:type="dxa"/>
            <w:shd w:val="clear" w:color="auto" w:fill="auto"/>
            <w:noWrap/>
            <w:vAlign w:val="center"/>
            <w:hideMark/>
          </w:tcPr>
          <w:p w14:paraId="1FFE504D" w14:textId="77777777" w:rsidR="00473E13" w:rsidRPr="00C17B68" w:rsidRDefault="00473E13" w:rsidP="007E4DED">
            <w:pPr>
              <w:spacing w:after="0" w:line="240" w:lineRule="auto"/>
              <w:jc w:val="center"/>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2 011 841 199,69</w:t>
            </w:r>
          </w:p>
        </w:tc>
        <w:tc>
          <w:tcPr>
            <w:tcW w:w="1559" w:type="dxa"/>
            <w:shd w:val="clear" w:color="auto" w:fill="auto"/>
            <w:noWrap/>
            <w:vAlign w:val="bottom"/>
            <w:hideMark/>
          </w:tcPr>
          <w:p w14:paraId="7A5B6F03"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w:t>
            </w:r>
          </w:p>
        </w:tc>
        <w:tc>
          <w:tcPr>
            <w:tcW w:w="1241" w:type="dxa"/>
            <w:shd w:val="clear" w:color="auto" w:fill="auto"/>
            <w:noWrap/>
            <w:vAlign w:val="bottom"/>
            <w:hideMark/>
          </w:tcPr>
          <w:p w14:paraId="20BECC83" w14:textId="77777777" w:rsidR="00473E13" w:rsidRPr="00C17B68" w:rsidRDefault="00473E13" w:rsidP="007E4DED">
            <w:pPr>
              <w:spacing w:after="0" w:line="240" w:lineRule="auto"/>
              <w:rPr>
                <w:rFonts w:ascii="Times New Roman" w:eastAsia="Times New Roman" w:hAnsi="Times New Roman"/>
                <w:color w:val="000000"/>
                <w:sz w:val="20"/>
                <w:szCs w:val="20"/>
                <w:lang w:eastAsia="ru-RU"/>
              </w:rPr>
            </w:pPr>
            <w:r w:rsidRPr="00C17B68">
              <w:rPr>
                <w:rFonts w:ascii="Times New Roman" w:eastAsia="Times New Roman" w:hAnsi="Times New Roman"/>
                <w:color w:val="000000"/>
                <w:sz w:val="20"/>
                <w:szCs w:val="20"/>
                <w:lang w:eastAsia="ru-RU"/>
              </w:rPr>
              <w:t> </w:t>
            </w:r>
          </w:p>
        </w:tc>
      </w:tr>
    </w:tbl>
    <w:p w14:paraId="0DD2B16E" w14:textId="77777777" w:rsidR="00473E13" w:rsidRPr="00473E13" w:rsidRDefault="00473E13" w:rsidP="00473E13">
      <w:pPr>
        <w:spacing w:after="0" w:line="240" w:lineRule="auto"/>
        <w:ind w:firstLine="708"/>
        <w:jc w:val="both"/>
        <w:rPr>
          <w:rFonts w:ascii="Times New Roman" w:eastAsia="Times New Roman" w:hAnsi="Times New Roman"/>
          <w:color w:val="000000"/>
          <w:sz w:val="28"/>
          <w:szCs w:val="28"/>
          <w:highlight w:val="cyan"/>
          <w:lang w:eastAsia="ru-RU"/>
        </w:rPr>
      </w:pPr>
    </w:p>
    <w:p w14:paraId="66ED87AD" w14:textId="77777777" w:rsidR="00473E13" w:rsidRPr="00C17B68" w:rsidRDefault="00473E13" w:rsidP="00C17B68">
      <w:pPr>
        <w:spacing w:after="0" w:line="240" w:lineRule="auto"/>
        <w:ind w:firstLine="851"/>
        <w:jc w:val="both"/>
        <w:rPr>
          <w:rFonts w:ascii="Times New Roman" w:eastAsia="Times New Roman" w:hAnsi="Times New Roman"/>
          <w:spacing w:val="-2"/>
          <w:sz w:val="28"/>
          <w:szCs w:val="28"/>
        </w:rPr>
      </w:pPr>
      <w:r w:rsidRPr="00C17B68">
        <w:rPr>
          <w:rFonts w:ascii="Times New Roman" w:eastAsia="Times New Roman" w:hAnsi="Times New Roman"/>
          <w:spacing w:val="-2"/>
          <w:sz w:val="28"/>
          <w:szCs w:val="28"/>
        </w:rPr>
        <w:t>Согласно Отчету о реализации РП на 01.10.2019 по первому показателю (1.1) за отчетный период из 8 заключенных государственных контрактов - 1 контракт на принципах жизненного цикла (1.2.).</w:t>
      </w:r>
    </w:p>
    <w:p w14:paraId="417AD2F6" w14:textId="02ACD514" w:rsidR="00473E13" w:rsidRPr="00C17B68" w:rsidRDefault="00473E13" w:rsidP="00C17B68">
      <w:pPr>
        <w:spacing w:after="0" w:line="240" w:lineRule="auto"/>
        <w:ind w:firstLine="851"/>
        <w:jc w:val="both"/>
        <w:rPr>
          <w:rFonts w:ascii="Times New Roman" w:eastAsia="Times New Roman" w:hAnsi="Times New Roman"/>
          <w:spacing w:val="-2"/>
          <w:sz w:val="28"/>
          <w:szCs w:val="28"/>
        </w:rPr>
      </w:pPr>
      <w:r w:rsidRPr="00C17B68">
        <w:rPr>
          <w:rFonts w:ascii="Times New Roman" w:eastAsia="Times New Roman" w:hAnsi="Times New Roman"/>
          <w:spacing w:val="-2"/>
          <w:sz w:val="28"/>
          <w:szCs w:val="28"/>
        </w:rPr>
        <w:t>Контракт на принципах жизненного цикла (далее - КПЖЦ) – контракт на осуществление дорожной деятельности, предусматривающий проведение различных видов дорожных работ и имеющий срок действия свыше 3 лет (в соответствии с п. 6.2 паспорта НП «БКАД»), заключаемый в 2019 году.</w:t>
      </w:r>
    </w:p>
    <w:p w14:paraId="1FFBFC6A" w14:textId="64BB5127" w:rsidR="00473E13" w:rsidRPr="00AF70E0" w:rsidRDefault="00473E13" w:rsidP="00AF70E0">
      <w:pPr>
        <w:spacing w:after="0" w:line="240" w:lineRule="auto"/>
        <w:ind w:firstLine="851"/>
        <w:jc w:val="both"/>
        <w:rPr>
          <w:rFonts w:ascii="Times New Roman" w:eastAsia="Times New Roman" w:hAnsi="Times New Roman"/>
          <w:spacing w:val="-2"/>
          <w:sz w:val="28"/>
          <w:szCs w:val="28"/>
        </w:rPr>
      </w:pPr>
      <w:r w:rsidRPr="00AF70E0">
        <w:rPr>
          <w:rFonts w:ascii="Times New Roman" w:eastAsia="Times New Roman" w:hAnsi="Times New Roman"/>
          <w:spacing w:val="-2"/>
          <w:sz w:val="28"/>
          <w:szCs w:val="28"/>
        </w:rPr>
        <w:t xml:space="preserve">КПЖЦ заключен ГКУ Архангельской области «Дорожное агентство «Архангельскавтодор» с АО «Котласское ДРСУ» № 01-КЖЦ от 20.05.2019 на «Выполнение работ по ремонту и оказание услуг по содержанию (далее – работы и/или услуги) автомобильной дороги Усть-Вага – Ядриха на участке км 269+960 – км 285+000 в Котласском районе Архангельской области» и действует по 30 июля 2024 года, на сумму 277 238 192,0 руб., в том числе: за счет средств федерального бюджета в сумме 255 863 524,00 руб. и за счет средств областного бюджета сумма 21 374 668,00 руб. - на </w:t>
      </w:r>
      <w:r w:rsidR="00AF70E0">
        <w:rPr>
          <w:rFonts w:ascii="Times New Roman" w:eastAsia="Times New Roman" w:hAnsi="Times New Roman"/>
          <w:spacing w:val="-2"/>
          <w:sz w:val="28"/>
          <w:szCs w:val="28"/>
        </w:rPr>
        <w:t>оказание услуг по содержанию:</w:t>
      </w:r>
    </w:p>
    <w:p w14:paraId="210F2834" w14:textId="51EDF702" w:rsidR="00473E13" w:rsidRPr="00AF70E0" w:rsidRDefault="00AF70E0" w:rsidP="00AF70E0">
      <w:pPr>
        <w:pStyle w:val="a6"/>
        <w:numPr>
          <w:ilvl w:val="0"/>
          <w:numId w:val="26"/>
        </w:numPr>
        <w:ind w:left="0" w:firstLine="851"/>
        <w:jc w:val="both"/>
        <w:rPr>
          <w:spacing w:val="-2"/>
          <w:sz w:val="28"/>
          <w:szCs w:val="28"/>
          <w:lang w:val="ru-RU" w:eastAsia="en-US"/>
        </w:rPr>
      </w:pPr>
      <w:r>
        <w:rPr>
          <w:spacing w:val="-2"/>
          <w:sz w:val="28"/>
          <w:szCs w:val="28"/>
          <w:lang w:val="ru-RU" w:eastAsia="en-US"/>
        </w:rPr>
        <w:t>2019 год - 854 570,0 руб.;</w:t>
      </w:r>
    </w:p>
    <w:p w14:paraId="5D86277C" w14:textId="2DA9E5DE" w:rsidR="00473E13" w:rsidRPr="00AF70E0" w:rsidRDefault="00AF70E0" w:rsidP="00AF70E0">
      <w:pPr>
        <w:pStyle w:val="a6"/>
        <w:numPr>
          <w:ilvl w:val="0"/>
          <w:numId w:val="26"/>
        </w:numPr>
        <w:ind w:left="0" w:firstLine="851"/>
        <w:jc w:val="both"/>
        <w:rPr>
          <w:spacing w:val="-2"/>
          <w:sz w:val="28"/>
          <w:szCs w:val="28"/>
          <w:lang w:val="ru-RU" w:eastAsia="en-US"/>
        </w:rPr>
      </w:pPr>
      <w:r>
        <w:rPr>
          <w:spacing w:val="-2"/>
          <w:sz w:val="28"/>
          <w:szCs w:val="28"/>
          <w:lang w:val="ru-RU" w:eastAsia="en-US"/>
        </w:rPr>
        <w:t>2020 год - 3 102 220,0 руб.;</w:t>
      </w:r>
    </w:p>
    <w:p w14:paraId="7EA59CA8" w14:textId="7399E4CF" w:rsidR="00473E13" w:rsidRPr="00AF70E0" w:rsidRDefault="00473E13" w:rsidP="00AF70E0">
      <w:pPr>
        <w:pStyle w:val="a6"/>
        <w:numPr>
          <w:ilvl w:val="0"/>
          <w:numId w:val="26"/>
        </w:numPr>
        <w:ind w:left="0" w:firstLine="851"/>
        <w:jc w:val="both"/>
        <w:rPr>
          <w:spacing w:val="-2"/>
          <w:sz w:val="28"/>
          <w:szCs w:val="28"/>
          <w:lang w:val="ru-RU" w:eastAsia="en-US"/>
        </w:rPr>
      </w:pPr>
      <w:r w:rsidRPr="00AF70E0">
        <w:rPr>
          <w:spacing w:val="-2"/>
          <w:sz w:val="28"/>
          <w:szCs w:val="28"/>
          <w:lang w:val="ru-RU" w:eastAsia="en-US"/>
        </w:rPr>
        <w:t>2021 год -</w:t>
      </w:r>
      <w:r w:rsidR="00AF70E0">
        <w:rPr>
          <w:spacing w:val="-2"/>
          <w:sz w:val="28"/>
          <w:szCs w:val="28"/>
          <w:lang w:val="ru-RU" w:eastAsia="en-US"/>
        </w:rPr>
        <w:t xml:space="preserve"> 4 563 360,0 руб.;</w:t>
      </w:r>
    </w:p>
    <w:p w14:paraId="3277C65A" w14:textId="7D1A7787" w:rsidR="00473E13" w:rsidRPr="00AF70E0" w:rsidRDefault="00AF70E0" w:rsidP="00AF70E0">
      <w:pPr>
        <w:pStyle w:val="a6"/>
        <w:numPr>
          <w:ilvl w:val="0"/>
          <w:numId w:val="26"/>
        </w:numPr>
        <w:ind w:left="0" w:firstLine="851"/>
        <w:jc w:val="both"/>
        <w:rPr>
          <w:spacing w:val="-2"/>
          <w:sz w:val="28"/>
          <w:szCs w:val="28"/>
          <w:lang w:val="ru-RU" w:eastAsia="en-US"/>
        </w:rPr>
      </w:pPr>
      <w:r>
        <w:rPr>
          <w:spacing w:val="-2"/>
          <w:sz w:val="28"/>
          <w:szCs w:val="28"/>
          <w:lang w:val="ru-RU" w:eastAsia="en-US"/>
        </w:rPr>
        <w:t>2022 год - 4 455 983,0 руб.;</w:t>
      </w:r>
    </w:p>
    <w:p w14:paraId="38014522" w14:textId="70E66822" w:rsidR="00473E13" w:rsidRPr="00AF70E0" w:rsidRDefault="00473E13" w:rsidP="00AF70E0">
      <w:pPr>
        <w:pStyle w:val="a6"/>
        <w:numPr>
          <w:ilvl w:val="0"/>
          <w:numId w:val="26"/>
        </w:numPr>
        <w:ind w:left="0" w:firstLine="851"/>
        <w:jc w:val="both"/>
        <w:rPr>
          <w:spacing w:val="-2"/>
          <w:sz w:val="28"/>
          <w:szCs w:val="28"/>
          <w:lang w:val="ru-RU" w:eastAsia="en-US"/>
        </w:rPr>
      </w:pPr>
      <w:r w:rsidRPr="00AF70E0">
        <w:rPr>
          <w:spacing w:val="-2"/>
          <w:sz w:val="28"/>
          <w:szCs w:val="28"/>
          <w:lang w:val="ru-RU" w:eastAsia="en-US"/>
        </w:rPr>
        <w:t>2023 год - 4 971 220,0 р</w:t>
      </w:r>
      <w:r w:rsidR="00AF70E0">
        <w:rPr>
          <w:spacing w:val="-2"/>
          <w:sz w:val="28"/>
          <w:szCs w:val="28"/>
          <w:lang w:val="ru-RU" w:eastAsia="en-US"/>
        </w:rPr>
        <w:t>уб.;</w:t>
      </w:r>
    </w:p>
    <w:p w14:paraId="23C60C69" w14:textId="7484E0E7" w:rsidR="00473E13" w:rsidRPr="00AF70E0" w:rsidRDefault="00473E13" w:rsidP="00AF70E0">
      <w:pPr>
        <w:pStyle w:val="a6"/>
        <w:numPr>
          <w:ilvl w:val="0"/>
          <w:numId w:val="26"/>
        </w:numPr>
        <w:ind w:left="0" w:firstLine="851"/>
        <w:jc w:val="both"/>
        <w:rPr>
          <w:spacing w:val="-2"/>
          <w:sz w:val="28"/>
          <w:szCs w:val="28"/>
          <w:lang w:val="ru-RU" w:eastAsia="en-US"/>
        </w:rPr>
      </w:pPr>
      <w:r w:rsidRPr="00AF70E0">
        <w:rPr>
          <w:spacing w:val="-2"/>
          <w:sz w:val="28"/>
          <w:szCs w:val="28"/>
          <w:lang w:val="ru-RU" w:eastAsia="en-US"/>
        </w:rPr>
        <w:t>202</w:t>
      </w:r>
      <w:r w:rsidR="00AF70E0">
        <w:rPr>
          <w:spacing w:val="-2"/>
          <w:sz w:val="28"/>
          <w:szCs w:val="28"/>
          <w:lang w:val="ru-RU" w:eastAsia="en-US"/>
        </w:rPr>
        <w:t>4 год - 3 427 315,0 руб.</w:t>
      </w:r>
    </w:p>
    <w:p w14:paraId="7FD6D090" w14:textId="45F7E170" w:rsidR="00473E13" w:rsidRPr="00AF70E0" w:rsidRDefault="00473E13" w:rsidP="00AF70E0">
      <w:pPr>
        <w:spacing w:after="0" w:line="240" w:lineRule="auto"/>
        <w:ind w:firstLine="851"/>
        <w:jc w:val="both"/>
        <w:rPr>
          <w:rFonts w:ascii="Times New Roman" w:eastAsia="Times New Roman" w:hAnsi="Times New Roman"/>
          <w:spacing w:val="-2"/>
          <w:sz w:val="28"/>
          <w:szCs w:val="28"/>
        </w:rPr>
      </w:pPr>
      <w:r w:rsidRPr="00AF70E0">
        <w:rPr>
          <w:rFonts w:ascii="Times New Roman" w:eastAsia="Times New Roman" w:hAnsi="Times New Roman"/>
          <w:spacing w:val="-2"/>
          <w:sz w:val="28"/>
          <w:szCs w:val="28"/>
        </w:rPr>
        <w:t>Кассовые выплаты по указанному контракту за отчетный период составили в сумме 22</w:t>
      </w:r>
      <w:r w:rsidR="00AF70E0">
        <w:rPr>
          <w:rFonts w:ascii="Times New Roman" w:eastAsia="Times New Roman" w:hAnsi="Times New Roman"/>
          <w:spacing w:val="-2"/>
          <w:sz w:val="28"/>
          <w:szCs w:val="28"/>
        </w:rPr>
        <w:t>0 961 332,0 руб. или 86,4%.</w:t>
      </w:r>
    </w:p>
    <w:p w14:paraId="6F0C1BE5" w14:textId="568847AE" w:rsidR="00473E13" w:rsidRPr="00AF70E0" w:rsidRDefault="00933C5F" w:rsidP="00AF70E0">
      <w:pPr>
        <w:spacing w:after="0" w:line="240" w:lineRule="auto"/>
        <w:ind w:firstLine="851"/>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 </w:t>
      </w:r>
    </w:p>
    <w:p w14:paraId="3E971C7F" w14:textId="795FF0C4" w:rsidR="00473E13" w:rsidRPr="00AF70E0" w:rsidRDefault="00473E13" w:rsidP="00AF70E0">
      <w:pPr>
        <w:spacing w:after="0" w:line="240" w:lineRule="auto"/>
        <w:ind w:firstLine="851"/>
        <w:jc w:val="both"/>
        <w:rPr>
          <w:rFonts w:ascii="Times New Roman" w:eastAsia="Times New Roman" w:hAnsi="Times New Roman"/>
          <w:spacing w:val="-2"/>
          <w:sz w:val="28"/>
          <w:szCs w:val="28"/>
        </w:rPr>
      </w:pPr>
      <w:r w:rsidRPr="00AF70E0">
        <w:rPr>
          <w:rFonts w:ascii="Times New Roman" w:eastAsia="Times New Roman" w:hAnsi="Times New Roman"/>
          <w:spacing w:val="-2"/>
          <w:sz w:val="28"/>
          <w:szCs w:val="28"/>
        </w:rPr>
        <w:t>На 2019 год РП определены следующие результаты достижения меро</w:t>
      </w:r>
      <w:r w:rsidR="00AF70E0">
        <w:rPr>
          <w:rFonts w:ascii="Times New Roman" w:eastAsia="Times New Roman" w:hAnsi="Times New Roman"/>
          <w:spacing w:val="-2"/>
          <w:sz w:val="28"/>
          <w:szCs w:val="28"/>
        </w:rPr>
        <w:t>приятий (контрольных точек) РП:</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7"/>
        <w:gridCol w:w="3700"/>
        <w:gridCol w:w="1415"/>
        <w:gridCol w:w="1667"/>
        <w:gridCol w:w="2035"/>
      </w:tblGrid>
      <w:tr w:rsidR="00473E13" w:rsidRPr="00F9791E" w14:paraId="24B95B62" w14:textId="77777777" w:rsidTr="00F9791E">
        <w:tc>
          <w:tcPr>
            <w:tcW w:w="527" w:type="dxa"/>
          </w:tcPr>
          <w:p w14:paraId="4B77EABB"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 п/п</w:t>
            </w:r>
          </w:p>
        </w:tc>
        <w:tc>
          <w:tcPr>
            <w:tcW w:w="3700" w:type="dxa"/>
          </w:tcPr>
          <w:p w14:paraId="5274E4EB"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hAnsi="Times New Roman"/>
                <w:sz w:val="20"/>
                <w:szCs w:val="20"/>
              </w:rPr>
              <w:t>Наименование результата регионального проекта</w:t>
            </w:r>
          </w:p>
        </w:tc>
        <w:tc>
          <w:tcPr>
            <w:tcW w:w="1415" w:type="dxa"/>
          </w:tcPr>
          <w:p w14:paraId="697EF52B"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 xml:space="preserve">Значение показателя на </w:t>
            </w:r>
          </w:p>
          <w:p w14:paraId="46905EBE"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2019 год (контрольные точки)</w:t>
            </w:r>
          </w:p>
        </w:tc>
        <w:tc>
          <w:tcPr>
            <w:tcW w:w="1667" w:type="dxa"/>
          </w:tcPr>
          <w:p w14:paraId="2B8F7CFC"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 достижения за 9 месяцев 2019 года, согласно отчету о ходе реализации РП</w:t>
            </w:r>
          </w:p>
        </w:tc>
        <w:tc>
          <w:tcPr>
            <w:tcW w:w="2035" w:type="dxa"/>
          </w:tcPr>
          <w:p w14:paraId="3ABAA0D8" w14:textId="77777777" w:rsidR="00473E13" w:rsidRPr="00F9791E" w:rsidRDefault="00473E13" w:rsidP="00AF70E0">
            <w:pPr>
              <w:spacing w:after="0" w:line="240" w:lineRule="auto"/>
              <w:jc w:val="center"/>
              <w:rPr>
                <w:rFonts w:ascii="Times New Roman" w:eastAsia="Arial" w:hAnsi="Times New Roman"/>
                <w:bCs/>
                <w:color w:val="000000"/>
                <w:sz w:val="16"/>
                <w:szCs w:val="16"/>
                <w:lang w:eastAsia="ru-RU"/>
              </w:rPr>
            </w:pPr>
            <w:r w:rsidRPr="00F9791E">
              <w:rPr>
                <w:rFonts w:ascii="Times New Roman" w:eastAsia="Arial" w:hAnsi="Times New Roman"/>
                <w:bCs/>
                <w:color w:val="000000"/>
                <w:sz w:val="16"/>
                <w:szCs w:val="16"/>
                <w:lang w:eastAsia="ru-RU"/>
              </w:rPr>
              <w:t xml:space="preserve">Примечание </w:t>
            </w:r>
          </w:p>
        </w:tc>
      </w:tr>
      <w:tr w:rsidR="00473E13" w:rsidRPr="00F9791E" w14:paraId="6BA33EB2" w14:textId="77777777" w:rsidTr="00F9791E">
        <w:tc>
          <w:tcPr>
            <w:tcW w:w="527" w:type="dxa"/>
          </w:tcPr>
          <w:p w14:paraId="75F37B11"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1.1</w:t>
            </w:r>
          </w:p>
        </w:tc>
        <w:tc>
          <w:tcPr>
            <w:tcW w:w="3700" w:type="dxa"/>
          </w:tcPr>
          <w:p w14:paraId="18C52B6C" w14:textId="77777777" w:rsidR="00473E13" w:rsidRPr="00F9791E" w:rsidRDefault="00473E13" w:rsidP="00F9791E">
            <w:pPr>
              <w:spacing w:after="0" w:line="240" w:lineRule="auto"/>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Размещение автоматических пунктов весогабаритного контроля транспортных средств на автомобильных дорогах регионального или межмуниципального, местного значения (накопленным итогом)</w:t>
            </w:r>
          </w:p>
        </w:tc>
        <w:tc>
          <w:tcPr>
            <w:tcW w:w="1415" w:type="dxa"/>
          </w:tcPr>
          <w:p w14:paraId="5F1F859B" w14:textId="77777777" w:rsidR="00473E13" w:rsidRPr="00F9791E" w:rsidRDefault="00473E13" w:rsidP="00AF70E0">
            <w:pPr>
              <w:spacing w:after="0" w:line="240" w:lineRule="auto"/>
              <w:jc w:val="both"/>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на 31.12.2019 - 1 шт.</w:t>
            </w:r>
          </w:p>
        </w:tc>
        <w:tc>
          <w:tcPr>
            <w:tcW w:w="1667" w:type="dxa"/>
          </w:tcPr>
          <w:p w14:paraId="57556E10"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86</w:t>
            </w:r>
          </w:p>
        </w:tc>
        <w:tc>
          <w:tcPr>
            <w:tcW w:w="2035" w:type="dxa"/>
          </w:tcPr>
          <w:p w14:paraId="036C4517" w14:textId="45A91DF2" w:rsidR="00473E13" w:rsidRPr="00F9791E" w:rsidRDefault="00473E13" w:rsidP="001B5528">
            <w:pPr>
              <w:spacing w:after="0" w:line="240" w:lineRule="auto"/>
              <w:jc w:val="center"/>
              <w:rPr>
                <w:rFonts w:ascii="Times New Roman" w:eastAsia="Arial" w:hAnsi="Times New Roman"/>
                <w:bCs/>
                <w:color w:val="000000"/>
                <w:sz w:val="16"/>
                <w:szCs w:val="16"/>
                <w:lang w:eastAsia="ru-RU"/>
              </w:rPr>
            </w:pPr>
            <w:r w:rsidRPr="00F9791E">
              <w:rPr>
                <w:rFonts w:ascii="Times New Roman" w:eastAsia="Arial" w:hAnsi="Times New Roman"/>
                <w:bCs/>
                <w:color w:val="000000"/>
                <w:sz w:val="16"/>
                <w:szCs w:val="16"/>
                <w:lang w:eastAsia="ru-RU"/>
              </w:rPr>
              <w:t>Срок исполнения контракта на установку 1 ед. оборудования весового контроля, работающего в автоматическом режиме - 09 декабря</w:t>
            </w:r>
            <w:r w:rsidR="00933C5F">
              <w:rPr>
                <w:rFonts w:ascii="Times New Roman" w:eastAsia="Arial" w:hAnsi="Times New Roman"/>
                <w:bCs/>
                <w:color w:val="000000"/>
                <w:sz w:val="16"/>
                <w:szCs w:val="16"/>
                <w:lang w:eastAsia="ru-RU"/>
              </w:rPr>
              <w:t xml:space="preserve"> </w:t>
            </w:r>
            <w:r w:rsidRPr="00F9791E">
              <w:rPr>
                <w:rFonts w:ascii="Times New Roman" w:eastAsia="Arial" w:hAnsi="Times New Roman"/>
                <w:bCs/>
                <w:color w:val="000000"/>
                <w:sz w:val="16"/>
                <w:szCs w:val="16"/>
                <w:lang w:eastAsia="ru-RU"/>
              </w:rPr>
              <w:t>2019 года</w:t>
            </w:r>
          </w:p>
        </w:tc>
      </w:tr>
      <w:tr w:rsidR="00473E13" w:rsidRPr="00473E13" w14:paraId="08C142DD" w14:textId="77777777" w:rsidTr="00F9791E">
        <w:tc>
          <w:tcPr>
            <w:tcW w:w="527" w:type="dxa"/>
          </w:tcPr>
          <w:p w14:paraId="70A92D78"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1.1</w:t>
            </w:r>
          </w:p>
        </w:tc>
        <w:tc>
          <w:tcPr>
            <w:tcW w:w="3700" w:type="dxa"/>
          </w:tcPr>
          <w:p w14:paraId="254249B5" w14:textId="77777777" w:rsidR="00473E13" w:rsidRPr="00F9791E" w:rsidRDefault="00473E13" w:rsidP="00F9791E">
            <w:pPr>
              <w:spacing w:after="0" w:line="240" w:lineRule="auto"/>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Увеличение количества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до 211% от базового количества 2017 года</w:t>
            </w:r>
          </w:p>
        </w:tc>
        <w:tc>
          <w:tcPr>
            <w:tcW w:w="1415" w:type="dxa"/>
          </w:tcPr>
          <w:p w14:paraId="7B127AFE" w14:textId="77777777" w:rsidR="00473E13" w:rsidRPr="00F9791E" w:rsidRDefault="00473E13" w:rsidP="00AF70E0">
            <w:pPr>
              <w:spacing w:after="0" w:line="240" w:lineRule="auto"/>
              <w:jc w:val="both"/>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 xml:space="preserve">на 31.12.2019 - 156 % </w:t>
            </w:r>
          </w:p>
          <w:p w14:paraId="0F05651A" w14:textId="77777777" w:rsidR="00473E13" w:rsidRPr="00F9791E" w:rsidRDefault="00473E13" w:rsidP="00AF70E0">
            <w:pPr>
              <w:spacing w:after="0" w:line="240" w:lineRule="auto"/>
              <w:jc w:val="both"/>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(или 7 ед.)</w:t>
            </w:r>
          </w:p>
        </w:tc>
        <w:tc>
          <w:tcPr>
            <w:tcW w:w="1667" w:type="dxa"/>
          </w:tcPr>
          <w:p w14:paraId="5D044F9D" w14:textId="77777777" w:rsidR="00473E13" w:rsidRPr="00F9791E" w:rsidRDefault="00473E13" w:rsidP="00AF70E0">
            <w:pPr>
              <w:spacing w:after="0" w:line="240" w:lineRule="auto"/>
              <w:jc w:val="center"/>
              <w:rPr>
                <w:rFonts w:ascii="Times New Roman" w:eastAsia="Arial" w:hAnsi="Times New Roman"/>
                <w:bCs/>
                <w:color w:val="000000"/>
                <w:sz w:val="20"/>
                <w:szCs w:val="20"/>
                <w:lang w:eastAsia="ru-RU"/>
              </w:rPr>
            </w:pPr>
            <w:r w:rsidRPr="00F9791E">
              <w:rPr>
                <w:rFonts w:ascii="Times New Roman" w:eastAsia="Arial" w:hAnsi="Times New Roman"/>
                <w:bCs/>
                <w:color w:val="000000"/>
                <w:sz w:val="20"/>
                <w:szCs w:val="20"/>
                <w:lang w:eastAsia="ru-RU"/>
              </w:rPr>
              <w:t>50</w:t>
            </w:r>
          </w:p>
        </w:tc>
        <w:tc>
          <w:tcPr>
            <w:tcW w:w="2035" w:type="dxa"/>
          </w:tcPr>
          <w:p w14:paraId="096F2A95" w14:textId="77777777" w:rsidR="00473E13" w:rsidRPr="00F9791E" w:rsidRDefault="00473E13" w:rsidP="00AF70E0">
            <w:pPr>
              <w:spacing w:after="0" w:line="240" w:lineRule="auto"/>
              <w:jc w:val="center"/>
              <w:rPr>
                <w:rFonts w:ascii="Times New Roman" w:eastAsia="Arial" w:hAnsi="Times New Roman"/>
                <w:bCs/>
                <w:color w:val="000000"/>
                <w:sz w:val="16"/>
                <w:szCs w:val="16"/>
                <w:lang w:eastAsia="ru-RU"/>
              </w:rPr>
            </w:pPr>
            <w:r w:rsidRPr="00F9791E">
              <w:rPr>
                <w:rFonts w:ascii="Times New Roman" w:eastAsia="Arial" w:hAnsi="Times New Roman"/>
                <w:bCs/>
                <w:color w:val="000000"/>
                <w:sz w:val="16"/>
                <w:szCs w:val="16"/>
                <w:lang w:eastAsia="ru-RU"/>
              </w:rPr>
              <w:t>Срок исполнения контракта на установку 9 стационарных и 10 передвижных комплексов – 31 октября 2019 года</w:t>
            </w:r>
          </w:p>
        </w:tc>
      </w:tr>
    </w:tbl>
    <w:p w14:paraId="792EDC9E" w14:textId="77777777" w:rsidR="00473E13" w:rsidRPr="00F9791E" w:rsidRDefault="00473E13" w:rsidP="00F9791E">
      <w:pPr>
        <w:spacing w:after="0" w:line="240" w:lineRule="auto"/>
        <w:ind w:firstLine="851"/>
        <w:jc w:val="both"/>
        <w:rPr>
          <w:rFonts w:ascii="Times New Roman" w:eastAsia="Times New Roman" w:hAnsi="Times New Roman"/>
          <w:spacing w:val="-2"/>
          <w:sz w:val="28"/>
          <w:szCs w:val="28"/>
        </w:rPr>
      </w:pPr>
      <w:r w:rsidRPr="00F9791E">
        <w:rPr>
          <w:rFonts w:ascii="Times New Roman" w:eastAsia="Times New Roman" w:hAnsi="Times New Roman"/>
          <w:spacing w:val="-2"/>
          <w:sz w:val="28"/>
          <w:szCs w:val="28"/>
        </w:rPr>
        <w:tab/>
      </w:r>
    </w:p>
    <w:p w14:paraId="15D28C6B" w14:textId="34B72AC4" w:rsidR="00473E13" w:rsidRPr="00F9791E" w:rsidRDefault="00473E13" w:rsidP="00F9791E">
      <w:pPr>
        <w:spacing w:after="0" w:line="240" w:lineRule="auto"/>
        <w:ind w:firstLine="851"/>
        <w:jc w:val="both"/>
        <w:rPr>
          <w:rFonts w:ascii="Times New Roman" w:eastAsia="Times New Roman" w:hAnsi="Times New Roman"/>
          <w:spacing w:val="-2"/>
          <w:sz w:val="28"/>
          <w:szCs w:val="28"/>
        </w:rPr>
      </w:pPr>
      <w:r w:rsidRPr="00F9791E">
        <w:rPr>
          <w:rFonts w:ascii="Times New Roman" w:eastAsia="Times New Roman" w:hAnsi="Times New Roman"/>
          <w:spacing w:val="-2"/>
          <w:sz w:val="28"/>
          <w:szCs w:val="28"/>
        </w:rPr>
        <w:t xml:space="preserve">Результаты реализации РП согласуются с задачами национального проекта и результатами федерального проекта: </w:t>
      </w:r>
    </w:p>
    <w:p w14:paraId="49619174" w14:textId="0F8CCDBB" w:rsidR="00473E13" w:rsidRPr="00F9791E" w:rsidRDefault="00473E13" w:rsidP="00F9791E">
      <w:pPr>
        <w:pStyle w:val="a6"/>
        <w:numPr>
          <w:ilvl w:val="0"/>
          <w:numId w:val="26"/>
        </w:numPr>
        <w:ind w:left="0" w:firstLine="851"/>
        <w:jc w:val="both"/>
        <w:rPr>
          <w:spacing w:val="-2"/>
          <w:sz w:val="28"/>
          <w:szCs w:val="28"/>
          <w:lang w:val="ru-RU" w:eastAsia="en-US"/>
        </w:rPr>
      </w:pPr>
      <w:r w:rsidRPr="00F9791E">
        <w:rPr>
          <w:spacing w:val="-2"/>
          <w:sz w:val="28"/>
          <w:szCs w:val="28"/>
          <w:lang w:val="ru-RU" w:eastAsia="en-US"/>
        </w:rPr>
        <w:t>создание механизмов экономического стимулирования сохранности автомобильных дорог регионального и местного значения;</w:t>
      </w:r>
    </w:p>
    <w:p w14:paraId="3F15EBE7" w14:textId="5F740F0F" w:rsidR="00473E13" w:rsidRPr="00F9791E" w:rsidRDefault="00473E13" w:rsidP="00F9791E">
      <w:pPr>
        <w:pStyle w:val="a6"/>
        <w:numPr>
          <w:ilvl w:val="0"/>
          <w:numId w:val="26"/>
        </w:numPr>
        <w:ind w:left="0" w:firstLine="851"/>
        <w:jc w:val="both"/>
        <w:rPr>
          <w:spacing w:val="-2"/>
          <w:sz w:val="28"/>
          <w:szCs w:val="28"/>
          <w:lang w:val="ru-RU" w:eastAsia="en-US"/>
        </w:rPr>
      </w:pPr>
      <w:r w:rsidRPr="00F9791E">
        <w:rPr>
          <w:spacing w:val="-2"/>
          <w:sz w:val="28"/>
          <w:szCs w:val="28"/>
          <w:lang w:val="ru-RU" w:eastAsia="en-US"/>
        </w:rPr>
        <w:t>внедрение автоматизированных и роботизированных технологий организации дорожного движения и контроля за соблюде</w:t>
      </w:r>
      <w:r w:rsidR="00F9791E">
        <w:rPr>
          <w:spacing w:val="-2"/>
          <w:sz w:val="28"/>
          <w:szCs w:val="28"/>
          <w:lang w:val="ru-RU" w:eastAsia="en-US"/>
        </w:rPr>
        <w:t>нием правил дорожного движения.</w:t>
      </w:r>
    </w:p>
    <w:p w14:paraId="4707D1D0" w14:textId="7FE7DB2D" w:rsidR="00473E13" w:rsidRPr="00F9791E" w:rsidRDefault="00473E13" w:rsidP="00F9791E">
      <w:pPr>
        <w:spacing w:after="0" w:line="240" w:lineRule="auto"/>
        <w:ind w:firstLine="851"/>
        <w:jc w:val="both"/>
        <w:rPr>
          <w:rFonts w:ascii="Times New Roman" w:eastAsia="Times New Roman" w:hAnsi="Times New Roman"/>
          <w:spacing w:val="-2"/>
          <w:sz w:val="28"/>
          <w:szCs w:val="28"/>
        </w:rPr>
      </w:pPr>
      <w:r w:rsidRPr="00F9791E">
        <w:rPr>
          <w:rFonts w:ascii="Times New Roman" w:eastAsia="Times New Roman" w:hAnsi="Times New Roman"/>
          <w:spacing w:val="-2"/>
          <w:sz w:val="28"/>
          <w:szCs w:val="28"/>
        </w:rPr>
        <w:t>В целях достижения результата (из паспорта федерального проекта)</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регионального проекта 1.1. «Размещение автоматических пунктов весогабаритного контроля транспортных средств на автомобильных дорогах регионального или межмуниципального, местного значения»</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- 1 ед. на сумму 81,5 млн. руб. ГКУ Архангельской области «Дорожное агентство «Архангельскавтодор» заключен контракт №</w:t>
      </w:r>
      <w:r w:rsidR="005D049C">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21кр/2019 от 14.08.2019 с АО «Котласское ДРСУ» на</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объект «Капитальный ремонт автомобильной дороги Долматово – Няндома – Каргополь – Пудож, км 210+500</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(установка</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оборудования</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весового контроля, работающего в автоматическом режиме) в Каргопольском</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районе Архангельской области»</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стоимостью 78 741 884,05 руб. КБК 104-0409-194R27321Д-243 (НМЦК 79 262 600,0 руб.), сроки выполнения работ: с 19 августа 2019 года по 09 декабря</w:t>
      </w:r>
      <w:r w:rsidR="00933C5F">
        <w:rPr>
          <w:rFonts w:ascii="Times New Roman" w:eastAsia="Times New Roman" w:hAnsi="Times New Roman"/>
          <w:spacing w:val="-2"/>
          <w:sz w:val="28"/>
          <w:szCs w:val="28"/>
        </w:rPr>
        <w:t xml:space="preserve"> </w:t>
      </w:r>
      <w:r w:rsidRPr="00F9791E">
        <w:rPr>
          <w:rFonts w:ascii="Times New Roman" w:eastAsia="Times New Roman" w:hAnsi="Times New Roman"/>
          <w:spacing w:val="-2"/>
          <w:sz w:val="28"/>
          <w:szCs w:val="28"/>
        </w:rPr>
        <w:t>2019 года. По состоянию на 01.10.2019 кассовые расходы ГКУ Архангельской области «Дорожное агентство «Архангельскавтодор» по указанному контракту составили в сумме 9 917 906,0 руб. или 12,6%.</w:t>
      </w:r>
    </w:p>
    <w:p w14:paraId="1208EAB0" w14:textId="6281DE82" w:rsidR="00473E13" w:rsidRPr="005D049C" w:rsidRDefault="00473E13" w:rsidP="005D049C">
      <w:pPr>
        <w:spacing w:after="0" w:line="240" w:lineRule="auto"/>
        <w:ind w:firstLine="851"/>
        <w:jc w:val="both"/>
        <w:rPr>
          <w:rFonts w:ascii="Times New Roman" w:eastAsia="Times New Roman" w:hAnsi="Times New Roman"/>
          <w:spacing w:val="-2"/>
          <w:sz w:val="28"/>
          <w:szCs w:val="28"/>
        </w:rPr>
      </w:pPr>
      <w:r w:rsidRPr="005D049C">
        <w:rPr>
          <w:rFonts w:ascii="Times New Roman" w:eastAsia="Times New Roman" w:hAnsi="Times New Roman"/>
          <w:spacing w:val="-2"/>
          <w:sz w:val="28"/>
          <w:szCs w:val="28"/>
        </w:rPr>
        <w:t>В целях достижения результата (из паспорта федерального проекта)</w:t>
      </w:r>
      <w:r w:rsidR="00933C5F">
        <w:rPr>
          <w:rFonts w:ascii="Times New Roman" w:eastAsia="Times New Roman" w:hAnsi="Times New Roman"/>
          <w:spacing w:val="-2"/>
          <w:sz w:val="28"/>
          <w:szCs w:val="28"/>
        </w:rPr>
        <w:t xml:space="preserve"> </w:t>
      </w:r>
      <w:r w:rsidRPr="005D049C">
        <w:rPr>
          <w:rFonts w:ascii="Times New Roman" w:eastAsia="Times New Roman" w:hAnsi="Times New Roman"/>
          <w:spacing w:val="-2"/>
          <w:sz w:val="28"/>
          <w:szCs w:val="28"/>
        </w:rPr>
        <w:t>регионального проекта 1.1. «Увеличение количества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до 211% от базового количества 2017 года» на 31.12.2019 - 156 % (или 7 ед.) ГБУ Архангельской области «РТС» заключено три контракта на поставку и установку 9 стационарных и 10 передвижных комплексов фото-видеофиксации нарушений правил дорожного движения на автомобильных дорогах общего пользования регионального или межмуниципального значения Архангельской области КБК 104 0409 196027324Д 612</w:t>
      </w:r>
      <w:r w:rsidR="00933C5F">
        <w:rPr>
          <w:rFonts w:ascii="Times New Roman" w:eastAsia="Times New Roman" w:hAnsi="Times New Roman"/>
          <w:spacing w:val="-2"/>
          <w:sz w:val="28"/>
          <w:szCs w:val="28"/>
        </w:rPr>
        <w:t xml:space="preserve"> </w:t>
      </w:r>
      <w:r w:rsidRPr="005D049C">
        <w:rPr>
          <w:rFonts w:ascii="Times New Roman" w:eastAsia="Times New Roman" w:hAnsi="Times New Roman"/>
          <w:spacing w:val="-2"/>
          <w:sz w:val="28"/>
          <w:szCs w:val="28"/>
        </w:rPr>
        <w:t>стоимостью 56 265 237,5 руб., срок исполнения по контрактам – 31 октября 2019 года включительно. Указанные финансовые ресурсы не включены в объем финансового обеспечения реализации рег</w:t>
      </w:r>
      <w:r w:rsidR="005D049C">
        <w:rPr>
          <w:rFonts w:ascii="Times New Roman" w:eastAsia="Times New Roman" w:hAnsi="Times New Roman"/>
          <w:spacing w:val="-2"/>
          <w:sz w:val="28"/>
          <w:szCs w:val="28"/>
        </w:rPr>
        <w:t>ионального проекта на 2019 год.</w:t>
      </w:r>
    </w:p>
    <w:p w14:paraId="7B201868" w14:textId="64895E8F" w:rsidR="00473E13" w:rsidRPr="0075130B" w:rsidRDefault="00473E13" w:rsidP="0075130B">
      <w:pPr>
        <w:spacing w:after="0" w:line="240" w:lineRule="auto"/>
        <w:ind w:firstLine="851"/>
        <w:jc w:val="both"/>
        <w:rPr>
          <w:rFonts w:ascii="Times New Roman" w:eastAsia="Times New Roman" w:hAnsi="Times New Roman"/>
          <w:spacing w:val="-2"/>
          <w:sz w:val="28"/>
          <w:szCs w:val="28"/>
        </w:rPr>
      </w:pPr>
      <w:r w:rsidRPr="0075130B">
        <w:rPr>
          <w:rFonts w:ascii="Times New Roman" w:eastAsia="Times New Roman" w:hAnsi="Times New Roman"/>
          <w:spacing w:val="-2"/>
          <w:sz w:val="28"/>
          <w:szCs w:val="28"/>
        </w:rPr>
        <w:t>Вместе с тем по состоянию на 01.10.2019 кассовые расходы ГБУ АО «РТС» (субсидия на иные цели) согласно ф.</w:t>
      </w:r>
      <w:r w:rsidR="0075130B">
        <w:rPr>
          <w:rFonts w:ascii="Times New Roman" w:eastAsia="Times New Roman" w:hAnsi="Times New Roman"/>
          <w:spacing w:val="-2"/>
          <w:sz w:val="28"/>
          <w:szCs w:val="28"/>
        </w:rPr>
        <w:t xml:space="preserve"> </w:t>
      </w:r>
      <w:r w:rsidRPr="0075130B">
        <w:rPr>
          <w:rFonts w:ascii="Times New Roman" w:eastAsia="Times New Roman" w:hAnsi="Times New Roman"/>
          <w:spacing w:val="-2"/>
          <w:sz w:val="28"/>
          <w:szCs w:val="28"/>
        </w:rPr>
        <w:t>0503737 «Отчет об исполнении учреждением плана его финансово-хозяйственной деятельности» и ф. 0503769 «Сведения по дебиторской и кредиторской задолженности учреждения» с</w:t>
      </w:r>
      <w:r w:rsidR="0075130B">
        <w:rPr>
          <w:rFonts w:ascii="Times New Roman" w:eastAsia="Times New Roman" w:hAnsi="Times New Roman"/>
          <w:spacing w:val="-2"/>
          <w:sz w:val="28"/>
          <w:szCs w:val="28"/>
        </w:rPr>
        <w:t>оставили в сумме 15,5 млн.</w:t>
      </w:r>
      <w:r w:rsidRPr="0075130B">
        <w:rPr>
          <w:rFonts w:ascii="Times New Roman" w:eastAsia="Times New Roman" w:hAnsi="Times New Roman"/>
          <w:spacing w:val="-2"/>
          <w:sz w:val="28"/>
          <w:szCs w:val="28"/>
        </w:rPr>
        <w:t>руб. или исполнение 27,5%.</w:t>
      </w:r>
    </w:p>
    <w:p w14:paraId="19555002" w14:textId="25CD339E" w:rsidR="00473E13" w:rsidRPr="0075130B" w:rsidRDefault="00473E13" w:rsidP="0075130B">
      <w:pPr>
        <w:spacing w:after="0" w:line="240" w:lineRule="auto"/>
        <w:ind w:firstLine="851"/>
        <w:jc w:val="both"/>
        <w:rPr>
          <w:rFonts w:ascii="Times New Roman" w:eastAsia="Times New Roman" w:hAnsi="Times New Roman"/>
          <w:spacing w:val="-2"/>
          <w:sz w:val="28"/>
          <w:szCs w:val="28"/>
        </w:rPr>
      </w:pPr>
      <w:r w:rsidRPr="0075130B">
        <w:rPr>
          <w:rFonts w:ascii="Times New Roman" w:eastAsia="Times New Roman" w:hAnsi="Times New Roman"/>
          <w:spacing w:val="-2"/>
          <w:sz w:val="28"/>
          <w:szCs w:val="28"/>
        </w:rPr>
        <w:t>Согласно Отчету о ходе реализации РП за 9 месяцев 2019 года объем финансового обеспечения составляет:</w:t>
      </w:r>
    </w:p>
    <w:p w14:paraId="78EB2AE0" w14:textId="7BFF5B22" w:rsidR="00473E13" w:rsidRPr="0075130B" w:rsidRDefault="00473E13" w:rsidP="0075130B">
      <w:pPr>
        <w:pStyle w:val="a6"/>
        <w:numPr>
          <w:ilvl w:val="0"/>
          <w:numId w:val="26"/>
        </w:numPr>
        <w:ind w:left="0" w:firstLine="851"/>
        <w:jc w:val="both"/>
        <w:rPr>
          <w:spacing w:val="-2"/>
          <w:sz w:val="28"/>
          <w:szCs w:val="28"/>
          <w:lang w:val="ru-RU" w:eastAsia="en-US"/>
        </w:rPr>
      </w:pPr>
      <w:r w:rsidRPr="0075130B">
        <w:rPr>
          <w:spacing w:val="-2"/>
          <w:sz w:val="28"/>
          <w:szCs w:val="28"/>
          <w:lang w:val="ru-RU" w:eastAsia="en-US"/>
        </w:rPr>
        <w:t>предусмотрено паспо</w:t>
      </w:r>
      <w:r w:rsidR="0075130B">
        <w:rPr>
          <w:spacing w:val="-2"/>
          <w:sz w:val="28"/>
          <w:szCs w:val="28"/>
          <w:lang w:val="ru-RU" w:eastAsia="en-US"/>
        </w:rPr>
        <w:t>ртом РП в сумме 81,5 млн.руб.;</w:t>
      </w:r>
    </w:p>
    <w:p w14:paraId="70D8BE85" w14:textId="0E582F0D" w:rsidR="00473E13" w:rsidRPr="0075130B" w:rsidRDefault="00473E13" w:rsidP="0075130B">
      <w:pPr>
        <w:pStyle w:val="a6"/>
        <w:numPr>
          <w:ilvl w:val="0"/>
          <w:numId w:val="26"/>
        </w:numPr>
        <w:ind w:left="0" w:firstLine="851"/>
        <w:jc w:val="both"/>
        <w:rPr>
          <w:spacing w:val="-2"/>
          <w:sz w:val="28"/>
          <w:szCs w:val="28"/>
          <w:lang w:val="ru-RU" w:eastAsia="en-US"/>
        </w:rPr>
      </w:pPr>
      <w:r w:rsidRPr="0075130B">
        <w:rPr>
          <w:spacing w:val="-2"/>
          <w:sz w:val="28"/>
          <w:szCs w:val="28"/>
          <w:lang w:val="ru-RU" w:eastAsia="en-US"/>
        </w:rPr>
        <w:t>предусмотрено сводной бюджетной росписью в сумме 79,3 млн.руб.,</w:t>
      </w:r>
    </w:p>
    <w:p w14:paraId="4611EAEE" w14:textId="0AB5AE4E" w:rsidR="00473E13" w:rsidRPr="0075130B" w:rsidRDefault="00473E13" w:rsidP="0075130B">
      <w:pPr>
        <w:pStyle w:val="a6"/>
        <w:numPr>
          <w:ilvl w:val="0"/>
          <w:numId w:val="26"/>
        </w:numPr>
        <w:ind w:left="0" w:firstLine="851"/>
        <w:jc w:val="both"/>
        <w:rPr>
          <w:spacing w:val="-2"/>
          <w:sz w:val="28"/>
          <w:szCs w:val="28"/>
          <w:lang w:val="ru-RU" w:eastAsia="en-US"/>
        </w:rPr>
      </w:pPr>
      <w:r w:rsidRPr="0075130B">
        <w:rPr>
          <w:spacing w:val="-2"/>
          <w:sz w:val="28"/>
          <w:szCs w:val="28"/>
          <w:lang w:val="ru-RU" w:eastAsia="en-US"/>
        </w:rPr>
        <w:t>кассовое исполн</w:t>
      </w:r>
      <w:r w:rsidR="0075130B">
        <w:rPr>
          <w:spacing w:val="-2"/>
          <w:sz w:val="28"/>
          <w:szCs w:val="28"/>
          <w:lang w:val="ru-RU" w:eastAsia="en-US"/>
        </w:rPr>
        <w:t>ение составило в сумме 9,9 млн.</w:t>
      </w:r>
      <w:r w:rsidRPr="0075130B">
        <w:rPr>
          <w:spacing w:val="-2"/>
          <w:sz w:val="28"/>
          <w:szCs w:val="28"/>
          <w:lang w:val="ru-RU" w:eastAsia="en-US"/>
        </w:rPr>
        <w:t>руб. или 12,</w:t>
      </w:r>
      <w:r w:rsidR="0075130B">
        <w:rPr>
          <w:spacing w:val="-2"/>
          <w:sz w:val="28"/>
          <w:szCs w:val="28"/>
          <w:lang w:val="ru-RU" w:eastAsia="en-US"/>
        </w:rPr>
        <w:t>5% к сводной бюджетной росписи.</w:t>
      </w:r>
    </w:p>
    <w:p w14:paraId="007CA82B" w14:textId="4D6661D5" w:rsidR="00473E13" w:rsidRPr="005461DC" w:rsidRDefault="00473E13" w:rsidP="005461DC">
      <w:pPr>
        <w:spacing w:after="0" w:line="240" w:lineRule="auto"/>
        <w:ind w:firstLine="851"/>
        <w:jc w:val="both"/>
        <w:rPr>
          <w:rFonts w:ascii="Times New Roman" w:eastAsia="Times New Roman" w:hAnsi="Times New Roman"/>
          <w:spacing w:val="-2"/>
          <w:sz w:val="28"/>
          <w:szCs w:val="28"/>
        </w:rPr>
      </w:pPr>
      <w:r w:rsidRPr="005461DC">
        <w:rPr>
          <w:rFonts w:ascii="Times New Roman" w:eastAsia="Times New Roman" w:hAnsi="Times New Roman"/>
          <w:spacing w:val="-2"/>
          <w:sz w:val="28"/>
          <w:szCs w:val="28"/>
        </w:rPr>
        <w:t>Таким образом, полагаем, что фактическое исполнение по РП составляет в сумме 25,4 млн. руб. (отклонение «+</w:t>
      </w:r>
      <w:r w:rsidRPr="005461DC">
        <w:rPr>
          <w:rFonts w:ascii="Times New Roman" w:eastAsia="Times New Roman" w:hAnsi="Times New Roman"/>
          <w:color w:val="FF0000"/>
          <w:spacing w:val="-2"/>
          <w:sz w:val="28"/>
          <w:szCs w:val="28"/>
        </w:rPr>
        <w:t>15,5 млн. руб</w:t>
      </w:r>
      <w:r w:rsidRPr="005461DC">
        <w:rPr>
          <w:rFonts w:ascii="Times New Roman" w:eastAsia="Times New Roman" w:hAnsi="Times New Roman"/>
          <w:spacing w:val="-2"/>
          <w:sz w:val="28"/>
          <w:szCs w:val="28"/>
        </w:rPr>
        <w:t>.»).</w:t>
      </w:r>
    </w:p>
    <w:p w14:paraId="3F855BCA" w14:textId="11AE922D" w:rsidR="00BC6630" w:rsidRPr="007611E8" w:rsidRDefault="00BC6630" w:rsidP="00BC6630">
      <w:pPr>
        <w:pStyle w:val="3"/>
        <w:spacing w:line="240" w:lineRule="auto"/>
        <w:jc w:val="center"/>
        <w:rPr>
          <w:rFonts w:ascii="Times New Roman" w:hAnsi="Times New Roman"/>
          <w:b w:val="0"/>
          <w:sz w:val="28"/>
          <w:szCs w:val="28"/>
          <w:u w:val="single"/>
          <w:lang w:val="ru-RU" w:eastAsia="ru-RU"/>
        </w:rPr>
      </w:pPr>
      <w:bookmarkStart w:id="40" w:name="_Toc26445489"/>
      <w:r>
        <w:rPr>
          <w:rFonts w:ascii="Times New Roman" w:hAnsi="Times New Roman"/>
          <w:b w:val="0"/>
          <w:sz w:val="28"/>
          <w:szCs w:val="28"/>
          <w:u w:val="single"/>
          <w:lang w:val="ru-RU" w:eastAsia="ru-RU"/>
        </w:rPr>
        <w:t xml:space="preserve">3.4.6.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Экология</w:t>
      </w:r>
      <w:r w:rsidRPr="007611E8">
        <w:rPr>
          <w:rFonts w:ascii="Times New Roman" w:hAnsi="Times New Roman"/>
          <w:b w:val="0"/>
          <w:sz w:val="28"/>
          <w:szCs w:val="28"/>
          <w:u w:val="single"/>
          <w:lang w:val="ru-RU" w:eastAsia="ru-RU"/>
        </w:rPr>
        <w:t>»</w:t>
      </w:r>
      <w:bookmarkEnd w:id="40"/>
    </w:p>
    <w:p w14:paraId="6C5CB994" w14:textId="4C4D05A1" w:rsidR="00BC6630" w:rsidRDefault="00290832" w:rsidP="00582021">
      <w:pPr>
        <w:spacing w:after="0" w:line="240" w:lineRule="auto"/>
        <w:ind w:firstLine="851"/>
        <w:jc w:val="both"/>
        <w:rPr>
          <w:rFonts w:ascii="Times New Roman" w:eastAsia="Times New Roman" w:hAnsi="Times New Roman"/>
          <w:spacing w:val="-2"/>
          <w:sz w:val="28"/>
          <w:szCs w:val="28"/>
        </w:rPr>
      </w:pPr>
      <w:r>
        <w:rPr>
          <w:rFonts w:ascii="Times New Roman" w:eastAsia="Times New Roman" w:hAnsi="Times New Roman"/>
          <w:spacing w:val="-2"/>
          <w:sz w:val="28"/>
          <w:szCs w:val="28"/>
        </w:rPr>
        <w:t>В составе национального проекта «Экология» в Архангельской области реализуются следующие региональные проекты:</w:t>
      </w:r>
    </w:p>
    <w:p w14:paraId="3D74B383" w14:textId="411789C6" w:rsidR="00290832" w:rsidRDefault="00290832" w:rsidP="00290832">
      <w:pPr>
        <w:widowControl w:val="0"/>
        <w:tabs>
          <w:tab w:val="left" w:pos="0"/>
        </w:tabs>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1. Региональный проект «Чистая вода»</w:t>
      </w:r>
    </w:p>
    <w:p w14:paraId="3F109009" w14:textId="1E09BA05" w:rsidR="00437C45" w:rsidRPr="00437C45" w:rsidRDefault="00437C45" w:rsidP="00437C45">
      <w:pPr>
        <w:spacing w:after="0" w:line="240" w:lineRule="auto"/>
        <w:ind w:firstLine="851"/>
        <w:jc w:val="both"/>
        <w:rPr>
          <w:rFonts w:ascii="Times New Roman" w:eastAsia="Times New Roman" w:hAnsi="Times New Roman"/>
          <w:spacing w:val="-2"/>
          <w:sz w:val="28"/>
          <w:szCs w:val="28"/>
        </w:rPr>
      </w:pPr>
      <w:r w:rsidRPr="00437C45">
        <w:rPr>
          <w:rFonts w:ascii="Times New Roman" w:eastAsia="Times New Roman" w:hAnsi="Times New Roman"/>
          <w:spacing w:val="-2"/>
          <w:sz w:val="28"/>
          <w:szCs w:val="28"/>
        </w:rPr>
        <w:t>Основной целью регионального проекта «Чистая вода» является повышение качества питьевой воды для населения.</w:t>
      </w:r>
    </w:p>
    <w:p w14:paraId="79727EE9" w14:textId="77777777" w:rsidR="00437C45" w:rsidRPr="00E00C90" w:rsidRDefault="00437C45" w:rsidP="00E00C90">
      <w:pPr>
        <w:spacing w:after="0" w:line="240" w:lineRule="auto"/>
        <w:ind w:firstLine="851"/>
        <w:jc w:val="both"/>
        <w:rPr>
          <w:rFonts w:ascii="Times New Roman" w:eastAsia="Times New Roman" w:hAnsi="Times New Roman"/>
          <w:spacing w:val="-2"/>
          <w:sz w:val="28"/>
          <w:szCs w:val="28"/>
        </w:rPr>
      </w:pPr>
      <w:r w:rsidRPr="00E00C90">
        <w:rPr>
          <w:rFonts w:ascii="Times New Roman" w:eastAsia="Times New Roman" w:hAnsi="Times New Roman"/>
          <w:spacing w:val="-2"/>
          <w:sz w:val="28"/>
          <w:szCs w:val="28"/>
        </w:rPr>
        <w:t>Финансирование РП «Чистая вода» осуществляется в рамках мероприятия 1.19 государственной программы Архангельской области «Развитие энергетики и жилищно-коммунального хозяйства Архангельской области», утвержденной постановлением Правительства Архангельской области от 15.10.2013 № 487-пп (далее – ГП № 487-пп).</w:t>
      </w:r>
    </w:p>
    <w:p w14:paraId="7A060021" w14:textId="3848E6D6" w:rsidR="00437C45" w:rsidRPr="00437C45" w:rsidRDefault="00437C45" w:rsidP="00E00C90">
      <w:pPr>
        <w:spacing w:after="0" w:line="240" w:lineRule="auto"/>
        <w:ind w:firstLine="851"/>
        <w:jc w:val="both"/>
        <w:rPr>
          <w:rFonts w:ascii="Times New Roman" w:hAnsi="Times New Roman"/>
          <w:color w:val="FF0000"/>
          <w:sz w:val="28"/>
          <w:szCs w:val="28"/>
          <w:highlight w:val="cyan"/>
        </w:rPr>
      </w:pPr>
      <w:r w:rsidRPr="00E00C90">
        <w:rPr>
          <w:rFonts w:ascii="Times New Roman" w:eastAsia="Times New Roman" w:hAnsi="Times New Roman"/>
          <w:spacing w:val="-2"/>
          <w:sz w:val="28"/>
          <w:szCs w:val="28"/>
        </w:rPr>
        <w:t>Необходимо отметить, что паспортом РП «Чистая вода» не предусмотрен такой целевой показатель, установленный паспортом ФП «Чистая вода», как количество построенных и реконструированных крупных объектов питьевого водоснабжения:</w:t>
      </w:r>
    </w:p>
    <w:tbl>
      <w:tblPr>
        <w:tblW w:w="9375"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103"/>
        <w:gridCol w:w="709"/>
        <w:gridCol w:w="708"/>
        <w:gridCol w:w="709"/>
        <w:gridCol w:w="709"/>
        <w:gridCol w:w="709"/>
        <w:gridCol w:w="728"/>
      </w:tblGrid>
      <w:tr w:rsidR="00437C45" w:rsidRPr="00E5679E" w14:paraId="4DEFA350" w14:textId="77777777" w:rsidTr="00AD11D0">
        <w:trPr>
          <w:trHeight w:val="177"/>
          <w:tblHeader/>
        </w:trPr>
        <w:tc>
          <w:tcPr>
            <w:tcW w:w="5103" w:type="dxa"/>
            <w:vMerge w:val="restart"/>
            <w:tcBorders>
              <w:top w:val="double" w:sz="4" w:space="0" w:color="auto"/>
              <w:left w:val="double" w:sz="4" w:space="0" w:color="auto"/>
              <w:bottom w:val="single" w:sz="6" w:space="0" w:color="auto"/>
              <w:right w:val="single" w:sz="6" w:space="0" w:color="auto"/>
            </w:tcBorders>
            <w:shd w:val="clear" w:color="auto" w:fill="FFFFFF"/>
            <w:vAlign w:val="center"/>
            <w:hideMark/>
          </w:tcPr>
          <w:p w14:paraId="533FDF88"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Документ</w:t>
            </w:r>
          </w:p>
        </w:tc>
        <w:tc>
          <w:tcPr>
            <w:tcW w:w="4272" w:type="dxa"/>
            <w:gridSpan w:val="6"/>
            <w:tcBorders>
              <w:top w:val="double" w:sz="4" w:space="0" w:color="auto"/>
              <w:left w:val="single" w:sz="6" w:space="0" w:color="auto"/>
              <w:bottom w:val="single" w:sz="6" w:space="0" w:color="auto"/>
              <w:right w:val="double" w:sz="4" w:space="0" w:color="auto"/>
            </w:tcBorders>
            <w:shd w:val="clear" w:color="auto" w:fill="FFFFFF"/>
            <w:vAlign w:val="center"/>
            <w:hideMark/>
          </w:tcPr>
          <w:p w14:paraId="546F53D3"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Период, год</w:t>
            </w:r>
          </w:p>
        </w:tc>
      </w:tr>
      <w:tr w:rsidR="00437C45" w:rsidRPr="00E5679E" w14:paraId="1DE69440" w14:textId="77777777" w:rsidTr="00AD11D0">
        <w:trPr>
          <w:trHeight w:val="210"/>
          <w:tblHeader/>
        </w:trPr>
        <w:tc>
          <w:tcPr>
            <w:tcW w:w="5103" w:type="dxa"/>
            <w:vMerge/>
            <w:tcBorders>
              <w:top w:val="double" w:sz="4" w:space="0" w:color="auto"/>
              <w:left w:val="double" w:sz="4" w:space="0" w:color="auto"/>
              <w:bottom w:val="single" w:sz="6" w:space="0" w:color="auto"/>
              <w:right w:val="single" w:sz="6" w:space="0" w:color="auto"/>
            </w:tcBorders>
            <w:vAlign w:val="center"/>
            <w:hideMark/>
          </w:tcPr>
          <w:p w14:paraId="7D590FD9" w14:textId="77777777" w:rsidR="00437C45" w:rsidRPr="00E5679E" w:rsidRDefault="00437C45" w:rsidP="00E5679E">
            <w:pPr>
              <w:spacing w:after="0" w:line="240" w:lineRule="auto"/>
              <w:rPr>
                <w:rFonts w:ascii="Times New Roman" w:hAnsi="Times New Roman"/>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C1E53A"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2019</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83C368"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2020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EC1E61"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2021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5678E2"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684381"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2023</w:t>
            </w:r>
          </w:p>
        </w:tc>
        <w:tc>
          <w:tcPr>
            <w:tcW w:w="728" w:type="dxa"/>
            <w:tcBorders>
              <w:top w:val="single" w:sz="6" w:space="0" w:color="auto"/>
              <w:left w:val="single" w:sz="6" w:space="0" w:color="auto"/>
              <w:bottom w:val="single" w:sz="6" w:space="0" w:color="auto"/>
              <w:right w:val="double" w:sz="4" w:space="0" w:color="auto"/>
            </w:tcBorders>
            <w:shd w:val="clear" w:color="auto" w:fill="FFFFFF"/>
            <w:vAlign w:val="center"/>
            <w:hideMark/>
          </w:tcPr>
          <w:p w14:paraId="11F277B2" w14:textId="77777777" w:rsidR="00437C45" w:rsidRPr="00E5679E" w:rsidRDefault="00437C45" w:rsidP="00E5679E">
            <w:pPr>
              <w:spacing w:after="0" w:line="240" w:lineRule="auto"/>
              <w:jc w:val="center"/>
              <w:rPr>
                <w:rFonts w:ascii="Times New Roman" w:hAnsi="Times New Roman"/>
                <w:color w:val="000000"/>
                <w:sz w:val="20"/>
                <w:szCs w:val="20"/>
              </w:rPr>
            </w:pPr>
            <w:r w:rsidRPr="00E5679E">
              <w:rPr>
                <w:rFonts w:ascii="Times New Roman" w:hAnsi="Times New Roman"/>
                <w:color w:val="000000"/>
                <w:sz w:val="20"/>
                <w:szCs w:val="20"/>
              </w:rPr>
              <w:t>2024</w:t>
            </w:r>
          </w:p>
        </w:tc>
      </w:tr>
      <w:tr w:rsidR="00437C45" w:rsidRPr="00E5679E" w14:paraId="62FBE232" w14:textId="77777777" w:rsidTr="00E5679E">
        <w:trPr>
          <w:trHeight w:val="436"/>
        </w:trPr>
        <w:tc>
          <w:tcPr>
            <w:tcW w:w="9375" w:type="dxa"/>
            <w:gridSpan w:val="7"/>
            <w:tcBorders>
              <w:top w:val="single" w:sz="6" w:space="0" w:color="auto"/>
              <w:left w:val="double" w:sz="4" w:space="0" w:color="auto"/>
              <w:bottom w:val="single" w:sz="6" w:space="0" w:color="auto"/>
              <w:right w:val="double" w:sz="4" w:space="0" w:color="auto"/>
            </w:tcBorders>
            <w:shd w:val="clear" w:color="auto" w:fill="FFFFFF"/>
            <w:vAlign w:val="center"/>
            <w:hideMark/>
          </w:tcPr>
          <w:p w14:paraId="31D211A6" w14:textId="77777777" w:rsidR="00437C45" w:rsidRPr="00E5679E" w:rsidRDefault="00437C45" w:rsidP="00E5679E">
            <w:pPr>
              <w:autoSpaceDE w:val="0"/>
              <w:autoSpaceDN w:val="0"/>
              <w:adjustRightInd w:val="0"/>
              <w:spacing w:after="0" w:line="240" w:lineRule="auto"/>
              <w:jc w:val="center"/>
              <w:rPr>
                <w:rFonts w:ascii="Times New Roman" w:hAnsi="Times New Roman"/>
                <w:b/>
                <w:sz w:val="20"/>
                <w:szCs w:val="20"/>
              </w:rPr>
            </w:pPr>
            <w:r w:rsidRPr="00E5679E">
              <w:rPr>
                <w:rFonts w:ascii="Times New Roman" w:hAnsi="Times New Roman"/>
                <w:sz w:val="20"/>
                <w:szCs w:val="20"/>
              </w:rPr>
              <w:t>Построены и реконструированы крупные объекты питьевого водоснабжения, предусмотренные региональными программами, нарастающим итогом, ед.</w:t>
            </w:r>
          </w:p>
        </w:tc>
      </w:tr>
      <w:tr w:rsidR="00437C45" w:rsidRPr="00E5679E" w14:paraId="1766FF5A" w14:textId="77777777" w:rsidTr="00E5679E">
        <w:trPr>
          <w:trHeight w:val="302"/>
        </w:trPr>
        <w:tc>
          <w:tcPr>
            <w:tcW w:w="5103"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742190A5" w14:textId="77777777" w:rsidR="00437C45" w:rsidRPr="00E5679E" w:rsidRDefault="00437C45" w:rsidP="00E5679E">
            <w:pPr>
              <w:spacing w:after="0" w:line="240" w:lineRule="auto"/>
              <w:rPr>
                <w:rFonts w:ascii="Times New Roman" w:hAnsi="Times New Roman"/>
                <w:sz w:val="20"/>
                <w:szCs w:val="20"/>
              </w:rPr>
            </w:pPr>
            <w:r w:rsidRPr="00E5679E">
              <w:rPr>
                <w:rFonts w:ascii="Times New Roman" w:hAnsi="Times New Roman"/>
                <w:sz w:val="20"/>
                <w:szCs w:val="20"/>
              </w:rPr>
              <w:t xml:space="preserve"> Значение, установленное федеральным проектом </w:t>
            </w:r>
            <w:r w:rsidRPr="00E5679E">
              <w:rPr>
                <w:rFonts w:ascii="Times New Roman" w:hAnsi="Times New Roman"/>
                <w:i/>
                <w:sz w:val="20"/>
                <w:szCs w:val="20"/>
              </w:rPr>
              <w:t>(все регионы РФ)</w:t>
            </w:r>
          </w:p>
        </w:tc>
        <w:tc>
          <w:tcPr>
            <w:tcW w:w="709" w:type="dxa"/>
            <w:tcBorders>
              <w:top w:val="single" w:sz="6" w:space="0" w:color="auto"/>
              <w:left w:val="single" w:sz="6" w:space="0" w:color="auto"/>
              <w:bottom w:val="single" w:sz="6" w:space="0" w:color="auto"/>
              <w:right w:val="single" w:sz="6" w:space="0" w:color="auto"/>
            </w:tcBorders>
            <w:shd w:val="clear" w:color="auto" w:fill="FFFFFF"/>
            <w:noWrap/>
            <w:hideMark/>
          </w:tcPr>
          <w:p w14:paraId="46B70D24"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noWrap/>
            <w:hideMark/>
          </w:tcPr>
          <w:p w14:paraId="777FFA03"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41 </w:t>
            </w:r>
          </w:p>
        </w:tc>
        <w:tc>
          <w:tcPr>
            <w:tcW w:w="709" w:type="dxa"/>
            <w:tcBorders>
              <w:top w:val="single" w:sz="6" w:space="0" w:color="auto"/>
              <w:left w:val="single" w:sz="6" w:space="0" w:color="auto"/>
              <w:bottom w:val="single" w:sz="6" w:space="0" w:color="auto"/>
              <w:right w:val="single" w:sz="6" w:space="0" w:color="auto"/>
            </w:tcBorders>
            <w:shd w:val="clear" w:color="auto" w:fill="FFFFFF"/>
            <w:noWrap/>
            <w:hideMark/>
          </w:tcPr>
          <w:p w14:paraId="03A7406D"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124 </w:t>
            </w:r>
          </w:p>
        </w:tc>
        <w:tc>
          <w:tcPr>
            <w:tcW w:w="709" w:type="dxa"/>
            <w:tcBorders>
              <w:top w:val="single" w:sz="6" w:space="0" w:color="auto"/>
              <w:left w:val="single" w:sz="6" w:space="0" w:color="auto"/>
              <w:bottom w:val="single" w:sz="6" w:space="0" w:color="auto"/>
              <w:right w:val="single" w:sz="6" w:space="0" w:color="auto"/>
            </w:tcBorders>
            <w:shd w:val="clear" w:color="auto" w:fill="FFFFFF"/>
            <w:noWrap/>
            <w:hideMark/>
          </w:tcPr>
          <w:p w14:paraId="425F4879"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207 </w:t>
            </w:r>
          </w:p>
        </w:tc>
        <w:tc>
          <w:tcPr>
            <w:tcW w:w="709" w:type="dxa"/>
            <w:tcBorders>
              <w:top w:val="single" w:sz="6" w:space="0" w:color="auto"/>
              <w:left w:val="single" w:sz="6" w:space="0" w:color="auto"/>
              <w:bottom w:val="single" w:sz="6" w:space="0" w:color="auto"/>
              <w:right w:val="single" w:sz="6" w:space="0" w:color="auto"/>
            </w:tcBorders>
            <w:shd w:val="clear" w:color="auto" w:fill="FFFFFF"/>
            <w:noWrap/>
            <w:hideMark/>
          </w:tcPr>
          <w:p w14:paraId="5C6C309B"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290 </w:t>
            </w:r>
          </w:p>
        </w:tc>
        <w:tc>
          <w:tcPr>
            <w:tcW w:w="728" w:type="dxa"/>
            <w:tcBorders>
              <w:top w:val="single" w:sz="6" w:space="0" w:color="auto"/>
              <w:left w:val="single" w:sz="6" w:space="0" w:color="auto"/>
              <w:bottom w:val="single" w:sz="6" w:space="0" w:color="auto"/>
              <w:right w:val="double" w:sz="4" w:space="0" w:color="auto"/>
            </w:tcBorders>
            <w:shd w:val="clear" w:color="auto" w:fill="FFFFFF"/>
            <w:noWrap/>
            <w:hideMark/>
          </w:tcPr>
          <w:p w14:paraId="3D91A4AB"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 xml:space="preserve">373 </w:t>
            </w:r>
          </w:p>
        </w:tc>
      </w:tr>
      <w:tr w:rsidR="00437C45" w:rsidRPr="00E5679E" w14:paraId="1DAB9274" w14:textId="77777777" w:rsidTr="00E5679E">
        <w:trPr>
          <w:trHeight w:val="55"/>
        </w:trPr>
        <w:tc>
          <w:tcPr>
            <w:tcW w:w="5103" w:type="dxa"/>
            <w:tcBorders>
              <w:top w:val="single" w:sz="6" w:space="0" w:color="auto"/>
              <w:left w:val="double" w:sz="4" w:space="0" w:color="auto"/>
              <w:bottom w:val="double" w:sz="4" w:space="0" w:color="auto"/>
              <w:right w:val="single" w:sz="6" w:space="0" w:color="auto"/>
            </w:tcBorders>
            <w:shd w:val="clear" w:color="auto" w:fill="FFFFFF"/>
            <w:vAlign w:val="center"/>
            <w:hideMark/>
          </w:tcPr>
          <w:p w14:paraId="655EE141" w14:textId="77777777" w:rsidR="00437C45" w:rsidRPr="00E5679E" w:rsidRDefault="00437C45" w:rsidP="00E5679E">
            <w:pPr>
              <w:spacing w:after="0" w:line="240" w:lineRule="auto"/>
              <w:rPr>
                <w:rFonts w:ascii="Times New Roman" w:hAnsi="Times New Roman"/>
                <w:sz w:val="20"/>
                <w:szCs w:val="20"/>
              </w:rPr>
            </w:pPr>
            <w:r w:rsidRPr="00E5679E">
              <w:rPr>
                <w:rFonts w:ascii="Times New Roman" w:hAnsi="Times New Roman"/>
                <w:sz w:val="20"/>
                <w:szCs w:val="20"/>
              </w:rPr>
              <w:t> Значение, установленное региональным проектом</w:t>
            </w:r>
          </w:p>
        </w:tc>
        <w:tc>
          <w:tcPr>
            <w:tcW w:w="709" w:type="dxa"/>
            <w:tcBorders>
              <w:top w:val="single" w:sz="6" w:space="0" w:color="auto"/>
              <w:left w:val="single" w:sz="6" w:space="0" w:color="auto"/>
              <w:bottom w:val="double" w:sz="4" w:space="0" w:color="auto"/>
              <w:right w:val="single" w:sz="6" w:space="0" w:color="auto"/>
            </w:tcBorders>
            <w:shd w:val="clear" w:color="auto" w:fill="FFFFFF"/>
            <w:noWrap/>
            <w:vAlign w:val="center"/>
            <w:hideMark/>
          </w:tcPr>
          <w:p w14:paraId="03F47859"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c>
          <w:tcPr>
            <w:tcW w:w="708" w:type="dxa"/>
            <w:tcBorders>
              <w:top w:val="single" w:sz="6" w:space="0" w:color="auto"/>
              <w:left w:val="single" w:sz="6" w:space="0" w:color="auto"/>
              <w:bottom w:val="double" w:sz="4" w:space="0" w:color="auto"/>
              <w:right w:val="single" w:sz="6" w:space="0" w:color="auto"/>
            </w:tcBorders>
            <w:shd w:val="clear" w:color="auto" w:fill="FFFFFF"/>
            <w:noWrap/>
            <w:vAlign w:val="center"/>
            <w:hideMark/>
          </w:tcPr>
          <w:p w14:paraId="54B999DD"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c>
          <w:tcPr>
            <w:tcW w:w="709" w:type="dxa"/>
            <w:tcBorders>
              <w:top w:val="single" w:sz="6" w:space="0" w:color="auto"/>
              <w:left w:val="single" w:sz="6" w:space="0" w:color="auto"/>
              <w:bottom w:val="double" w:sz="4" w:space="0" w:color="auto"/>
              <w:right w:val="single" w:sz="6" w:space="0" w:color="auto"/>
            </w:tcBorders>
            <w:shd w:val="clear" w:color="auto" w:fill="FFFFFF"/>
            <w:noWrap/>
            <w:vAlign w:val="center"/>
            <w:hideMark/>
          </w:tcPr>
          <w:p w14:paraId="6F50A194"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c>
          <w:tcPr>
            <w:tcW w:w="709" w:type="dxa"/>
            <w:tcBorders>
              <w:top w:val="single" w:sz="6" w:space="0" w:color="auto"/>
              <w:left w:val="single" w:sz="6" w:space="0" w:color="auto"/>
              <w:bottom w:val="double" w:sz="4" w:space="0" w:color="auto"/>
              <w:right w:val="single" w:sz="6" w:space="0" w:color="auto"/>
            </w:tcBorders>
            <w:shd w:val="clear" w:color="auto" w:fill="FFFFFF"/>
            <w:noWrap/>
            <w:vAlign w:val="center"/>
            <w:hideMark/>
          </w:tcPr>
          <w:p w14:paraId="035392FF"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c>
          <w:tcPr>
            <w:tcW w:w="709" w:type="dxa"/>
            <w:tcBorders>
              <w:top w:val="single" w:sz="6" w:space="0" w:color="auto"/>
              <w:left w:val="single" w:sz="6" w:space="0" w:color="auto"/>
              <w:bottom w:val="double" w:sz="4" w:space="0" w:color="auto"/>
              <w:right w:val="single" w:sz="6" w:space="0" w:color="auto"/>
            </w:tcBorders>
            <w:shd w:val="clear" w:color="auto" w:fill="FFFFFF"/>
            <w:noWrap/>
            <w:vAlign w:val="center"/>
            <w:hideMark/>
          </w:tcPr>
          <w:p w14:paraId="383AE73A"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c>
          <w:tcPr>
            <w:tcW w:w="728" w:type="dxa"/>
            <w:tcBorders>
              <w:top w:val="single" w:sz="6" w:space="0" w:color="auto"/>
              <w:left w:val="single" w:sz="6" w:space="0" w:color="auto"/>
              <w:bottom w:val="double" w:sz="4" w:space="0" w:color="auto"/>
              <w:right w:val="double" w:sz="4" w:space="0" w:color="auto"/>
            </w:tcBorders>
            <w:shd w:val="clear" w:color="auto" w:fill="FFFFFF"/>
            <w:noWrap/>
            <w:vAlign w:val="center"/>
            <w:hideMark/>
          </w:tcPr>
          <w:p w14:paraId="46C56474" w14:textId="77777777" w:rsidR="00437C45" w:rsidRPr="00E5679E" w:rsidRDefault="00437C45" w:rsidP="00E5679E">
            <w:pPr>
              <w:spacing w:after="0" w:line="240" w:lineRule="auto"/>
              <w:jc w:val="center"/>
              <w:rPr>
                <w:rFonts w:ascii="Times New Roman" w:hAnsi="Times New Roman"/>
                <w:sz w:val="20"/>
                <w:szCs w:val="20"/>
              </w:rPr>
            </w:pPr>
            <w:r w:rsidRPr="00E5679E">
              <w:rPr>
                <w:rFonts w:ascii="Times New Roman" w:hAnsi="Times New Roman"/>
                <w:sz w:val="20"/>
                <w:szCs w:val="20"/>
              </w:rPr>
              <w:t>-</w:t>
            </w:r>
          </w:p>
        </w:tc>
      </w:tr>
    </w:tbl>
    <w:p w14:paraId="5A1E3D96" w14:textId="77777777" w:rsidR="00437C45" w:rsidRPr="00437C45" w:rsidRDefault="00437C45" w:rsidP="00437C45">
      <w:pPr>
        <w:widowControl w:val="0"/>
        <w:tabs>
          <w:tab w:val="left" w:pos="0"/>
        </w:tabs>
        <w:autoSpaceDE w:val="0"/>
        <w:autoSpaceDN w:val="0"/>
        <w:adjustRightInd w:val="0"/>
        <w:spacing w:after="0" w:line="240" w:lineRule="exact"/>
        <w:ind w:firstLine="709"/>
        <w:jc w:val="both"/>
        <w:rPr>
          <w:rFonts w:ascii="Times New Roman" w:hAnsi="Times New Roman"/>
          <w:sz w:val="28"/>
          <w:szCs w:val="28"/>
          <w:highlight w:val="cyan"/>
        </w:rPr>
      </w:pPr>
    </w:p>
    <w:p w14:paraId="552D8E57" w14:textId="77777777" w:rsidR="00437C45" w:rsidRPr="004E4EA6" w:rsidRDefault="00437C45" w:rsidP="004E4EA6">
      <w:pPr>
        <w:spacing w:after="0" w:line="240" w:lineRule="auto"/>
        <w:ind w:firstLine="851"/>
        <w:jc w:val="both"/>
        <w:rPr>
          <w:rFonts w:ascii="Times New Roman" w:eastAsia="Times New Roman" w:hAnsi="Times New Roman"/>
          <w:spacing w:val="-2"/>
          <w:sz w:val="28"/>
          <w:szCs w:val="28"/>
        </w:rPr>
      </w:pPr>
      <w:r w:rsidRPr="004E4EA6">
        <w:rPr>
          <w:rFonts w:ascii="Times New Roman" w:eastAsia="Times New Roman" w:hAnsi="Times New Roman"/>
          <w:spacing w:val="-2"/>
          <w:sz w:val="28"/>
          <w:szCs w:val="28"/>
        </w:rPr>
        <w:t>В целях реализации мероприятий заключены соглашения:</w:t>
      </w:r>
    </w:p>
    <w:p w14:paraId="4FBA7A31" w14:textId="2BD330BC" w:rsidR="00437C45" w:rsidRPr="004E4EA6" w:rsidRDefault="00437C45" w:rsidP="004E4EA6">
      <w:pPr>
        <w:pStyle w:val="a6"/>
        <w:numPr>
          <w:ilvl w:val="0"/>
          <w:numId w:val="23"/>
        </w:numPr>
        <w:shd w:val="clear" w:color="auto" w:fill="FFFFFF"/>
        <w:ind w:left="0" w:firstLine="851"/>
        <w:jc w:val="both"/>
        <w:rPr>
          <w:sz w:val="28"/>
          <w:szCs w:val="28"/>
          <w:lang w:eastAsia="ru-RU"/>
        </w:rPr>
      </w:pPr>
      <w:r w:rsidRPr="004E4EA6">
        <w:rPr>
          <w:sz w:val="28"/>
          <w:szCs w:val="28"/>
          <w:lang w:eastAsia="ru-RU"/>
        </w:rPr>
        <w:t>Правительством Архангельской области (далее – Субъект) с Министерством строительства и жилищно-коммунального хозяйства Российской Федерации о предоставлении в 2019 году субсидии из федерального бюджета бюджету Архангельской области на строительство и реконструкцию (модернизацию) объектов питьевого водоснабжения от 12.02.2019 № 069-09-2019-229 (далее – Соглашение № 069-09-2019-229). Объем средств на финансирование указанных мероприятий на 2019 год п</w:t>
      </w:r>
      <w:r w:rsidR="005D6D18">
        <w:rPr>
          <w:sz w:val="28"/>
          <w:szCs w:val="28"/>
          <w:lang w:eastAsia="ru-RU"/>
        </w:rPr>
        <w:t>редусмотрен в размере 86,9 млн.</w:t>
      </w:r>
      <w:r w:rsidRPr="004E4EA6">
        <w:rPr>
          <w:sz w:val="28"/>
          <w:szCs w:val="28"/>
          <w:lang w:eastAsia="ru-RU"/>
        </w:rPr>
        <w:t>руб., из них средства федерал</w:t>
      </w:r>
      <w:r w:rsidR="005D6D18">
        <w:rPr>
          <w:sz w:val="28"/>
          <w:szCs w:val="28"/>
          <w:lang w:eastAsia="ru-RU"/>
        </w:rPr>
        <w:t>ьного бюджета 85,2 млн.</w:t>
      </w:r>
      <w:r w:rsidRPr="004E4EA6">
        <w:rPr>
          <w:sz w:val="28"/>
          <w:szCs w:val="28"/>
          <w:lang w:eastAsia="ru-RU"/>
        </w:rPr>
        <w:t>руб. (уровень софинансирования – 98,0%).</w:t>
      </w:r>
    </w:p>
    <w:p w14:paraId="3FEE9ACB" w14:textId="77777777" w:rsidR="00437C45" w:rsidRPr="005D6D18" w:rsidRDefault="00437C45" w:rsidP="005D6D18">
      <w:pPr>
        <w:spacing w:after="0" w:line="240" w:lineRule="auto"/>
        <w:ind w:firstLine="851"/>
        <w:jc w:val="both"/>
        <w:rPr>
          <w:rFonts w:ascii="Times New Roman" w:eastAsia="Times New Roman" w:hAnsi="Times New Roman"/>
          <w:spacing w:val="-2"/>
          <w:sz w:val="28"/>
          <w:szCs w:val="28"/>
        </w:rPr>
      </w:pPr>
      <w:r w:rsidRPr="005D6D18">
        <w:rPr>
          <w:rFonts w:ascii="Times New Roman" w:eastAsia="Times New Roman" w:hAnsi="Times New Roman"/>
          <w:spacing w:val="-2"/>
          <w:sz w:val="28"/>
          <w:szCs w:val="28"/>
        </w:rPr>
        <w:t xml:space="preserve">Согласно пункту 4.3.10.2 Соглашения № 069-09-2019-229 Субъект обязуется обеспечить достижение показателей результативности использования субсидий, установленных приложением № 8 к соглашению: </w:t>
      </w:r>
    </w:p>
    <w:tbl>
      <w:tblPr>
        <w:tblW w:w="9248"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271"/>
        <w:gridCol w:w="992"/>
        <w:gridCol w:w="992"/>
        <w:gridCol w:w="993"/>
      </w:tblGrid>
      <w:tr w:rsidR="00437C45" w:rsidRPr="005D6D18" w14:paraId="17F6BC76" w14:textId="77777777" w:rsidTr="00F67CB5">
        <w:trPr>
          <w:trHeight w:val="403"/>
        </w:trPr>
        <w:tc>
          <w:tcPr>
            <w:tcW w:w="6271" w:type="dxa"/>
            <w:vMerge w:val="restart"/>
            <w:shd w:val="clear" w:color="auto" w:fill="FFFFFF"/>
            <w:vAlign w:val="center"/>
          </w:tcPr>
          <w:p w14:paraId="3FB5344A" w14:textId="77777777" w:rsidR="00437C45" w:rsidRPr="005D6D18" w:rsidRDefault="00437C45" w:rsidP="005D6D18">
            <w:pPr>
              <w:spacing w:after="0" w:line="240" w:lineRule="auto"/>
              <w:jc w:val="center"/>
              <w:rPr>
                <w:rFonts w:ascii="Times New Roman" w:hAnsi="Times New Roman"/>
                <w:color w:val="000000"/>
                <w:sz w:val="20"/>
                <w:szCs w:val="20"/>
              </w:rPr>
            </w:pPr>
            <w:r w:rsidRPr="005D6D18">
              <w:rPr>
                <w:rFonts w:ascii="Times New Roman" w:hAnsi="Times New Roman"/>
                <w:color w:val="000000"/>
                <w:sz w:val="20"/>
                <w:szCs w:val="20"/>
              </w:rPr>
              <w:t>Наименование показателя результативности</w:t>
            </w:r>
          </w:p>
        </w:tc>
        <w:tc>
          <w:tcPr>
            <w:tcW w:w="2977" w:type="dxa"/>
            <w:gridSpan w:val="3"/>
            <w:shd w:val="clear" w:color="auto" w:fill="FFFFFF"/>
          </w:tcPr>
          <w:p w14:paraId="25A3CCDB" w14:textId="77777777" w:rsidR="00437C45" w:rsidRPr="005D6D18" w:rsidRDefault="00437C45" w:rsidP="005D6D18">
            <w:pPr>
              <w:spacing w:after="0" w:line="240" w:lineRule="auto"/>
              <w:jc w:val="center"/>
              <w:rPr>
                <w:rFonts w:ascii="Times New Roman" w:hAnsi="Times New Roman"/>
                <w:color w:val="000000"/>
                <w:sz w:val="20"/>
                <w:szCs w:val="20"/>
              </w:rPr>
            </w:pPr>
            <w:r w:rsidRPr="005D6D18">
              <w:rPr>
                <w:rFonts w:ascii="Times New Roman" w:hAnsi="Times New Roman"/>
                <w:color w:val="000000"/>
                <w:sz w:val="20"/>
                <w:szCs w:val="20"/>
              </w:rPr>
              <w:t>Значение показателя результативности по годам достижения</w:t>
            </w:r>
          </w:p>
        </w:tc>
      </w:tr>
      <w:tr w:rsidR="00437C45" w:rsidRPr="005D6D18" w14:paraId="5889B7FC" w14:textId="77777777" w:rsidTr="00F67CB5">
        <w:trPr>
          <w:trHeight w:val="245"/>
        </w:trPr>
        <w:tc>
          <w:tcPr>
            <w:tcW w:w="6271" w:type="dxa"/>
            <w:vMerge/>
            <w:vAlign w:val="center"/>
          </w:tcPr>
          <w:p w14:paraId="6FA8B89B" w14:textId="77777777" w:rsidR="00437C45" w:rsidRPr="005D6D18" w:rsidRDefault="00437C45" w:rsidP="005D6D18">
            <w:pPr>
              <w:spacing w:after="0" w:line="240" w:lineRule="auto"/>
              <w:rPr>
                <w:rFonts w:ascii="Times New Roman" w:hAnsi="Times New Roman"/>
                <w:color w:val="000000"/>
                <w:sz w:val="20"/>
                <w:szCs w:val="20"/>
              </w:rPr>
            </w:pPr>
          </w:p>
        </w:tc>
        <w:tc>
          <w:tcPr>
            <w:tcW w:w="992" w:type="dxa"/>
          </w:tcPr>
          <w:p w14:paraId="36BF05ED" w14:textId="77777777" w:rsidR="00437C45" w:rsidRPr="005D6D18" w:rsidRDefault="00437C45" w:rsidP="005D6D18">
            <w:pPr>
              <w:spacing w:after="0" w:line="240" w:lineRule="auto"/>
              <w:jc w:val="center"/>
              <w:rPr>
                <w:rFonts w:ascii="Times New Roman" w:hAnsi="Times New Roman"/>
                <w:color w:val="000000"/>
                <w:sz w:val="20"/>
                <w:szCs w:val="20"/>
              </w:rPr>
            </w:pPr>
            <w:r w:rsidRPr="005D6D18">
              <w:rPr>
                <w:rFonts w:ascii="Times New Roman" w:hAnsi="Times New Roman"/>
                <w:color w:val="000000"/>
                <w:sz w:val="20"/>
                <w:szCs w:val="20"/>
              </w:rPr>
              <w:t>2019 год</w:t>
            </w:r>
          </w:p>
        </w:tc>
        <w:tc>
          <w:tcPr>
            <w:tcW w:w="992" w:type="dxa"/>
          </w:tcPr>
          <w:p w14:paraId="59531310" w14:textId="77777777" w:rsidR="00437C45" w:rsidRPr="005D6D18" w:rsidRDefault="00437C45" w:rsidP="005D6D18">
            <w:pPr>
              <w:spacing w:after="0" w:line="240" w:lineRule="auto"/>
              <w:jc w:val="center"/>
              <w:rPr>
                <w:rFonts w:ascii="Times New Roman" w:hAnsi="Times New Roman"/>
                <w:color w:val="000000"/>
                <w:sz w:val="20"/>
                <w:szCs w:val="20"/>
              </w:rPr>
            </w:pPr>
            <w:r w:rsidRPr="005D6D18">
              <w:rPr>
                <w:rFonts w:ascii="Times New Roman" w:hAnsi="Times New Roman"/>
                <w:color w:val="000000"/>
                <w:sz w:val="20"/>
                <w:szCs w:val="20"/>
              </w:rPr>
              <w:t>2020 год</w:t>
            </w:r>
          </w:p>
        </w:tc>
        <w:tc>
          <w:tcPr>
            <w:tcW w:w="993" w:type="dxa"/>
          </w:tcPr>
          <w:p w14:paraId="630F2EF7" w14:textId="77777777" w:rsidR="00437C45" w:rsidRPr="005D6D18" w:rsidRDefault="00437C45" w:rsidP="005D6D18">
            <w:pPr>
              <w:spacing w:after="0" w:line="240" w:lineRule="auto"/>
              <w:jc w:val="center"/>
              <w:rPr>
                <w:rFonts w:ascii="Times New Roman" w:hAnsi="Times New Roman"/>
                <w:color w:val="000000"/>
                <w:sz w:val="20"/>
                <w:szCs w:val="20"/>
              </w:rPr>
            </w:pPr>
            <w:r w:rsidRPr="005D6D18">
              <w:rPr>
                <w:rFonts w:ascii="Times New Roman" w:hAnsi="Times New Roman"/>
                <w:color w:val="000000"/>
                <w:sz w:val="20"/>
                <w:szCs w:val="20"/>
              </w:rPr>
              <w:t>2021 год</w:t>
            </w:r>
          </w:p>
        </w:tc>
      </w:tr>
      <w:tr w:rsidR="00437C45" w:rsidRPr="005D6D18" w14:paraId="2E77CFB3" w14:textId="77777777" w:rsidTr="00F67CB5">
        <w:trPr>
          <w:trHeight w:val="302"/>
        </w:trPr>
        <w:tc>
          <w:tcPr>
            <w:tcW w:w="6271" w:type="dxa"/>
            <w:shd w:val="clear" w:color="auto" w:fill="FFFFFF"/>
            <w:vAlign w:val="center"/>
          </w:tcPr>
          <w:p w14:paraId="36641ADC" w14:textId="77777777" w:rsidR="00437C45" w:rsidRPr="005D6D18" w:rsidRDefault="00437C45" w:rsidP="005D6D18">
            <w:pPr>
              <w:spacing w:after="0" w:line="240" w:lineRule="auto"/>
              <w:rPr>
                <w:rFonts w:ascii="Times New Roman" w:hAnsi="Times New Roman"/>
                <w:sz w:val="20"/>
                <w:szCs w:val="20"/>
              </w:rPr>
            </w:pPr>
            <w:r w:rsidRPr="005D6D18">
              <w:rPr>
                <w:rFonts w:ascii="Times New Roman" w:hAnsi="Times New Roman"/>
                <w:sz w:val="20"/>
                <w:szCs w:val="20"/>
              </w:rPr>
              <w:t>Доля населения субъекта Российской Федерации, обеспеченного качественной питьевой водой из систем централизованного водоснабжения, в общей численности населения субъекта Российской Федерации, %</w:t>
            </w:r>
          </w:p>
        </w:tc>
        <w:tc>
          <w:tcPr>
            <w:tcW w:w="992" w:type="dxa"/>
            <w:shd w:val="clear" w:color="auto" w:fill="FFFFFF"/>
          </w:tcPr>
          <w:p w14:paraId="39673B5F"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72,0</w:t>
            </w:r>
          </w:p>
        </w:tc>
        <w:tc>
          <w:tcPr>
            <w:tcW w:w="992" w:type="dxa"/>
            <w:shd w:val="clear" w:color="auto" w:fill="FFFFFF"/>
          </w:tcPr>
          <w:p w14:paraId="485D6FFF"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72,4</w:t>
            </w:r>
          </w:p>
        </w:tc>
        <w:tc>
          <w:tcPr>
            <w:tcW w:w="993" w:type="dxa"/>
            <w:shd w:val="clear" w:color="auto" w:fill="FFFFFF"/>
          </w:tcPr>
          <w:p w14:paraId="439E643A"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73,2</w:t>
            </w:r>
          </w:p>
        </w:tc>
      </w:tr>
      <w:tr w:rsidR="00437C45" w:rsidRPr="005D6D18" w14:paraId="2C4F60B5" w14:textId="77777777" w:rsidTr="00F67CB5">
        <w:trPr>
          <w:trHeight w:val="55"/>
        </w:trPr>
        <w:tc>
          <w:tcPr>
            <w:tcW w:w="6271" w:type="dxa"/>
            <w:shd w:val="clear" w:color="auto" w:fill="FFFFFF"/>
            <w:vAlign w:val="center"/>
          </w:tcPr>
          <w:p w14:paraId="4567DC92" w14:textId="7C182480" w:rsidR="00437C45" w:rsidRPr="005D6D18" w:rsidRDefault="00437C45" w:rsidP="005D6D18">
            <w:pPr>
              <w:spacing w:after="0" w:line="240" w:lineRule="auto"/>
              <w:rPr>
                <w:rFonts w:ascii="Times New Roman" w:hAnsi="Times New Roman"/>
                <w:sz w:val="20"/>
                <w:szCs w:val="20"/>
              </w:rPr>
            </w:pPr>
            <w:r w:rsidRPr="005D6D18">
              <w:rPr>
                <w:rFonts w:ascii="Times New Roman" w:hAnsi="Times New Roman"/>
                <w:sz w:val="20"/>
                <w:szCs w:val="20"/>
              </w:rPr>
              <w:t>Уровень технической готовности объектов капитального строительства, капитальные вложения в которые софи</w:t>
            </w:r>
            <w:r w:rsidR="005D6D18">
              <w:rPr>
                <w:rFonts w:ascii="Times New Roman" w:hAnsi="Times New Roman"/>
                <w:sz w:val="20"/>
                <w:szCs w:val="20"/>
              </w:rPr>
              <w:t>нансируются за счет субсидии, %</w:t>
            </w:r>
          </w:p>
        </w:tc>
        <w:tc>
          <w:tcPr>
            <w:tcW w:w="992" w:type="dxa"/>
            <w:shd w:val="clear" w:color="auto" w:fill="FFFFFF"/>
          </w:tcPr>
          <w:p w14:paraId="3C859F03"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0</w:t>
            </w:r>
          </w:p>
        </w:tc>
        <w:tc>
          <w:tcPr>
            <w:tcW w:w="992" w:type="dxa"/>
            <w:shd w:val="clear" w:color="auto" w:fill="FFFFFF"/>
          </w:tcPr>
          <w:p w14:paraId="6D3204FD"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3</w:t>
            </w:r>
          </w:p>
        </w:tc>
        <w:tc>
          <w:tcPr>
            <w:tcW w:w="993" w:type="dxa"/>
            <w:shd w:val="clear" w:color="auto" w:fill="FFFFFF"/>
          </w:tcPr>
          <w:p w14:paraId="32F64204" w14:textId="77777777" w:rsidR="00437C45" w:rsidRPr="005D6D18" w:rsidRDefault="00437C45" w:rsidP="005D6D18">
            <w:pPr>
              <w:spacing w:after="0" w:line="240" w:lineRule="auto"/>
              <w:jc w:val="center"/>
              <w:rPr>
                <w:rFonts w:ascii="Times New Roman" w:hAnsi="Times New Roman"/>
                <w:sz w:val="20"/>
                <w:szCs w:val="20"/>
              </w:rPr>
            </w:pPr>
            <w:r w:rsidRPr="005D6D18">
              <w:rPr>
                <w:rFonts w:ascii="Times New Roman" w:hAnsi="Times New Roman"/>
                <w:sz w:val="20"/>
                <w:szCs w:val="20"/>
              </w:rPr>
              <w:t>11</w:t>
            </w:r>
          </w:p>
        </w:tc>
      </w:tr>
    </w:tbl>
    <w:p w14:paraId="7C3DBDA4" w14:textId="77777777" w:rsidR="00437C45" w:rsidRPr="00437C45" w:rsidRDefault="00437C45" w:rsidP="00437C45">
      <w:pPr>
        <w:widowControl w:val="0"/>
        <w:tabs>
          <w:tab w:val="left" w:pos="0"/>
        </w:tabs>
        <w:autoSpaceDE w:val="0"/>
        <w:autoSpaceDN w:val="0"/>
        <w:adjustRightInd w:val="0"/>
        <w:spacing w:after="0" w:line="240" w:lineRule="exact"/>
        <w:ind w:firstLine="709"/>
        <w:jc w:val="both"/>
        <w:rPr>
          <w:rFonts w:ascii="Times New Roman" w:hAnsi="Times New Roman"/>
          <w:sz w:val="28"/>
          <w:szCs w:val="28"/>
          <w:highlight w:val="cyan"/>
        </w:rPr>
      </w:pPr>
    </w:p>
    <w:p w14:paraId="67A13E21" w14:textId="35FD7C9D" w:rsidR="00437C45" w:rsidRPr="00AB2AC1" w:rsidRDefault="00437C45" w:rsidP="00AB2AC1">
      <w:pPr>
        <w:spacing w:after="0" w:line="240" w:lineRule="auto"/>
        <w:ind w:firstLine="851"/>
        <w:jc w:val="both"/>
        <w:rPr>
          <w:rFonts w:ascii="Times New Roman" w:eastAsia="Times New Roman" w:hAnsi="Times New Roman"/>
          <w:spacing w:val="-2"/>
          <w:sz w:val="28"/>
          <w:szCs w:val="28"/>
        </w:rPr>
      </w:pPr>
      <w:r w:rsidRPr="00AB2AC1">
        <w:rPr>
          <w:rFonts w:ascii="Times New Roman" w:eastAsia="Times New Roman" w:hAnsi="Times New Roman"/>
          <w:spacing w:val="-2"/>
          <w:sz w:val="28"/>
          <w:szCs w:val="28"/>
        </w:rPr>
        <w:t>При этом, достижение показателя «уровень технической готовности объектов капитального строительства…», обозначенного в Соглашении № 069-09-2019-229 не предусмотрено РП «Чистая вода», что в свою очередь несет в себе риски по достижению показателей, предусмотренных Соглашением № 069-09-2019-229;</w:t>
      </w:r>
    </w:p>
    <w:p w14:paraId="2FD95414" w14:textId="1251A258" w:rsidR="00437C45" w:rsidRPr="00AB2AC1" w:rsidRDefault="00437C45" w:rsidP="00AB2AC1">
      <w:pPr>
        <w:pStyle w:val="a6"/>
        <w:numPr>
          <w:ilvl w:val="0"/>
          <w:numId w:val="23"/>
        </w:numPr>
        <w:shd w:val="clear" w:color="auto" w:fill="FFFFFF"/>
        <w:ind w:left="0" w:firstLine="851"/>
        <w:jc w:val="both"/>
        <w:rPr>
          <w:sz w:val="28"/>
          <w:szCs w:val="28"/>
          <w:lang w:eastAsia="ru-RU"/>
        </w:rPr>
      </w:pPr>
      <w:r w:rsidRPr="00AB2AC1">
        <w:rPr>
          <w:sz w:val="28"/>
          <w:szCs w:val="28"/>
          <w:lang w:eastAsia="ru-RU"/>
        </w:rPr>
        <w:t>министром топливно-энергетического комплекса и жилищно-коммунального хозяйства Архангельской области с заместителем Министра строительства и жилищно-коммунального хозяйства Российской Федерации о реализации регионального проекта «Чистая вода (Архангельская область)» на территории Архангельской области от 05.02.2019 № 069-2019-G50012-1 (далее – Соглашение № 069-2019-G50012-1). Предметом указанного соглашения является взаимодействие сторон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образований, расположенных на территории субъекта.</w:t>
      </w:r>
    </w:p>
    <w:p w14:paraId="3F7B3FCF" w14:textId="17396097" w:rsidR="00437C45" w:rsidRPr="00277C2F" w:rsidRDefault="00437C45" w:rsidP="00277C2F">
      <w:pPr>
        <w:spacing w:after="0" w:line="240" w:lineRule="auto"/>
        <w:ind w:firstLine="851"/>
        <w:jc w:val="both"/>
        <w:rPr>
          <w:rFonts w:ascii="Times New Roman" w:eastAsia="Times New Roman" w:hAnsi="Times New Roman"/>
          <w:spacing w:val="-2"/>
          <w:sz w:val="28"/>
          <w:szCs w:val="28"/>
        </w:rPr>
      </w:pPr>
      <w:r w:rsidRPr="00277C2F">
        <w:rPr>
          <w:rFonts w:ascii="Times New Roman" w:eastAsia="Times New Roman" w:hAnsi="Times New Roman"/>
          <w:spacing w:val="-2"/>
          <w:sz w:val="28"/>
          <w:szCs w:val="28"/>
        </w:rPr>
        <w:t>С 2019 года, как это следует из Пояснительной записки к отчету об исполнении областного бюджета за 9 месяцев 2019 года, предусмотрено финансирование мероприятий на строительство и реконструкцию (модернизацию) объектов питьевого водоснабж</w:t>
      </w:r>
      <w:r w:rsidR="00277C2F">
        <w:rPr>
          <w:rFonts w:ascii="Times New Roman" w:eastAsia="Times New Roman" w:hAnsi="Times New Roman"/>
          <w:spacing w:val="-2"/>
          <w:sz w:val="28"/>
          <w:szCs w:val="28"/>
        </w:rPr>
        <w:t>ения в рамках ФП «Чистая вода».</w:t>
      </w:r>
    </w:p>
    <w:p w14:paraId="764BB90B" w14:textId="77777777" w:rsidR="00437C45" w:rsidRPr="00277C2F" w:rsidRDefault="00437C45" w:rsidP="00277C2F">
      <w:pPr>
        <w:spacing w:after="0" w:line="240" w:lineRule="auto"/>
        <w:ind w:firstLine="851"/>
        <w:jc w:val="both"/>
        <w:rPr>
          <w:rFonts w:ascii="Times New Roman" w:eastAsia="Times New Roman" w:hAnsi="Times New Roman"/>
          <w:spacing w:val="-2"/>
          <w:sz w:val="28"/>
          <w:szCs w:val="28"/>
        </w:rPr>
      </w:pPr>
      <w:r w:rsidRPr="00277C2F">
        <w:rPr>
          <w:rFonts w:ascii="Times New Roman" w:eastAsia="Times New Roman" w:hAnsi="Times New Roman"/>
          <w:spacing w:val="-2"/>
          <w:sz w:val="28"/>
          <w:szCs w:val="28"/>
        </w:rPr>
        <w:t xml:space="preserve">Постановлением Правительства Архангельской области от 30.07.2019 № 403-пп утверждена региональная программа Архангельской области «Чистая вода (2019-2024 годы)» (далее – Региональная программа «Чистая вода»). </w:t>
      </w:r>
    </w:p>
    <w:p w14:paraId="5206DAD3" w14:textId="77777777" w:rsidR="00437C45" w:rsidRPr="00277C2F" w:rsidRDefault="00437C45" w:rsidP="00277C2F">
      <w:pPr>
        <w:spacing w:after="0" w:line="240" w:lineRule="auto"/>
        <w:ind w:firstLine="851"/>
        <w:jc w:val="both"/>
        <w:rPr>
          <w:rFonts w:ascii="Times New Roman" w:eastAsia="Times New Roman" w:hAnsi="Times New Roman"/>
          <w:spacing w:val="-2"/>
          <w:sz w:val="28"/>
          <w:szCs w:val="28"/>
        </w:rPr>
      </w:pPr>
      <w:r w:rsidRPr="00277C2F">
        <w:rPr>
          <w:rFonts w:ascii="Times New Roman" w:eastAsia="Times New Roman" w:hAnsi="Times New Roman"/>
          <w:spacing w:val="-2"/>
          <w:sz w:val="28"/>
          <w:szCs w:val="28"/>
        </w:rPr>
        <w:t>Приложением № 3 к Региональной программе «Чистая вода» определена динамика достижения целевых показателей федерального проекта «Чистая вода» при реализации Региональной программы «Чистая вода»:</w:t>
      </w:r>
    </w:p>
    <w:tbl>
      <w:tblPr>
        <w:tblW w:w="94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242"/>
        <w:gridCol w:w="1417"/>
        <w:gridCol w:w="2836"/>
        <w:gridCol w:w="567"/>
        <w:gridCol w:w="567"/>
        <w:gridCol w:w="646"/>
        <w:gridCol w:w="567"/>
        <w:gridCol w:w="567"/>
        <w:gridCol w:w="567"/>
      </w:tblGrid>
      <w:tr w:rsidR="00FC3C2E" w:rsidRPr="00FC3C2E" w14:paraId="12B9CC5F" w14:textId="77777777" w:rsidTr="007D6D7F">
        <w:trPr>
          <w:trHeight w:hRule="exact" w:val="334"/>
          <w:tblHeader/>
        </w:trPr>
        <w:tc>
          <w:tcPr>
            <w:tcW w:w="454" w:type="dxa"/>
            <w:vMerge w:val="restart"/>
          </w:tcPr>
          <w:p w14:paraId="36777A13"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w:t>
            </w:r>
          </w:p>
          <w:p w14:paraId="2092F8D4"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п/п</w:t>
            </w:r>
          </w:p>
        </w:tc>
        <w:tc>
          <w:tcPr>
            <w:tcW w:w="1242" w:type="dxa"/>
            <w:vMerge w:val="restart"/>
          </w:tcPr>
          <w:p w14:paraId="4160B342" w14:textId="77777777" w:rsidR="00FC3C2E" w:rsidRPr="00FC3C2E" w:rsidRDefault="00FC3C2E" w:rsidP="007D6D7F">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Показатель</w:t>
            </w:r>
          </w:p>
        </w:tc>
        <w:tc>
          <w:tcPr>
            <w:tcW w:w="1417" w:type="dxa"/>
            <w:vMerge w:val="restart"/>
          </w:tcPr>
          <w:p w14:paraId="35C9C770" w14:textId="015B3202"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Прирост численности населения, обеспеченного качественной питьевой водой из систем централизованного водоснабжения, после ввода объекта</w:t>
            </w:r>
          </w:p>
          <w:p w14:paraId="18F4F313"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в эксплуатацию, чел.</w:t>
            </w:r>
          </w:p>
        </w:tc>
        <w:tc>
          <w:tcPr>
            <w:tcW w:w="2836" w:type="dxa"/>
            <w:vMerge w:val="restart"/>
          </w:tcPr>
          <w:p w14:paraId="081DDC26"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Прирост доли населения, обеспеченного качественной питьевой водой из систем централизованного водоснабжения, после ввода объекта</w:t>
            </w:r>
          </w:p>
          <w:p w14:paraId="7C9352C7"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в эксплуатацию, приведенный к общей численности населения Архангельской области, %</w:t>
            </w:r>
          </w:p>
        </w:tc>
        <w:tc>
          <w:tcPr>
            <w:tcW w:w="3481" w:type="dxa"/>
            <w:gridSpan w:val="6"/>
          </w:tcPr>
          <w:p w14:paraId="3ADB863E"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График достижения целевого показателя</w:t>
            </w:r>
          </w:p>
        </w:tc>
      </w:tr>
      <w:tr w:rsidR="00FC3C2E" w:rsidRPr="00FC3C2E" w14:paraId="53029E8B" w14:textId="77777777" w:rsidTr="007D6D7F">
        <w:trPr>
          <w:trHeight w:hRule="exact" w:val="2594"/>
          <w:tblHeader/>
        </w:trPr>
        <w:tc>
          <w:tcPr>
            <w:tcW w:w="454" w:type="dxa"/>
            <w:vMerge/>
          </w:tcPr>
          <w:p w14:paraId="7CE215CD" w14:textId="77777777" w:rsidR="00FC3C2E" w:rsidRPr="00FC3C2E" w:rsidRDefault="00FC3C2E" w:rsidP="00FC3C2E">
            <w:pPr>
              <w:spacing w:after="0" w:line="240" w:lineRule="auto"/>
              <w:rPr>
                <w:rFonts w:ascii="Times New Roman" w:eastAsiaTheme="minorHAnsi" w:hAnsi="Times New Roman"/>
                <w:sz w:val="18"/>
                <w:szCs w:val="18"/>
              </w:rPr>
            </w:pPr>
          </w:p>
        </w:tc>
        <w:tc>
          <w:tcPr>
            <w:tcW w:w="1242" w:type="dxa"/>
            <w:vMerge/>
          </w:tcPr>
          <w:p w14:paraId="086B49A5" w14:textId="77777777" w:rsidR="00FC3C2E" w:rsidRPr="00FC3C2E" w:rsidRDefault="00FC3C2E" w:rsidP="00FC3C2E">
            <w:pPr>
              <w:spacing w:after="0" w:line="240" w:lineRule="auto"/>
              <w:rPr>
                <w:rFonts w:ascii="Times New Roman" w:eastAsiaTheme="minorHAnsi" w:hAnsi="Times New Roman"/>
                <w:sz w:val="18"/>
                <w:szCs w:val="18"/>
              </w:rPr>
            </w:pPr>
          </w:p>
        </w:tc>
        <w:tc>
          <w:tcPr>
            <w:tcW w:w="1417" w:type="dxa"/>
            <w:vMerge/>
          </w:tcPr>
          <w:p w14:paraId="16F4EF46" w14:textId="77777777" w:rsidR="00FC3C2E" w:rsidRPr="00FC3C2E" w:rsidRDefault="00FC3C2E" w:rsidP="00FC3C2E">
            <w:pPr>
              <w:spacing w:after="0" w:line="240" w:lineRule="auto"/>
              <w:rPr>
                <w:rFonts w:ascii="Times New Roman" w:eastAsiaTheme="minorHAnsi" w:hAnsi="Times New Roman"/>
                <w:sz w:val="18"/>
                <w:szCs w:val="18"/>
              </w:rPr>
            </w:pPr>
          </w:p>
        </w:tc>
        <w:tc>
          <w:tcPr>
            <w:tcW w:w="2836" w:type="dxa"/>
            <w:vMerge/>
          </w:tcPr>
          <w:p w14:paraId="4D8C09F9" w14:textId="77777777" w:rsidR="00FC3C2E" w:rsidRPr="00FC3C2E" w:rsidRDefault="00FC3C2E" w:rsidP="00FC3C2E">
            <w:pPr>
              <w:spacing w:after="0" w:line="240" w:lineRule="auto"/>
              <w:rPr>
                <w:rFonts w:ascii="Times New Roman" w:eastAsiaTheme="minorHAnsi" w:hAnsi="Times New Roman"/>
                <w:sz w:val="18"/>
                <w:szCs w:val="18"/>
              </w:rPr>
            </w:pPr>
          </w:p>
        </w:tc>
        <w:tc>
          <w:tcPr>
            <w:tcW w:w="567" w:type="dxa"/>
          </w:tcPr>
          <w:p w14:paraId="1067827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2019</w:t>
            </w:r>
          </w:p>
          <w:p w14:paraId="6E05672C"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c>
          <w:tcPr>
            <w:tcW w:w="567" w:type="dxa"/>
          </w:tcPr>
          <w:p w14:paraId="6053EF8E"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2020</w:t>
            </w:r>
          </w:p>
          <w:p w14:paraId="0F19FC12"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c>
          <w:tcPr>
            <w:tcW w:w="646" w:type="dxa"/>
          </w:tcPr>
          <w:p w14:paraId="72E7FE13"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2021</w:t>
            </w:r>
          </w:p>
          <w:p w14:paraId="490B204E"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c>
          <w:tcPr>
            <w:tcW w:w="567" w:type="dxa"/>
          </w:tcPr>
          <w:p w14:paraId="4AE31E7C"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2022</w:t>
            </w:r>
          </w:p>
          <w:p w14:paraId="06156633"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c>
          <w:tcPr>
            <w:tcW w:w="567" w:type="dxa"/>
          </w:tcPr>
          <w:p w14:paraId="7DFE5C42"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2023</w:t>
            </w:r>
          </w:p>
          <w:p w14:paraId="222656DA"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c>
          <w:tcPr>
            <w:tcW w:w="567" w:type="dxa"/>
          </w:tcPr>
          <w:p w14:paraId="33DE9AE0"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2024</w:t>
            </w:r>
          </w:p>
          <w:p w14:paraId="7DE84742"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год, %</w:t>
            </w:r>
          </w:p>
        </w:tc>
      </w:tr>
      <w:tr w:rsidR="00FC3C2E" w:rsidRPr="00FC3C2E" w14:paraId="768A1A22" w14:textId="77777777" w:rsidTr="007D6D7F">
        <w:tc>
          <w:tcPr>
            <w:tcW w:w="9430" w:type="dxa"/>
            <w:gridSpan w:val="10"/>
            <w:vAlign w:val="bottom"/>
          </w:tcPr>
          <w:p w14:paraId="2689262C" w14:textId="77777777" w:rsidR="00FC3C2E" w:rsidRPr="007D1C49" w:rsidRDefault="00FC3C2E" w:rsidP="007D1C49">
            <w:pPr>
              <w:spacing w:after="0" w:line="240" w:lineRule="auto"/>
              <w:jc w:val="center"/>
              <w:rPr>
                <w:rFonts w:ascii="Times New Roman" w:hAnsi="Times New Roman"/>
                <w:sz w:val="20"/>
                <w:szCs w:val="20"/>
              </w:rPr>
            </w:pPr>
            <w:r w:rsidRPr="007D1C49">
              <w:rPr>
                <w:rFonts w:ascii="Times New Roman" w:hAnsi="Times New Roman"/>
                <w:sz w:val="20"/>
                <w:szCs w:val="20"/>
              </w:rPr>
              <w:t>Доля населения Архангельской области, обеспеченного качественной водой из систем централизованного водоснабжения</w:t>
            </w:r>
          </w:p>
        </w:tc>
      </w:tr>
      <w:tr w:rsidR="00FC3C2E" w:rsidRPr="00FC3C2E" w14:paraId="02ADC518" w14:textId="77777777" w:rsidTr="007D6D7F">
        <w:tc>
          <w:tcPr>
            <w:tcW w:w="1696" w:type="dxa"/>
            <w:gridSpan w:val="2"/>
          </w:tcPr>
          <w:p w14:paraId="2B197460" w14:textId="77777777" w:rsidR="00FC3C2E" w:rsidRPr="00FC3C2E" w:rsidRDefault="00FC3C2E" w:rsidP="00FC3C2E">
            <w:pPr>
              <w:widowControl w:val="0"/>
              <w:autoSpaceDE w:val="0"/>
              <w:autoSpaceDN w:val="0"/>
              <w:spacing w:after="0" w:line="240" w:lineRule="auto"/>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Целевой показатель Архангельской области</w:t>
            </w:r>
          </w:p>
        </w:tc>
        <w:tc>
          <w:tcPr>
            <w:tcW w:w="1417" w:type="dxa"/>
          </w:tcPr>
          <w:p w14:paraId="0A92619E"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х</w:t>
            </w:r>
          </w:p>
        </w:tc>
        <w:tc>
          <w:tcPr>
            <w:tcW w:w="2836" w:type="dxa"/>
          </w:tcPr>
          <w:p w14:paraId="2CB79C9A"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х</w:t>
            </w:r>
          </w:p>
        </w:tc>
        <w:tc>
          <w:tcPr>
            <w:tcW w:w="567" w:type="dxa"/>
          </w:tcPr>
          <w:p w14:paraId="1AFF8E3F"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72,00</w:t>
            </w:r>
          </w:p>
        </w:tc>
        <w:tc>
          <w:tcPr>
            <w:tcW w:w="567" w:type="dxa"/>
          </w:tcPr>
          <w:p w14:paraId="5900D99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72,40</w:t>
            </w:r>
          </w:p>
        </w:tc>
        <w:tc>
          <w:tcPr>
            <w:tcW w:w="646" w:type="dxa"/>
          </w:tcPr>
          <w:p w14:paraId="10A8FD88"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73,20</w:t>
            </w:r>
          </w:p>
        </w:tc>
        <w:tc>
          <w:tcPr>
            <w:tcW w:w="567" w:type="dxa"/>
          </w:tcPr>
          <w:p w14:paraId="3E13054D"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75,00</w:t>
            </w:r>
          </w:p>
        </w:tc>
        <w:tc>
          <w:tcPr>
            <w:tcW w:w="567" w:type="dxa"/>
          </w:tcPr>
          <w:p w14:paraId="7ABF2BF8"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77,70</w:t>
            </w:r>
          </w:p>
        </w:tc>
        <w:tc>
          <w:tcPr>
            <w:tcW w:w="567" w:type="dxa"/>
          </w:tcPr>
          <w:p w14:paraId="1306B07F"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82,90</w:t>
            </w:r>
          </w:p>
        </w:tc>
      </w:tr>
      <w:tr w:rsidR="00FC3C2E" w:rsidRPr="00FC3C2E" w14:paraId="0A9C223C" w14:textId="77777777" w:rsidTr="007D6D7F">
        <w:tc>
          <w:tcPr>
            <w:tcW w:w="1696" w:type="dxa"/>
            <w:gridSpan w:val="2"/>
          </w:tcPr>
          <w:p w14:paraId="5F6ECBBC" w14:textId="77777777" w:rsidR="00FC3C2E" w:rsidRPr="00FC3C2E" w:rsidRDefault="00FC3C2E" w:rsidP="00FC3C2E">
            <w:pPr>
              <w:widowControl w:val="0"/>
              <w:autoSpaceDE w:val="0"/>
              <w:autoSpaceDN w:val="0"/>
              <w:spacing w:after="0" w:line="240" w:lineRule="auto"/>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Значение целевого показателя, достигаемое в ходе реализации программы</w:t>
            </w:r>
          </w:p>
        </w:tc>
        <w:tc>
          <w:tcPr>
            <w:tcW w:w="1417" w:type="dxa"/>
          </w:tcPr>
          <w:p w14:paraId="388AD6F9"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224 119,00</w:t>
            </w:r>
          </w:p>
        </w:tc>
        <w:tc>
          <w:tcPr>
            <w:tcW w:w="2836" w:type="dxa"/>
          </w:tcPr>
          <w:p w14:paraId="4165D99C"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83,92</w:t>
            </w:r>
          </w:p>
        </w:tc>
        <w:tc>
          <w:tcPr>
            <w:tcW w:w="567" w:type="dxa"/>
          </w:tcPr>
          <w:p w14:paraId="7B5A16A0"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64,28</w:t>
            </w:r>
          </w:p>
        </w:tc>
        <w:tc>
          <w:tcPr>
            <w:tcW w:w="567" w:type="dxa"/>
          </w:tcPr>
          <w:p w14:paraId="4A22F9FA"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67,56</w:t>
            </w:r>
          </w:p>
        </w:tc>
        <w:tc>
          <w:tcPr>
            <w:tcW w:w="646" w:type="dxa"/>
          </w:tcPr>
          <w:p w14:paraId="3ADCBD6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b/>
                <w:sz w:val="18"/>
                <w:szCs w:val="18"/>
                <w:lang w:eastAsia="ru-RU"/>
              </w:rPr>
            </w:pPr>
            <w:r w:rsidRPr="00FC3C2E">
              <w:rPr>
                <w:rFonts w:ascii="Times New Roman" w:eastAsia="Times New Roman" w:hAnsi="Times New Roman"/>
                <w:b/>
                <w:sz w:val="18"/>
                <w:szCs w:val="18"/>
                <w:lang w:eastAsia="ru-RU"/>
              </w:rPr>
              <w:t>70,40</w:t>
            </w:r>
          </w:p>
        </w:tc>
        <w:tc>
          <w:tcPr>
            <w:tcW w:w="567" w:type="dxa"/>
          </w:tcPr>
          <w:p w14:paraId="415B844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79,04</w:t>
            </w:r>
          </w:p>
        </w:tc>
        <w:tc>
          <w:tcPr>
            <w:tcW w:w="567" w:type="dxa"/>
          </w:tcPr>
          <w:p w14:paraId="6EEF0397"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82,56</w:t>
            </w:r>
          </w:p>
        </w:tc>
        <w:tc>
          <w:tcPr>
            <w:tcW w:w="567" w:type="dxa"/>
          </w:tcPr>
          <w:p w14:paraId="6269A998"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83,92</w:t>
            </w:r>
          </w:p>
        </w:tc>
      </w:tr>
      <w:tr w:rsidR="00FC3C2E" w:rsidRPr="00FC3C2E" w14:paraId="04BEB873" w14:textId="77777777" w:rsidTr="007D6D7F">
        <w:tc>
          <w:tcPr>
            <w:tcW w:w="1696" w:type="dxa"/>
            <w:gridSpan w:val="2"/>
          </w:tcPr>
          <w:p w14:paraId="22DA0E7F" w14:textId="77777777" w:rsidR="00FC3C2E" w:rsidRPr="00FC3C2E" w:rsidRDefault="00FC3C2E" w:rsidP="00FC3C2E">
            <w:pPr>
              <w:widowControl w:val="0"/>
              <w:autoSpaceDE w:val="0"/>
              <w:autoSpaceDN w:val="0"/>
              <w:spacing w:after="0" w:line="240" w:lineRule="auto"/>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Суммарный прирост показателя по Архангельской области</w:t>
            </w:r>
          </w:p>
        </w:tc>
        <w:tc>
          <w:tcPr>
            <w:tcW w:w="1417" w:type="dxa"/>
          </w:tcPr>
          <w:p w14:paraId="226AE88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224 119,00</w:t>
            </w:r>
          </w:p>
        </w:tc>
        <w:tc>
          <w:tcPr>
            <w:tcW w:w="2836" w:type="dxa"/>
          </w:tcPr>
          <w:p w14:paraId="7A67DE21"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20,17</w:t>
            </w:r>
          </w:p>
        </w:tc>
        <w:tc>
          <w:tcPr>
            <w:tcW w:w="567" w:type="dxa"/>
          </w:tcPr>
          <w:p w14:paraId="7DC19CAF"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0,53</w:t>
            </w:r>
          </w:p>
        </w:tc>
        <w:tc>
          <w:tcPr>
            <w:tcW w:w="567" w:type="dxa"/>
          </w:tcPr>
          <w:p w14:paraId="07A4D9C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3,28</w:t>
            </w:r>
          </w:p>
        </w:tc>
        <w:tc>
          <w:tcPr>
            <w:tcW w:w="646" w:type="dxa"/>
          </w:tcPr>
          <w:p w14:paraId="5A43E9B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2,85</w:t>
            </w:r>
          </w:p>
        </w:tc>
        <w:tc>
          <w:tcPr>
            <w:tcW w:w="567" w:type="dxa"/>
          </w:tcPr>
          <w:p w14:paraId="7A6A927B"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8,64</w:t>
            </w:r>
          </w:p>
        </w:tc>
        <w:tc>
          <w:tcPr>
            <w:tcW w:w="567" w:type="dxa"/>
          </w:tcPr>
          <w:p w14:paraId="658279EF"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3,52</w:t>
            </w:r>
          </w:p>
        </w:tc>
        <w:tc>
          <w:tcPr>
            <w:tcW w:w="567" w:type="dxa"/>
          </w:tcPr>
          <w:p w14:paraId="598CAC66" w14:textId="77777777" w:rsidR="00FC3C2E" w:rsidRPr="00FC3C2E" w:rsidRDefault="00FC3C2E" w:rsidP="00FC3C2E">
            <w:pPr>
              <w:widowControl w:val="0"/>
              <w:autoSpaceDE w:val="0"/>
              <w:autoSpaceDN w:val="0"/>
              <w:spacing w:after="0" w:line="240" w:lineRule="auto"/>
              <w:jc w:val="center"/>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1,36</w:t>
            </w:r>
          </w:p>
        </w:tc>
      </w:tr>
      <w:tr w:rsidR="00FC3C2E" w:rsidRPr="00FC3C2E" w14:paraId="716F1337" w14:textId="77777777" w:rsidTr="007D6D7F">
        <w:tc>
          <w:tcPr>
            <w:tcW w:w="9430" w:type="dxa"/>
            <w:gridSpan w:val="10"/>
          </w:tcPr>
          <w:p w14:paraId="34746C64" w14:textId="08C5C914" w:rsidR="00FC3C2E" w:rsidRPr="00FC3C2E" w:rsidRDefault="00FC3C2E" w:rsidP="007D1C49">
            <w:pPr>
              <w:spacing w:after="0" w:line="240" w:lineRule="auto"/>
              <w:jc w:val="center"/>
              <w:rPr>
                <w:rFonts w:ascii="Times New Roman" w:eastAsia="Times New Roman" w:hAnsi="Times New Roman"/>
                <w:sz w:val="18"/>
                <w:szCs w:val="18"/>
                <w:lang w:eastAsia="ru-RU"/>
              </w:rPr>
            </w:pPr>
            <w:r w:rsidRPr="007D1C49">
              <w:rPr>
                <w:rFonts w:ascii="Times New Roman" w:hAnsi="Times New Roman"/>
                <w:sz w:val="20"/>
                <w:szCs w:val="20"/>
              </w:rPr>
              <w:t>Доля городского населения Архангельской области, обеспеченного качественной водой из систем централизованного водоснабжения</w:t>
            </w:r>
          </w:p>
        </w:tc>
      </w:tr>
      <w:tr w:rsidR="00FC3C2E" w:rsidRPr="00FC3C2E" w14:paraId="3376FA3A" w14:textId="77777777" w:rsidTr="007D6D7F">
        <w:tc>
          <w:tcPr>
            <w:tcW w:w="1696" w:type="dxa"/>
            <w:gridSpan w:val="2"/>
          </w:tcPr>
          <w:p w14:paraId="4D410B7B" w14:textId="77777777" w:rsidR="00FC3C2E" w:rsidRPr="00FC3C2E" w:rsidRDefault="00FC3C2E" w:rsidP="00FC3C2E">
            <w:pPr>
              <w:spacing w:after="0" w:line="240" w:lineRule="auto"/>
              <w:rPr>
                <w:rFonts w:ascii="Times New Roman" w:eastAsiaTheme="minorHAnsi" w:hAnsi="Times New Roman"/>
                <w:sz w:val="18"/>
                <w:szCs w:val="18"/>
              </w:rPr>
            </w:pPr>
            <w:r w:rsidRPr="00FC3C2E">
              <w:rPr>
                <w:rFonts w:ascii="Times New Roman" w:eastAsiaTheme="minorHAnsi" w:hAnsi="Times New Roman"/>
                <w:sz w:val="18"/>
                <w:szCs w:val="18"/>
              </w:rPr>
              <w:t>Целевой показатель Архангельской области</w:t>
            </w:r>
          </w:p>
        </w:tc>
        <w:tc>
          <w:tcPr>
            <w:tcW w:w="1417" w:type="dxa"/>
          </w:tcPr>
          <w:p w14:paraId="53625A1B"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х</w:t>
            </w:r>
          </w:p>
        </w:tc>
        <w:tc>
          <w:tcPr>
            <w:tcW w:w="2836" w:type="dxa"/>
          </w:tcPr>
          <w:p w14:paraId="7F279146"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х</w:t>
            </w:r>
          </w:p>
        </w:tc>
        <w:tc>
          <w:tcPr>
            <w:tcW w:w="567" w:type="dxa"/>
          </w:tcPr>
          <w:p w14:paraId="2BFD37F9" w14:textId="77777777" w:rsidR="00FC3C2E" w:rsidRPr="00FC3C2E" w:rsidRDefault="00FC3C2E" w:rsidP="00FC3C2E">
            <w:pPr>
              <w:spacing w:after="0" w:line="240" w:lineRule="auto"/>
              <w:jc w:val="center"/>
              <w:rPr>
                <w:rFonts w:ascii="Times New Roman" w:eastAsiaTheme="minorHAnsi" w:hAnsi="Times New Roman"/>
                <w:b/>
                <w:sz w:val="18"/>
                <w:szCs w:val="18"/>
              </w:rPr>
            </w:pPr>
            <w:r w:rsidRPr="00FC3C2E">
              <w:rPr>
                <w:rFonts w:ascii="Times New Roman" w:eastAsiaTheme="minorHAnsi" w:hAnsi="Times New Roman"/>
                <w:b/>
                <w:sz w:val="18"/>
                <w:szCs w:val="18"/>
              </w:rPr>
              <w:t>82,50</w:t>
            </w:r>
          </w:p>
        </w:tc>
        <w:tc>
          <w:tcPr>
            <w:tcW w:w="567" w:type="dxa"/>
          </w:tcPr>
          <w:p w14:paraId="2C590394" w14:textId="77777777" w:rsidR="00FC3C2E" w:rsidRPr="00FC3C2E" w:rsidRDefault="00FC3C2E" w:rsidP="00FC3C2E">
            <w:pPr>
              <w:spacing w:after="0" w:line="240" w:lineRule="auto"/>
              <w:jc w:val="center"/>
              <w:rPr>
                <w:rFonts w:ascii="Times New Roman" w:eastAsiaTheme="minorHAnsi" w:hAnsi="Times New Roman"/>
                <w:b/>
                <w:sz w:val="18"/>
                <w:szCs w:val="18"/>
              </w:rPr>
            </w:pPr>
            <w:r w:rsidRPr="00FC3C2E">
              <w:rPr>
                <w:rFonts w:ascii="Times New Roman" w:eastAsiaTheme="minorHAnsi" w:hAnsi="Times New Roman"/>
                <w:b/>
                <w:sz w:val="18"/>
                <w:szCs w:val="18"/>
              </w:rPr>
              <w:t>82,90</w:t>
            </w:r>
          </w:p>
        </w:tc>
        <w:tc>
          <w:tcPr>
            <w:tcW w:w="646" w:type="dxa"/>
          </w:tcPr>
          <w:p w14:paraId="6DEB207A"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83,70</w:t>
            </w:r>
          </w:p>
        </w:tc>
        <w:tc>
          <w:tcPr>
            <w:tcW w:w="567" w:type="dxa"/>
          </w:tcPr>
          <w:p w14:paraId="7049CEBF"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85,40</w:t>
            </w:r>
          </w:p>
        </w:tc>
        <w:tc>
          <w:tcPr>
            <w:tcW w:w="567" w:type="dxa"/>
          </w:tcPr>
          <w:p w14:paraId="5A8D5AEA"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87,90</w:t>
            </w:r>
          </w:p>
        </w:tc>
        <w:tc>
          <w:tcPr>
            <w:tcW w:w="567" w:type="dxa"/>
          </w:tcPr>
          <w:p w14:paraId="7BE5A1A4"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92,70</w:t>
            </w:r>
          </w:p>
        </w:tc>
      </w:tr>
      <w:tr w:rsidR="00FC3C2E" w:rsidRPr="00FC3C2E" w14:paraId="32A4108F" w14:textId="77777777" w:rsidTr="007D6D7F">
        <w:tc>
          <w:tcPr>
            <w:tcW w:w="1696" w:type="dxa"/>
            <w:gridSpan w:val="2"/>
          </w:tcPr>
          <w:p w14:paraId="766A6167" w14:textId="77777777" w:rsidR="00FC3C2E" w:rsidRPr="00FC3C2E" w:rsidRDefault="00FC3C2E" w:rsidP="00FC3C2E">
            <w:pPr>
              <w:spacing w:after="0" w:line="240" w:lineRule="auto"/>
              <w:rPr>
                <w:rFonts w:ascii="Times New Roman" w:eastAsiaTheme="minorHAnsi" w:hAnsi="Times New Roman"/>
                <w:sz w:val="18"/>
                <w:szCs w:val="18"/>
              </w:rPr>
            </w:pPr>
            <w:r w:rsidRPr="00FC3C2E">
              <w:rPr>
                <w:rFonts w:ascii="Times New Roman" w:eastAsiaTheme="minorHAnsi" w:hAnsi="Times New Roman"/>
                <w:sz w:val="18"/>
                <w:szCs w:val="18"/>
              </w:rPr>
              <w:t>Значение целевого показателя, достигаемое в ходе реализации программы</w:t>
            </w:r>
          </w:p>
        </w:tc>
        <w:tc>
          <w:tcPr>
            <w:tcW w:w="1417" w:type="dxa"/>
          </w:tcPr>
          <w:p w14:paraId="6A27A08E"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128 831</w:t>
            </w:r>
          </w:p>
        </w:tc>
        <w:tc>
          <w:tcPr>
            <w:tcW w:w="2836" w:type="dxa"/>
          </w:tcPr>
          <w:p w14:paraId="0D475669"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93,00</w:t>
            </w:r>
          </w:p>
        </w:tc>
        <w:tc>
          <w:tcPr>
            <w:tcW w:w="567" w:type="dxa"/>
          </w:tcPr>
          <w:p w14:paraId="04CAA010" w14:textId="77777777" w:rsidR="00FC3C2E" w:rsidRPr="00FC3C2E" w:rsidRDefault="00FC3C2E" w:rsidP="00FC3C2E">
            <w:pPr>
              <w:spacing w:after="0" w:line="240" w:lineRule="auto"/>
              <w:jc w:val="center"/>
              <w:rPr>
                <w:rFonts w:ascii="Times New Roman" w:eastAsiaTheme="minorHAnsi" w:hAnsi="Times New Roman"/>
                <w:b/>
                <w:sz w:val="18"/>
                <w:szCs w:val="18"/>
              </w:rPr>
            </w:pPr>
            <w:r w:rsidRPr="00FC3C2E">
              <w:rPr>
                <w:rFonts w:ascii="Times New Roman" w:eastAsiaTheme="minorHAnsi" w:hAnsi="Times New Roman"/>
                <w:b/>
                <w:sz w:val="18"/>
                <w:szCs w:val="18"/>
              </w:rPr>
              <w:t>77,78</w:t>
            </w:r>
          </w:p>
        </w:tc>
        <w:tc>
          <w:tcPr>
            <w:tcW w:w="567" w:type="dxa"/>
          </w:tcPr>
          <w:p w14:paraId="6C6B35D7" w14:textId="77777777" w:rsidR="00FC3C2E" w:rsidRPr="00FC3C2E" w:rsidRDefault="00FC3C2E" w:rsidP="00FC3C2E">
            <w:pPr>
              <w:spacing w:after="0" w:line="240" w:lineRule="auto"/>
              <w:jc w:val="center"/>
              <w:rPr>
                <w:rFonts w:ascii="Times New Roman" w:eastAsiaTheme="minorHAnsi" w:hAnsi="Times New Roman"/>
                <w:b/>
                <w:sz w:val="18"/>
                <w:szCs w:val="18"/>
              </w:rPr>
            </w:pPr>
            <w:r w:rsidRPr="00FC3C2E">
              <w:rPr>
                <w:rFonts w:ascii="Times New Roman" w:eastAsiaTheme="minorHAnsi" w:hAnsi="Times New Roman"/>
                <w:b/>
                <w:sz w:val="18"/>
                <w:szCs w:val="18"/>
              </w:rPr>
              <w:t>81,04</w:t>
            </w:r>
          </w:p>
        </w:tc>
        <w:tc>
          <w:tcPr>
            <w:tcW w:w="646" w:type="dxa"/>
          </w:tcPr>
          <w:p w14:paraId="67FD6380"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83,77</w:t>
            </w:r>
          </w:p>
        </w:tc>
        <w:tc>
          <w:tcPr>
            <w:tcW w:w="567" w:type="dxa"/>
          </w:tcPr>
          <w:p w14:paraId="7EDF2300"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91,27</w:t>
            </w:r>
          </w:p>
        </w:tc>
        <w:tc>
          <w:tcPr>
            <w:tcW w:w="567" w:type="dxa"/>
          </w:tcPr>
          <w:p w14:paraId="514EC0B8"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92,29</w:t>
            </w:r>
          </w:p>
        </w:tc>
        <w:tc>
          <w:tcPr>
            <w:tcW w:w="567" w:type="dxa"/>
          </w:tcPr>
          <w:p w14:paraId="55442749"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92,72</w:t>
            </w:r>
          </w:p>
        </w:tc>
      </w:tr>
      <w:tr w:rsidR="00FC3C2E" w:rsidRPr="00FC3C2E" w14:paraId="4C3E368B" w14:textId="77777777" w:rsidTr="007D6D7F">
        <w:tc>
          <w:tcPr>
            <w:tcW w:w="1696" w:type="dxa"/>
            <w:gridSpan w:val="2"/>
          </w:tcPr>
          <w:p w14:paraId="5B1C0D26" w14:textId="77777777" w:rsidR="00FC3C2E" w:rsidRPr="00FC3C2E" w:rsidRDefault="00FC3C2E" w:rsidP="00FC3C2E">
            <w:pPr>
              <w:widowControl w:val="0"/>
              <w:autoSpaceDE w:val="0"/>
              <w:autoSpaceDN w:val="0"/>
              <w:spacing w:after="0" w:line="240" w:lineRule="auto"/>
              <w:rPr>
                <w:rFonts w:ascii="Times New Roman" w:eastAsia="Times New Roman" w:hAnsi="Times New Roman"/>
                <w:sz w:val="18"/>
                <w:szCs w:val="18"/>
                <w:lang w:eastAsia="ru-RU"/>
              </w:rPr>
            </w:pPr>
            <w:r w:rsidRPr="00FC3C2E">
              <w:rPr>
                <w:rFonts w:ascii="Times New Roman" w:eastAsia="Times New Roman" w:hAnsi="Times New Roman"/>
                <w:sz w:val="18"/>
                <w:szCs w:val="18"/>
                <w:lang w:eastAsia="ru-RU"/>
              </w:rPr>
              <w:t>Суммарный прирост показателя по Архангельской области</w:t>
            </w:r>
          </w:p>
        </w:tc>
        <w:tc>
          <w:tcPr>
            <w:tcW w:w="1417" w:type="dxa"/>
          </w:tcPr>
          <w:p w14:paraId="5E31446B"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128 831</w:t>
            </w:r>
          </w:p>
        </w:tc>
        <w:tc>
          <w:tcPr>
            <w:tcW w:w="2836" w:type="dxa"/>
          </w:tcPr>
          <w:p w14:paraId="231AA001"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15,23</w:t>
            </w:r>
          </w:p>
        </w:tc>
        <w:tc>
          <w:tcPr>
            <w:tcW w:w="567" w:type="dxa"/>
          </w:tcPr>
          <w:p w14:paraId="4F7905C1"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0,29</w:t>
            </w:r>
          </w:p>
        </w:tc>
        <w:tc>
          <w:tcPr>
            <w:tcW w:w="567" w:type="dxa"/>
          </w:tcPr>
          <w:p w14:paraId="70DE8A36"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3,26</w:t>
            </w:r>
          </w:p>
        </w:tc>
        <w:tc>
          <w:tcPr>
            <w:tcW w:w="646" w:type="dxa"/>
          </w:tcPr>
          <w:p w14:paraId="2469364D"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2,74</w:t>
            </w:r>
          </w:p>
        </w:tc>
        <w:tc>
          <w:tcPr>
            <w:tcW w:w="567" w:type="dxa"/>
          </w:tcPr>
          <w:p w14:paraId="7354E509"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7,49</w:t>
            </w:r>
          </w:p>
        </w:tc>
        <w:tc>
          <w:tcPr>
            <w:tcW w:w="567" w:type="dxa"/>
          </w:tcPr>
          <w:p w14:paraId="1AE38BE6"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1,02</w:t>
            </w:r>
          </w:p>
        </w:tc>
        <w:tc>
          <w:tcPr>
            <w:tcW w:w="567" w:type="dxa"/>
          </w:tcPr>
          <w:p w14:paraId="267AB353" w14:textId="77777777" w:rsidR="00FC3C2E" w:rsidRPr="00FC3C2E" w:rsidRDefault="00FC3C2E" w:rsidP="00FC3C2E">
            <w:pPr>
              <w:spacing w:after="0" w:line="240" w:lineRule="auto"/>
              <w:jc w:val="center"/>
              <w:rPr>
                <w:rFonts w:ascii="Times New Roman" w:eastAsiaTheme="minorHAnsi" w:hAnsi="Times New Roman"/>
                <w:sz w:val="18"/>
                <w:szCs w:val="18"/>
              </w:rPr>
            </w:pPr>
            <w:r w:rsidRPr="00FC3C2E">
              <w:rPr>
                <w:rFonts w:ascii="Times New Roman" w:eastAsiaTheme="minorHAnsi" w:hAnsi="Times New Roman"/>
                <w:sz w:val="18"/>
                <w:szCs w:val="18"/>
              </w:rPr>
              <w:t>0,43</w:t>
            </w:r>
          </w:p>
        </w:tc>
      </w:tr>
    </w:tbl>
    <w:p w14:paraId="2DE01944" w14:textId="77777777" w:rsidR="00437C45" w:rsidRPr="00437C45" w:rsidRDefault="00437C45" w:rsidP="00FC3C2E">
      <w:pPr>
        <w:widowControl w:val="0"/>
        <w:tabs>
          <w:tab w:val="left" w:pos="0"/>
        </w:tabs>
        <w:autoSpaceDE w:val="0"/>
        <w:autoSpaceDN w:val="0"/>
        <w:adjustRightInd w:val="0"/>
        <w:spacing w:after="0" w:line="240" w:lineRule="exact"/>
        <w:jc w:val="both"/>
        <w:rPr>
          <w:rFonts w:ascii="Times New Roman" w:hAnsi="Times New Roman"/>
          <w:sz w:val="28"/>
          <w:szCs w:val="28"/>
          <w:highlight w:val="cyan"/>
        </w:rPr>
      </w:pPr>
    </w:p>
    <w:p w14:paraId="09361CB3" w14:textId="77777777" w:rsidR="00437C45" w:rsidRPr="007D6D7F" w:rsidRDefault="00437C45" w:rsidP="007D6D7F">
      <w:pPr>
        <w:spacing w:after="0" w:line="240" w:lineRule="auto"/>
        <w:ind w:firstLine="851"/>
        <w:jc w:val="both"/>
        <w:rPr>
          <w:rFonts w:ascii="Times New Roman" w:eastAsia="Times New Roman" w:hAnsi="Times New Roman"/>
          <w:spacing w:val="-2"/>
          <w:sz w:val="28"/>
          <w:szCs w:val="28"/>
        </w:rPr>
      </w:pPr>
      <w:r w:rsidRPr="007D6D7F">
        <w:rPr>
          <w:rFonts w:ascii="Times New Roman" w:eastAsia="Times New Roman" w:hAnsi="Times New Roman"/>
          <w:spacing w:val="-2"/>
          <w:sz w:val="28"/>
          <w:szCs w:val="28"/>
        </w:rPr>
        <w:t>Отмечаем, что значение целевого показателя «Доля населения Архангельской области, обеспеченного качественной водой из систем централизованного водоснабжения», достигаемое в ходе реализации региональной программы, в период с 2019 по 2021 годы ниже значения данного показателя, установленного ФП «Чистая вода».</w:t>
      </w:r>
    </w:p>
    <w:p w14:paraId="7BF7AE14" w14:textId="77777777" w:rsidR="00437C45" w:rsidRPr="00A045C6" w:rsidRDefault="00437C45" w:rsidP="00A045C6">
      <w:pPr>
        <w:spacing w:after="0" w:line="240" w:lineRule="auto"/>
        <w:ind w:firstLine="851"/>
        <w:jc w:val="both"/>
        <w:rPr>
          <w:rFonts w:ascii="Times New Roman" w:eastAsia="Times New Roman" w:hAnsi="Times New Roman"/>
          <w:spacing w:val="-2"/>
          <w:sz w:val="28"/>
          <w:szCs w:val="28"/>
        </w:rPr>
      </w:pPr>
      <w:r w:rsidRPr="00A045C6">
        <w:rPr>
          <w:rFonts w:ascii="Times New Roman" w:eastAsia="Times New Roman" w:hAnsi="Times New Roman"/>
          <w:spacing w:val="-2"/>
          <w:sz w:val="28"/>
          <w:szCs w:val="28"/>
        </w:rPr>
        <w:t>Аналогично, значение целевого показателя «Доля городского населения Архангельской области, обеспеченного качественной водой из систем централизованного водоснабжения», достигаемое в ходе реализации программы, в период с 2019 по 2020 годы ниже значения данного показателя, установленного ФП «Чистая вода».</w:t>
      </w:r>
    </w:p>
    <w:p w14:paraId="67DE382A" w14:textId="77777777" w:rsidR="00437C45" w:rsidRPr="00A045C6" w:rsidRDefault="00437C45" w:rsidP="00A045C6">
      <w:pPr>
        <w:spacing w:after="0" w:line="240" w:lineRule="auto"/>
        <w:ind w:firstLine="851"/>
        <w:jc w:val="both"/>
        <w:rPr>
          <w:rFonts w:ascii="Times New Roman" w:eastAsia="Times New Roman" w:hAnsi="Times New Roman"/>
          <w:spacing w:val="-2"/>
          <w:sz w:val="28"/>
          <w:szCs w:val="28"/>
        </w:rPr>
      </w:pPr>
      <w:r w:rsidRPr="00A045C6">
        <w:rPr>
          <w:rFonts w:ascii="Times New Roman" w:eastAsia="Times New Roman" w:hAnsi="Times New Roman"/>
          <w:spacing w:val="-2"/>
          <w:sz w:val="28"/>
          <w:szCs w:val="28"/>
        </w:rPr>
        <w:t xml:space="preserve">Соответственно, исходя из намеченных к строительству (реконструкции) конкретных объектов системы водоснабжения, обеспечение значений целевых показателей, соответствующих значениям показателей, определенным Субъекту федеральным проектом «Чистая вода», в течение 2019-2021 годы </w:t>
      </w:r>
      <w:r w:rsidRPr="00A045C6">
        <w:rPr>
          <w:rFonts w:ascii="Times New Roman" w:eastAsia="Times New Roman" w:hAnsi="Times New Roman"/>
          <w:color w:val="FF0000"/>
          <w:spacing w:val="-2"/>
          <w:sz w:val="28"/>
          <w:szCs w:val="28"/>
        </w:rPr>
        <w:t>не будет достигнуто</w:t>
      </w:r>
      <w:r w:rsidRPr="00A045C6">
        <w:rPr>
          <w:rFonts w:ascii="Times New Roman" w:eastAsia="Times New Roman" w:hAnsi="Times New Roman"/>
          <w:spacing w:val="-2"/>
          <w:sz w:val="28"/>
          <w:szCs w:val="28"/>
        </w:rPr>
        <w:t>.</w:t>
      </w:r>
    </w:p>
    <w:p w14:paraId="531D89AF" w14:textId="2A3A71EE" w:rsidR="00437C45" w:rsidRPr="00A045C6" w:rsidRDefault="00437C45" w:rsidP="00A045C6">
      <w:pPr>
        <w:spacing w:after="0" w:line="240" w:lineRule="auto"/>
        <w:ind w:firstLine="851"/>
        <w:jc w:val="both"/>
        <w:rPr>
          <w:rFonts w:ascii="Times New Roman" w:eastAsia="Times New Roman" w:hAnsi="Times New Roman"/>
          <w:spacing w:val="-2"/>
          <w:sz w:val="28"/>
          <w:szCs w:val="28"/>
        </w:rPr>
      </w:pPr>
      <w:r w:rsidRPr="00A045C6">
        <w:rPr>
          <w:rFonts w:ascii="Times New Roman" w:eastAsia="Times New Roman" w:hAnsi="Times New Roman"/>
          <w:spacing w:val="-2"/>
          <w:sz w:val="28"/>
          <w:szCs w:val="28"/>
        </w:rPr>
        <w:t xml:space="preserve">Согласно отчету о ходе реализации регионального проекта «Чистая вода» (далее – Отчет по РП «Чистая вода») по состоянию на 01.10.2019 министерством ТЭК и ЖКХ АО допущено единственное отклонение по сроку достижения контрольной точки РП «Чистая вода». Так, методические рекомендации по проведению инвентаризации объектов водоснабжения фактически были направлены в муниципальные образования 27.02.2019, в то </w:t>
      </w:r>
      <w:r w:rsidR="00B0533E">
        <w:rPr>
          <w:rFonts w:ascii="Times New Roman" w:eastAsia="Times New Roman" w:hAnsi="Times New Roman"/>
          <w:spacing w:val="-2"/>
          <w:sz w:val="28"/>
          <w:szCs w:val="28"/>
        </w:rPr>
        <w:t xml:space="preserve">же </w:t>
      </w:r>
      <w:r w:rsidRPr="00A045C6">
        <w:rPr>
          <w:rFonts w:ascii="Times New Roman" w:eastAsia="Times New Roman" w:hAnsi="Times New Roman"/>
          <w:spacing w:val="-2"/>
          <w:sz w:val="28"/>
          <w:szCs w:val="28"/>
        </w:rPr>
        <w:t>время согласно плану достижение данной контрольной точки было з</w:t>
      </w:r>
      <w:r w:rsidR="00A045C6">
        <w:rPr>
          <w:rFonts w:ascii="Times New Roman" w:eastAsia="Times New Roman" w:hAnsi="Times New Roman"/>
          <w:spacing w:val="-2"/>
          <w:sz w:val="28"/>
          <w:szCs w:val="28"/>
        </w:rPr>
        <w:t>апланировано к 08.02.2019 года.</w:t>
      </w:r>
    </w:p>
    <w:p w14:paraId="2F37E407" w14:textId="77777777" w:rsidR="00437C45" w:rsidRPr="00A045C6" w:rsidRDefault="00437C45" w:rsidP="00A045C6">
      <w:pPr>
        <w:spacing w:after="0" w:line="240" w:lineRule="auto"/>
        <w:ind w:firstLine="851"/>
        <w:jc w:val="both"/>
        <w:rPr>
          <w:rFonts w:ascii="Times New Roman" w:eastAsia="Times New Roman" w:hAnsi="Times New Roman"/>
          <w:spacing w:val="-2"/>
          <w:sz w:val="28"/>
          <w:szCs w:val="28"/>
        </w:rPr>
      </w:pPr>
      <w:r w:rsidRPr="00A045C6">
        <w:rPr>
          <w:rFonts w:ascii="Times New Roman" w:eastAsia="Times New Roman" w:hAnsi="Times New Roman"/>
          <w:spacing w:val="-2"/>
          <w:sz w:val="28"/>
          <w:szCs w:val="28"/>
        </w:rPr>
        <w:t>Указанное отклонение не повлекло за собой нарушение сроков достижения результатов регионального проекта. По состоянию на 01.10.2019 реализация РП «Чистая вода» характеризуется следующим образом:</w:t>
      </w:r>
    </w:p>
    <w:tbl>
      <w:tblPr>
        <w:tblStyle w:val="a5"/>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39"/>
        <w:gridCol w:w="1149"/>
        <w:gridCol w:w="1190"/>
        <w:gridCol w:w="3473"/>
      </w:tblGrid>
      <w:tr w:rsidR="00437C45" w:rsidRPr="00E17C2C" w14:paraId="5AA10981" w14:textId="77777777" w:rsidTr="00E17C2C">
        <w:trPr>
          <w:trHeight w:val="393"/>
        </w:trPr>
        <w:tc>
          <w:tcPr>
            <w:tcW w:w="3539" w:type="dxa"/>
            <w:vMerge w:val="restart"/>
          </w:tcPr>
          <w:p w14:paraId="0E33B823"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r w:rsidRPr="00E17C2C">
              <w:rPr>
                <w:rFonts w:ascii="Times New Roman" w:hAnsi="Times New Roman"/>
                <w:sz w:val="20"/>
                <w:szCs w:val="28"/>
              </w:rPr>
              <w:t>Наименование результата регионального проекта</w:t>
            </w:r>
          </w:p>
        </w:tc>
        <w:tc>
          <w:tcPr>
            <w:tcW w:w="2339" w:type="dxa"/>
            <w:gridSpan w:val="2"/>
          </w:tcPr>
          <w:p w14:paraId="712BD727"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r w:rsidRPr="00E17C2C">
              <w:rPr>
                <w:rFonts w:ascii="Times New Roman" w:hAnsi="Times New Roman"/>
                <w:sz w:val="20"/>
                <w:szCs w:val="28"/>
              </w:rPr>
              <w:t>Срок реализации</w:t>
            </w:r>
          </w:p>
        </w:tc>
        <w:tc>
          <w:tcPr>
            <w:tcW w:w="3473" w:type="dxa"/>
            <w:vMerge w:val="restart"/>
          </w:tcPr>
          <w:p w14:paraId="39E9D51A"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r w:rsidRPr="00E17C2C">
              <w:rPr>
                <w:rFonts w:ascii="Times New Roman" w:hAnsi="Times New Roman"/>
                <w:sz w:val="20"/>
                <w:szCs w:val="28"/>
              </w:rPr>
              <w:t>Комментарий</w:t>
            </w:r>
          </w:p>
        </w:tc>
      </w:tr>
      <w:tr w:rsidR="00437C45" w:rsidRPr="00E17C2C" w14:paraId="07B181ED" w14:textId="77777777" w:rsidTr="00E17C2C">
        <w:tc>
          <w:tcPr>
            <w:tcW w:w="3539" w:type="dxa"/>
            <w:vMerge/>
          </w:tcPr>
          <w:p w14:paraId="6EF68981"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p>
        </w:tc>
        <w:tc>
          <w:tcPr>
            <w:tcW w:w="1149" w:type="dxa"/>
          </w:tcPr>
          <w:p w14:paraId="03060C6F"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r w:rsidRPr="00E17C2C">
              <w:rPr>
                <w:rFonts w:ascii="Times New Roman" w:hAnsi="Times New Roman"/>
                <w:sz w:val="20"/>
                <w:szCs w:val="28"/>
              </w:rPr>
              <w:t>план</w:t>
            </w:r>
          </w:p>
        </w:tc>
        <w:tc>
          <w:tcPr>
            <w:tcW w:w="1190" w:type="dxa"/>
          </w:tcPr>
          <w:p w14:paraId="1A17A776"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r w:rsidRPr="00E17C2C">
              <w:rPr>
                <w:rFonts w:ascii="Times New Roman" w:hAnsi="Times New Roman"/>
                <w:sz w:val="20"/>
                <w:szCs w:val="28"/>
              </w:rPr>
              <w:t>факт / прогноз</w:t>
            </w:r>
          </w:p>
        </w:tc>
        <w:tc>
          <w:tcPr>
            <w:tcW w:w="3473" w:type="dxa"/>
            <w:vMerge/>
          </w:tcPr>
          <w:p w14:paraId="188028FF" w14:textId="77777777" w:rsidR="00437C45" w:rsidRPr="00E17C2C" w:rsidRDefault="00437C45" w:rsidP="00E17C2C">
            <w:pPr>
              <w:widowControl w:val="0"/>
              <w:tabs>
                <w:tab w:val="left" w:pos="0"/>
              </w:tabs>
              <w:autoSpaceDE w:val="0"/>
              <w:autoSpaceDN w:val="0"/>
              <w:adjustRightInd w:val="0"/>
              <w:spacing w:after="0" w:line="240" w:lineRule="auto"/>
              <w:jc w:val="center"/>
              <w:rPr>
                <w:rFonts w:ascii="Times New Roman" w:hAnsi="Times New Roman"/>
                <w:sz w:val="20"/>
                <w:szCs w:val="28"/>
              </w:rPr>
            </w:pPr>
          </w:p>
        </w:tc>
      </w:tr>
      <w:tr w:rsidR="00437C45" w:rsidRPr="00E17C2C" w14:paraId="6571EAFB" w14:textId="77777777" w:rsidTr="00E17C2C">
        <w:tc>
          <w:tcPr>
            <w:tcW w:w="3539" w:type="dxa"/>
          </w:tcPr>
          <w:p w14:paraId="3FD218EB" w14:textId="77777777" w:rsidR="00437C45" w:rsidRPr="00E17C2C" w:rsidRDefault="00437C45" w:rsidP="00E17C2C">
            <w:pPr>
              <w:widowControl w:val="0"/>
              <w:tabs>
                <w:tab w:val="left" w:pos="0"/>
              </w:tabs>
              <w:autoSpaceDE w:val="0"/>
              <w:autoSpaceDN w:val="0"/>
              <w:adjustRightInd w:val="0"/>
              <w:spacing w:after="0" w:line="240" w:lineRule="auto"/>
              <w:rPr>
                <w:rFonts w:ascii="Times New Roman" w:hAnsi="Times New Roman"/>
                <w:sz w:val="20"/>
                <w:szCs w:val="28"/>
              </w:rPr>
            </w:pPr>
            <w:r w:rsidRPr="00E17C2C">
              <w:rPr>
                <w:rFonts w:ascii="Times New Roman" w:hAnsi="Times New Roman"/>
                <w:sz w:val="20"/>
                <w:szCs w:val="28"/>
              </w:rPr>
              <w:t>Муниципальными образованиями проведена оценка централизованных систем водоснабжения на предмет соответствия установленным показателям качества и безопасности питьевого водоснабжения.</w:t>
            </w:r>
          </w:p>
        </w:tc>
        <w:tc>
          <w:tcPr>
            <w:tcW w:w="1149" w:type="dxa"/>
          </w:tcPr>
          <w:p w14:paraId="7A12D592" w14:textId="77777777" w:rsidR="00437C45" w:rsidRPr="00E17C2C" w:rsidRDefault="00437C45" w:rsidP="00E17C2C">
            <w:pPr>
              <w:widowControl w:val="0"/>
              <w:tabs>
                <w:tab w:val="left" w:pos="0"/>
              </w:tabs>
              <w:autoSpaceDE w:val="0"/>
              <w:autoSpaceDN w:val="0"/>
              <w:adjustRightInd w:val="0"/>
              <w:spacing w:after="0" w:line="240" w:lineRule="auto"/>
              <w:jc w:val="both"/>
              <w:rPr>
                <w:rFonts w:ascii="Times New Roman" w:hAnsi="Times New Roman"/>
                <w:sz w:val="20"/>
                <w:szCs w:val="28"/>
              </w:rPr>
            </w:pPr>
            <w:r w:rsidRPr="00E17C2C">
              <w:rPr>
                <w:rFonts w:ascii="Times New Roman" w:hAnsi="Times New Roman"/>
                <w:sz w:val="20"/>
                <w:szCs w:val="28"/>
              </w:rPr>
              <w:t>01.05.2019</w:t>
            </w:r>
          </w:p>
        </w:tc>
        <w:tc>
          <w:tcPr>
            <w:tcW w:w="1190" w:type="dxa"/>
          </w:tcPr>
          <w:p w14:paraId="3F9838F3" w14:textId="77777777" w:rsidR="00437C45" w:rsidRPr="00E17C2C" w:rsidRDefault="00437C45" w:rsidP="00E17C2C">
            <w:pPr>
              <w:widowControl w:val="0"/>
              <w:tabs>
                <w:tab w:val="left" w:pos="0"/>
              </w:tabs>
              <w:autoSpaceDE w:val="0"/>
              <w:autoSpaceDN w:val="0"/>
              <w:adjustRightInd w:val="0"/>
              <w:spacing w:after="0" w:line="240" w:lineRule="auto"/>
              <w:jc w:val="both"/>
              <w:rPr>
                <w:rFonts w:ascii="Times New Roman" w:hAnsi="Times New Roman"/>
                <w:sz w:val="20"/>
                <w:szCs w:val="28"/>
              </w:rPr>
            </w:pPr>
            <w:r w:rsidRPr="00E17C2C">
              <w:rPr>
                <w:rFonts w:ascii="Times New Roman" w:hAnsi="Times New Roman"/>
                <w:sz w:val="20"/>
                <w:szCs w:val="28"/>
              </w:rPr>
              <w:t>30.04.2019</w:t>
            </w:r>
          </w:p>
        </w:tc>
        <w:tc>
          <w:tcPr>
            <w:tcW w:w="3473" w:type="dxa"/>
          </w:tcPr>
          <w:p w14:paraId="4DCDA64E" w14:textId="77777777" w:rsidR="00437C45" w:rsidRPr="00E17C2C" w:rsidRDefault="00437C45" w:rsidP="00E17C2C">
            <w:pPr>
              <w:widowControl w:val="0"/>
              <w:tabs>
                <w:tab w:val="left" w:pos="0"/>
              </w:tabs>
              <w:autoSpaceDE w:val="0"/>
              <w:autoSpaceDN w:val="0"/>
              <w:adjustRightInd w:val="0"/>
              <w:spacing w:after="0" w:line="240" w:lineRule="auto"/>
              <w:rPr>
                <w:rFonts w:ascii="Times New Roman" w:hAnsi="Times New Roman"/>
                <w:sz w:val="20"/>
                <w:szCs w:val="28"/>
              </w:rPr>
            </w:pPr>
            <w:r w:rsidRPr="00E17C2C">
              <w:rPr>
                <w:rFonts w:ascii="Times New Roman" w:hAnsi="Times New Roman"/>
                <w:sz w:val="20"/>
                <w:szCs w:val="28"/>
              </w:rPr>
              <w:t>Сводный отчет о результатах оценки состояния объектов систем водоснабжения Архангельской области направлен письмом от 30.04.2019 № 02-07/90 в адрес Фонда содействия реформированию ЖКХ</w:t>
            </w:r>
          </w:p>
        </w:tc>
      </w:tr>
      <w:tr w:rsidR="00437C45" w:rsidRPr="00E17C2C" w14:paraId="3A5BBC2F" w14:textId="77777777" w:rsidTr="00E17C2C">
        <w:tc>
          <w:tcPr>
            <w:tcW w:w="3539" w:type="dxa"/>
          </w:tcPr>
          <w:p w14:paraId="5E50878F" w14:textId="77777777" w:rsidR="00437C45" w:rsidRPr="00E17C2C" w:rsidRDefault="00437C45" w:rsidP="00E17C2C">
            <w:pPr>
              <w:widowControl w:val="0"/>
              <w:tabs>
                <w:tab w:val="left" w:pos="0"/>
              </w:tabs>
              <w:autoSpaceDE w:val="0"/>
              <w:autoSpaceDN w:val="0"/>
              <w:adjustRightInd w:val="0"/>
              <w:spacing w:after="0" w:line="240" w:lineRule="auto"/>
              <w:rPr>
                <w:rFonts w:ascii="Times New Roman" w:hAnsi="Times New Roman"/>
                <w:sz w:val="20"/>
                <w:szCs w:val="28"/>
              </w:rPr>
            </w:pPr>
            <w:r w:rsidRPr="00E17C2C">
              <w:rPr>
                <w:rFonts w:ascii="Times New Roman" w:hAnsi="Times New Roman"/>
                <w:sz w:val="20"/>
                <w:szCs w:val="28"/>
              </w:rPr>
              <w:t>Утверждена программа повышения качества водоснабжения</w:t>
            </w:r>
          </w:p>
        </w:tc>
        <w:tc>
          <w:tcPr>
            <w:tcW w:w="1149" w:type="dxa"/>
          </w:tcPr>
          <w:p w14:paraId="526D53C3" w14:textId="77777777" w:rsidR="00437C45" w:rsidRPr="00E17C2C" w:rsidRDefault="00437C45" w:rsidP="00E17C2C">
            <w:pPr>
              <w:widowControl w:val="0"/>
              <w:tabs>
                <w:tab w:val="left" w:pos="0"/>
              </w:tabs>
              <w:autoSpaceDE w:val="0"/>
              <w:autoSpaceDN w:val="0"/>
              <w:adjustRightInd w:val="0"/>
              <w:spacing w:after="0" w:line="240" w:lineRule="auto"/>
              <w:jc w:val="both"/>
              <w:rPr>
                <w:rFonts w:ascii="Times New Roman" w:hAnsi="Times New Roman"/>
                <w:sz w:val="20"/>
                <w:szCs w:val="28"/>
              </w:rPr>
            </w:pPr>
            <w:r w:rsidRPr="00E17C2C">
              <w:rPr>
                <w:rFonts w:ascii="Times New Roman" w:hAnsi="Times New Roman"/>
                <w:sz w:val="20"/>
                <w:szCs w:val="28"/>
              </w:rPr>
              <w:t>01.08.2019</w:t>
            </w:r>
          </w:p>
        </w:tc>
        <w:tc>
          <w:tcPr>
            <w:tcW w:w="1190" w:type="dxa"/>
          </w:tcPr>
          <w:p w14:paraId="47333F60" w14:textId="77777777" w:rsidR="00437C45" w:rsidRPr="00E17C2C" w:rsidRDefault="00437C45" w:rsidP="00E17C2C">
            <w:pPr>
              <w:widowControl w:val="0"/>
              <w:tabs>
                <w:tab w:val="left" w:pos="0"/>
              </w:tabs>
              <w:autoSpaceDE w:val="0"/>
              <w:autoSpaceDN w:val="0"/>
              <w:adjustRightInd w:val="0"/>
              <w:spacing w:after="0" w:line="240" w:lineRule="auto"/>
              <w:jc w:val="both"/>
              <w:rPr>
                <w:rFonts w:ascii="Times New Roman" w:hAnsi="Times New Roman"/>
                <w:sz w:val="20"/>
                <w:szCs w:val="28"/>
              </w:rPr>
            </w:pPr>
            <w:r w:rsidRPr="00E17C2C">
              <w:rPr>
                <w:rFonts w:ascii="Times New Roman" w:hAnsi="Times New Roman"/>
                <w:sz w:val="20"/>
                <w:szCs w:val="28"/>
              </w:rPr>
              <w:t>30.07.2019</w:t>
            </w:r>
          </w:p>
        </w:tc>
        <w:tc>
          <w:tcPr>
            <w:tcW w:w="3473" w:type="dxa"/>
          </w:tcPr>
          <w:p w14:paraId="1413100F" w14:textId="612D7820" w:rsidR="00437C45" w:rsidRPr="00E17C2C" w:rsidRDefault="00437C45" w:rsidP="00E17C2C">
            <w:pPr>
              <w:widowControl w:val="0"/>
              <w:tabs>
                <w:tab w:val="left" w:pos="0"/>
              </w:tabs>
              <w:autoSpaceDE w:val="0"/>
              <w:autoSpaceDN w:val="0"/>
              <w:adjustRightInd w:val="0"/>
              <w:spacing w:after="0" w:line="240" w:lineRule="auto"/>
              <w:rPr>
                <w:rFonts w:ascii="Times New Roman" w:hAnsi="Times New Roman"/>
                <w:sz w:val="20"/>
                <w:szCs w:val="28"/>
              </w:rPr>
            </w:pPr>
            <w:r w:rsidRPr="00E17C2C">
              <w:rPr>
                <w:rFonts w:ascii="Times New Roman" w:hAnsi="Times New Roman"/>
                <w:sz w:val="20"/>
                <w:szCs w:val="28"/>
              </w:rPr>
              <w:t>Постановлением Правительства АО от 30.07.2019 № 403-пп утверждена региональная программа Архангельской области «Чистая вода (2019-2024 годы)»</w:t>
            </w:r>
          </w:p>
        </w:tc>
      </w:tr>
    </w:tbl>
    <w:p w14:paraId="6C4F1B68" w14:textId="77777777" w:rsidR="00437C45" w:rsidRPr="00437C45" w:rsidRDefault="00437C45" w:rsidP="00437C45">
      <w:pPr>
        <w:widowControl w:val="0"/>
        <w:tabs>
          <w:tab w:val="left" w:pos="0"/>
        </w:tabs>
        <w:autoSpaceDE w:val="0"/>
        <w:autoSpaceDN w:val="0"/>
        <w:adjustRightInd w:val="0"/>
        <w:spacing w:after="0" w:line="240" w:lineRule="auto"/>
        <w:ind w:firstLine="709"/>
        <w:jc w:val="both"/>
        <w:rPr>
          <w:rFonts w:ascii="Times New Roman" w:hAnsi="Times New Roman"/>
          <w:sz w:val="28"/>
          <w:szCs w:val="28"/>
          <w:highlight w:val="cyan"/>
        </w:rPr>
      </w:pPr>
    </w:p>
    <w:p w14:paraId="31DB57CC" w14:textId="77777777" w:rsidR="00437C45" w:rsidRPr="00E17C2C" w:rsidRDefault="00437C45" w:rsidP="00E17C2C">
      <w:pPr>
        <w:spacing w:after="0" w:line="240" w:lineRule="auto"/>
        <w:ind w:firstLine="851"/>
        <w:jc w:val="both"/>
        <w:rPr>
          <w:rFonts w:ascii="Times New Roman" w:eastAsia="Times New Roman" w:hAnsi="Times New Roman"/>
          <w:spacing w:val="-2"/>
          <w:sz w:val="28"/>
          <w:szCs w:val="28"/>
        </w:rPr>
      </w:pPr>
      <w:r w:rsidRPr="00E17C2C">
        <w:rPr>
          <w:rFonts w:ascii="Times New Roman" w:eastAsia="Times New Roman" w:hAnsi="Times New Roman"/>
          <w:spacing w:val="-2"/>
          <w:sz w:val="28"/>
          <w:szCs w:val="28"/>
        </w:rPr>
        <w:t>Достижение иных результатов РП «Чистая вода» («Обеспечено качественной питьевой водой 83,7 % городского населения Архангельской области»; «Реализованы мероприятия по строительству и реконструкции (модернизации) объектов питьевого водоснабжения и водоподготовки, предусмотренные региональными программами, достигнуто повышение доли населения Российской Федерации (в том числе городского), обеспеченного качественной питьевой водой из систем централизованного водоснабжения») запланировано к 31.12.2024 году.</w:t>
      </w:r>
    </w:p>
    <w:p w14:paraId="46C4000E" w14:textId="77777777" w:rsidR="00437C45" w:rsidRPr="00E17C2C" w:rsidRDefault="00437C45" w:rsidP="00E17C2C">
      <w:pPr>
        <w:spacing w:after="0" w:line="240" w:lineRule="auto"/>
        <w:ind w:firstLine="851"/>
        <w:jc w:val="both"/>
        <w:rPr>
          <w:rFonts w:ascii="Times New Roman" w:eastAsia="Times New Roman" w:hAnsi="Times New Roman"/>
          <w:spacing w:val="-2"/>
          <w:sz w:val="28"/>
          <w:szCs w:val="28"/>
        </w:rPr>
      </w:pPr>
      <w:r w:rsidRPr="00E17C2C">
        <w:rPr>
          <w:rFonts w:ascii="Times New Roman" w:eastAsia="Times New Roman" w:hAnsi="Times New Roman"/>
          <w:spacing w:val="-2"/>
          <w:sz w:val="28"/>
          <w:szCs w:val="28"/>
        </w:rPr>
        <w:t>Согласно приложению № 2 Региональной программы «Чистая вода» на 2019 год предусмотрено следующее финансовое обеспечение ее реализации:</w:t>
      </w:r>
    </w:p>
    <w:tbl>
      <w:tblPr>
        <w:tblStyle w:val="a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5"/>
        <w:gridCol w:w="2977"/>
        <w:gridCol w:w="1783"/>
        <w:gridCol w:w="1047"/>
        <w:gridCol w:w="1134"/>
      </w:tblGrid>
      <w:tr w:rsidR="00437C45" w:rsidRPr="004C7132" w14:paraId="5F6717C4" w14:textId="77777777" w:rsidTr="00DC2037">
        <w:trPr>
          <w:tblHeader/>
        </w:trPr>
        <w:tc>
          <w:tcPr>
            <w:tcW w:w="2405" w:type="dxa"/>
          </w:tcPr>
          <w:p w14:paraId="6842F5D8" w14:textId="77777777" w:rsidR="00437C45" w:rsidRPr="004C7132" w:rsidRDefault="00437C45" w:rsidP="004C7132">
            <w:pPr>
              <w:autoSpaceDE w:val="0"/>
              <w:autoSpaceDN w:val="0"/>
              <w:adjustRightInd w:val="0"/>
              <w:spacing w:after="0" w:line="240" w:lineRule="auto"/>
              <w:jc w:val="center"/>
              <w:rPr>
                <w:rFonts w:ascii="Times New Roman" w:hAnsi="Times New Roman"/>
              </w:rPr>
            </w:pPr>
            <w:r w:rsidRPr="004C7132">
              <w:rPr>
                <w:rFonts w:ascii="Times New Roman" w:hAnsi="Times New Roman"/>
              </w:rPr>
              <w:t>Муниципальное образование</w:t>
            </w:r>
          </w:p>
        </w:tc>
        <w:tc>
          <w:tcPr>
            <w:tcW w:w="2977" w:type="dxa"/>
          </w:tcPr>
          <w:p w14:paraId="6BDE5AB9" w14:textId="77777777" w:rsidR="00437C45" w:rsidRPr="004C7132" w:rsidRDefault="00437C45" w:rsidP="004C7132">
            <w:pPr>
              <w:autoSpaceDE w:val="0"/>
              <w:autoSpaceDN w:val="0"/>
              <w:adjustRightInd w:val="0"/>
              <w:spacing w:after="0" w:line="240" w:lineRule="auto"/>
              <w:jc w:val="center"/>
              <w:rPr>
                <w:rFonts w:ascii="Times New Roman" w:hAnsi="Times New Roman"/>
              </w:rPr>
            </w:pPr>
            <w:r w:rsidRPr="004C7132">
              <w:rPr>
                <w:rFonts w:ascii="Times New Roman" w:hAnsi="Times New Roman"/>
              </w:rPr>
              <w:t>Наименование объекта</w:t>
            </w:r>
          </w:p>
        </w:tc>
        <w:tc>
          <w:tcPr>
            <w:tcW w:w="1701" w:type="dxa"/>
          </w:tcPr>
          <w:p w14:paraId="4C4B63B1" w14:textId="77777777" w:rsidR="00437C45" w:rsidRPr="004C7132" w:rsidRDefault="00437C45" w:rsidP="004C7132">
            <w:pPr>
              <w:autoSpaceDE w:val="0"/>
              <w:autoSpaceDN w:val="0"/>
              <w:adjustRightInd w:val="0"/>
              <w:spacing w:after="0" w:line="240" w:lineRule="auto"/>
              <w:jc w:val="center"/>
              <w:rPr>
                <w:rFonts w:ascii="Times New Roman" w:hAnsi="Times New Roman"/>
              </w:rPr>
            </w:pPr>
            <w:r w:rsidRPr="004C7132">
              <w:rPr>
                <w:rFonts w:ascii="Times New Roman" w:hAnsi="Times New Roman"/>
              </w:rPr>
              <w:t>Источник финансирования</w:t>
            </w:r>
          </w:p>
        </w:tc>
        <w:tc>
          <w:tcPr>
            <w:tcW w:w="1047" w:type="dxa"/>
          </w:tcPr>
          <w:p w14:paraId="033C5A24" w14:textId="77777777" w:rsidR="00437C45" w:rsidRPr="004C7132" w:rsidRDefault="00437C45" w:rsidP="004C7132">
            <w:pPr>
              <w:autoSpaceDE w:val="0"/>
              <w:autoSpaceDN w:val="0"/>
              <w:adjustRightInd w:val="0"/>
              <w:spacing w:after="0" w:line="240" w:lineRule="auto"/>
              <w:jc w:val="center"/>
              <w:rPr>
                <w:rFonts w:ascii="Times New Roman" w:hAnsi="Times New Roman"/>
              </w:rPr>
            </w:pPr>
            <w:r w:rsidRPr="004C7132">
              <w:rPr>
                <w:rFonts w:ascii="Times New Roman" w:hAnsi="Times New Roman"/>
              </w:rPr>
              <w:t>ПД, тыс. руб.</w:t>
            </w:r>
          </w:p>
        </w:tc>
        <w:tc>
          <w:tcPr>
            <w:tcW w:w="1134" w:type="dxa"/>
          </w:tcPr>
          <w:p w14:paraId="3D5ACC94" w14:textId="77777777" w:rsidR="00437C45" w:rsidRPr="004C7132" w:rsidRDefault="00437C45" w:rsidP="004C7132">
            <w:pPr>
              <w:autoSpaceDE w:val="0"/>
              <w:autoSpaceDN w:val="0"/>
              <w:adjustRightInd w:val="0"/>
              <w:spacing w:after="0" w:line="240" w:lineRule="auto"/>
              <w:jc w:val="center"/>
              <w:rPr>
                <w:rFonts w:ascii="Times New Roman" w:hAnsi="Times New Roman"/>
              </w:rPr>
            </w:pPr>
            <w:r w:rsidRPr="004C7132">
              <w:rPr>
                <w:rFonts w:ascii="Times New Roman" w:hAnsi="Times New Roman"/>
              </w:rPr>
              <w:t>СМР, тыс. руб.</w:t>
            </w:r>
          </w:p>
        </w:tc>
      </w:tr>
      <w:tr w:rsidR="00437C45" w:rsidRPr="004C7132" w14:paraId="6B64F3E4" w14:textId="77777777" w:rsidTr="004C7132">
        <w:tc>
          <w:tcPr>
            <w:tcW w:w="2405" w:type="dxa"/>
            <w:vMerge w:val="restart"/>
          </w:tcPr>
          <w:p w14:paraId="1107AE6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«Вельский муниципальный район»»</w:t>
            </w:r>
          </w:p>
        </w:tc>
        <w:tc>
          <w:tcPr>
            <w:tcW w:w="2977" w:type="dxa"/>
            <w:vMerge w:val="restart"/>
          </w:tcPr>
          <w:p w14:paraId="191A8207" w14:textId="4AEB7138" w:rsidR="00437C45" w:rsidRPr="00DC2037" w:rsidRDefault="00437C45" w:rsidP="00DC2037">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Реконструкция водоочистных сооружений, г. Вельск</w:t>
            </w:r>
          </w:p>
        </w:tc>
        <w:tc>
          <w:tcPr>
            <w:tcW w:w="1701" w:type="dxa"/>
          </w:tcPr>
          <w:p w14:paraId="28FAFF44"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401F9A7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1 900,00</w:t>
            </w:r>
          </w:p>
        </w:tc>
        <w:tc>
          <w:tcPr>
            <w:tcW w:w="1134" w:type="dxa"/>
          </w:tcPr>
          <w:p w14:paraId="1774802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68CF21EA" w14:textId="77777777" w:rsidTr="004C7132">
        <w:tc>
          <w:tcPr>
            <w:tcW w:w="2405" w:type="dxa"/>
            <w:vMerge/>
          </w:tcPr>
          <w:p w14:paraId="1AED539D"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1DAD6329"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1FC1ED6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6DBDED5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2A465F9F"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6D3D8E91" w14:textId="77777777" w:rsidTr="004C7132">
        <w:tc>
          <w:tcPr>
            <w:tcW w:w="2405" w:type="dxa"/>
            <w:vMerge/>
          </w:tcPr>
          <w:p w14:paraId="6D54EEF6"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6E60553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00B216F2"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4B26EE0C"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2F871BA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2253F13" w14:textId="77777777" w:rsidTr="004C7132">
        <w:tc>
          <w:tcPr>
            <w:tcW w:w="2405" w:type="dxa"/>
            <w:vMerge/>
          </w:tcPr>
          <w:p w14:paraId="6D933EE5"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44E0B886"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C13C4B8"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1D6EB11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1 900,00</w:t>
            </w:r>
          </w:p>
        </w:tc>
        <w:tc>
          <w:tcPr>
            <w:tcW w:w="1134" w:type="dxa"/>
          </w:tcPr>
          <w:p w14:paraId="3A8CAF1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3A629CC" w14:textId="77777777" w:rsidTr="004C7132">
        <w:tc>
          <w:tcPr>
            <w:tcW w:w="2405" w:type="dxa"/>
            <w:vMerge/>
          </w:tcPr>
          <w:p w14:paraId="29F18735"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31DCC4C9"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D762643"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38A6D0F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72ABCB6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EC0A1D7" w14:textId="77777777" w:rsidTr="004C7132">
        <w:tc>
          <w:tcPr>
            <w:tcW w:w="2405" w:type="dxa"/>
            <w:vMerge w:val="restart"/>
          </w:tcPr>
          <w:p w14:paraId="589E3DC4"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«Вилегодский муниципальный район»</w:t>
            </w:r>
          </w:p>
        </w:tc>
        <w:tc>
          <w:tcPr>
            <w:tcW w:w="2977" w:type="dxa"/>
            <w:vMerge w:val="restart"/>
          </w:tcPr>
          <w:p w14:paraId="49B46D0E"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Строительство водоочистных сооружений в питьевых целях,</w:t>
            </w:r>
          </w:p>
          <w:p w14:paraId="107B7471" w14:textId="190991F8" w:rsidR="00437C45" w:rsidRPr="00DC2037" w:rsidRDefault="00437C45" w:rsidP="00DC2037">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 Ильинско-Подомское</w:t>
            </w:r>
          </w:p>
        </w:tc>
        <w:tc>
          <w:tcPr>
            <w:tcW w:w="1701" w:type="dxa"/>
          </w:tcPr>
          <w:p w14:paraId="6B2ECB9F"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7D4671EB"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2 370,00</w:t>
            </w:r>
          </w:p>
        </w:tc>
        <w:tc>
          <w:tcPr>
            <w:tcW w:w="1134" w:type="dxa"/>
          </w:tcPr>
          <w:p w14:paraId="128D3897"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66 595,03</w:t>
            </w:r>
          </w:p>
        </w:tc>
      </w:tr>
      <w:tr w:rsidR="00437C45" w:rsidRPr="004C7132" w14:paraId="5D78D712" w14:textId="77777777" w:rsidTr="004C7132">
        <w:tc>
          <w:tcPr>
            <w:tcW w:w="2405" w:type="dxa"/>
            <w:vMerge/>
          </w:tcPr>
          <w:p w14:paraId="4F0D9CA8"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583FB3EB"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1EE624E0"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7E216B6E"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632354CB"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65 197,93</w:t>
            </w:r>
          </w:p>
        </w:tc>
      </w:tr>
      <w:tr w:rsidR="00437C45" w:rsidRPr="004C7132" w14:paraId="413A03E6" w14:textId="77777777" w:rsidTr="004C7132">
        <w:tc>
          <w:tcPr>
            <w:tcW w:w="2405" w:type="dxa"/>
            <w:vMerge/>
          </w:tcPr>
          <w:p w14:paraId="7FDFB9E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44EB05F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0750C01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3FE68A7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0A5A31E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1 330,57</w:t>
            </w:r>
          </w:p>
        </w:tc>
      </w:tr>
      <w:tr w:rsidR="00437C45" w:rsidRPr="004C7132" w14:paraId="5EDEE8F3" w14:textId="77777777" w:rsidTr="004C7132">
        <w:tc>
          <w:tcPr>
            <w:tcW w:w="2405" w:type="dxa"/>
            <w:vMerge/>
          </w:tcPr>
          <w:p w14:paraId="69B46E3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49F5F24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B5C58A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20C19D64"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2 370,00</w:t>
            </w:r>
          </w:p>
        </w:tc>
        <w:tc>
          <w:tcPr>
            <w:tcW w:w="1134" w:type="dxa"/>
          </w:tcPr>
          <w:p w14:paraId="3EBFCB1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66,53</w:t>
            </w:r>
          </w:p>
        </w:tc>
      </w:tr>
      <w:tr w:rsidR="00437C45" w:rsidRPr="004C7132" w14:paraId="07E92370" w14:textId="77777777" w:rsidTr="004C7132">
        <w:trPr>
          <w:trHeight w:val="64"/>
        </w:trPr>
        <w:tc>
          <w:tcPr>
            <w:tcW w:w="2405" w:type="dxa"/>
            <w:vMerge/>
          </w:tcPr>
          <w:p w14:paraId="289BA9F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76D33918"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204256E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2C0D18F7"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0D8379E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r>
      <w:tr w:rsidR="00437C45" w:rsidRPr="004C7132" w14:paraId="03D9C9DA" w14:textId="77777777" w:rsidTr="004C7132">
        <w:tc>
          <w:tcPr>
            <w:tcW w:w="2405" w:type="dxa"/>
            <w:vMerge w:val="restart"/>
          </w:tcPr>
          <w:p w14:paraId="160124DB"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«Виноградовский муниципальный район»</w:t>
            </w:r>
          </w:p>
        </w:tc>
        <w:tc>
          <w:tcPr>
            <w:tcW w:w="2977" w:type="dxa"/>
            <w:vMerge w:val="restart"/>
          </w:tcPr>
          <w:p w14:paraId="44EF9CA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Строительство системы хозяйственно-питьевого водопровода,</w:t>
            </w:r>
          </w:p>
          <w:p w14:paraId="3758B9B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пос. Березник</w:t>
            </w:r>
          </w:p>
        </w:tc>
        <w:tc>
          <w:tcPr>
            <w:tcW w:w="1701" w:type="dxa"/>
          </w:tcPr>
          <w:p w14:paraId="61DA34B1"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0B244A8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6 000,00</w:t>
            </w:r>
          </w:p>
        </w:tc>
        <w:tc>
          <w:tcPr>
            <w:tcW w:w="1134" w:type="dxa"/>
          </w:tcPr>
          <w:p w14:paraId="0A4B3FC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AFAB5C6" w14:textId="77777777" w:rsidTr="004C7132">
        <w:tc>
          <w:tcPr>
            <w:tcW w:w="2405" w:type="dxa"/>
            <w:vMerge/>
          </w:tcPr>
          <w:p w14:paraId="5521518A"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7A41EE73"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4E65B161"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2E52BCF7"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37282AB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55FAC63A" w14:textId="77777777" w:rsidTr="004C7132">
        <w:tc>
          <w:tcPr>
            <w:tcW w:w="2405" w:type="dxa"/>
            <w:vMerge/>
          </w:tcPr>
          <w:p w14:paraId="1F1C2EDE"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173ECE7F"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5F849B6D"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7D4B94C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5796F9D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E4A288F" w14:textId="77777777" w:rsidTr="004C7132">
        <w:tc>
          <w:tcPr>
            <w:tcW w:w="2405" w:type="dxa"/>
            <w:vMerge/>
          </w:tcPr>
          <w:p w14:paraId="1093903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08104C1A"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44424CF"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75450F3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6 000,00</w:t>
            </w:r>
          </w:p>
        </w:tc>
        <w:tc>
          <w:tcPr>
            <w:tcW w:w="1134" w:type="dxa"/>
          </w:tcPr>
          <w:p w14:paraId="756567C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66EE41C1" w14:textId="77777777" w:rsidTr="004C7132">
        <w:tc>
          <w:tcPr>
            <w:tcW w:w="2405" w:type="dxa"/>
            <w:vMerge/>
          </w:tcPr>
          <w:p w14:paraId="0E02E0E0"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1F79AC9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19DE238D"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7A0688C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67BA08BE"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CC75976" w14:textId="77777777" w:rsidTr="004C7132">
        <w:tc>
          <w:tcPr>
            <w:tcW w:w="2405" w:type="dxa"/>
            <w:vMerge w:val="restart"/>
          </w:tcPr>
          <w:p w14:paraId="5D5D760F"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«Город Архангельск»</w:t>
            </w:r>
          </w:p>
        </w:tc>
        <w:tc>
          <w:tcPr>
            <w:tcW w:w="2977" w:type="dxa"/>
            <w:vMerge w:val="restart"/>
          </w:tcPr>
          <w:p w14:paraId="0664DC93" w14:textId="66B24E00"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Реконструкция сетей водоснабжения, пос. Исакогорка</w:t>
            </w:r>
          </w:p>
        </w:tc>
        <w:tc>
          <w:tcPr>
            <w:tcW w:w="1701" w:type="dxa"/>
          </w:tcPr>
          <w:p w14:paraId="666EAE12"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3F18CAFF"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1 383,9</w:t>
            </w:r>
          </w:p>
        </w:tc>
        <w:tc>
          <w:tcPr>
            <w:tcW w:w="1134" w:type="dxa"/>
          </w:tcPr>
          <w:p w14:paraId="3530660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513162E" w14:textId="77777777" w:rsidTr="004C7132">
        <w:tc>
          <w:tcPr>
            <w:tcW w:w="2405" w:type="dxa"/>
            <w:vMerge/>
          </w:tcPr>
          <w:p w14:paraId="26BFD6D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28A0C653"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3AE5330C"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05E4257C"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1C7EBC8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3F0E8410" w14:textId="77777777" w:rsidTr="004C7132">
        <w:tc>
          <w:tcPr>
            <w:tcW w:w="2405" w:type="dxa"/>
            <w:vMerge/>
          </w:tcPr>
          <w:p w14:paraId="0846B0B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1AF61355"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6D5055D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3DFA9251"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50CC0CA9"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3592431" w14:textId="77777777" w:rsidTr="004C7132">
        <w:tc>
          <w:tcPr>
            <w:tcW w:w="2405" w:type="dxa"/>
            <w:vMerge/>
          </w:tcPr>
          <w:p w14:paraId="2AED3D65"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6A590E86"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58F2BC7"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108F703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69D1092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2E1F6494" w14:textId="77777777" w:rsidTr="004C7132">
        <w:tc>
          <w:tcPr>
            <w:tcW w:w="2405" w:type="dxa"/>
            <w:vMerge/>
          </w:tcPr>
          <w:p w14:paraId="5DCE2B6A"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49646384"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2B4A88E9"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657310D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1 383,90</w:t>
            </w:r>
          </w:p>
        </w:tc>
        <w:tc>
          <w:tcPr>
            <w:tcW w:w="1134" w:type="dxa"/>
          </w:tcPr>
          <w:p w14:paraId="0A59B27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4C46F1CC" w14:textId="77777777" w:rsidTr="004C7132">
        <w:tc>
          <w:tcPr>
            <w:tcW w:w="2405" w:type="dxa"/>
            <w:vMerge/>
          </w:tcPr>
          <w:p w14:paraId="05625F35"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val="restart"/>
          </w:tcPr>
          <w:p w14:paraId="29EB14C6"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Строительство водовода,</w:t>
            </w:r>
          </w:p>
          <w:p w14:paraId="3A88C353"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пос. Маймаксанский лесной порт</w:t>
            </w:r>
          </w:p>
        </w:tc>
        <w:tc>
          <w:tcPr>
            <w:tcW w:w="1701" w:type="dxa"/>
          </w:tcPr>
          <w:p w14:paraId="2BBA275D"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1F84D6F4"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1 800,00</w:t>
            </w:r>
          </w:p>
        </w:tc>
        <w:tc>
          <w:tcPr>
            <w:tcW w:w="1134" w:type="dxa"/>
          </w:tcPr>
          <w:p w14:paraId="4637230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31 000,00</w:t>
            </w:r>
          </w:p>
        </w:tc>
      </w:tr>
      <w:tr w:rsidR="00437C45" w:rsidRPr="004C7132" w14:paraId="0788F90B" w14:textId="77777777" w:rsidTr="004C7132">
        <w:tc>
          <w:tcPr>
            <w:tcW w:w="2405" w:type="dxa"/>
            <w:vMerge/>
          </w:tcPr>
          <w:p w14:paraId="58B6F26E"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7D7F3F3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15A86E2F"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7997AED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4B1BE0B9"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r>
      <w:tr w:rsidR="00437C45" w:rsidRPr="004C7132" w14:paraId="796490EC" w14:textId="77777777" w:rsidTr="004C7132">
        <w:tc>
          <w:tcPr>
            <w:tcW w:w="2405" w:type="dxa"/>
            <w:vMerge/>
          </w:tcPr>
          <w:p w14:paraId="2CC6DAB0"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63C0548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64786B0E"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7AAFDD0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47BEAFA1"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r>
      <w:tr w:rsidR="00437C45" w:rsidRPr="004C7132" w14:paraId="3742CB9A" w14:textId="77777777" w:rsidTr="004C7132">
        <w:tc>
          <w:tcPr>
            <w:tcW w:w="2405" w:type="dxa"/>
            <w:vMerge/>
          </w:tcPr>
          <w:p w14:paraId="22189AFB"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24FE62BB"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4E1E67B7"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7F7DB1C4"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1419A7B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r>
      <w:tr w:rsidR="00437C45" w:rsidRPr="004C7132" w14:paraId="4F63DBC8" w14:textId="77777777" w:rsidTr="004C7132">
        <w:tc>
          <w:tcPr>
            <w:tcW w:w="2405" w:type="dxa"/>
            <w:vMerge/>
          </w:tcPr>
          <w:p w14:paraId="1889A36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734F1CDB"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3D12E75C"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19427A2F"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1 800,00</w:t>
            </w:r>
          </w:p>
        </w:tc>
        <w:tc>
          <w:tcPr>
            <w:tcW w:w="1134" w:type="dxa"/>
          </w:tcPr>
          <w:p w14:paraId="265614AC"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31 000,00</w:t>
            </w:r>
          </w:p>
        </w:tc>
      </w:tr>
      <w:tr w:rsidR="00437C45" w:rsidRPr="004C7132" w14:paraId="381C83FB" w14:textId="77777777" w:rsidTr="004C7132">
        <w:tc>
          <w:tcPr>
            <w:tcW w:w="2405" w:type="dxa"/>
            <w:vMerge w:val="restart"/>
          </w:tcPr>
          <w:p w14:paraId="44F3649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«Каргопольский муниципальный район»</w:t>
            </w:r>
          </w:p>
        </w:tc>
        <w:tc>
          <w:tcPr>
            <w:tcW w:w="2977" w:type="dxa"/>
            <w:vMerge w:val="restart"/>
          </w:tcPr>
          <w:p w14:paraId="4865F18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 xml:space="preserve"> Водоснабжение правобережной части,</w:t>
            </w:r>
          </w:p>
          <w:p w14:paraId="09EED21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г. Каргополь</w:t>
            </w:r>
          </w:p>
        </w:tc>
        <w:tc>
          <w:tcPr>
            <w:tcW w:w="1701" w:type="dxa"/>
          </w:tcPr>
          <w:p w14:paraId="29FF336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3E637E8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2 992,00</w:t>
            </w:r>
          </w:p>
        </w:tc>
        <w:tc>
          <w:tcPr>
            <w:tcW w:w="1134" w:type="dxa"/>
          </w:tcPr>
          <w:p w14:paraId="09F932BF"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20 385,84</w:t>
            </w:r>
          </w:p>
        </w:tc>
      </w:tr>
      <w:tr w:rsidR="00437C45" w:rsidRPr="004C7132" w14:paraId="73931880" w14:textId="77777777" w:rsidTr="004C7132">
        <w:tc>
          <w:tcPr>
            <w:tcW w:w="2405" w:type="dxa"/>
            <w:vMerge/>
          </w:tcPr>
          <w:p w14:paraId="39000FA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52660B0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2FC1172E"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1DA3162E"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0,00 </w:t>
            </w:r>
          </w:p>
        </w:tc>
        <w:tc>
          <w:tcPr>
            <w:tcW w:w="1134" w:type="dxa"/>
          </w:tcPr>
          <w:p w14:paraId="1496ADB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19 958,17 </w:t>
            </w:r>
          </w:p>
        </w:tc>
      </w:tr>
      <w:tr w:rsidR="00437C45" w:rsidRPr="004C7132" w14:paraId="5410FAA9" w14:textId="77777777" w:rsidTr="004C7132">
        <w:tc>
          <w:tcPr>
            <w:tcW w:w="2405" w:type="dxa"/>
            <w:vMerge/>
          </w:tcPr>
          <w:p w14:paraId="6D1FCA3A"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779E0A47"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04FD45B3"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036799E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0,00 </w:t>
            </w:r>
          </w:p>
        </w:tc>
        <w:tc>
          <w:tcPr>
            <w:tcW w:w="1134" w:type="dxa"/>
          </w:tcPr>
          <w:p w14:paraId="3887FD6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407,31 </w:t>
            </w:r>
          </w:p>
        </w:tc>
      </w:tr>
      <w:tr w:rsidR="00437C45" w:rsidRPr="004C7132" w14:paraId="507B9E15" w14:textId="77777777" w:rsidTr="004C7132">
        <w:tc>
          <w:tcPr>
            <w:tcW w:w="2405" w:type="dxa"/>
            <w:vMerge/>
          </w:tcPr>
          <w:p w14:paraId="2A6CFF9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3296D1D3"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5EFC506F"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10A6A8C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2 992,00 </w:t>
            </w:r>
          </w:p>
        </w:tc>
        <w:tc>
          <w:tcPr>
            <w:tcW w:w="1134" w:type="dxa"/>
          </w:tcPr>
          <w:p w14:paraId="64A6078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20,36 </w:t>
            </w:r>
          </w:p>
        </w:tc>
      </w:tr>
      <w:tr w:rsidR="00437C45" w:rsidRPr="004C7132" w14:paraId="1845419D" w14:textId="77777777" w:rsidTr="004C7132">
        <w:tc>
          <w:tcPr>
            <w:tcW w:w="2405" w:type="dxa"/>
            <w:vMerge/>
          </w:tcPr>
          <w:p w14:paraId="316C75E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28F301F2"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0D9E6627"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10C1935A"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6D3EAB79"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r>
      <w:tr w:rsidR="00437C45" w:rsidRPr="004C7132" w14:paraId="1C1166EC" w14:textId="77777777" w:rsidTr="004C7132">
        <w:tc>
          <w:tcPr>
            <w:tcW w:w="2405" w:type="dxa"/>
            <w:vMerge w:val="restart"/>
          </w:tcPr>
          <w:p w14:paraId="33F2D2DE"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«Ленский муниципальный район»</w:t>
            </w:r>
          </w:p>
        </w:tc>
        <w:tc>
          <w:tcPr>
            <w:tcW w:w="2977" w:type="dxa"/>
            <w:vMerge w:val="restart"/>
          </w:tcPr>
          <w:p w14:paraId="05905649"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Реконструкция сетей водоснабжения,</w:t>
            </w:r>
          </w:p>
          <w:p w14:paraId="0AC75C97" w14:textId="30B9E5D1"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 Яренск</w:t>
            </w:r>
          </w:p>
        </w:tc>
        <w:tc>
          <w:tcPr>
            <w:tcW w:w="1701" w:type="dxa"/>
          </w:tcPr>
          <w:p w14:paraId="1D37CCC6"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00B7791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16 180,00</w:t>
            </w:r>
          </w:p>
        </w:tc>
        <w:tc>
          <w:tcPr>
            <w:tcW w:w="1134" w:type="dxa"/>
          </w:tcPr>
          <w:p w14:paraId="19ACFA77"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65224322" w14:textId="77777777" w:rsidTr="004C7132">
        <w:tc>
          <w:tcPr>
            <w:tcW w:w="2405" w:type="dxa"/>
            <w:vMerge/>
          </w:tcPr>
          <w:p w14:paraId="62A639D8"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1E060E5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695FF85D"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21C7F7CE"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0F7A628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5274AE69" w14:textId="77777777" w:rsidTr="004C7132">
        <w:tc>
          <w:tcPr>
            <w:tcW w:w="2405" w:type="dxa"/>
            <w:vMerge/>
          </w:tcPr>
          <w:p w14:paraId="6E765FBE"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4E43E78C"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1E16B283"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67CB1E7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765C6AA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7E0A369" w14:textId="77777777" w:rsidTr="004C7132">
        <w:tc>
          <w:tcPr>
            <w:tcW w:w="2405" w:type="dxa"/>
            <w:vMerge/>
          </w:tcPr>
          <w:p w14:paraId="6153C3E4"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658EE22F"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3588158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40AF41A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1E755F9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BBFB440" w14:textId="77777777" w:rsidTr="004C7132">
        <w:tc>
          <w:tcPr>
            <w:tcW w:w="2405" w:type="dxa"/>
            <w:vMerge/>
          </w:tcPr>
          <w:p w14:paraId="1FE9A32D"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2977" w:type="dxa"/>
            <w:vMerge/>
          </w:tcPr>
          <w:p w14:paraId="6125B961"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p>
        </w:tc>
        <w:tc>
          <w:tcPr>
            <w:tcW w:w="1701" w:type="dxa"/>
          </w:tcPr>
          <w:p w14:paraId="7F45BBBD"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31404B61"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16 180,00</w:t>
            </w:r>
          </w:p>
        </w:tc>
        <w:tc>
          <w:tcPr>
            <w:tcW w:w="1134" w:type="dxa"/>
          </w:tcPr>
          <w:p w14:paraId="0A989CB0"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658476B1" w14:textId="77777777" w:rsidTr="004C7132">
        <w:tc>
          <w:tcPr>
            <w:tcW w:w="2405" w:type="dxa"/>
            <w:vMerge w:val="restart"/>
          </w:tcPr>
          <w:p w14:paraId="2472CA74"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Муниципальное образование «Устьянский муниципальный район»</w:t>
            </w:r>
          </w:p>
        </w:tc>
        <w:tc>
          <w:tcPr>
            <w:tcW w:w="2977" w:type="dxa"/>
            <w:vMerge w:val="restart"/>
          </w:tcPr>
          <w:p w14:paraId="62CD7764" w14:textId="77777777"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Строительство модульных водоочистных сооружений,</w:t>
            </w:r>
          </w:p>
          <w:p w14:paraId="2485E042" w14:textId="2042761C" w:rsidR="00437C45" w:rsidRPr="00DC2037" w:rsidRDefault="00437C45" w:rsidP="004C7132">
            <w:pPr>
              <w:autoSpaceDE w:val="0"/>
              <w:autoSpaceDN w:val="0"/>
              <w:adjustRightInd w:val="0"/>
              <w:spacing w:after="0" w:line="240" w:lineRule="auto"/>
              <w:rPr>
                <w:rFonts w:ascii="Times New Roman" w:hAnsi="Times New Roman"/>
                <w:sz w:val="20"/>
                <w:szCs w:val="20"/>
              </w:rPr>
            </w:pPr>
            <w:r w:rsidRPr="00DC2037">
              <w:rPr>
                <w:rFonts w:ascii="Times New Roman" w:hAnsi="Times New Roman"/>
                <w:sz w:val="20"/>
                <w:szCs w:val="20"/>
              </w:rPr>
              <w:t>пос. Глубокий</w:t>
            </w:r>
          </w:p>
        </w:tc>
        <w:tc>
          <w:tcPr>
            <w:tcW w:w="1701" w:type="dxa"/>
          </w:tcPr>
          <w:p w14:paraId="3EF9113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7416C25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467,00 </w:t>
            </w:r>
          </w:p>
        </w:tc>
        <w:tc>
          <w:tcPr>
            <w:tcW w:w="1134" w:type="dxa"/>
          </w:tcPr>
          <w:p w14:paraId="2829C55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78079783" w14:textId="77777777" w:rsidTr="004C7132">
        <w:tc>
          <w:tcPr>
            <w:tcW w:w="2405" w:type="dxa"/>
            <w:vMerge/>
          </w:tcPr>
          <w:p w14:paraId="25CA473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2977" w:type="dxa"/>
            <w:vMerge/>
          </w:tcPr>
          <w:p w14:paraId="5C1A8D1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01A3F7E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0A6A7AD7"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0,00 </w:t>
            </w:r>
          </w:p>
        </w:tc>
        <w:tc>
          <w:tcPr>
            <w:tcW w:w="1134" w:type="dxa"/>
          </w:tcPr>
          <w:p w14:paraId="31F751B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6738D57" w14:textId="77777777" w:rsidTr="004C7132">
        <w:tc>
          <w:tcPr>
            <w:tcW w:w="2405" w:type="dxa"/>
            <w:vMerge/>
          </w:tcPr>
          <w:p w14:paraId="564C6899"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2977" w:type="dxa"/>
            <w:vMerge/>
          </w:tcPr>
          <w:p w14:paraId="4C559C4F"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0B5A5DA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24C809DE"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0,00 </w:t>
            </w:r>
          </w:p>
        </w:tc>
        <w:tc>
          <w:tcPr>
            <w:tcW w:w="1134" w:type="dxa"/>
          </w:tcPr>
          <w:p w14:paraId="292F4B96"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5814F23" w14:textId="77777777" w:rsidTr="004C7132">
        <w:tc>
          <w:tcPr>
            <w:tcW w:w="2405" w:type="dxa"/>
            <w:vMerge/>
          </w:tcPr>
          <w:p w14:paraId="6A01FFE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2977" w:type="dxa"/>
            <w:vMerge/>
          </w:tcPr>
          <w:p w14:paraId="69C2E45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74BF7409"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6FD37C9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467,00 </w:t>
            </w:r>
          </w:p>
        </w:tc>
        <w:tc>
          <w:tcPr>
            <w:tcW w:w="1134" w:type="dxa"/>
          </w:tcPr>
          <w:p w14:paraId="1F5EDE42"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BC56D07" w14:textId="77777777" w:rsidTr="004C7132">
        <w:tc>
          <w:tcPr>
            <w:tcW w:w="2405" w:type="dxa"/>
            <w:vMerge/>
          </w:tcPr>
          <w:p w14:paraId="1CC5BE4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2977" w:type="dxa"/>
            <w:vMerge/>
          </w:tcPr>
          <w:p w14:paraId="69220F2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5AABFEB8"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1357B17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 xml:space="preserve">0,00 </w:t>
            </w:r>
          </w:p>
        </w:tc>
        <w:tc>
          <w:tcPr>
            <w:tcW w:w="1134" w:type="dxa"/>
          </w:tcPr>
          <w:p w14:paraId="2640B751"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p>
        </w:tc>
      </w:tr>
      <w:tr w:rsidR="00437C45" w:rsidRPr="004C7132" w14:paraId="1C1171E3" w14:textId="77777777" w:rsidTr="004C7132">
        <w:tc>
          <w:tcPr>
            <w:tcW w:w="5382" w:type="dxa"/>
            <w:gridSpan w:val="2"/>
            <w:vMerge w:val="restart"/>
          </w:tcPr>
          <w:p w14:paraId="7FF46DC5" w14:textId="77777777" w:rsidR="00437C45" w:rsidRPr="00DC2037" w:rsidRDefault="00437C45" w:rsidP="004C7132">
            <w:pPr>
              <w:autoSpaceDE w:val="0"/>
              <w:autoSpaceDN w:val="0"/>
              <w:adjustRightInd w:val="0"/>
              <w:spacing w:after="0" w:line="240" w:lineRule="auto"/>
              <w:jc w:val="center"/>
              <w:rPr>
                <w:rFonts w:ascii="Times New Roman" w:hAnsi="Times New Roman"/>
                <w:sz w:val="20"/>
                <w:szCs w:val="20"/>
              </w:rPr>
            </w:pPr>
            <w:r w:rsidRPr="00DC2037">
              <w:rPr>
                <w:rFonts w:ascii="Times New Roman" w:hAnsi="Times New Roman"/>
                <w:sz w:val="20"/>
                <w:szCs w:val="20"/>
              </w:rPr>
              <w:t>Итого по Архангельской области</w:t>
            </w:r>
          </w:p>
        </w:tc>
        <w:tc>
          <w:tcPr>
            <w:tcW w:w="1701" w:type="dxa"/>
          </w:tcPr>
          <w:p w14:paraId="5F2422AA"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Общая стоимость</w:t>
            </w:r>
          </w:p>
        </w:tc>
        <w:tc>
          <w:tcPr>
            <w:tcW w:w="1047" w:type="dxa"/>
          </w:tcPr>
          <w:p w14:paraId="0852B69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33 092,9</w:t>
            </w:r>
          </w:p>
        </w:tc>
        <w:tc>
          <w:tcPr>
            <w:tcW w:w="1134" w:type="dxa"/>
          </w:tcPr>
          <w:p w14:paraId="683388BC"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117 980,87</w:t>
            </w:r>
          </w:p>
        </w:tc>
      </w:tr>
      <w:tr w:rsidR="00437C45" w:rsidRPr="004C7132" w14:paraId="0923B0BC" w14:textId="77777777" w:rsidTr="004C7132">
        <w:tc>
          <w:tcPr>
            <w:tcW w:w="5382" w:type="dxa"/>
            <w:gridSpan w:val="2"/>
            <w:vMerge/>
          </w:tcPr>
          <w:p w14:paraId="644ABFEB"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22B18BE4"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ФБ</w:t>
            </w:r>
          </w:p>
        </w:tc>
        <w:tc>
          <w:tcPr>
            <w:tcW w:w="1047" w:type="dxa"/>
          </w:tcPr>
          <w:p w14:paraId="1050646D"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77295EB8"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85 156,10</w:t>
            </w:r>
          </w:p>
        </w:tc>
      </w:tr>
      <w:tr w:rsidR="00437C45" w:rsidRPr="004C7132" w14:paraId="7D24127F" w14:textId="77777777" w:rsidTr="004C7132">
        <w:tc>
          <w:tcPr>
            <w:tcW w:w="5382" w:type="dxa"/>
            <w:gridSpan w:val="2"/>
            <w:vMerge/>
          </w:tcPr>
          <w:p w14:paraId="393FC163"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5DEAC96E"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ОБ</w:t>
            </w:r>
          </w:p>
        </w:tc>
        <w:tc>
          <w:tcPr>
            <w:tcW w:w="1047" w:type="dxa"/>
          </w:tcPr>
          <w:p w14:paraId="133E7255"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0,00</w:t>
            </w:r>
          </w:p>
        </w:tc>
        <w:tc>
          <w:tcPr>
            <w:tcW w:w="1134" w:type="dxa"/>
          </w:tcPr>
          <w:p w14:paraId="5DB4D389"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1 737,88</w:t>
            </w:r>
          </w:p>
        </w:tc>
      </w:tr>
      <w:tr w:rsidR="00437C45" w:rsidRPr="004C7132" w14:paraId="6DAC075F" w14:textId="77777777" w:rsidTr="004C7132">
        <w:tc>
          <w:tcPr>
            <w:tcW w:w="5382" w:type="dxa"/>
            <w:gridSpan w:val="2"/>
            <w:vMerge/>
          </w:tcPr>
          <w:p w14:paraId="6BE68945"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062D1514"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МБ</w:t>
            </w:r>
          </w:p>
        </w:tc>
        <w:tc>
          <w:tcPr>
            <w:tcW w:w="1047" w:type="dxa"/>
          </w:tcPr>
          <w:p w14:paraId="0A8E613B"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13 729,00</w:t>
            </w:r>
          </w:p>
        </w:tc>
        <w:tc>
          <w:tcPr>
            <w:tcW w:w="1134" w:type="dxa"/>
          </w:tcPr>
          <w:p w14:paraId="1334DA6B"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86,89</w:t>
            </w:r>
          </w:p>
        </w:tc>
      </w:tr>
      <w:tr w:rsidR="00437C45" w:rsidRPr="004C7132" w14:paraId="25C0AE0B" w14:textId="77777777" w:rsidTr="004C7132">
        <w:tc>
          <w:tcPr>
            <w:tcW w:w="5382" w:type="dxa"/>
            <w:gridSpan w:val="2"/>
            <w:vMerge/>
          </w:tcPr>
          <w:p w14:paraId="7BA3B2CE"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p>
        </w:tc>
        <w:tc>
          <w:tcPr>
            <w:tcW w:w="1701" w:type="dxa"/>
          </w:tcPr>
          <w:p w14:paraId="520F8D3C" w14:textId="77777777" w:rsidR="00437C45" w:rsidRPr="00DC2037" w:rsidRDefault="00437C45" w:rsidP="004C7132">
            <w:pPr>
              <w:autoSpaceDE w:val="0"/>
              <w:autoSpaceDN w:val="0"/>
              <w:adjustRightInd w:val="0"/>
              <w:spacing w:after="0" w:line="240" w:lineRule="auto"/>
              <w:jc w:val="both"/>
              <w:rPr>
                <w:rFonts w:ascii="Times New Roman" w:hAnsi="Times New Roman"/>
                <w:sz w:val="20"/>
                <w:szCs w:val="20"/>
              </w:rPr>
            </w:pPr>
            <w:r w:rsidRPr="00DC2037">
              <w:rPr>
                <w:rFonts w:ascii="Times New Roman" w:hAnsi="Times New Roman"/>
                <w:sz w:val="20"/>
                <w:szCs w:val="20"/>
              </w:rPr>
              <w:t>ВБ</w:t>
            </w:r>
          </w:p>
        </w:tc>
        <w:tc>
          <w:tcPr>
            <w:tcW w:w="1047" w:type="dxa"/>
          </w:tcPr>
          <w:p w14:paraId="39AA0F23"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19 363,9</w:t>
            </w:r>
          </w:p>
        </w:tc>
        <w:tc>
          <w:tcPr>
            <w:tcW w:w="1134" w:type="dxa"/>
          </w:tcPr>
          <w:p w14:paraId="4C139179" w14:textId="77777777" w:rsidR="00437C45" w:rsidRPr="00DC2037" w:rsidRDefault="00437C45" w:rsidP="00DC2037">
            <w:pPr>
              <w:autoSpaceDE w:val="0"/>
              <w:autoSpaceDN w:val="0"/>
              <w:adjustRightInd w:val="0"/>
              <w:spacing w:after="0" w:line="240" w:lineRule="auto"/>
              <w:jc w:val="right"/>
              <w:rPr>
                <w:rFonts w:ascii="Times New Roman" w:hAnsi="Times New Roman"/>
                <w:sz w:val="20"/>
                <w:szCs w:val="20"/>
              </w:rPr>
            </w:pPr>
            <w:r w:rsidRPr="00DC2037">
              <w:rPr>
                <w:rFonts w:ascii="Times New Roman" w:hAnsi="Times New Roman"/>
                <w:sz w:val="20"/>
                <w:szCs w:val="20"/>
              </w:rPr>
              <w:t>31 000,00</w:t>
            </w:r>
          </w:p>
        </w:tc>
      </w:tr>
    </w:tbl>
    <w:p w14:paraId="6BE1A2BA" w14:textId="77777777" w:rsidR="00437C45" w:rsidRPr="00437C45" w:rsidRDefault="00437C45" w:rsidP="00437C45">
      <w:pPr>
        <w:autoSpaceDE w:val="0"/>
        <w:autoSpaceDN w:val="0"/>
        <w:adjustRightInd w:val="0"/>
        <w:spacing w:after="0" w:line="240" w:lineRule="exact"/>
        <w:ind w:firstLine="709"/>
        <w:jc w:val="both"/>
        <w:rPr>
          <w:rFonts w:ascii="Times New Roman" w:hAnsi="Times New Roman"/>
          <w:sz w:val="28"/>
          <w:szCs w:val="28"/>
          <w:highlight w:val="cyan"/>
        </w:rPr>
      </w:pPr>
    </w:p>
    <w:p w14:paraId="4A2CA564" w14:textId="486AD64E" w:rsidR="00437C45" w:rsidRPr="00DC2037" w:rsidRDefault="00437C45" w:rsidP="00DC2037">
      <w:pPr>
        <w:spacing w:after="0" w:line="240" w:lineRule="auto"/>
        <w:ind w:firstLine="851"/>
        <w:jc w:val="both"/>
        <w:rPr>
          <w:rFonts w:ascii="Times New Roman" w:eastAsia="Times New Roman" w:hAnsi="Times New Roman"/>
          <w:spacing w:val="-2"/>
          <w:sz w:val="28"/>
          <w:szCs w:val="28"/>
        </w:rPr>
      </w:pPr>
      <w:r w:rsidRPr="00DC2037">
        <w:rPr>
          <w:rFonts w:ascii="Times New Roman" w:eastAsia="Times New Roman" w:hAnsi="Times New Roman"/>
          <w:spacing w:val="-2"/>
          <w:sz w:val="28"/>
          <w:szCs w:val="28"/>
        </w:rPr>
        <w:t>Таким образом, в 2019 году было запланировано привлечение средств федерального бюджета в рамках РП «Чистая вода» на 2 объекта: «Строительство водоочистных сооружений в питьевых целях, с. Ильинск</w:t>
      </w:r>
      <w:r w:rsidR="00DC2037">
        <w:rPr>
          <w:rFonts w:ascii="Times New Roman" w:eastAsia="Times New Roman" w:hAnsi="Times New Roman"/>
          <w:spacing w:val="-2"/>
          <w:sz w:val="28"/>
          <w:szCs w:val="28"/>
        </w:rPr>
        <w:t>о-Подомское» на сумму 65,2 млн.</w:t>
      </w:r>
      <w:r w:rsidRPr="00DC2037">
        <w:rPr>
          <w:rFonts w:ascii="Times New Roman" w:eastAsia="Times New Roman" w:hAnsi="Times New Roman"/>
          <w:spacing w:val="-2"/>
          <w:sz w:val="28"/>
          <w:szCs w:val="28"/>
        </w:rPr>
        <w:t>руб. и «Водоснабжение правобережной части, г. Каргополь»</w:t>
      </w:r>
      <w:r w:rsidR="00DC2037">
        <w:rPr>
          <w:rFonts w:ascii="Times New Roman" w:eastAsia="Times New Roman" w:hAnsi="Times New Roman"/>
          <w:spacing w:val="-2"/>
          <w:sz w:val="28"/>
          <w:szCs w:val="28"/>
        </w:rPr>
        <w:t xml:space="preserve"> на сумму 20,0 млн.</w:t>
      </w:r>
      <w:r w:rsidRPr="00DC2037">
        <w:rPr>
          <w:rFonts w:ascii="Times New Roman" w:eastAsia="Times New Roman" w:hAnsi="Times New Roman"/>
          <w:spacing w:val="-2"/>
          <w:sz w:val="28"/>
          <w:szCs w:val="28"/>
        </w:rPr>
        <w:t>руб.</w:t>
      </w:r>
    </w:p>
    <w:p w14:paraId="2DD1D5DB" w14:textId="77777777" w:rsidR="00437C45" w:rsidRPr="00DC2037" w:rsidRDefault="00437C45" w:rsidP="00DC2037">
      <w:pPr>
        <w:spacing w:after="0" w:line="240" w:lineRule="auto"/>
        <w:ind w:firstLine="851"/>
        <w:jc w:val="both"/>
        <w:rPr>
          <w:rFonts w:ascii="Times New Roman" w:eastAsia="Times New Roman" w:hAnsi="Times New Roman"/>
          <w:spacing w:val="-2"/>
          <w:sz w:val="28"/>
          <w:szCs w:val="28"/>
        </w:rPr>
      </w:pPr>
      <w:r w:rsidRPr="00DC2037">
        <w:rPr>
          <w:rFonts w:ascii="Times New Roman" w:eastAsia="Times New Roman" w:hAnsi="Times New Roman"/>
          <w:spacing w:val="-2"/>
          <w:sz w:val="28"/>
          <w:szCs w:val="28"/>
        </w:rPr>
        <w:t>Согласно данным Пояснительной записки к отчету об исполнении областного бюджета за 9 месяцев 2019 года «…В настоящее время проводится инвентаризация объектов питьевого водоснабжения и разработка проектно-сметной документации…».</w:t>
      </w:r>
    </w:p>
    <w:p w14:paraId="6605F4F1" w14:textId="77777777" w:rsidR="00437C45" w:rsidRPr="00DC2037" w:rsidRDefault="00437C45" w:rsidP="00DC2037">
      <w:pPr>
        <w:autoSpaceDE w:val="0"/>
        <w:autoSpaceDN w:val="0"/>
        <w:adjustRightInd w:val="0"/>
        <w:spacing w:after="0" w:line="240" w:lineRule="auto"/>
        <w:ind w:firstLine="851"/>
        <w:jc w:val="both"/>
        <w:rPr>
          <w:rFonts w:ascii="Times New Roman" w:hAnsi="Times New Roman"/>
          <w:sz w:val="28"/>
          <w:szCs w:val="28"/>
        </w:rPr>
      </w:pPr>
      <w:r w:rsidRPr="00DC2037">
        <w:rPr>
          <w:rFonts w:ascii="Times New Roman" w:hAnsi="Times New Roman"/>
          <w:sz w:val="28"/>
          <w:szCs w:val="28"/>
        </w:rPr>
        <w:t>По данным единой информационной системы в сфере закупок (</w:t>
      </w:r>
      <w:hyperlink r:id="rId40" w:history="1">
        <w:r w:rsidRPr="00DC2037">
          <w:rPr>
            <w:rStyle w:val="af9"/>
            <w:rFonts w:ascii="Times New Roman" w:hAnsi="Times New Roman"/>
            <w:sz w:val="28"/>
            <w:szCs w:val="28"/>
          </w:rPr>
          <w:t>http://zakupki.gov.ru</w:t>
        </w:r>
      </w:hyperlink>
      <w:r w:rsidRPr="00DC2037">
        <w:rPr>
          <w:rFonts w:ascii="Times New Roman" w:hAnsi="Times New Roman"/>
          <w:sz w:val="28"/>
          <w:szCs w:val="28"/>
        </w:rPr>
        <w:t>) в целях реализации мероприятий РП «Чистая вода» Комитетом по управлению муниципальным имуществом и ЖКХ администрации МО «Вилегодский муниципальный район» заключен муниципальный контракт от 13.03.2019 № 0013 с ООО «Проект» на разработку проектной документации по объекту: «Строительство водоочистных сооружений в питьевых целях в с. Ильинско-Подомское, Вилегодского района, Архангельской области (Первый этап. Строительство магистральных водоводов и ВОС)», срок окончания работ по условиям контракта – до 01.08.2019 года. По состоянию на 01.10.2019 проект не готов, просрочка исполнения обязательств по контракту составила 60 дней.</w:t>
      </w:r>
    </w:p>
    <w:p w14:paraId="10D6C1DC" w14:textId="77777777" w:rsidR="00511CAC" w:rsidRPr="00BD6CC3" w:rsidRDefault="00511CAC" w:rsidP="00BD6CC3">
      <w:pPr>
        <w:widowControl w:val="0"/>
        <w:spacing w:after="0" w:line="240" w:lineRule="auto"/>
        <w:ind w:right="23" w:firstLine="851"/>
        <w:jc w:val="both"/>
        <w:rPr>
          <w:rFonts w:ascii="Times New Roman" w:hAnsi="Times New Roman"/>
          <w:sz w:val="28"/>
          <w:szCs w:val="28"/>
        </w:rPr>
      </w:pPr>
      <w:r w:rsidRPr="00DC2037">
        <w:rPr>
          <w:rFonts w:ascii="Times New Roman" w:hAnsi="Times New Roman"/>
          <w:sz w:val="28"/>
          <w:szCs w:val="28"/>
        </w:rPr>
        <w:t>По данным единой информационной системы в сфере закупок (</w:t>
      </w:r>
      <w:hyperlink r:id="rId41" w:history="1">
        <w:r w:rsidRPr="00DC2037">
          <w:rPr>
            <w:rStyle w:val="af9"/>
            <w:rFonts w:ascii="Times New Roman" w:hAnsi="Times New Roman"/>
            <w:sz w:val="28"/>
            <w:szCs w:val="28"/>
          </w:rPr>
          <w:t>http://zakupki.gov.ru</w:t>
        </w:r>
      </w:hyperlink>
      <w:r w:rsidRPr="00DC2037">
        <w:rPr>
          <w:rFonts w:ascii="Times New Roman" w:hAnsi="Times New Roman"/>
          <w:sz w:val="28"/>
          <w:szCs w:val="28"/>
        </w:rPr>
        <w:t>) администрацией МО «Каргопольский муниципальный район» в период с 01.01.2019 по 01.10.2019 не осуществлялась закупка работ по проектированию объекта «Водоснабжение правобережной части, г. Каргополь».</w:t>
      </w:r>
      <w:r>
        <w:rPr>
          <w:rFonts w:ascii="Times New Roman" w:hAnsi="Times New Roman"/>
          <w:sz w:val="28"/>
          <w:szCs w:val="28"/>
        </w:rPr>
        <w:t xml:space="preserve">  </w:t>
      </w:r>
      <w:r w:rsidRPr="00BD6CC3">
        <w:rPr>
          <w:rFonts w:ascii="Times New Roman" w:hAnsi="Times New Roman"/>
          <w:sz w:val="28"/>
          <w:szCs w:val="28"/>
        </w:rPr>
        <w:t>При этом, согласно приложению № 2 Региональной программы «Чистая вода» на 2019 год, финансовое обеспечение разработки проектной документации предусмотрено в размере 2,992 млн.руб за счет средств бюджета муниципального образования.</w:t>
      </w:r>
    </w:p>
    <w:p w14:paraId="19D7DB95" w14:textId="27F2C604" w:rsidR="00511CAC" w:rsidRPr="00BD6CC3" w:rsidRDefault="00511CAC" w:rsidP="00BD6CC3">
      <w:pPr>
        <w:widowControl w:val="0"/>
        <w:spacing w:after="0" w:line="240" w:lineRule="auto"/>
        <w:ind w:right="23" w:firstLine="851"/>
        <w:jc w:val="both"/>
        <w:rPr>
          <w:rFonts w:ascii="Times New Roman" w:hAnsi="Times New Roman"/>
          <w:sz w:val="28"/>
          <w:szCs w:val="28"/>
        </w:rPr>
      </w:pPr>
      <w:r w:rsidRPr="00BD6CC3">
        <w:rPr>
          <w:rFonts w:ascii="Times New Roman" w:hAnsi="Times New Roman"/>
          <w:sz w:val="28"/>
          <w:szCs w:val="28"/>
        </w:rPr>
        <w:t xml:space="preserve">По информации, представленной министерством ТЭК и ЖКХ АО от 04.12.2019: контракт на разработку проектно-сметной документации заключен 18.03.2019 за счет внебюджетных средств.  Разработана проектно-сметная документация </w:t>
      </w:r>
      <w:r w:rsidR="005479F2">
        <w:rPr>
          <w:rFonts w:ascii="Times New Roman" w:hAnsi="Times New Roman"/>
          <w:sz w:val="28"/>
          <w:szCs w:val="28"/>
        </w:rPr>
        <w:t>направлена</w:t>
      </w:r>
      <w:r w:rsidRPr="00BD6CC3">
        <w:rPr>
          <w:rFonts w:ascii="Times New Roman" w:hAnsi="Times New Roman"/>
          <w:sz w:val="28"/>
          <w:szCs w:val="28"/>
        </w:rPr>
        <w:t xml:space="preserve"> в ГАУ АО «Управление государственной экспертизы» 21.11.2019, плановый срок получения положительног</w:t>
      </w:r>
      <w:r w:rsidR="00BD6CC3" w:rsidRPr="00BD6CC3">
        <w:rPr>
          <w:rFonts w:ascii="Times New Roman" w:hAnsi="Times New Roman"/>
          <w:sz w:val="28"/>
          <w:szCs w:val="28"/>
        </w:rPr>
        <w:t>о заключения – 30.12.2019.</w:t>
      </w:r>
    </w:p>
    <w:p w14:paraId="37B816F8" w14:textId="3F83C4B5" w:rsidR="00511CAC" w:rsidRPr="00BD6CC3" w:rsidRDefault="00511CAC" w:rsidP="00BD6CC3">
      <w:pPr>
        <w:widowControl w:val="0"/>
        <w:spacing w:after="0" w:line="240" w:lineRule="auto"/>
        <w:ind w:right="23" w:firstLine="851"/>
        <w:jc w:val="both"/>
        <w:rPr>
          <w:rFonts w:ascii="Times New Roman" w:eastAsia="Times New Roman" w:hAnsi="Times New Roman"/>
          <w:sz w:val="28"/>
          <w:szCs w:val="28"/>
        </w:rPr>
      </w:pPr>
      <w:r w:rsidRPr="00BD6CC3">
        <w:rPr>
          <w:rFonts w:ascii="Times New Roman" w:hAnsi="Times New Roman"/>
          <w:sz w:val="28"/>
          <w:szCs w:val="28"/>
        </w:rPr>
        <w:t xml:space="preserve">По состоянию на 29.11.2019 </w:t>
      </w:r>
      <w:r w:rsidR="00BD6CC3">
        <w:rPr>
          <w:rFonts w:ascii="Times New Roman" w:hAnsi="Times New Roman"/>
          <w:sz w:val="28"/>
          <w:szCs w:val="28"/>
        </w:rPr>
        <w:t>в рамках реализации мероприятия</w:t>
      </w:r>
      <w:r w:rsidRPr="00BD6CC3">
        <w:rPr>
          <w:rFonts w:ascii="Times New Roman" w:hAnsi="Times New Roman"/>
          <w:sz w:val="28"/>
          <w:szCs w:val="28"/>
        </w:rPr>
        <w:t xml:space="preserve"> осуществляется подготовка сметной документации, предварительная</w:t>
      </w:r>
      <w:r w:rsidRPr="00BD6CC3">
        <w:rPr>
          <w:rFonts w:ascii="Times New Roman" w:eastAsia="Times New Roman" w:hAnsi="Times New Roman"/>
          <w:sz w:val="28"/>
          <w:szCs w:val="28"/>
        </w:rPr>
        <w:t xml:space="preserve"> сметная стоимость по первой пусковой очере</w:t>
      </w:r>
      <w:r w:rsidR="00BD6CC3">
        <w:rPr>
          <w:rFonts w:ascii="Times New Roman" w:eastAsia="Times New Roman" w:hAnsi="Times New Roman"/>
          <w:sz w:val="28"/>
          <w:szCs w:val="28"/>
        </w:rPr>
        <w:t>ди составляет – 36,2 млн.</w:t>
      </w:r>
      <w:r w:rsidRPr="00BD6CC3">
        <w:rPr>
          <w:rFonts w:ascii="Times New Roman" w:eastAsia="Times New Roman" w:hAnsi="Times New Roman"/>
          <w:sz w:val="28"/>
          <w:szCs w:val="28"/>
        </w:rPr>
        <w:t>руб.</w:t>
      </w:r>
    </w:p>
    <w:p w14:paraId="2C560981" w14:textId="77777777" w:rsidR="00511CAC" w:rsidRPr="00BD6CC3" w:rsidRDefault="00511CAC" w:rsidP="00BD6CC3">
      <w:pPr>
        <w:widowControl w:val="0"/>
        <w:spacing w:after="0" w:line="240" w:lineRule="auto"/>
        <w:ind w:right="23" w:firstLine="851"/>
        <w:jc w:val="both"/>
        <w:rPr>
          <w:rFonts w:ascii="Times New Roman" w:eastAsia="Times New Roman" w:hAnsi="Times New Roman"/>
          <w:sz w:val="28"/>
          <w:szCs w:val="28"/>
        </w:rPr>
      </w:pPr>
      <w:r w:rsidRPr="00BD6CC3">
        <w:rPr>
          <w:rFonts w:ascii="Times New Roman" w:eastAsia="Times New Roman" w:hAnsi="Times New Roman"/>
          <w:sz w:val="28"/>
          <w:szCs w:val="28"/>
        </w:rPr>
        <w:t>После получения положительного заключения государственной экспертизы по проектно-сметной документации Правительством Архангельской области в рамках заявочной кампании 2020 года будет сформирована и направлена в Минстрой России заявка на предоставление субсидии из федерального бюджета. Строительно-монтажные работы планируются к проведению в 2021 году».</w:t>
      </w:r>
    </w:p>
    <w:p w14:paraId="05BF1A21" w14:textId="77777777" w:rsidR="00437C45" w:rsidRPr="00DC2037" w:rsidRDefault="00437C45" w:rsidP="00DC2037">
      <w:pPr>
        <w:autoSpaceDE w:val="0"/>
        <w:autoSpaceDN w:val="0"/>
        <w:adjustRightInd w:val="0"/>
        <w:spacing w:after="0" w:line="240" w:lineRule="auto"/>
        <w:ind w:firstLine="851"/>
        <w:jc w:val="both"/>
        <w:rPr>
          <w:rFonts w:ascii="Times New Roman" w:hAnsi="Times New Roman"/>
          <w:sz w:val="28"/>
          <w:szCs w:val="28"/>
        </w:rPr>
      </w:pPr>
      <w:r w:rsidRPr="00DC2037">
        <w:rPr>
          <w:rFonts w:ascii="Times New Roman" w:hAnsi="Times New Roman"/>
          <w:sz w:val="28"/>
          <w:szCs w:val="28"/>
        </w:rPr>
        <w:t>Согласно отчету об исполнении областного бюджета по ведомственной структуре расходов областного бюджета за 9 месяцев 2019 года расходы ГП № 462-пп по мероприятиям РП «Чистая вода» характеризуются следующим образом:</w:t>
      </w:r>
    </w:p>
    <w:tbl>
      <w:tblPr>
        <w:tblW w:w="93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96"/>
        <w:gridCol w:w="1160"/>
        <w:gridCol w:w="1135"/>
        <w:gridCol w:w="930"/>
        <w:gridCol w:w="1499"/>
        <w:gridCol w:w="971"/>
        <w:gridCol w:w="1121"/>
        <w:gridCol w:w="834"/>
      </w:tblGrid>
      <w:tr w:rsidR="00437C45" w:rsidRPr="00413C0C" w14:paraId="088523CB" w14:textId="77777777" w:rsidTr="00AE612F">
        <w:trPr>
          <w:trHeight w:val="565"/>
          <w:tblHeader/>
        </w:trPr>
        <w:tc>
          <w:tcPr>
            <w:tcW w:w="1696" w:type="dxa"/>
            <w:vMerge w:val="restart"/>
            <w:noWrap/>
            <w:vAlign w:val="center"/>
            <w:hideMark/>
          </w:tcPr>
          <w:p w14:paraId="0F5A257B"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Наименование показателя</w:t>
            </w:r>
          </w:p>
        </w:tc>
        <w:tc>
          <w:tcPr>
            <w:tcW w:w="1160" w:type="dxa"/>
            <w:vMerge w:val="restart"/>
            <w:vAlign w:val="center"/>
            <w:hideMark/>
          </w:tcPr>
          <w:p w14:paraId="105C89B9"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Утверждено на год (в ред. от 25.09.2019 № 125-10-ОЗ)</w:t>
            </w:r>
          </w:p>
        </w:tc>
        <w:tc>
          <w:tcPr>
            <w:tcW w:w="1135" w:type="dxa"/>
            <w:vMerge w:val="restart"/>
            <w:vAlign w:val="center"/>
            <w:hideMark/>
          </w:tcPr>
          <w:p w14:paraId="491C2DDC"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Уточненная сводная бюджетная роспись на 2019 год по состоянию на 30.09.2019</w:t>
            </w:r>
          </w:p>
        </w:tc>
        <w:tc>
          <w:tcPr>
            <w:tcW w:w="930" w:type="dxa"/>
            <w:vMerge w:val="restart"/>
            <w:vAlign w:val="center"/>
            <w:hideMark/>
          </w:tcPr>
          <w:p w14:paraId="59183ED7"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План кассовых выплат на 9 месяцев 2019 года</w:t>
            </w:r>
          </w:p>
        </w:tc>
        <w:tc>
          <w:tcPr>
            <w:tcW w:w="1499" w:type="dxa"/>
            <w:vMerge w:val="restart"/>
            <w:vAlign w:val="center"/>
            <w:hideMark/>
          </w:tcPr>
          <w:p w14:paraId="122FA9DB"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Доведено предельных объемов финансирования до главных распорядителей средств областного бюджета</w:t>
            </w:r>
          </w:p>
        </w:tc>
        <w:tc>
          <w:tcPr>
            <w:tcW w:w="971" w:type="dxa"/>
            <w:vMerge w:val="restart"/>
            <w:vAlign w:val="center"/>
            <w:hideMark/>
          </w:tcPr>
          <w:p w14:paraId="4993F1AD"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Исполнено на 30.09.2019</w:t>
            </w:r>
          </w:p>
        </w:tc>
        <w:tc>
          <w:tcPr>
            <w:tcW w:w="1955" w:type="dxa"/>
            <w:gridSpan w:val="2"/>
            <w:vAlign w:val="center"/>
            <w:hideMark/>
          </w:tcPr>
          <w:p w14:paraId="4BAB5FC0"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Исполнение 9 месяцев, в процентах</w:t>
            </w:r>
          </w:p>
        </w:tc>
      </w:tr>
      <w:tr w:rsidR="00437C45" w:rsidRPr="00413C0C" w14:paraId="719EAB12" w14:textId="77777777" w:rsidTr="00413C0C">
        <w:trPr>
          <w:trHeight w:val="226"/>
          <w:tblHeader/>
        </w:trPr>
        <w:tc>
          <w:tcPr>
            <w:tcW w:w="0" w:type="auto"/>
            <w:vMerge/>
            <w:vAlign w:val="center"/>
            <w:hideMark/>
          </w:tcPr>
          <w:p w14:paraId="76BACA75" w14:textId="77777777" w:rsidR="00437C45" w:rsidRPr="00413C0C" w:rsidRDefault="00437C45" w:rsidP="00E83892">
            <w:pPr>
              <w:spacing w:after="0"/>
              <w:rPr>
                <w:rFonts w:ascii="Times New Roman" w:hAnsi="Times New Roman"/>
                <w:color w:val="000000"/>
                <w:sz w:val="16"/>
                <w:szCs w:val="16"/>
              </w:rPr>
            </w:pPr>
          </w:p>
        </w:tc>
        <w:tc>
          <w:tcPr>
            <w:tcW w:w="0" w:type="auto"/>
            <w:vMerge/>
            <w:vAlign w:val="center"/>
            <w:hideMark/>
          </w:tcPr>
          <w:p w14:paraId="76F5CEAE" w14:textId="77777777" w:rsidR="00437C45" w:rsidRPr="00413C0C" w:rsidRDefault="00437C45" w:rsidP="00E83892">
            <w:pPr>
              <w:spacing w:after="0"/>
              <w:rPr>
                <w:rFonts w:ascii="Times New Roman" w:hAnsi="Times New Roman"/>
                <w:color w:val="000000"/>
                <w:sz w:val="16"/>
                <w:szCs w:val="16"/>
              </w:rPr>
            </w:pPr>
          </w:p>
        </w:tc>
        <w:tc>
          <w:tcPr>
            <w:tcW w:w="0" w:type="auto"/>
            <w:vMerge/>
            <w:vAlign w:val="center"/>
            <w:hideMark/>
          </w:tcPr>
          <w:p w14:paraId="4F06E3DE" w14:textId="77777777" w:rsidR="00437C45" w:rsidRPr="00413C0C" w:rsidRDefault="00437C45" w:rsidP="00E83892">
            <w:pPr>
              <w:spacing w:after="0"/>
              <w:rPr>
                <w:rFonts w:ascii="Times New Roman" w:hAnsi="Times New Roman"/>
                <w:color w:val="000000"/>
                <w:sz w:val="16"/>
                <w:szCs w:val="16"/>
              </w:rPr>
            </w:pPr>
          </w:p>
        </w:tc>
        <w:tc>
          <w:tcPr>
            <w:tcW w:w="0" w:type="auto"/>
            <w:vMerge/>
            <w:vAlign w:val="center"/>
            <w:hideMark/>
          </w:tcPr>
          <w:p w14:paraId="5660A2D3" w14:textId="77777777" w:rsidR="00437C45" w:rsidRPr="00413C0C" w:rsidRDefault="00437C45" w:rsidP="00E83892">
            <w:pPr>
              <w:spacing w:after="0"/>
              <w:rPr>
                <w:rFonts w:ascii="Times New Roman" w:hAnsi="Times New Roman"/>
                <w:color w:val="000000"/>
                <w:sz w:val="16"/>
                <w:szCs w:val="16"/>
              </w:rPr>
            </w:pPr>
          </w:p>
        </w:tc>
        <w:tc>
          <w:tcPr>
            <w:tcW w:w="0" w:type="auto"/>
            <w:vMerge/>
            <w:vAlign w:val="center"/>
            <w:hideMark/>
          </w:tcPr>
          <w:p w14:paraId="54535710" w14:textId="77777777" w:rsidR="00437C45" w:rsidRPr="00413C0C" w:rsidRDefault="00437C45" w:rsidP="00E83892">
            <w:pPr>
              <w:spacing w:after="0"/>
              <w:rPr>
                <w:rFonts w:ascii="Times New Roman" w:hAnsi="Times New Roman"/>
                <w:color w:val="000000"/>
                <w:sz w:val="16"/>
                <w:szCs w:val="16"/>
              </w:rPr>
            </w:pPr>
          </w:p>
        </w:tc>
        <w:tc>
          <w:tcPr>
            <w:tcW w:w="0" w:type="auto"/>
            <w:vMerge/>
            <w:vAlign w:val="center"/>
            <w:hideMark/>
          </w:tcPr>
          <w:p w14:paraId="1C3FD58F" w14:textId="77777777" w:rsidR="00437C45" w:rsidRPr="00413C0C" w:rsidRDefault="00437C45" w:rsidP="00E83892">
            <w:pPr>
              <w:spacing w:after="0"/>
              <w:rPr>
                <w:rFonts w:ascii="Times New Roman" w:hAnsi="Times New Roman"/>
                <w:color w:val="000000"/>
                <w:sz w:val="16"/>
                <w:szCs w:val="16"/>
              </w:rPr>
            </w:pPr>
          </w:p>
        </w:tc>
        <w:tc>
          <w:tcPr>
            <w:tcW w:w="1121" w:type="dxa"/>
            <w:vAlign w:val="center"/>
            <w:hideMark/>
          </w:tcPr>
          <w:p w14:paraId="57F09322"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к уточненной сводной бюджетной росписи на год</w:t>
            </w:r>
          </w:p>
        </w:tc>
        <w:tc>
          <w:tcPr>
            <w:tcW w:w="834" w:type="dxa"/>
            <w:vAlign w:val="center"/>
            <w:hideMark/>
          </w:tcPr>
          <w:p w14:paraId="4349646E" w14:textId="77777777" w:rsidR="00437C45" w:rsidRPr="00413C0C" w:rsidRDefault="00437C45" w:rsidP="00E83892">
            <w:pPr>
              <w:spacing w:after="0" w:line="240" w:lineRule="auto"/>
              <w:jc w:val="center"/>
              <w:rPr>
                <w:rFonts w:ascii="Times New Roman" w:hAnsi="Times New Roman"/>
                <w:color w:val="000000"/>
                <w:sz w:val="16"/>
                <w:szCs w:val="16"/>
              </w:rPr>
            </w:pPr>
            <w:r w:rsidRPr="00413C0C">
              <w:rPr>
                <w:rFonts w:ascii="Times New Roman" w:hAnsi="Times New Roman"/>
                <w:color w:val="000000"/>
                <w:sz w:val="16"/>
                <w:szCs w:val="16"/>
              </w:rPr>
              <w:t>к плану на 9 месяцев</w:t>
            </w:r>
          </w:p>
        </w:tc>
      </w:tr>
      <w:tr w:rsidR="00437C45" w:rsidRPr="00413C0C" w14:paraId="53014723" w14:textId="77777777" w:rsidTr="00413C0C">
        <w:trPr>
          <w:trHeight w:val="130"/>
        </w:trPr>
        <w:tc>
          <w:tcPr>
            <w:tcW w:w="1696" w:type="dxa"/>
            <w:vAlign w:val="center"/>
            <w:hideMark/>
          </w:tcPr>
          <w:p w14:paraId="6F15CCF2" w14:textId="77777777" w:rsidR="00437C45" w:rsidRPr="00413C0C" w:rsidRDefault="00437C45" w:rsidP="00E83892">
            <w:pPr>
              <w:spacing w:after="0" w:line="240" w:lineRule="auto"/>
              <w:rPr>
                <w:rFonts w:ascii="Times New Roman" w:hAnsi="Times New Roman"/>
                <w:color w:val="000000"/>
                <w:sz w:val="16"/>
                <w:szCs w:val="16"/>
              </w:rPr>
            </w:pPr>
            <w:r w:rsidRPr="00413C0C">
              <w:rPr>
                <w:rFonts w:ascii="Times New Roman" w:hAnsi="Times New Roman"/>
                <w:color w:val="000000"/>
                <w:sz w:val="16"/>
                <w:szCs w:val="16"/>
              </w:rPr>
              <w:t>Строительство и реконструкция (модернизация) объектов питьевого водоснабжения</w:t>
            </w:r>
          </w:p>
        </w:tc>
        <w:tc>
          <w:tcPr>
            <w:tcW w:w="1160" w:type="dxa"/>
            <w:noWrap/>
            <w:vAlign w:val="center"/>
            <w:hideMark/>
          </w:tcPr>
          <w:p w14:paraId="3264400C"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86 894,0</w:t>
            </w:r>
          </w:p>
        </w:tc>
        <w:tc>
          <w:tcPr>
            <w:tcW w:w="1135" w:type="dxa"/>
            <w:noWrap/>
            <w:vAlign w:val="center"/>
            <w:hideMark/>
          </w:tcPr>
          <w:p w14:paraId="4AF9E7FF"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86 894,0</w:t>
            </w:r>
          </w:p>
        </w:tc>
        <w:tc>
          <w:tcPr>
            <w:tcW w:w="930" w:type="dxa"/>
            <w:vAlign w:val="center"/>
            <w:hideMark/>
          </w:tcPr>
          <w:p w14:paraId="70460118"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0,00</w:t>
            </w:r>
          </w:p>
        </w:tc>
        <w:tc>
          <w:tcPr>
            <w:tcW w:w="1499" w:type="dxa"/>
            <w:vAlign w:val="center"/>
            <w:hideMark/>
          </w:tcPr>
          <w:p w14:paraId="48A4DF4B"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0,00</w:t>
            </w:r>
          </w:p>
        </w:tc>
        <w:tc>
          <w:tcPr>
            <w:tcW w:w="971" w:type="dxa"/>
            <w:noWrap/>
            <w:vAlign w:val="center"/>
            <w:hideMark/>
          </w:tcPr>
          <w:p w14:paraId="78171789"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0,00</w:t>
            </w:r>
          </w:p>
        </w:tc>
        <w:tc>
          <w:tcPr>
            <w:tcW w:w="1121" w:type="dxa"/>
            <w:noWrap/>
            <w:vAlign w:val="center"/>
            <w:hideMark/>
          </w:tcPr>
          <w:p w14:paraId="28EED410"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0,00</w:t>
            </w:r>
          </w:p>
        </w:tc>
        <w:tc>
          <w:tcPr>
            <w:tcW w:w="834" w:type="dxa"/>
            <w:noWrap/>
            <w:vAlign w:val="center"/>
            <w:hideMark/>
          </w:tcPr>
          <w:p w14:paraId="6D4A35DD" w14:textId="77777777" w:rsidR="00437C45" w:rsidRPr="00413C0C" w:rsidRDefault="00437C45" w:rsidP="00413C0C">
            <w:pPr>
              <w:spacing w:after="0" w:line="240" w:lineRule="auto"/>
              <w:jc w:val="right"/>
              <w:rPr>
                <w:rFonts w:ascii="Times New Roman" w:hAnsi="Times New Roman"/>
                <w:color w:val="000000"/>
                <w:sz w:val="16"/>
                <w:szCs w:val="16"/>
              </w:rPr>
            </w:pPr>
            <w:r w:rsidRPr="00413C0C">
              <w:rPr>
                <w:rFonts w:ascii="Times New Roman" w:hAnsi="Times New Roman"/>
                <w:color w:val="000000"/>
                <w:sz w:val="16"/>
                <w:szCs w:val="16"/>
              </w:rPr>
              <w:t>0,00</w:t>
            </w:r>
          </w:p>
        </w:tc>
      </w:tr>
    </w:tbl>
    <w:p w14:paraId="7312DA43" w14:textId="77777777" w:rsidR="00437C45" w:rsidRPr="00437C45" w:rsidRDefault="00437C45" w:rsidP="00437C45">
      <w:pPr>
        <w:widowControl w:val="0"/>
        <w:tabs>
          <w:tab w:val="left" w:pos="0"/>
        </w:tabs>
        <w:autoSpaceDE w:val="0"/>
        <w:autoSpaceDN w:val="0"/>
        <w:adjustRightInd w:val="0"/>
        <w:spacing w:after="0" w:line="240" w:lineRule="exact"/>
        <w:ind w:firstLine="709"/>
        <w:jc w:val="both"/>
        <w:rPr>
          <w:rFonts w:ascii="Times New Roman" w:hAnsi="Times New Roman"/>
          <w:sz w:val="28"/>
          <w:szCs w:val="28"/>
          <w:highlight w:val="cyan"/>
        </w:rPr>
      </w:pPr>
    </w:p>
    <w:p w14:paraId="354C204C" w14:textId="77777777" w:rsidR="00437C45" w:rsidRPr="00413C0C" w:rsidRDefault="00437C45" w:rsidP="00413C0C">
      <w:pPr>
        <w:autoSpaceDE w:val="0"/>
        <w:autoSpaceDN w:val="0"/>
        <w:adjustRightInd w:val="0"/>
        <w:spacing w:after="0" w:line="240" w:lineRule="auto"/>
        <w:ind w:firstLine="851"/>
        <w:jc w:val="both"/>
        <w:rPr>
          <w:rFonts w:ascii="Times New Roman" w:hAnsi="Times New Roman"/>
          <w:sz w:val="28"/>
          <w:szCs w:val="28"/>
        </w:rPr>
      </w:pPr>
      <w:r w:rsidRPr="00413C0C">
        <w:rPr>
          <w:rFonts w:ascii="Times New Roman" w:hAnsi="Times New Roman"/>
          <w:sz w:val="28"/>
          <w:szCs w:val="28"/>
        </w:rPr>
        <w:t>По данным Пояснительной записки к отчету об исполнении областного бюджета за 9 месяцев 2019 года ввиду того, что проектирование в установленные сроки не завершено и использовать средства субсидии не представляется возможным, в адрес Минстроя России направлено обращение от 29 июля 2019 года № 02-06/787 о переносе ассигнований 2019 года на 2020 год.</w:t>
      </w:r>
    </w:p>
    <w:p w14:paraId="447FC313" w14:textId="64EB40F5" w:rsidR="00437C45" w:rsidRDefault="00437C45" w:rsidP="00413C0C">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E83892">
        <w:rPr>
          <w:rFonts w:ascii="Times New Roman" w:hAnsi="Times New Roman"/>
          <w:sz w:val="28"/>
          <w:szCs w:val="28"/>
        </w:rPr>
        <w:t>Таким образом, за 9 месяцев 2019 года министерством ТЭК и ЖКХ АО фактически осуществлены мероприятия регионального проекта, которые носят организационный и обеспечивающий характер. А мероприятия, которые оказывают непосредственное прямое влияние на достижение целей РП «Чистая вода» (проектирование и строительство (реконструкция, модернизация) объектов водоснабжения) фактически не закончены в те сроки, которые запланированы для своевременного достижения целевых показателей данного регионального проекта.</w:t>
      </w:r>
    </w:p>
    <w:p w14:paraId="7EFEEA3C" w14:textId="77777777" w:rsidR="00F67CB5" w:rsidRDefault="00F67CB5" w:rsidP="00413C0C">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p>
    <w:p w14:paraId="58E5CC5F" w14:textId="4C214A4C" w:rsidR="00F67CB5" w:rsidRDefault="002E2FD0" w:rsidP="00F67CB5">
      <w:pPr>
        <w:widowControl w:val="0"/>
        <w:tabs>
          <w:tab w:val="left" w:pos="0"/>
        </w:tabs>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2</w:t>
      </w:r>
      <w:r w:rsidR="00F67CB5">
        <w:rPr>
          <w:rFonts w:ascii="Times New Roman" w:hAnsi="Times New Roman"/>
          <w:b/>
          <w:sz w:val="28"/>
          <w:szCs w:val="28"/>
        </w:rPr>
        <w:t>. Региональный проект «Сохранение лесов»</w:t>
      </w:r>
    </w:p>
    <w:p w14:paraId="034F7D53" w14:textId="77777777" w:rsidR="00F67CB5" w:rsidRPr="0066532C" w:rsidRDefault="00F67CB5" w:rsidP="00F67CB5">
      <w:pPr>
        <w:pStyle w:val="ab"/>
        <w:ind w:firstLine="851"/>
        <w:jc w:val="both"/>
        <w:rPr>
          <w:rFonts w:ascii="Times New Roman" w:hAnsi="Times New Roman"/>
          <w:sz w:val="28"/>
          <w:szCs w:val="28"/>
        </w:rPr>
      </w:pPr>
      <w:r w:rsidRPr="0066532C">
        <w:rPr>
          <w:rFonts w:ascii="Times New Roman" w:hAnsi="Times New Roman"/>
          <w:sz w:val="28"/>
          <w:szCs w:val="28"/>
        </w:rPr>
        <w:t>Целью реализации РП «Сохранение лесов» является обеспечение баланса выбытия и воспроизводства лесов в соотношении 100% к 2024 году.</w:t>
      </w:r>
    </w:p>
    <w:p w14:paraId="1B8783F0" w14:textId="77777777" w:rsidR="00F67CB5" w:rsidRPr="0066532C" w:rsidRDefault="00F67CB5" w:rsidP="00F67CB5">
      <w:pPr>
        <w:pStyle w:val="ab"/>
        <w:ind w:firstLine="851"/>
        <w:jc w:val="both"/>
        <w:rPr>
          <w:rFonts w:ascii="Times New Roman" w:hAnsi="Times New Roman"/>
          <w:sz w:val="28"/>
          <w:szCs w:val="28"/>
        </w:rPr>
      </w:pPr>
      <w:r w:rsidRPr="0066532C">
        <w:rPr>
          <w:rFonts w:ascii="Times New Roman" w:hAnsi="Times New Roman"/>
          <w:sz w:val="28"/>
          <w:szCs w:val="28"/>
        </w:rPr>
        <w:t>На 2019 год показатель «Отношение площади лесовосстановления и лесоразведения к площади вырубленных и погибших лесных насаждений» установлен 85%.</w:t>
      </w:r>
    </w:p>
    <w:p w14:paraId="38DD5D2A" w14:textId="77777777" w:rsidR="00F67CB5" w:rsidRPr="0066532C" w:rsidRDefault="00F67CB5" w:rsidP="00F67CB5">
      <w:pPr>
        <w:pStyle w:val="ab"/>
        <w:ind w:firstLine="851"/>
        <w:jc w:val="both"/>
        <w:rPr>
          <w:rFonts w:ascii="Times New Roman" w:hAnsi="Times New Roman"/>
          <w:sz w:val="28"/>
          <w:szCs w:val="28"/>
        </w:rPr>
      </w:pPr>
      <w:r w:rsidRPr="0066532C">
        <w:rPr>
          <w:rFonts w:ascii="Times New Roman" w:hAnsi="Times New Roman"/>
          <w:sz w:val="28"/>
          <w:szCs w:val="28"/>
        </w:rPr>
        <w:t>Необходимо отметить, что в ФП «Сохранение лесов» установлено 6 целевых показателя, в том числе 2 основных, 4 дополнительных, в РП «Сохранение лесов» установлен один показатель (см. таблицу ниже).</w:t>
      </w:r>
    </w:p>
    <w:tbl>
      <w:tblPr>
        <w:tblW w:w="9336" w:type="dxa"/>
        <w:tblInd w:w="-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251"/>
        <w:gridCol w:w="981"/>
        <w:gridCol w:w="992"/>
        <w:gridCol w:w="1388"/>
        <w:gridCol w:w="1306"/>
        <w:gridCol w:w="1418"/>
      </w:tblGrid>
      <w:tr w:rsidR="00F67CB5" w:rsidRPr="0066532C" w14:paraId="3F1E6BD2" w14:textId="77777777" w:rsidTr="0066532C">
        <w:trPr>
          <w:trHeight w:val="825"/>
        </w:trPr>
        <w:tc>
          <w:tcPr>
            <w:tcW w:w="3251" w:type="dxa"/>
            <w:vMerge w:val="restart"/>
            <w:tcBorders>
              <w:top w:val="double" w:sz="4" w:space="0" w:color="auto"/>
              <w:left w:val="double" w:sz="4" w:space="0" w:color="auto"/>
              <w:bottom w:val="single" w:sz="6" w:space="0" w:color="auto"/>
              <w:right w:val="single" w:sz="6" w:space="0" w:color="auto"/>
            </w:tcBorders>
            <w:vAlign w:val="center"/>
            <w:hideMark/>
          </w:tcPr>
          <w:p w14:paraId="01BB3F29"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Наименование показателя</w:t>
            </w:r>
          </w:p>
        </w:tc>
        <w:tc>
          <w:tcPr>
            <w:tcW w:w="1973" w:type="dxa"/>
            <w:gridSpan w:val="2"/>
            <w:tcBorders>
              <w:top w:val="double" w:sz="4" w:space="0" w:color="auto"/>
              <w:left w:val="single" w:sz="6" w:space="0" w:color="auto"/>
              <w:bottom w:val="single" w:sz="6" w:space="0" w:color="auto"/>
              <w:right w:val="single" w:sz="6" w:space="0" w:color="auto"/>
            </w:tcBorders>
            <w:vAlign w:val="center"/>
            <w:hideMark/>
          </w:tcPr>
          <w:p w14:paraId="0772C856"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 xml:space="preserve">Установлено в ФП "Сохранение лесов" </w:t>
            </w:r>
          </w:p>
        </w:tc>
        <w:tc>
          <w:tcPr>
            <w:tcW w:w="1388" w:type="dxa"/>
            <w:vMerge w:val="restart"/>
            <w:tcBorders>
              <w:top w:val="double" w:sz="4" w:space="0" w:color="auto"/>
              <w:left w:val="single" w:sz="6" w:space="0" w:color="auto"/>
              <w:bottom w:val="single" w:sz="6" w:space="0" w:color="auto"/>
              <w:right w:val="single" w:sz="6" w:space="0" w:color="auto"/>
            </w:tcBorders>
            <w:vAlign w:val="center"/>
            <w:hideMark/>
          </w:tcPr>
          <w:p w14:paraId="597C46D0" w14:textId="7CD4DCC0"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К 2024</w:t>
            </w:r>
            <w:r w:rsidR="006F7504">
              <w:rPr>
                <w:rFonts w:ascii="Times New Roman" w:eastAsia="Times New Roman" w:hAnsi="Times New Roman"/>
                <w:color w:val="000000"/>
                <w:sz w:val="20"/>
                <w:szCs w:val="20"/>
                <w:lang w:eastAsia="ru-RU"/>
              </w:rPr>
              <w:t xml:space="preserve"> </w:t>
            </w:r>
            <w:r w:rsidRPr="0066532C">
              <w:rPr>
                <w:rFonts w:ascii="Times New Roman" w:eastAsia="Times New Roman" w:hAnsi="Times New Roman"/>
                <w:color w:val="000000"/>
                <w:sz w:val="20"/>
                <w:szCs w:val="20"/>
                <w:lang w:eastAsia="ru-RU"/>
              </w:rPr>
              <w:t>г. снижение, увеличение (в п.п, млрд.руб., тыс.га, млн.шт., тонн)</w:t>
            </w:r>
          </w:p>
        </w:tc>
        <w:tc>
          <w:tcPr>
            <w:tcW w:w="2724" w:type="dxa"/>
            <w:gridSpan w:val="2"/>
            <w:tcBorders>
              <w:top w:val="double" w:sz="4" w:space="0" w:color="auto"/>
              <w:left w:val="single" w:sz="6" w:space="0" w:color="auto"/>
              <w:bottom w:val="single" w:sz="6" w:space="0" w:color="auto"/>
              <w:right w:val="double" w:sz="4" w:space="0" w:color="auto"/>
            </w:tcBorders>
            <w:vAlign w:val="center"/>
            <w:hideMark/>
          </w:tcPr>
          <w:p w14:paraId="0FB5738C"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Установлено в РП "Сохранение лесов (Архангельская область)"</w:t>
            </w:r>
          </w:p>
        </w:tc>
      </w:tr>
      <w:tr w:rsidR="00F67CB5" w:rsidRPr="0066532C" w14:paraId="21DE8E3B" w14:textId="77777777" w:rsidTr="0066532C">
        <w:trPr>
          <w:trHeight w:val="600"/>
        </w:trPr>
        <w:tc>
          <w:tcPr>
            <w:tcW w:w="3251" w:type="dxa"/>
            <w:vMerge/>
            <w:tcBorders>
              <w:top w:val="double" w:sz="4" w:space="0" w:color="auto"/>
              <w:left w:val="double" w:sz="4" w:space="0" w:color="auto"/>
              <w:bottom w:val="single" w:sz="6" w:space="0" w:color="auto"/>
              <w:right w:val="single" w:sz="6" w:space="0" w:color="auto"/>
            </w:tcBorders>
            <w:vAlign w:val="center"/>
            <w:hideMark/>
          </w:tcPr>
          <w:p w14:paraId="0D1B2658" w14:textId="77777777" w:rsidR="00F67CB5" w:rsidRPr="0066532C" w:rsidRDefault="00F67CB5" w:rsidP="002F6B0F">
            <w:pPr>
              <w:spacing w:after="0" w:line="240" w:lineRule="auto"/>
              <w:rPr>
                <w:rFonts w:ascii="Times New Roman" w:eastAsia="Times New Roman" w:hAnsi="Times New Roman"/>
                <w:color w:val="000000"/>
                <w:sz w:val="20"/>
                <w:szCs w:val="20"/>
                <w:lang w:eastAsia="ru-RU"/>
              </w:rPr>
            </w:pPr>
          </w:p>
        </w:tc>
        <w:tc>
          <w:tcPr>
            <w:tcW w:w="981" w:type="dxa"/>
            <w:tcBorders>
              <w:top w:val="single" w:sz="6" w:space="0" w:color="auto"/>
              <w:left w:val="single" w:sz="6" w:space="0" w:color="auto"/>
              <w:bottom w:val="single" w:sz="6" w:space="0" w:color="auto"/>
              <w:right w:val="single" w:sz="6" w:space="0" w:color="auto"/>
            </w:tcBorders>
            <w:vAlign w:val="center"/>
            <w:hideMark/>
          </w:tcPr>
          <w:p w14:paraId="659AA348"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2019 год</w:t>
            </w:r>
          </w:p>
        </w:tc>
        <w:tc>
          <w:tcPr>
            <w:tcW w:w="992" w:type="dxa"/>
            <w:tcBorders>
              <w:top w:val="single" w:sz="6" w:space="0" w:color="auto"/>
              <w:left w:val="single" w:sz="6" w:space="0" w:color="auto"/>
              <w:bottom w:val="single" w:sz="6" w:space="0" w:color="auto"/>
              <w:right w:val="single" w:sz="6" w:space="0" w:color="auto"/>
            </w:tcBorders>
            <w:vAlign w:val="center"/>
            <w:hideMark/>
          </w:tcPr>
          <w:p w14:paraId="7876EC86"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2024 год</w:t>
            </w:r>
          </w:p>
        </w:tc>
        <w:tc>
          <w:tcPr>
            <w:tcW w:w="1388" w:type="dxa"/>
            <w:vMerge/>
            <w:tcBorders>
              <w:top w:val="double" w:sz="4" w:space="0" w:color="auto"/>
              <w:left w:val="single" w:sz="6" w:space="0" w:color="auto"/>
              <w:bottom w:val="single" w:sz="6" w:space="0" w:color="auto"/>
              <w:right w:val="single" w:sz="6" w:space="0" w:color="auto"/>
            </w:tcBorders>
            <w:vAlign w:val="center"/>
            <w:hideMark/>
          </w:tcPr>
          <w:p w14:paraId="055CDC0D" w14:textId="77777777" w:rsidR="00F67CB5" w:rsidRPr="0066532C" w:rsidRDefault="00F67CB5" w:rsidP="002F6B0F">
            <w:pPr>
              <w:spacing w:after="0" w:line="240" w:lineRule="auto"/>
              <w:rPr>
                <w:rFonts w:ascii="Times New Roman" w:eastAsia="Times New Roman" w:hAnsi="Times New Roman"/>
                <w:color w:val="000000"/>
                <w:sz w:val="20"/>
                <w:szCs w:val="20"/>
                <w:lang w:eastAsia="ru-RU"/>
              </w:rPr>
            </w:pPr>
          </w:p>
        </w:tc>
        <w:tc>
          <w:tcPr>
            <w:tcW w:w="1306" w:type="dxa"/>
            <w:tcBorders>
              <w:top w:val="single" w:sz="6" w:space="0" w:color="auto"/>
              <w:left w:val="single" w:sz="6" w:space="0" w:color="auto"/>
              <w:bottom w:val="single" w:sz="6" w:space="0" w:color="auto"/>
              <w:right w:val="single" w:sz="6" w:space="0" w:color="auto"/>
            </w:tcBorders>
            <w:vAlign w:val="center"/>
            <w:hideMark/>
          </w:tcPr>
          <w:p w14:paraId="56728C81"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2019 год</w:t>
            </w:r>
          </w:p>
        </w:tc>
        <w:tc>
          <w:tcPr>
            <w:tcW w:w="1418" w:type="dxa"/>
            <w:tcBorders>
              <w:top w:val="single" w:sz="6" w:space="0" w:color="auto"/>
              <w:left w:val="single" w:sz="6" w:space="0" w:color="auto"/>
              <w:bottom w:val="single" w:sz="6" w:space="0" w:color="auto"/>
              <w:right w:val="double" w:sz="4" w:space="0" w:color="auto"/>
            </w:tcBorders>
            <w:vAlign w:val="center"/>
            <w:hideMark/>
          </w:tcPr>
          <w:p w14:paraId="03850A08"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2024 год</w:t>
            </w:r>
          </w:p>
        </w:tc>
      </w:tr>
      <w:tr w:rsidR="00F67CB5" w:rsidRPr="0066532C" w14:paraId="18FB7305" w14:textId="77777777" w:rsidTr="0066532C">
        <w:trPr>
          <w:trHeight w:val="1020"/>
        </w:trPr>
        <w:tc>
          <w:tcPr>
            <w:tcW w:w="3251" w:type="dxa"/>
            <w:tcBorders>
              <w:top w:val="single" w:sz="6" w:space="0" w:color="auto"/>
              <w:left w:val="double" w:sz="4" w:space="0" w:color="auto"/>
              <w:bottom w:val="single" w:sz="6" w:space="0" w:color="auto"/>
              <w:right w:val="single" w:sz="6" w:space="0" w:color="auto"/>
            </w:tcBorders>
            <w:vAlign w:val="center"/>
            <w:hideMark/>
          </w:tcPr>
          <w:p w14:paraId="72031F2F"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Отношение площади лесовосстановления и лесоразведения к площади вырубленных и погибших лесных насаждений, в %</w:t>
            </w:r>
          </w:p>
        </w:tc>
        <w:tc>
          <w:tcPr>
            <w:tcW w:w="981" w:type="dxa"/>
            <w:tcBorders>
              <w:top w:val="single" w:sz="6" w:space="0" w:color="auto"/>
              <w:left w:val="single" w:sz="6" w:space="0" w:color="auto"/>
              <w:bottom w:val="single" w:sz="6" w:space="0" w:color="auto"/>
              <w:right w:val="single" w:sz="6" w:space="0" w:color="auto"/>
            </w:tcBorders>
            <w:vAlign w:val="center"/>
            <w:hideMark/>
          </w:tcPr>
          <w:p w14:paraId="7CD03F4A"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64,4</w:t>
            </w:r>
          </w:p>
        </w:tc>
        <w:tc>
          <w:tcPr>
            <w:tcW w:w="992" w:type="dxa"/>
            <w:tcBorders>
              <w:top w:val="single" w:sz="6" w:space="0" w:color="auto"/>
              <w:left w:val="single" w:sz="6" w:space="0" w:color="auto"/>
              <w:bottom w:val="single" w:sz="6" w:space="0" w:color="auto"/>
              <w:right w:val="single" w:sz="6" w:space="0" w:color="auto"/>
            </w:tcBorders>
            <w:vAlign w:val="center"/>
            <w:hideMark/>
          </w:tcPr>
          <w:p w14:paraId="5C18E567"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100</w:t>
            </w:r>
          </w:p>
        </w:tc>
        <w:tc>
          <w:tcPr>
            <w:tcW w:w="1388" w:type="dxa"/>
            <w:tcBorders>
              <w:top w:val="single" w:sz="6" w:space="0" w:color="auto"/>
              <w:left w:val="single" w:sz="6" w:space="0" w:color="auto"/>
              <w:bottom w:val="single" w:sz="6" w:space="0" w:color="auto"/>
              <w:right w:val="single" w:sz="6" w:space="0" w:color="auto"/>
            </w:tcBorders>
            <w:vAlign w:val="center"/>
            <w:hideMark/>
          </w:tcPr>
          <w:p w14:paraId="4225936F"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35,6</w:t>
            </w:r>
          </w:p>
        </w:tc>
        <w:tc>
          <w:tcPr>
            <w:tcW w:w="1306" w:type="dxa"/>
            <w:tcBorders>
              <w:top w:val="single" w:sz="6" w:space="0" w:color="auto"/>
              <w:left w:val="single" w:sz="6" w:space="0" w:color="auto"/>
              <w:bottom w:val="single" w:sz="6" w:space="0" w:color="auto"/>
              <w:right w:val="single" w:sz="6" w:space="0" w:color="auto"/>
            </w:tcBorders>
            <w:vAlign w:val="center"/>
            <w:hideMark/>
          </w:tcPr>
          <w:p w14:paraId="3695DC32"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85</w:t>
            </w:r>
          </w:p>
        </w:tc>
        <w:tc>
          <w:tcPr>
            <w:tcW w:w="1418" w:type="dxa"/>
            <w:tcBorders>
              <w:top w:val="single" w:sz="6" w:space="0" w:color="auto"/>
              <w:left w:val="single" w:sz="6" w:space="0" w:color="auto"/>
              <w:bottom w:val="single" w:sz="6" w:space="0" w:color="auto"/>
              <w:right w:val="double" w:sz="4" w:space="0" w:color="auto"/>
            </w:tcBorders>
            <w:vAlign w:val="center"/>
            <w:hideMark/>
          </w:tcPr>
          <w:p w14:paraId="2E2D3FF5"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100</w:t>
            </w:r>
          </w:p>
        </w:tc>
      </w:tr>
      <w:tr w:rsidR="00F67CB5" w:rsidRPr="0066532C" w14:paraId="7C98379A" w14:textId="77777777" w:rsidTr="0066532C">
        <w:trPr>
          <w:trHeight w:val="300"/>
        </w:trPr>
        <w:tc>
          <w:tcPr>
            <w:tcW w:w="3251" w:type="dxa"/>
            <w:tcBorders>
              <w:top w:val="single" w:sz="6" w:space="0" w:color="auto"/>
              <w:left w:val="double" w:sz="4" w:space="0" w:color="auto"/>
              <w:bottom w:val="single" w:sz="6" w:space="0" w:color="auto"/>
              <w:right w:val="single" w:sz="6" w:space="0" w:color="auto"/>
            </w:tcBorders>
            <w:vAlign w:val="center"/>
            <w:hideMark/>
          </w:tcPr>
          <w:p w14:paraId="01785891"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Ущерб от лесных пожаров, млрд.руб.</w:t>
            </w:r>
          </w:p>
        </w:tc>
        <w:tc>
          <w:tcPr>
            <w:tcW w:w="981" w:type="dxa"/>
            <w:tcBorders>
              <w:top w:val="single" w:sz="6" w:space="0" w:color="auto"/>
              <w:left w:val="single" w:sz="6" w:space="0" w:color="auto"/>
              <w:bottom w:val="single" w:sz="6" w:space="0" w:color="auto"/>
              <w:right w:val="single" w:sz="6" w:space="0" w:color="auto"/>
            </w:tcBorders>
            <w:vAlign w:val="center"/>
            <w:hideMark/>
          </w:tcPr>
          <w:p w14:paraId="00EA6CAD"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32,3</w:t>
            </w:r>
          </w:p>
        </w:tc>
        <w:tc>
          <w:tcPr>
            <w:tcW w:w="992" w:type="dxa"/>
            <w:tcBorders>
              <w:top w:val="single" w:sz="6" w:space="0" w:color="auto"/>
              <w:left w:val="single" w:sz="6" w:space="0" w:color="auto"/>
              <w:bottom w:val="single" w:sz="6" w:space="0" w:color="auto"/>
              <w:right w:val="single" w:sz="6" w:space="0" w:color="auto"/>
            </w:tcBorders>
            <w:vAlign w:val="center"/>
            <w:hideMark/>
          </w:tcPr>
          <w:p w14:paraId="3C57CC97"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12,5</w:t>
            </w:r>
          </w:p>
        </w:tc>
        <w:tc>
          <w:tcPr>
            <w:tcW w:w="1388" w:type="dxa"/>
            <w:tcBorders>
              <w:top w:val="single" w:sz="6" w:space="0" w:color="auto"/>
              <w:left w:val="single" w:sz="6" w:space="0" w:color="auto"/>
              <w:bottom w:val="single" w:sz="6" w:space="0" w:color="auto"/>
              <w:right w:val="single" w:sz="6" w:space="0" w:color="auto"/>
            </w:tcBorders>
            <w:vAlign w:val="center"/>
            <w:hideMark/>
          </w:tcPr>
          <w:p w14:paraId="0F50947C"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-19,8</w:t>
            </w:r>
          </w:p>
        </w:tc>
        <w:tc>
          <w:tcPr>
            <w:tcW w:w="1306" w:type="dxa"/>
            <w:tcBorders>
              <w:top w:val="single" w:sz="6" w:space="0" w:color="auto"/>
              <w:left w:val="single" w:sz="6" w:space="0" w:color="auto"/>
              <w:bottom w:val="single" w:sz="6" w:space="0" w:color="auto"/>
              <w:right w:val="single" w:sz="6" w:space="0" w:color="auto"/>
            </w:tcBorders>
            <w:vAlign w:val="center"/>
            <w:hideMark/>
          </w:tcPr>
          <w:p w14:paraId="215D1930" w14:textId="77777777" w:rsidR="00F67CB5" w:rsidRPr="0066532C" w:rsidRDefault="00F67CB5" w:rsidP="002F6B0F">
            <w:pPr>
              <w:spacing w:after="0" w:line="240" w:lineRule="auto"/>
              <w:rPr>
                <w:rFonts w:ascii="Times New Roman" w:eastAsia="Times New Roman" w:hAnsi="Times New Roman"/>
                <w:color w:val="000000"/>
                <w:sz w:val="18"/>
                <w:szCs w:val="18"/>
                <w:lang w:eastAsia="ru-RU"/>
              </w:rPr>
            </w:pPr>
            <w:r w:rsidRPr="0066532C">
              <w:rPr>
                <w:rFonts w:ascii="Times New Roman" w:eastAsia="Times New Roman" w:hAnsi="Times New Roman"/>
                <w:color w:val="000000"/>
                <w:sz w:val="18"/>
                <w:szCs w:val="18"/>
                <w:lang w:eastAsia="ru-RU"/>
              </w:rPr>
              <w:t>Не установлен </w:t>
            </w:r>
          </w:p>
        </w:tc>
        <w:tc>
          <w:tcPr>
            <w:tcW w:w="1418" w:type="dxa"/>
            <w:tcBorders>
              <w:top w:val="single" w:sz="6" w:space="0" w:color="auto"/>
              <w:left w:val="single" w:sz="6" w:space="0" w:color="auto"/>
              <w:bottom w:val="single" w:sz="6" w:space="0" w:color="auto"/>
              <w:right w:val="double" w:sz="4" w:space="0" w:color="auto"/>
            </w:tcBorders>
            <w:vAlign w:val="center"/>
            <w:hideMark/>
          </w:tcPr>
          <w:p w14:paraId="0B9C0C80" w14:textId="2131DFD8"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r>
      <w:tr w:rsidR="00F67CB5" w:rsidRPr="0066532C" w14:paraId="77602438" w14:textId="77777777" w:rsidTr="0066532C">
        <w:trPr>
          <w:trHeight w:val="380"/>
        </w:trPr>
        <w:tc>
          <w:tcPr>
            <w:tcW w:w="3251" w:type="dxa"/>
            <w:tcBorders>
              <w:top w:val="single" w:sz="6" w:space="0" w:color="auto"/>
              <w:left w:val="double" w:sz="4" w:space="0" w:color="auto"/>
              <w:bottom w:val="single" w:sz="6" w:space="0" w:color="auto"/>
              <w:right w:val="single" w:sz="6" w:space="0" w:color="auto"/>
            </w:tcBorders>
            <w:vAlign w:val="center"/>
            <w:hideMark/>
          </w:tcPr>
          <w:p w14:paraId="769A1C7B"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 xml:space="preserve">Площадь лесовосстановления и лесоразведения, тыс.га </w:t>
            </w:r>
          </w:p>
        </w:tc>
        <w:tc>
          <w:tcPr>
            <w:tcW w:w="981" w:type="dxa"/>
            <w:tcBorders>
              <w:top w:val="single" w:sz="6" w:space="0" w:color="auto"/>
              <w:left w:val="single" w:sz="6" w:space="0" w:color="auto"/>
              <w:bottom w:val="single" w:sz="6" w:space="0" w:color="auto"/>
              <w:right w:val="single" w:sz="6" w:space="0" w:color="auto"/>
            </w:tcBorders>
            <w:vAlign w:val="center"/>
            <w:hideMark/>
          </w:tcPr>
          <w:p w14:paraId="11439F89"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935</w:t>
            </w:r>
          </w:p>
        </w:tc>
        <w:tc>
          <w:tcPr>
            <w:tcW w:w="992" w:type="dxa"/>
            <w:tcBorders>
              <w:top w:val="single" w:sz="6" w:space="0" w:color="auto"/>
              <w:left w:val="single" w:sz="6" w:space="0" w:color="auto"/>
              <w:bottom w:val="single" w:sz="6" w:space="0" w:color="auto"/>
              <w:right w:val="single" w:sz="6" w:space="0" w:color="auto"/>
            </w:tcBorders>
            <w:vAlign w:val="center"/>
            <w:hideMark/>
          </w:tcPr>
          <w:p w14:paraId="6A4C0031"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1554</w:t>
            </w:r>
          </w:p>
        </w:tc>
        <w:tc>
          <w:tcPr>
            <w:tcW w:w="1388" w:type="dxa"/>
            <w:tcBorders>
              <w:top w:val="single" w:sz="6" w:space="0" w:color="auto"/>
              <w:left w:val="single" w:sz="6" w:space="0" w:color="auto"/>
              <w:bottom w:val="single" w:sz="6" w:space="0" w:color="auto"/>
              <w:right w:val="single" w:sz="6" w:space="0" w:color="auto"/>
            </w:tcBorders>
            <w:vAlign w:val="center"/>
            <w:hideMark/>
          </w:tcPr>
          <w:p w14:paraId="00B04533"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619</w:t>
            </w:r>
          </w:p>
        </w:tc>
        <w:tc>
          <w:tcPr>
            <w:tcW w:w="1306" w:type="dxa"/>
            <w:tcBorders>
              <w:top w:val="single" w:sz="6" w:space="0" w:color="auto"/>
              <w:left w:val="single" w:sz="6" w:space="0" w:color="auto"/>
              <w:bottom w:val="single" w:sz="6" w:space="0" w:color="auto"/>
              <w:right w:val="single" w:sz="6" w:space="0" w:color="auto"/>
            </w:tcBorders>
            <w:vAlign w:val="center"/>
            <w:hideMark/>
          </w:tcPr>
          <w:p w14:paraId="055B7080" w14:textId="715C717E" w:rsidR="00F67CB5" w:rsidRPr="0066532C" w:rsidRDefault="00F67CB5" w:rsidP="002F6B0F">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c>
          <w:tcPr>
            <w:tcW w:w="1418" w:type="dxa"/>
            <w:tcBorders>
              <w:top w:val="single" w:sz="6" w:space="0" w:color="auto"/>
              <w:left w:val="single" w:sz="6" w:space="0" w:color="auto"/>
              <w:bottom w:val="single" w:sz="6" w:space="0" w:color="auto"/>
              <w:right w:val="double" w:sz="4" w:space="0" w:color="auto"/>
            </w:tcBorders>
            <w:vAlign w:val="center"/>
            <w:hideMark/>
          </w:tcPr>
          <w:p w14:paraId="1FF7901B" w14:textId="3F62D342"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 </w:t>
            </w: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r>
      <w:tr w:rsidR="00F67CB5" w:rsidRPr="0066532C" w14:paraId="43148405" w14:textId="77777777" w:rsidTr="0066532C">
        <w:trPr>
          <w:trHeight w:val="344"/>
        </w:trPr>
        <w:tc>
          <w:tcPr>
            <w:tcW w:w="3251" w:type="dxa"/>
            <w:tcBorders>
              <w:top w:val="single" w:sz="6" w:space="0" w:color="auto"/>
              <w:left w:val="double" w:sz="4" w:space="0" w:color="auto"/>
              <w:bottom w:val="single" w:sz="6" w:space="0" w:color="auto"/>
              <w:right w:val="single" w:sz="6" w:space="0" w:color="auto"/>
            </w:tcBorders>
            <w:vAlign w:val="center"/>
            <w:hideMark/>
          </w:tcPr>
          <w:p w14:paraId="3E5A730A"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Площадь погибших лесных насаждений, тыс.га</w:t>
            </w:r>
          </w:p>
        </w:tc>
        <w:tc>
          <w:tcPr>
            <w:tcW w:w="981" w:type="dxa"/>
            <w:tcBorders>
              <w:top w:val="single" w:sz="6" w:space="0" w:color="auto"/>
              <w:left w:val="single" w:sz="6" w:space="0" w:color="auto"/>
              <w:bottom w:val="single" w:sz="6" w:space="0" w:color="auto"/>
              <w:right w:val="single" w:sz="6" w:space="0" w:color="auto"/>
            </w:tcBorders>
            <w:vAlign w:val="center"/>
            <w:hideMark/>
          </w:tcPr>
          <w:p w14:paraId="2EFC1E13"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380</w:t>
            </w:r>
          </w:p>
        </w:tc>
        <w:tc>
          <w:tcPr>
            <w:tcW w:w="992" w:type="dxa"/>
            <w:tcBorders>
              <w:top w:val="single" w:sz="6" w:space="0" w:color="auto"/>
              <w:left w:val="single" w:sz="6" w:space="0" w:color="auto"/>
              <w:bottom w:val="single" w:sz="6" w:space="0" w:color="auto"/>
              <w:right w:val="single" w:sz="6" w:space="0" w:color="auto"/>
            </w:tcBorders>
            <w:vAlign w:val="center"/>
            <w:hideMark/>
          </w:tcPr>
          <w:p w14:paraId="191A97C5"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220</w:t>
            </w:r>
          </w:p>
        </w:tc>
        <w:tc>
          <w:tcPr>
            <w:tcW w:w="1388" w:type="dxa"/>
            <w:tcBorders>
              <w:top w:val="single" w:sz="6" w:space="0" w:color="auto"/>
              <w:left w:val="single" w:sz="6" w:space="0" w:color="auto"/>
              <w:bottom w:val="single" w:sz="6" w:space="0" w:color="auto"/>
              <w:right w:val="single" w:sz="6" w:space="0" w:color="auto"/>
            </w:tcBorders>
            <w:vAlign w:val="center"/>
            <w:hideMark/>
          </w:tcPr>
          <w:p w14:paraId="2C3D2461"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-160</w:t>
            </w:r>
          </w:p>
        </w:tc>
        <w:tc>
          <w:tcPr>
            <w:tcW w:w="1306" w:type="dxa"/>
            <w:tcBorders>
              <w:top w:val="single" w:sz="6" w:space="0" w:color="auto"/>
              <w:left w:val="single" w:sz="6" w:space="0" w:color="auto"/>
              <w:bottom w:val="single" w:sz="6" w:space="0" w:color="auto"/>
              <w:right w:val="single" w:sz="6" w:space="0" w:color="auto"/>
            </w:tcBorders>
            <w:vAlign w:val="center"/>
            <w:hideMark/>
          </w:tcPr>
          <w:p w14:paraId="40A95F7A" w14:textId="7BE996EE" w:rsidR="00F67CB5" w:rsidRPr="0066532C" w:rsidRDefault="00F67CB5" w:rsidP="002F6B0F">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c>
          <w:tcPr>
            <w:tcW w:w="1418" w:type="dxa"/>
            <w:tcBorders>
              <w:top w:val="single" w:sz="6" w:space="0" w:color="auto"/>
              <w:left w:val="single" w:sz="6" w:space="0" w:color="auto"/>
              <w:bottom w:val="single" w:sz="6" w:space="0" w:color="auto"/>
              <w:right w:val="double" w:sz="4" w:space="0" w:color="auto"/>
            </w:tcBorders>
            <w:vAlign w:val="center"/>
            <w:hideMark/>
          </w:tcPr>
          <w:p w14:paraId="3CC094AD" w14:textId="5DBECD4C"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 </w:t>
            </w: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r>
      <w:tr w:rsidR="00F67CB5" w:rsidRPr="0066532C" w14:paraId="20F8BFB0" w14:textId="77777777" w:rsidTr="0066532C">
        <w:trPr>
          <w:trHeight w:val="510"/>
        </w:trPr>
        <w:tc>
          <w:tcPr>
            <w:tcW w:w="3251" w:type="dxa"/>
            <w:tcBorders>
              <w:top w:val="single" w:sz="6" w:space="0" w:color="auto"/>
              <w:left w:val="double" w:sz="4" w:space="0" w:color="auto"/>
              <w:bottom w:val="single" w:sz="6" w:space="0" w:color="auto"/>
              <w:right w:val="single" w:sz="6" w:space="0" w:color="auto"/>
            </w:tcBorders>
            <w:vAlign w:val="center"/>
            <w:hideMark/>
          </w:tcPr>
          <w:p w14:paraId="05197F20"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Количество выращенного посадочного материала лесных растений, млн.шт</w:t>
            </w:r>
          </w:p>
        </w:tc>
        <w:tc>
          <w:tcPr>
            <w:tcW w:w="981" w:type="dxa"/>
            <w:tcBorders>
              <w:top w:val="single" w:sz="6" w:space="0" w:color="auto"/>
              <w:left w:val="single" w:sz="6" w:space="0" w:color="auto"/>
              <w:bottom w:val="single" w:sz="6" w:space="0" w:color="auto"/>
              <w:right w:val="single" w:sz="6" w:space="0" w:color="auto"/>
            </w:tcBorders>
            <w:vAlign w:val="center"/>
            <w:hideMark/>
          </w:tcPr>
          <w:p w14:paraId="3E2E90CB"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665</w:t>
            </w:r>
          </w:p>
        </w:tc>
        <w:tc>
          <w:tcPr>
            <w:tcW w:w="992" w:type="dxa"/>
            <w:tcBorders>
              <w:top w:val="single" w:sz="6" w:space="0" w:color="auto"/>
              <w:left w:val="single" w:sz="6" w:space="0" w:color="auto"/>
              <w:bottom w:val="single" w:sz="6" w:space="0" w:color="auto"/>
              <w:right w:val="single" w:sz="6" w:space="0" w:color="auto"/>
            </w:tcBorders>
            <w:vAlign w:val="center"/>
            <w:hideMark/>
          </w:tcPr>
          <w:p w14:paraId="1B758EFE"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879</w:t>
            </w:r>
          </w:p>
        </w:tc>
        <w:tc>
          <w:tcPr>
            <w:tcW w:w="1388" w:type="dxa"/>
            <w:tcBorders>
              <w:top w:val="single" w:sz="6" w:space="0" w:color="auto"/>
              <w:left w:val="single" w:sz="6" w:space="0" w:color="auto"/>
              <w:bottom w:val="single" w:sz="6" w:space="0" w:color="auto"/>
              <w:right w:val="single" w:sz="6" w:space="0" w:color="auto"/>
            </w:tcBorders>
            <w:vAlign w:val="center"/>
            <w:hideMark/>
          </w:tcPr>
          <w:p w14:paraId="07FB788C"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214</w:t>
            </w:r>
          </w:p>
        </w:tc>
        <w:tc>
          <w:tcPr>
            <w:tcW w:w="1306" w:type="dxa"/>
            <w:tcBorders>
              <w:top w:val="single" w:sz="6" w:space="0" w:color="auto"/>
              <w:left w:val="single" w:sz="6" w:space="0" w:color="auto"/>
              <w:bottom w:val="single" w:sz="6" w:space="0" w:color="auto"/>
              <w:right w:val="single" w:sz="6" w:space="0" w:color="auto"/>
            </w:tcBorders>
            <w:vAlign w:val="center"/>
            <w:hideMark/>
          </w:tcPr>
          <w:p w14:paraId="554C5745" w14:textId="77364A8A" w:rsidR="00F67CB5" w:rsidRPr="0066532C" w:rsidRDefault="00F67CB5" w:rsidP="002F6B0F">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c>
          <w:tcPr>
            <w:tcW w:w="1418" w:type="dxa"/>
            <w:tcBorders>
              <w:top w:val="single" w:sz="6" w:space="0" w:color="auto"/>
              <w:left w:val="single" w:sz="6" w:space="0" w:color="auto"/>
              <w:bottom w:val="single" w:sz="6" w:space="0" w:color="auto"/>
              <w:right w:val="double" w:sz="4" w:space="0" w:color="auto"/>
            </w:tcBorders>
            <w:vAlign w:val="center"/>
            <w:hideMark/>
          </w:tcPr>
          <w:p w14:paraId="6CBCC5AF" w14:textId="60021789"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r>
      <w:tr w:rsidR="00F67CB5" w:rsidRPr="0066532C" w14:paraId="21F52E84" w14:textId="77777777" w:rsidTr="0066532C">
        <w:trPr>
          <w:trHeight w:val="574"/>
        </w:trPr>
        <w:tc>
          <w:tcPr>
            <w:tcW w:w="3251" w:type="dxa"/>
            <w:tcBorders>
              <w:top w:val="single" w:sz="6" w:space="0" w:color="auto"/>
              <w:left w:val="double" w:sz="4" w:space="0" w:color="auto"/>
              <w:bottom w:val="double" w:sz="4" w:space="0" w:color="auto"/>
              <w:right w:val="single" w:sz="6" w:space="0" w:color="auto"/>
            </w:tcBorders>
            <w:vAlign w:val="center"/>
            <w:hideMark/>
          </w:tcPr>
          <w:p w14:paraId="01DE992F" w14:textId="77777777" w:rsidR="00F67CB5" w:rsidRPr="0066532C" w:rsidRDefault="00F67CB5" w:rsidP="0066532C">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Запас семян лесных растений для лесовосстановления и лесоразведения, тонн</w:t>
            </w:r>
          </w:p>
        </w:tc>
        <w:tc>
          <w:tcPr>
            <w:tcW w:w="981" w:type="dxa"/>
            <w:tcBorders>
              <w:top w:val="single" w:sz="6" w:space="0" w:color="auto"/>
              <w:left w:val="single" w:sz="6" w:space="0" w:color="auto"/>
              <w:bottom w:val="double" w:sz="4" w:space="0" w:color="auto"/>
              <w:right w:val="single" w:sz="6" w:space="0" w:color="auto"/>
            </w:tcBorders>
            <w:vAlign w:val="center"/>
            <w:hideMark/>
          </w:tcPr>
          <w:p w14:paraId="53A7562C"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194</w:t>
            </w:r>
          </w:p>
        </w:tc>
        <w:tc>
          <w:tcPr>
            <w:tcW w:w="992" w:type="dxa"/>
            <w:tcBorders>
              <w:top w:val="single" w:sz="6" w:space="0" w:color="auto"/>
              <w:left w:val="single" w:sz="6" w:space="0" w:color="auto"/>
              <w:bottom w:val="double" w:sz="4" w:space="0" w:color="auto"/>
              <w:right w:val="single" w:sz="6" w:space="0" w:color="auto"/>
            </w:tcBorders>
            <w:vAlign w:val="center"/>
            <w:hideMark/>
          </w:tcPr>
          <w:p w14:paraId="55A1B55F"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360</w:t>
            </w:r>
          </w:p>
        </w:tc>
        <w:tc>
          <w:tcPr>
            <w:tcW w:w="1388" w:type="dxa"/>
            <w:tcBorders>
              <w:top w:val="single" w:sz="6" w:space="0" w:color="auto"/>
              <w:left w:val="single" w:sz="6" w:space="0" w:color="auto"/>
              <w:bottom w:val="double" w:sz="4" w:space="0" w:color="auto"/>
              <w:right w:val="single" w:sz="6" w:space="0" w:color="auto"/>
            </w:tcBorders>
            <w:vAlign w:val="center"/>
            <w:hideMark/>
          </w:tcPr>
          <w:p w14:paraId="37B7D0C2" w14:textId="77777777"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20"/>
                <w:szCs w:val="20"/>
                <w:lang w:eastAsia="ru-RU"/>
              </w:rPr>
              <w:t>166</w:t>
            </w:r>
          </w:p>
        </w:tc>
        <w:tc>
          <w:tcPr>
            <w:tcW w:w="1306" w:type="dxa"/>
            <w:tcBorders>
              <w:top w:val="single" w:sz="6" w:space="0" w:color="auto"/>
              <w:left w:val="single" w:sz="6" w:space="0" w:color="auto"/>
              <w:bottom w:val="double" w:sz="4" w:space="0" w:color="auto"/>
              <w:right w:val="single" w:sz="6" w:space="0" w:color="auto"/>
            </w:tcBorders>
            <w:vAlign w:val="center"/>
            <w:hideMark/>
          </w:tcPr>
          <w:p w14:paraId="21D074C0" w14:textId="52AABFC7" w:rsidR="00F67CB5" w:rsidRPr="0066532C" w:rsidRDefault="00F67CB5" w:rsidP="002F6B0F">
            <w:pPr>
              <w:spacing w:after="0" w:line="240" w:lineRule="auto"/>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c>
          <w:tcPr>
            <w:tcW w:w="1418" w:type="dxa"/>
            <w:tcBorders>
              <w:top w:val="single" w:sz="6" w:space="0" w:color="auto"/>
              <w:left w:val="single" w:sz="6" w:space="0" w:color="auto"/>
              <w:bottom w:val="double" w:sz="4" w:space="0" w:color="auto"/>
              <w:right w:val="double" w:sz="4" w:space="0" w:color="auto"/>
            </w:tcBorders>
            <w:vAlign w:val="center"/>
            <w:hideMark/>
          </w:tcPr>
          <w:p w14:paraId="551BAE29" w14:textId="016EB128" w:rsidR="00F67CB5" w:rsidRPr="0066532C" w:rsidRDefault="00F67CB5" w:rsidP="002F6B0F">
            <w:pPr>
              <w:spacing w:after="0" w:line="240" w:lineRule="auto"/>
              <w:jc w:val="center"/>
              <w:rPr>
                <w:rFonts w:ascii="Times New Roman" w:eastAsia="Times New Roman" w:hAnsi="Times New Roman"/>
                <w:color w:val="000000"/>
                <w:sz w:val="20"/>
                <w:szCs w:val="20"/>
                <w:lang w:eastAsia="ru-RU"/>
              </w:rPr>
            </w:pPr>
            <w:r w:rsidRPr="0066532C">
              <w:rPr>
                <w:rFonts w:ascii="Times New Roman" w:eastAsia="Times New Roman" w:hAnsi="Times New Roman"/>
                <w:color w:val="000000"/>
                <w:sz w:val="18"/>
                <w:szCs w:val="18"/>
                <w:lang w:eastAsia="ru-RU"/>
              </w:rPr>
              <w:t>Не установлен</w:t>
            </w:r>
            <w:r w:rsidR="00933C5F">
              <w:rPr>
                <w:rFonts w:ascii="Times New Roman" w:eastAsia="Times New Roman" w:hAnsi="Times New Roman"/>
                <w:color w:val="000000"/>
                <w:sz w:val="18"/>
                <w:szCs w:val="18"/>
                <w:lang w:eastAsia="ru-RU"/>
              </w:rPr>
              <w:t xml:space="preserve">  </w:t>
            </w:r>
          </w:p>
        </w:tc>
      </w:tr>
    </w:tbl>
    <w:p w14:paraId="56064CB4" w14:textId="77777777" w:rsidR="00F67CB5" w:rsidRPr="0066532C" w:rsidRDefault="00F67CB5" w:rsidP="00F67CB5">
      <w:pPr>
        <w:pStyle w:val="ab"/>
        <w:ind w:firstLine="851"/>
        <w:jc w:val="both"/>
        <w:rPr>
          <w:rFonts w:ascii="Times New Roman" w:hAnsi="Times New Roman"/>
          <w:sz w:val="28"/>
          <w:szCs w:val="28"/>
        </w:rPr>
      </w:pPr>
    </w:p>
    <w:p w14:paraId="4AB96B8F" w14:textId="77777777" w:rsidR="00F67CB5" w:rsidRPr="0066532C" w:rsidRDefault="00F67CB5" w:rsidP="0066532C">
      <w:pPr>
        <w:pStyle w:val="ab"/>
        <w:ind w:firstLine="851"/>
        <w:jc w:val="both"/>
        <w:rPr>
          <w:rFonts w:ascii="Times New Roman" w:hAnsi="Times New Roman"/>
          <w:sz w:val="28"/>
          <w:szCs w:val="28"/>
        </w:rPr>
      </w:pPr>
      <w:r w:rsidRPr="0066532C">
        <w:rPr>
          <w:rFonts w:ascii="Times New Roman" w:hAnsi="Times New Roman"/>
          <w:sz w:val="28"/>
          <w:szCs w:val="28"/>
        </w:rPr>
        <w:t>Таким образом, КСП АО предлагает увеличить количество целевых показателей РП «Сохранение лесов (Архангельская область)» до количества показателей не ниже, чем они установлены в ФП «Сохранение лесов». При этом также необходимо отметить, что указанные целевые показатели предусмотрены в региональных проектах «Сохранение лесов» республики Карелия, Челябинской области, Омской области, Кемеровской области, Приморского края; в Кировской области установлено 2 показателя, в Краснодарском крае - 4 показателя.</w:t>
      </w:r>
    </w:p>
    <w:p w14:paraId="46602271" w14:textId="77777777" w:rsidR="00F67CB5" w:rsidRPr="0066532C" w:rsidRDefault="00F67CB5" w:rsidP="0066532C">
      <w:pPr>
        <w:pStyle w:val="ab"/>
        <w:ind w:firstLine="851"/>
        <w:jc w:val="both"/>
        <w:rPr>
          <w:rFonts w:ascii="Times New Roman" w:hAnsi="Times New Roman"/>
          <w:sz w:val="28"/>
          <w:szCs w:val="28"/>
        </w:rPr>
      </w:pPr>
      <w:r w:rsidRPr="0066532C">
        <w:rPr>
          <w:rFonts w:ascii="Times New Roman" w:hAnsi="Times New Roman"/>
          <w:sz w:val="28"/>
          <w:szCs w:val="28"/>
        </w:rPr>
        <w:t>Согласно методическим рекомендациям по подготовке региональных проектов, разработанных в целях подготовки проектов, обеспечивающих достижением целей, показателей и результатов федеральных проектов, входящих в состав национальных проектов, подготовка регионального проекта осуществляется, в том числе с учетом следующих принципов:</w:t>
      </w:r>
    </w:p>
    <w:p w14:paraId="71162C8E" w14:textId="4C79E28B" w:rsidR="00F67CB5" w:rsidRPr="00861C65" w:rsidRDefault="00F67CB5" w:rsidP="00861C65">
      <w:pPr>
        <w:pStyle w:val="ab"/>
        <w:numPr>
          <w:ilvl w:val="0"/>
          <w:numId w:val="36"/>
        </w:numPr>
        <w:ind w:left="0" w:firstLine="839"/>
        <w:jc w:val="both"/>
        <w:rPr>
          <w:rFonts w:ascii="Times New Roman" w:hAnsi="Times New Roman"/>
          <w:sz w:val="28"/>
          <w:szCs w:val="28"/>
          <w:lang w:eastAsia="ru-RU"/>
        </w:rPr>
      </w:pPr>
      <w:r w:rsidRPr="00861C65">
        <w:rPr>
          <w:rFonts w:ascii="Times New Roman" w:hAnsi="Times New Roman"/>
          <w:sz w:val="28"/>
          <w:szCs w:val="28"/>
          <w:lang w:eastAsia="ru-RU"/>
        </w:rPr>
        <w:t>включение при необходимости в паспорт регионального проекта дополнительных показателей, непредусмотренных в паспорте федерального проекта по соответствующему субъекту РФ;</w:t>
      </w:r>
    </w:p>
    <w:p w14:paraId="7AB825D0" w14:textId="1D208C9F" w:rsidR="00F67CB5" w:rsidRPr="00861C65" w:rsidRDefault="00F67CB5" w:rsidP="00861C65">
      <w:pPr>
        <w:pStyle w:val="ab"/>
        <w:numPr>
          <w:ilvl w:val="0"/>
          <w:numId w:val="36"/>
        </w:numPr>
        <w:ind w:left="0" w:firstLine="839"/>
        <w:jc w:val="both"/>
        <w:rPr>
          <w:rFonts w:ascii="Times New Roman" w:hAnsi="Times New Roman"/>
          <w:sz w:val="28"/>
          <w:szCs w:val="28"/>
        </w:rPr>
      </w:pPr>
      <w:r w:rsidRPr="00861C65">
        <w:rPr>
          <w:rFonts w:ascii="Times New Roman" w:hAnsi="Times New Roman"/>
          <w:sz w:val="28"/>
          <w:szCs w:val="28"/>
          <w:lang w:eastAsia="ru-RU"/>
        </w:rPr>
        <w:t>включение при необходимости в региональный проект дополнительных результатов (непредусмотренных паспортом федерального проекта), обеспечивающих достижением целей и показателей, выполнение задач федерального проекта на уровне соответствующего субъекта РФ.</w:t>
      </w:r>
    </w:p>
    <w:p w14:paraId="058FA1DD" w14:textId="79D19E7A" w:rsidR="00F67CB5" w:rsidRPr="00861C65" w:rsidRDefault="00F67CB5" w:rsidP="00861C65">
      <w:pPr>
        <w:pStyle w:val="ab"/>
        <w:ind w:firstLine="851"/>
        <w:jc w:val="both"/>
        <w:rPr>
          <w:rFonts w:ascii="Times New Roman" w:hAnsi="Times New Roman"/>
          <w:sz w:val="28"/>
          <w:szCs w:val="28"/>
        </w:rPr>
      </w:pPr>
      <w:r w:rsidRPr="00861C65">
        <w:rPr>
          <w:rFonts w:ascii="Times New Roman" w:hAnsi="Times New Roman"/>
          <w:sz w:val="28"/>
          <w:szCs w:val="28"/>
        </w:rPr>
        <w:t xml:space="preserve">Так, в Лесном плане Архангельской области на 2019-2028 </w:t>
      </w:r>
      <w:r w:rsidR="00CD65F0" w:rsidRPr="00861C65">
        <w:rPr>
          <w:rFonts w:ascii="Times New Roman" w:hAnsi="Times New Roman"/>
          <w:sz w:val="28"/>
          <w:szCs w:val="28"/>
        </w:rPr>
        <w:t>гг.</w:t>
      </w:r>
      <w:r w:rsidRPr="00861C65">
        <w:rPr>
          <w:rFonts w:ascii="Times New Roman" w:hAnsi="Times New Roman"/>
          <w:sz w:val="28"/>
          <w:szCs w:val="28"/>
        </w:rPr>
        <w:t xml:space="preserve"> (приложение № 35) установлены целевые прогнозные показатели эффективности реализации мероприятий Лесного плана Архангельской области, включающие показатели:</w:t>
      </w:r>
    </w:p>
    <w:p w14:paraId="72415427" w14:textId="5C8E42C5" w:rsidR="00F67CB5" w:rsidRPr="00861C65" w:rsidRDefault="00F67CB5" w:rsidP="00861C65">
      <w:pPr>
        <w:pStyle w:val="ab"/>
        <w:numPr>
          <w:ilvl w:val="0"/>
          <w:numId w:val="36"/>
        </w:numPr>
        <w:ind w:left="0" w:firstLine="839"/>
        <w:jc w:val="both"/>
        <w:rPr>
          <w:rFonts w:ascii="Times New Roman" w:hAnsi="Times New Roman"/>
          <w:sz w:val="28"/>
          <w:szCs w:val="28"/>
          <w:lang w:eastAsia="ru-RU"/>
        </w:rPr>
      </w:pPr>
      <w:r w:rsidRPr="00861C65">
        <w:rPr>
          <w:rFonts w:ascii="Times New Roman" w:hAnsi="Times New Roman"/>
          <w:sz w:val="28"/>
          <w:szCs w:val="28"/>
          <w:lang w:eastAsia="ru-RU"/>
        </w:rPr>
        <w:t>отношение площади лесовосстановления и лесоразведения к площади вырубленных и погибших лесных насаждений;</w:t>
      </w:r>
    </w:p>
    <w:p w14:paraId="4F465733" w14:textId="36F7DA92" w:rsidR="00F67CB5" w:rsidRPr="00861C65" w:rsidRDefault="00F67CB5" w:rsidP="00861C65">
      <w:pPr>
        <w:pStyle w:val="ab"/>
        <w:numPr>
          <w:ilvl w:val="0"/>
          <w:numId w:val="36"/>
        </w:numPr>
        <w:ind w:left="0" w:firstLine="839"/>
        <w:jc w:val="both"/>
        <w:rPr>
          <w:rFonts w:ascii="Times New Roman" w:hAnsi="Times New Roman"/>
          <w:sz w:val="28"/>
          <w:szCs w:val="28"/>
          <w:lang w:eastAsia="ru-RU"/>
        </w:rPr>
      </w:pPr>
      <w:r w:rsidRPr="00861C65">
        <w:rPr>
          <w:rFonts w:ascii="Times New Roman" w:hAnsi="Times New Roman"/>
          <w:sz w:val="28"/>
          <w:szCs w:val="28"/>
          <w:lang w:eastAsia="ru-RU"/>
        </w:rPr>
        <w:t>количество выращенного посадочного материала, в том числе с закрытой корневой системой;</w:t>
      </w:r>
    </w:p>
    <w:p w14:paraId="588C2341" w14:textId="680E4FC1" w:rsidR="00F67CB5" w:rsidRPr="00861C65" w:rsidRDefault="00F67CB5" w:rsidP="00861C65">
      <w:pPr>
        <w:pStyle w:val="ab"/>
        <w:numPr>
          <w:ilvl w:val="0"/>
          <w:numId w:val="36"/>
        </w:numPr>
        <w:ind w:left="0" w:firstLine="839"/>
        <w:jc w:val="both"/>
        <w:rPr>
          <w:rFonts w:ascii="Times New Roman" w:hAnsi="Times New Roman"/>
          <w:sz w:val="28"/>
          <w:szCs w:val="28"/>
          <w:lang w:eastAsia="ru-RU"/>
        </w:rPr>
      </w:pPr>
      <w:r w:rsidRPr="00861C65">
        <w:rPr>
          <w:rFonts w:ascii="Times New Roman" w:hAnsi="Times New Roman"/>
          <w:sz w:val="28"/>
          <w:szCs w:val="28"/>
          <w:lang w:eastAsia="ru-RU"/>
        </w:rPr>
        <w:t>формирование запаса лесных семян для лесовосстановления на всех участках вырубленных и погибших лесных насаждений;</w:t>
      </w:r>
    </w:p>
    <w:p w14:paraId="13316BC1" w14:textId="648393C5" w:rsidR="00F67CB5" w:rsidRPr="00861C65" w:rsidRDefault="00F67CB5" w:rsidP="00861C65">
      <w:pPr>
        <w:pStyle w:val="ab"/>
        <w:numPr>
          <w:ilvl w:val="0"/>
          <w:numId w:val="36"/>
        </w:numPr>
        <w:ind w:left="0" w:firstLine="839"/>
        <w:jc w:val="both"/>
        <w:rPr>
          <w:rFonts w:ascii="Times New Roman" w:hAnsi="Times New Roman"/>
          <w:sz w:val="28"/>
          <w:szCs w:val="28"/>
          <w:lang w:eastAsia="ru-RU"/>
        </w:rPr>
      </w:pPr>
      <w:r w:rsidRPr="00861C65">
        <w:rPr>
          <w:rFonts w:ascii="Times New Roman" w:hAnsi="Times New Roman"/>
          <w:sz w:val="28"/>
          <w:szCs w:val="28"/>
          <w:lang w:eastAsia="ru-RU"/>
        </w:rPr>
        <w:t>площадь лесовосстановления.</w:t>
      </w:r>
    </w:p>
    <w:p w14:paraId="69FF773E" w14:textId="77777777" w:rsidR="00F67CB5" w:rsidRPr="00F67CB5" w:rsidRDefault="00F67CB5" w:rsidP="00F67CB5">
      <w:pPr>
        <w:spacing w:after="0" w:line="240" w:lineRule="auto"/>
        <w:ind w:firstLine="851"/>
        <w:jc w:val="both"/>
        <w:rPr>
          <w:rFonts w:ascii="Times New Roman" w:hAnsi="Times New Roman"/>
          <w:sz w:val="20"/>
          <w:szCs w:val="20"/>
          <w:highlight w:val="cyan"/>
        </w:rPr>
      </w:pPr>
    </w:p>
    <w:p w14:paraId="088E8534" w14:textId="77777777" w:rsidR="00F67CB5" w:rsidRPr="00A65271" w:rsidRDefault="00F67CB5" w:rsidP="00F67CB5">
      <w:pPr>
        <w:pStyle w:val="ab"/>
        <w:ind w:firstLine="851"/>
        <w:jc w:val="both"/>
        <w:rPr>
          <w:rFonts w:ascii="Times New Roman" w:hAnsi="Times New Roman"/>
          <w:sz w:val="28"/>
          <w:szCs w:val="28"/>
        </w:rPr>
      </w:pPr>
      <w:r w:rsidRPr="00A65271">
        <w:rPr>
          <w:rFonts w:ascii="Times New Roman" w:hAnsi="Times New Roman"/>
          <w:sz w:val="28"/>
          <w:szCs w:val="28"/>
        </w:rPr>
        <w:t>Результатом регионального проекта являются:</w:t>
      </w:r>
    </w:p>
    <w:p w14:paraId="5E98E325" w14:textId="1ED268BF"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оснащение ГАУ АО «Единый лесопожарный центр» специализированной лесохозяйственной техникой и оборудованием для проведения комплекса мероприятий по лесовосстановлению и лесоразведению к 31.12.2021 на 50% от потребности, к 31.12.2023 на 70% от потребности, к 31.12.2024 на 100 % от потребности;</w:t>
      </w:r>
    </w:p>
    <w:p w14:paraId="2A4EF8AE" w14:textId="40BC7AE7"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увеличение площади лесовосстановления, повышение качества и эффективности работ по лесовосстановлению на лесных участках, непереданных в аренду;</w:t>
      </w:r>
    </w:p>
    <w:p w14:paraId="32A6F6D1" w14:textId="04850728"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оснащение ГАУ АО «ЕЛЦ» лесопожарной техникой и оборудованием к 31.12.2021 на 87 % от потребности, к 31.12.2024 на 100 % от потребности;</w:t>
      </w:r>
    </w:p>
    <w:p w14:paraId="4A576DF7" w14:textId="325D0D59"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формирование запаса лесных семян для лесовосстановления на всех участках вырубленных и погибших лесных насаждений.</w:t>
      </w:r>
    </w:p>
    <w:p w14:paraId="172285DC" w14:textId="22DB385C" w:rsidR="00F67CB5" w:rsidRPr="00A65271" w:rsidRDefault="00F67CB5" w:rsidP="00F67CB5">
      <w:pPr>
        <w:pStyle w:val="ab"/>
        <w:ind w:firstLine="851"/>
        <w:jc w:val="both"/>
        <w:rPr>
          <w:rFonts w:ascii="Times New Roman" w:hAnsi="Times New Roman"/>
          <w:sz w:val="28"/>
          <w:szCs w:val="28"/>
        </w:rPr>
      </w:pPr>
      <w:r w:rsidRPr="00A65271">
        <w:rPr>
          <w:rFonts w:ascii="Times New Roman" w:hAnsi="Times New Roman"/>
          <w:sz w:val="28"/>
          <w:szCs w:val="28"/>
        </w:rPr>
        <w:t>Собственные результаты достижения РП «Сохранение лесов»:</w:t>
      </w:r>
    </w:p>
    <w:p w14:paraId="2275F655" w14:textId="1DFE8E1F"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увеличение площади лесовосстановления и лесоразведения, повышение качества и эффективности работ по лесовосстановлению на лесных участках, переданных в пользование (аренду) к 31.12.2019 на площади 63,612 тыс.га, к 31.12.2021 году на площади 68,484 тыс. га,</w:t>
      </w:r>
    </w:p>
    <w:p w14:paraId="2277D134" w14:textId="391B87FC" w:rsidR="00F67CB5" w:rsidRPr="00A65271" w:rsidRDefault="00F67CB5" w:rsidP="00A65271">
      <w:pPr>
        <w:pStyle w:val="ab"/>
        <w:numPr>
          <w:ilvl w:val="0"/>
          <w:numId w:val="36"/>
        </w:numPr>
        <w:ind w:left="0" w:firstLine="839"/>
        <w:jc w:val="both"/>
        <w:rPr>
          <w:rFonts w:ascii="Times New Roman" w:hAnsi="Times New Roman"/>
          <w:sz w:val="28"/>
          <w:szCs w:val="28"/>
          <w:lang w:eastAsia="ru-RU"/>
        </w:rPr>
      </w:pPr>
      <w:r w:rsidRPr="00A65271">
        <w:rPr>
          <w:rFonts w:ascii="Times New Roman" w:hAnsi="Times New Roman"/>
          <w:sz w:val="28"/>
          <w:szCs w:val="28"/>
          <w:lang w:eastAsia="ru-RU"/>
        </w:rPr>
        <w:t>увеличение площади лесовосстановления, повышение качества и эффективности работ по лесовосстановлению на лесных участках непереданных в аренду.</w:t>
      </w:r>
    </w:p>
    <w:p w14:paraId="69A185D0" w14:textId="29B741D3" w:rsidR="00F67CB5" w:rsidRPr="00A65271" w:rsidRDefault="00F67CB5" w:rsidP="00A65271">
      <w:pPr>
        <w:pStyle w:val="ab"/>
        <w:ind w:firstLine="851"/>
        <w:jc w:val="both"/>
        <w:rPr>
          <w:rFonts w:ascii="Times New Roman" w:hAnsi="Times New Roman"/>
          <w:sz w:val="28"/>
          <w:szCs w:val="28"/>
        </w:rPr>
      </w:pPr>
      <w:r w:rsidRPr="00A65271">
        <w:rPr>
          <w:rFonts w:ascii="Times New Roman" w:hAnsi="Times New Roman"/>
          <w:sz w:val="28"/>
          <w:szCs w:val="28"/>
        </w:rPr>
        <w:t>Между руководителем федерального проекта «Сохранение лесов» и министром ЛПК АО (руководитель РП «Сохранение лесов») заключено Соглашение о реализации РП «Сохранение лесов (Архангельская область)» от 13.02.2019 № 053-2019-GA0031-1. Предметом Соглашения от 13.02.2019 является организация взаимодействия сторон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Согласно условиям Соглашения от 13.02.2019 руководитель РП «Сохранение лесов» обеспечивает наличие утвержденной государственной программы Архангельской области, в которой региональный проект, соответствующий федеральному проекту, обособлен в виде отдельных структурных элементов указанной государственной программы Архангельской области; достижение значений показателей, выполнение задач, результатов федерального проекта по Архангельской области, а также выполнение плана</w:t>
      </w:r>
      <w:r w:rsidR="00933C5F">
        <w:rPr>
          <w:rFonts w:ascii="Times New Roman" w:hAnsi="Times New Roman"/>
          <w:sz w:val="28"/>
          <w:szCs w:val="28"/>
        </w:rPr>
        <w:t xml:space="preserve"> </w:t>
      </w:r>
      <w:r w:rsidRPr="00A65271">
        <w:rPr>
          <w:rFonts w:ascii="Times New Roman" w:hAnsi="Times New Roman"/>
          <w:sz w:val="28"/>
          <w:szCs w:val="28"/>
        </w:rPr>
        <w:t>мероприятий</w:t>
      </w:r>
      <w:r w:rsidR="00933C5F">
        <w:rPr>
          <w:rFonts w:ascii="Times New Roman" w:hAnsi="Times New Roman"/>
          <w:sz w:val="28"/>
          <w:szCs w:val="28"/>
        </w:rPr>
        <w:t xml:space="preserve"> </w:t>
      </w:r>
      <w:r w:rsidRPr="00A65271">
        <w:rPr>
          <w:rFonts w:ascii="Times New Roman" w:hAnsi="Times New Roman"/>
          <w:sz w:val="28"/>
          <w:szCs w:val="28"/>
        </w:rPr>
        <w:t>по реализации регионального проекта. Срок действия Соглашения от 13.02.2019 до 31.12.2021. Приложением № 1 к Соглашению показатель «Отношение площади лесовосстановления и лесоразведения к площади вырубленных и погибших лесных насаждений» на 2019 год установлен в размере 85%. Результатом является: достижение к 31.12.2021 до 50%, оснащение учреждений, выполняющих мероприятия</w:t>
      </w:r>
      <w:r w:rsidR="00933C5F">
        <w:rPr>
          <w:rFonts w:ascii="Times New Roman" w:hAnsi="Times New Roman"/>
          <w:sz w:val="28"/>
          <w:szCs w:val="28"/>
        </w:rPr>
        <w:t xml:space="preserve"> </w:t>
      </w:r>
      <w:r w:rsidRPr="00A65271">
        <w:rPr>
          <w:rFonts w:ascii="Times New Roman" w:hAnsi="Times New Roman"/>
          <w:sz w:val="28"/>
          <w:szCs w:val="28"/>
        </w:rPr>
        <w:t>по воспроизводству лесов специализированной техникой для проведения комплекса мероприятий по лесовосстановлению и лесоразведению; 87% оснащение специализированных учреждений органов государственной власти</w:t>
      </w:r>
      <w:r w:rsidR="00933C5F">
        <w:rPr>
          <w:rFonts w:ascii="Times New Roman" w:hAnsi="Times New Roman"/>
          <w:sz w:val="28"/>
          <w:szCs w:val="28"/>
        </w:rPr>
        <w:t xml:space="preserve"> </w:t>
      </w:r>
      <w:r w:rsidRPr="00A65271">
        <w:rPr>
          <w:rFonts w:ascii="Times New Roman" w:hAnsi="Times New Roman"/>
          <w:sz w:val="28"/>
          <w:szCs w:val="28"/>
        </w:rPr>
        <w:t>лесопожарной техникой для проведения комплекса мероприятий по охране лесов от пожаров;</w:t>
      </w:r>
      <w:r w:rsidR="00933C5F">
        <w:rPr>
          <w:rFonts w:ascii="Times New Roman" w:hAnsi="Times New Roman"/>
          <w:sz w:val="28"/>
          <w:szCs w:val="28"/>
        </w:rPr>
        <w:t xml:space="preserve"> </w:t>
      </w:r>
      <w:r w:rsidRPr="00A65271">
        <w:rPr>
          <w:rFonts w:ascii="Times New Roman" w:hAnsi="Times New Roman"/>
          <w:sz w:val="28"/>
          <w:szCs w:val="28"/>
        </w:rPr>
        <w:t>формирование запаса</w:t>
      </w:r>
      <w:r w:rsidR="00933C5F">
        <w:rPr>
          <w:rFonts w:ascii="Times New Roman" w:hAnsi="Times New Roman"/>
          <w:sz w:val="28"/>
          <w:szCs w:val="28"/>
        </w:rPr>
        <w:t xml:space="preserve"> </w:t>
      </w:r>
      <w:r w:rsidRPr="00A65271">
        <w:rPr>
          <w:rFonts w:ascii="Times New Roman" w:hAnsi="Times New Roman"/>
          <w:sz w:val="28"/>
          <w:szCs w:val="28"/>
        </w:rPr>
        <w:t>лесных семян в объеме 0,77 тонн; увеличение площади лесовосстановления, повышение качества и эффективности работ по лесовосстановлению на лесных участках непереданных в аренду – 10,415 тысяч га.</w:t>
      </w:r>
    </w:p>
    <w:p w14:paraId="7497792A" w14:textId="1AD763E9" w:rsidR="00F67CB5" w:rsidRPr="00BA571C" w:rsidRDefault="00F67CB5" w:rsidP="00BA571C">
      <w:pPr>
        <w:pStyle w:val="ab"/>
        <w:ind w:firstLine="851"/>
        <w:jc w:val="both"/>
        <w:rPr>
          <w:rFonts w:ascii="Times New Roman" w:hAnsi="Times New Roman"/>
          <w:sz w:val="28"/>
          <w:szCs w:val="28"/>
        </w:rPr>
      </w:pPr>
      <w:r w:rsidRPr="00BA571C">
        <w:rPr>
          <w:rFonts w:ascii="Times New Roman" w:hAnsi="Times New Roman"/>
          <w:sz w:val="28"/>
          <w:szCs w:val="28"/>
        </w:rPr>
        <w:t xml:space="preserve">По информации, размещенной на сайте </w:t>
      </w:r>
      <w:hyperlink r:id="rId42" w:history="1">
        <w:r w:rsidRPr="00BA571C">
          <w:rPr>
            <w:rStyle w:val="af9"/>
            <w:rFonts w:ascii="Times New Roman" w:hAnsi="Times New Roman"/>
            <w:color w:val="auto"/>
            <w:sz w:val="28"/>
            <w:szCs w:val="28"/>
          </w:rPr>
          <w:t>http://budget.gov.ru/</w:t>
        </w:r>
      </w:hyperlink>
      <w:r w:rsidRPr="00BA571C">
        <w:rPr>
          <w:rFonts w:ascii="Times New Roman" w:hAnsi="Times New Roman"/>
          <w:sz w:val="28"/>
          <w:szCs w:val="28"/>
        </w:rPr>
        <w:t>, перечислено из федерального бюджета за 9 месяцев субвенций на увеличение площади лесовосстановления; на оснащение учреждений, выполняющих мероприятия по воспроизводству лесов, специализированной техникой и оборудованием для проведения комплекса мероприятий по лесовосстановлению и лесоразведению;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 в сумме 72,9 млн.руб.</w:t>
      </w:r>
      <w:r w:rsidR="00933C5F">
        <w:rPr>
          <w:rFonts w:ascii="Times New Roman" w:hAnsi="Times New Roman"/>
          <w:sz w:val="28"/>
          <w:szCs w:val="28"/>
        </w:rPr>
        <w:t xml:space="preserve"> </w:t>
      </w:r>
      <w:r w:rsidRPr="00BA571C">
        <w:rPr>
          <w:rFonts w:ascii="Times New Roman" w:hAnsi="Times New Roman"/>
          <w:sz w:val="28"/>
          <w:szCs w:val="28"/>
        </w:rPr>
        <w:t>(плановые объемы финансирования 103,6 млн.руб.), в том числе:</w:t>
      </w:r>
    </w:p>
    <w:p w14:paraId="72104314" w14:textId="4EBAA252" w:rsidR="00F67CB5" w:rsidRPr="00BA571C" w:rsidRDefault="00F67CB5" w:rsidP="00BA571C">
      <w:pPr>
        <w:pStyle w:val="ab"/>
        <w:numPr>
          <w:ilvl w:val="0"/>
          <w:numId w:val="36"/>
        </w:numPr>
        <w:ind w:left="0" w:firstLine="839"/>
        <w:jc w:val="both"/>
        <w:rPr>
          <w:rFonts w:ascii="Times New Roman" w:hAnsi="Times New Roman"/>
          <w:sz w:val="28"/>
          <w:szCs w:val="28"/>
          <w:lang w:eastAsia="ru-RU"/>
        </w:rPr>
      </w:pPr>
      <w:r w:rsidRPr="00BA571C">
        <w:rPr>
          <w:rFonts w:ascii="Times New Roman" w:hAnsi="Times New Roman"/>
          <w:sz w:val="28"/>
          <w:szCs w:val="28"/>
          <w:lang w:eastAsia="ru-RU"/>
        </w:rPr>
        <w:t>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 18,0 млн.руб. (план 18,0 млн.руб.),</w:t>
      </w:r>
    </w:p>
    <w:p w14:paraId="74EA5C29" w14:textId="291CDE52" w:rsidR="00F67CB5" w:rsidRPr="00BA571C" w:rsidRDefault="00F67CB5" w:rsidP="00BA571C">
      <w:pPr>
        <w:pStyle w:val="ab"/>
        <w:numPr>
          <w:ilvl w:val="0"/>
          <w:numId w:val="36"/>
        </w:numPr>
        <w:ind w:left="0" w:firstLine="839"/>
        <w:jc w:val="both"/>
        <w:rPr>
          <w:rFonts w:ascii="Times New Roman" w:hAnsi="Times New Roman"/>
          <w:sz w:val="28"/>
          <w:szCs w:val="28"/>
          <w:lang w:eastAsia="ru-RU"/>
        </w:rPr>
      </w:pPr>
      <w:r w:rsidRPr="00BA571C">
        <w:rPr>
          <w:rFonts w:ascii="Times New Roman" w:hAnsi="Times New Roman"/>
          <w:sz w:val="28"/>
          <w:szCs w:val="28"/>
          <w:lang w:eastAsia="ru-RU"/>
        </w:rPr>
        <w:t>на увеличение площади лесовосстановления – 15,6 млн.руб. (план 15,6 млн.руб.),</w:t>
      </w:r>
    </w:p>
    <w:p w14:paraId="5DDE8183" w14:textId="6839D4F6" w:rsidR="00F67CB5" w:rsidRPr="00BA571C" w:rsidRDefault="00F67CB5" w:rsidP="00BA571C">
      <w:pPr>
        <w:pStyle w:val="ab"/>
        <w:numPr>
          <w:ilvl w:val="0"/>
          <w:numId w:val="36"/>
        </w:numPr>
        <w:ind w:left="0" w:firstLine="839"/>
        <w:jc w:val="both"/>
        <w:rPr>
          <w:rFonts w:ascii="Times New Roman" w:hAnsi="Times New Roman"/>
          <w:sz w:val="28"/>
          <w:szCs w:val="28"/>
          <w:lang w:eastAsia="ru-RU"/>
        </w:rPr>
      </w:pPr>
      <w:r w:rsidRPr="00BA571C">
        <w:rPr>
          <w:rFonts w:ascii="Times New Roman" w:hAnsi="Times New Roman"/>
          <w:sz w:val="28"/>
          <w:szCs w:val="28"/>
          <w:lang w:eastAsia="ru-RU"/>
        </w:rPr>
        <w:t>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 – 39,2 млн.руб. (план 69,9 млн.руб.).</w:t>
      </w:r>
    </w:p>
    <w:p w14:paraId="3C1B58BB" w14:textId="77777777"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Из федерального бюджета не поступили субвенции на формирование запаса лесных семян для лесовосстановления, план – 4,1 млн.руб.</w:t>
      </w:r>
    </w:p>
    <w:p w14:paraId="0027C51F" w14:textId="77777777" w:rsidR="00F67CB5" w:rsidRPr="00BA571C" w:rsidRDefault="00F67CB5" w:rsidP="00F67CB5">
      <w:pPr>
        <w:pStyle w:val="ab"/>
        <w:ind w:firstLine="851"/>
        <w:jc w:val="both"/>
        <w:rPr>
          <w:rFonts w:ascii="Times New Roman" w:hAnsi="Times New Roman"/>
          <w:sz w:val="28"/>
          <w:szCs w:val="28"/>
        </w:rPr>
      </w:pPr>
    </w:p>
    <w:p w14:paraId="10C1D8CF" w14:textId="77777777"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Получателем бюджетных средств по оснащению специализированной лесохозяйственной техникой и оборудованием для проведения комплекса мероприятий по лесовосстановлению и лесоразведению и специализированной лесопожарной техникой и оборудованием для проведения комплекса мероприятий по охране лесов от пожаров является ГАУ АО «ЕЛЦ». Средства ГАУ АО «ЕЛЦ» предоставлены из областного бюджета на иные цели, не связанные с финансовым обеспечением выполнения государственного задания.</w:t>
      </w:r>
    </w:p>
    <w:p w14:paraId="77A7268F" w14:textId="77777777"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Перечислено ГАУ АО «ЕЛЦ» на оснащение специализированной лесохозяйственной техникой и оборудованием для проведения комплекса мероприятий по лесовосстановлению и лесоразведению в сумме 19,72 млн.руб., в том числе за счет средств ФБ – 18,0 млн.руб. и на оснащение лесопожарной техникой и оборудованием в сумме 41,82 млн.руб., в том числе за счет средств ФБ – 39,2 млн.руб.</w:t>
      </w:r>
    </w:p>
    <w:p w14:paraId="627F2E58" w14:textId="77777777"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По данным отчета о реализации ГП АО «Развитие лесного комплекса Архангельской области (2014-2024 годы)» по итогам 9 месяцев 2019 года ГАУ АО «ЕЛЦ» заключено договоров на поставку техники и оборудования в количестве 229 единиц на сумму 91,3 млн.руб. (ЛБО – 92,2 млн.руб.), по состоянию на 01.10.2019 осуществлена поставка 166 единиц на сумму 55,4 млн.руб. По информации, отраженной в отчете, сложившая экономия денежных средств в размере 0,9 млн.руб. будет направлена на дополнительное приобретение техники и (или) оборудования.</w:t>
      </w:r>
    </w:p>
    <w:p w14:paraId="4421D5B0" w14:textId="0FCBADD7"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 xml:space="preserve">По информации, размещенной на сайте </w:t>
      </w:r>
      <w:hyperlink r:id="rId43" w:history="1">
        <w:r w:rsidR="00AE612F" w:rsidRPr="006C5B95">
          <w:rPr>
            <w:rStyle w:val="af9"/>
            <w:rFonts w:ascii="Times New Roman" w:hAnsi="Times New Roman"/>
            <w:sz w:val="28"/>
            <w:szCs w:val="28"/>
          </w:rPr>
          <w:t>http://zakupki.gov.ru/</w:t>
        </w:r>
      </w:hyperlink>
      <w:r w:rsidRPr="00BA571C">
        <w:rPr>
          <w:rFonts w:ascii="Times New Roman" w:hAnsi="Times New Roman"/>
          <w:sz w:val="28"/>
          <w:szCs w:val="28"/>
        </w:rPr>
        <w:t>, и предоставленной УФК по Архангельской области и Ненецкому автономному округу в КСП АО, ГАУ АО «ЕЛЦ» заключено 38 договоров на поставку 232 единиц техники и оборудования на общую сумму 91,3 млн.руб., по пяти договорам на поставку 13 единиц техники сроки исполнения 22-29.11.2019, по одному договору на поставку внедорожного транспортного средства ТРЭКОЛ – 39294 срок исполнения 24.01.2020.</w:t>
      </w:r>
    </w:p>
    <w:p w14:paraId="610F941B" w14:textId="0366FC85" w:rsidR="00F67CB5" w:rsidRPr="00BA571C" w:rsidRDefault="00F67CB5" w:rsidP="00F67CB5">
      <w:pPr>
        <w:pStyle w:val="ab"/>
        <w:ind w:firstLine="851"/>
        <w:jc w:val="both"/>
        <w:rPr>
          <w:rFonts w:ascii="Times New Roman" w:hAnsi="Times New Roman"/>
          <w:sz w:val="28"/>
          <w:szCs w:val="28"/>
        </w:rPr>
      </w:pPr>
      <w:r w:rsidRPr="00BA571C">
        <w:rPr>
          <w:rFonts w:ascii="Times New Roman" w:hAnsi="Times New Roman"/>
          <w:sz w:val="28"/>
          <w:szCs w:val="28"/>
        </w:rPr>
        <w:t>По информации министерства ЛПК (письмо от 11.11.2019 № 204-06/10289) вся поступившая техника и оборудование поставлена на учет, застрахована, 75% поступившей техники зарегистрировано и поставлено на учет в органах Гостехнадзора Архангельской области и Госавтоинспекции по Архангельской области.</w:t>
      </w:r>
      <w:r w:rsidR="00933C5F">
        <w:rPr>
          <w:rFonts w:ascii="Times New Roman" w:hAnsi="Times New Roman"/>
          <w:sz w:val="28"/>
          <w:szCs w:val="28"/>
        </w:rPr>
        <w:t xml:space="preserve"> </w:t>
      </w:r>
      <w:r w:rsidRPr="00BA571C">
        <w:rPr>
          <w:rFonts w:ascii="Times New Roman" w:hAnsi="Times New Roman"/>
          <w:sz w:val="28"/>
          <w:szCs w:val="28"/>
        </w:rPr>
        <w:t>Поставка пяти единиц техники планируется на конец ноября – начало декабря 2019 года. Техника и оборудование в количестве 181 единиц распределено между 12 лесничествами.</w:t>
      </w:r>
    </w:p>
    <w:p w14:paraId="2DB1C17A" w14:textId="77777777" w:rsidR="00F67CB5" w:rsidRPr="00BA571C" w:rsidRDefault="00F67CB5" w:rsidP="00F67CB5">
      <w:pPr>
        <w:pStyle w:val="ab"/>
        <w:ind w:firstLine="851"/>
        <w:jc w:val="both"/>
        <w:rPr>
          <w:rFonts w:ascii="Times New Roman" w:hAnsi="Times New Roman"/>
          <w:sz w:val="28"/>
          <w:szCs w:val="28"/>
        </w:rPr>
      </w:pPr>
    </w:p>
    <w:p w14:paraId="17582DDB" w14:textId="77777777" w:rsidR="00F67CB5" w:rsidRPr="00BA571C" w:rsidRDefault="00F67CB5" w:rsidP="00BA571C">
      <w:pPr>
        <w:pStyle w:val="ab"/>
        <w:ind w:firstLine="851"/>
        <w:jc w:val="both"/>
        <w:rPr>
          <w:rFonts w:ascii="Times New Roman" w:hAnsi="Times New Roman"/>
          <w:sz w:val="28"/>
          <w:szCs w:val="28"/>
        </w:rPr>
      </w:pPr>
      <w:r w:rsidRPr="00BA571C">
        <w:rPr>
          <w:rFonts w:ascii="Times New Roman" w:hAnsi="Times New Roman"/>
          <w:sz w:val="28"/>
          <w:szCs w:val="28"/>
        </w:rPr>
        <w:t xml:space="preserve"> На выполнение государственного задания по мероприятиям по лесовосстановлению и лесоразведению перечислено ГАУ АО «ЕЛЦ» за 9 месяцев в сумме 17,6 млн.руб., к годовым назначениям исполнение 100%, в том числе средства ФБ – 15,6 млн.руб., ОБ- 1,997 млн.руб.</w:t>
      </w:r>
    </w:p>
    <w:p w14:paraId="2CE3D771" w14:textId="070FC832" w:rsidR="00F67CB5" w:rsidRPr="00BA571C" w:rsidRDefault="00F67CB5" w:rsidP="00BA571C">
      <w:pPr>
        <w:pStyle w:val="ab"/>
        <w:ind w:firstLine="851"/>
        <w:jc w:val="both"/>
        <w:rPr>
          <w:rFonts w:ascii="Times New Roman" w:hAnsi="Times New Roman"/>
          <w:sz w:val="28"/>
          <w:szCs w:val="28"/>
        </w:rPr>
      </w:pPr>
      <w:r w:rsidRPr="00BA571C">
        <w:rPr>
          <w:rFonts w:ascii="Times New Roman" w:hAnsi="Times New Roman"/>
          <w:sz w:val="28"/>
          <w:szCs w:val="28"/>
        </w:rPr>
        <w:t>Согласно отчету о выполнении государственного задания ГАУ АО «ЕЛЦ» на 01.10.2019 фактически выполнено работ по государственному заданию из расчёта фактических объемов и нормативных затрата на сумму 16,1 млн.руб.</w:t>
      </w:r>
      <w:r w:rsidR="00933C5F">
        <w:rPr>
          <w:rFonts w:ascii="Times New Roman" w:hAnsi="Times New Roman"/>
          <w:sz w:val="28"/>
          <w:szCs w:val="28"/>
        </w:rPr>
        <w:t xml:space="preserve"> </w:t>
      </w:r>
      <w:r w:rsidRPr="00BA571C">
        <w:rPr>
          <w:rFonts w:ascii="Times New Roman" w:hAnsi="Times New Roman"/>
          <w:sz w:val="28"/>
          <w:szCs w:val="28"/>
        </w:rPr>
        <w:t>Процент выполнения работ по естественному лесовосстановлению - 69,4%, по обработке почвы под лесные культуры механическим, химическим или огневым способом – 86,3%, по агротехническому уходу за лесными культурами путем рыхления почвы – 97,4% (см. таблицу ниже).</w:t>
      </w:r>
    </w:p>
    <w:tbl>
      <w:tblPr>
        <w:tblW w:w="9360" w:type="dxa"/>
        <w:tblInd w:w="-5" w:type="dxa"/>
        <w:tblLayout w:type="fixed"/>
        <w:tblLook w:val="04A0" w:firstRow="1" w:lastRow="0" w:firstColumn="1" w:lastColumn="0" w:noHBand="0" w:noVBand="1"/>
      </w:tblPr>
      <w:tblGrid>
        <w:gridCol w:w="5106"/>
        <w:gridCol w:w="1135"/>
        <w:gridCol w:w="993"/>
        <w:gridCol w:w="992"/>
        <w:gridCol w:w="1134"/>
      </w:tblGrid>
      <w:tr w:rsidR="00AA3643" w:rsidRPr="00BA571C" w14:paraId="54E301E0" w14:textId="77777777" w:rsidTr="00366D41">
        <w:trPr>
          <w:trHeight w:val="765"/>
          <w:tblHeader/>
        </w:trPr>
        <w:tc>
          <w:tcPr>
            <w:tcW w:w="5106" w:type="dxa"/>
            <w:vMerge w:val="restart"/>
            <w:tcBorders>
              <w:top w:val="double" w:sz="4" w:space="0" w:color="auto"/>
              <w:left w:val="double" w:sz="4" w:space="0" w:color="auto"/>
              <w:right w:val="single" w:sz="4" w:space="0" w:color="auto"/>
            </w:tcBorders>
            <w:noWrap/>
            <w:vAlign w:val="center"/>
            <w:hideMark/>
          </w:tcPr>
          <w:p w14:paraId="4B082A93" w14:textId="3520D3A7" w:rsidR="00AA3643" w:rsidRPr="00AA3643" w:rsidRDefault="00AA3643" w:rsidP="002F6B0F">
            <w:pPr>
              <w:spacing w:after="0" w:line="240" w:lineRule="auto"/>
              <w:jc w:val="center"/>
              <w:rPr>
                <w:rFonts w:ascii="Times New Roman" w:eastAsia="Times New Roman" w:hAnsi="Times New Roman"/>
                <w:color w:val="000000"/>
                <w:sz w:val="20"/>
                <w:szCs w:val="20"/>
                <w:lang w:eastAsia="ru-RU"/>
              </w:rPr>
            </w:pPr>
            <w:r w:rsidRPr="00AA3643">
              <w:rPr>
                <w:rFonts w:ascii="Times New Roman" w:eastAsia="Times New Roman" w:hAnsi="Times New Roman"/>
                <w:bCs/>
                <w:color w:val="000000"/>
                <w:sz w:val="20"/>
                <w:szCs w:val="20"/>
                <w:lang w:eastAsia="ru-RU"/>
              </w:rPr>
              <w:t>Наименование государственной услуги (работы)</w:t>
            </w:r>
            <w:r w:rsidRPr="00AA3643">
              <w:rPr>
                <w:rFonts w:ascii="Times New Roman" w:eastAsia="Times New Roman" w:hAnsi="Times New Roman"/>
                <w:color w:val="000000"/>
                <w:sz w:val="20"/>
                <w:szCs w:val="20"/>
                <w:lang w:eastAsia="ru-RU"/>
              </w:rPr>
              <w:t> </w:t>
            </w:r>
          </w:p>
        </w:tc>
        <w:tc>
          <w:tcPr>
            <w:tcW w:w="2128" w:type="dxa"/>
            <w:gridSpan w:val="2"/>
            <w:tcBorders>
              <w:top w:val="double" w:sz="4" w:space="0" w:color="auto"/>
              <w:left w:val="nil"/>
              <w:bottom w:val="single" w:sz="4" w:space="0" w:color="auto"/>
              <w:right w:val="single" w:sz="4" w:space="0" w:color="auto"/>
            </w:tcBorders>
            <w:vAlign w:val="center"/>
            <w:hideMark/>
          </w:tcPr>
          <w:p w14:paraId="13561F93" w14:textId="77777777" w:rsidR="00AA3643" w:rsidRPr="00AA3643" w:rsidRDefault="00AA3643" w:rsidP="002F6B0F">
            <w:pPr>
              <w:spacing w:after="0" w:line="240" w:lineRule="auto"/>
              <w:jc w:val="center"/>
              <w:rPr>
                <w:rFonts w:ascii="Times New Roman" w:eastAsia="Times New Roman" w:hAnsi="Times New Roman"/>
                <w:color w:val="000000"/>
                <w:sz w:val="20"/>
                <w:szCs w:val="20"/>
                <w:lang w:eastAsia="ru-RU"/>
              </w:rPr>
            </w:pPr>
            <w:r w:rsidRPr="00AA3643">
              <w:rPr>
                <w:rFonts w:ascii="Times New Roman" w:eastAsia="Times New Roman" w:hAnsi="Times New Roman"/>
                <w:color w:val="000000"/>
                <w:sz w:val="20"/>
                <w:szCs w:val="20"/>
                <w:lang w:eastAsia="ru-RU"/>
              </w:rPr>
              <w:t>План на 2019 год</w:t>
            </w:r>
          </w:p>
        </w:tc>
        <w:tc>
          <w:tcPr>
            <w:tcW w:w="992" w:type="dxa"/>
            <w:tcBorders>
              <w:top w:val="double" w:sz="4" w:space="0" w:color="auto"/>
              <w:left w:val="nil"/>
              <w:bottom w:val="single" w:sz="4" w:space="0" w:color="auto"/>
              <w:right w:val="single" w:sz="4" w:space="0" w:color="auto"/>
            </w:tcBorders>
            <w:vAlign w:val="center"/>
            <w:hideMark/>
          </w:tcPr>
          <w:p w14:paraId="6A05F988" w14:textId="77777777" w:rsidR="00AA3643" w:rsidRPr="00AA3643" w:rsidRDefault="00AA3643" w:rsidP="002F6B0F">
            <w:pPr>
              <w:spacing w:after="0" w:line="240" w:lineRule="auto"/>
              <w:jc w:val="center"/>
              <w:rPr>
                <w:rFonts w:ascii="Times New Roman" w:eastAsia="Times New Roman" w:hAnsi="Times New Roman"/>
                <w:color w:val="000000"/>
                <w:sz w:val="20"/>
                <w:szCs w:val="20"/>
                <w:lang w:eastAsia="ru-RU"/>
              </w:rPr>
            </w:pPr>
            <w:r w:rsidRPr="00AA3643">
              <w:rPr>
                <w:rFonts w:ascii="Times New Roman" w:eastAsia="Times New Roman" w:hAnsi="Times New Roman"/>
                <w:color w:val="000000"/>
                <w:sz w:val="20"/>
                <w:szCs w:val="20"/>
                <w:lang w:eastAsia="ru-RU"/>
              </w:rPr>
              <w:t>Факт за 9 месяцев 2019 г.</w:t>
            </w:r>
          </w:p>
        </w:tc>
        <w:tc>
          <w:tcPr>
            <w:tcW w:w="1134" w:type="dxa"/>
            <w:tcBorders>
              <w:top w:val="double" w:sz="4" w:space="0" w:color="auto"/>
              <w:left w:val="nil"/>
              <w:bottom w:val="single" w:sz="4" w:space="0" w:color="auto"/>
              <w:right w:val="double" w:sz="4" w:space="0" w:color="auto"/>
            </w:tcBorders>
            <w:vAlign w:val="center"/>
            <w:hideMark/>
          </w:tcPr>
          <w:p w14:paraId="0242B9EA" w14:textId="77777777" w:rsidR="00AA3643" w:rsidRPr="00AA3643" w:rsidRDefault="00AA3643" w:rsidP="002F6B0F">
            <w:pPr>
              <w:spacing w:after="0" w:line="240" w:lineRule="auto"/>
              <w:jc w:val="center"/>
              <w:rPr>
                <w:rFonts w:ascii="Times New Roman" w:eastAsia="Times New Roman" w:hAnsi="Times New Roman"/>
                <w:color w:val="000000"/>
                <w:sz w:val="20"/>
                <w:szCs w:val="20"/>
                <w:lang w:eastAsia="ru-RU"/>
              </w:rPr>
            </w:pPr>
            <w:r w:rsidRPr="00AA3643">
              <w:rPr>
                <w:rFonts w:ascii="Times New Roman" w:eastAsia="Times New Roman" w:hAnsi="Times New Roman"/>
                <w:color w:val="000000"/>
                <w:sz w:val="20"/>
                <w:szCs w:val="20"/>
                <w:lang w:eastAsia="ru-RU"/>
              </w:rPr>
              <w:t>отклонение</w:t>
            </w:r>
          </w:p>
        </w:tc>
      </w:tr>
      <w:tr w:rsidR="00AA3643" w:rsidRPr="00BA571C" w14:paraId="1A147D03" w14:textId="77777777" w:rsidTr="00366D41">
        <w:trPr>
          <w:trHeight w:val="94"/>
          <w:tblHeader/>
        </w:trPr>
        <w:tc>
          <w:tcPr>
            <w:tcW w:w="5106" w:type="dxa"/>
            <w:vMerge/>
            <w:tcBorders>
              <w:left w:val="double" w:sz="4" w:space="0" w:color="auto"/>
              <w:bottom w:val="single" w:sz="4" w:space="0" w:color="auto"/>
              <w:right w:val="single" w:sz="4" w:space="0" w:color="auto"/>
            </w:tcBorders>
            <w:noWrap/>
            <w:vAlign w:val="center"/>
            <w:hideMark/>
          </w:tcPr>
          <w:p w14:paraId="23CBCD3D" w14:textId="3AD2695C" w:rsidR="00AA3643" w:rsidRPr="00AA3643" w:rsidRDefault="00AA3643" w:rsidP="002F6B0F">
            <w:pPr>
              <w:spacing w:after="0" w:line="240" w:lineRule="auto"/>
              <w:jc w:val="center"/>
              <w:rPr>
                <w:rFonts w:ascii="Times New Roman" w:eastAsia="Times New Roman" w:hAnsi="Times New Roman"/>
                <w:bCs/>
                <w:color w:val="000000"/>
                <w:sz w:val="20"/>
                <w:szCs w:val="20"/>
                <w:lang w:eastAsia="ru-RU"/>
              </w:rPr>
            </w:pPr>
          </w:p>
        </w:tc>
        <w:tc>
          <w:tcPr>
            <w:tcW w:w="1135" w:type="dxa"/>
            <w:tcBorders>
              <w:top w:val="nil"/>
              <w:left w:val="nil"/>
              <w:bottom w:val="single" w:sz="4" w:space="0" w:color="auto"/>
              <w:right w:val="single" w:sz="4" w:space="0" w:color="auto"/>
            </w:tcBorders>
            <w:noWrap/>
            <w:vAlign w:val="center"/>
            <w:hideMark/>
          </w:tcPr>
          <w:p w14:paraId="5C8D65FD" w14:textId="77777777" w:rsidR="00AA3643" w:rsidRPr="00AA3643" w:rsidRDefault="00AA3643" w:rsidP="002F6B0F">
            <w:pPr>
              <w:spacing w:after="0" w:line="240" w:lineRule="auto"/>
              <w:jc w:val="center"/>
              <w:rPr>
                <w:rFonts w:ascii="Times New Roman" w:eastAsia="Times New Roman" w:hAnsi="Times New Roman"/>
                <w:bCs/>
                <w:sz w:val="20"/>
                <w:szCs w:val="20"/>
                <w:lang w:eastAsia="ru-RU"/>
              </w:rPr>
            </w:pPr>
            <w:r w:rsidRPr="00AA3643">
              <w:rPr>
                <w:rFonts w:ascii="Times New Roman" w:eastAsia="Times New Roman" w:hAnsi="Times New Roman"/>
                <w:bCs/>
                <w:sz w:val="20"/>
                <w:szCs w:val="20"/>
                <w:lang w:eastAsia="ru-RU"/>
              </w:rPr>
              <w:t>га</w:t>
            </w:r>
          </w:p>
        </w:tc>
        <w:tc>
          <w:tcPr>
            <w:tcW w:w="993" w:type="dxa"/>
            <w:tcBorders>
              <w:top w:val="nil"/>
              <w:left w:val="nil"/>
              <w:bottom w:val="single" w:sz="4" w:space="0" w:color="auto"/>
              <w:right w:val="single" w:sz="4" w:space="0" w:color="auto"/>
            </w:tcBorders>
            <w:noWrap/>
            <w:vAlign w:val="center"/>
            <w:hideMark/>
          </w:tcPr>
          <w:p w14:paraId="378E8A08" w14:textId="77777777" w:rsidR="00AA3643" w:rsidRPr="00AA3643" w:rsidRDefault="00AA3643" w:rsidP="002F6B0F">
            <w:pPr>
              <w:spacing w:after="0" w:line="240" w:lineRule="auto"/>
              <w:jc w:val="center"/>
              <w:rPr>
                <w:rFonts w:ascii="Times New Roman" w:eastAsia="Times New Roman" w:hAnsi="Times New Roman"/>
                <w:bCs/>
                <w:color w:val="000000"/>
                <w:sz w:val="20"/>
                <w:szCs w:val="20"/>
                <w:lang w:eastAsia="ru-RU"/>
              </w:rPr>
            </w:pPr>
            <w:r w:rsidRPr="00AA3643">
              <w:rPr>
                <w:rFonts w:ascii="Times New Roman" w:eastAsia="Times New Roman" w:hAnsi="Times New Roman"/>
                <w:bCs/>
                <w:color w:val="000000"/>
                <w:sz w:val="20"/>
                <w:szCs w:val="20"/>
                <w:lang w:eastAsia="ru-RU"/>
              </w:rPr>
              <w:t>тыс.руб.</w:t>
            </w:r>
          </w:p>
        </w:tc>
        <w:tc>
          <w:tcPr>
            <w:tcW w:w="992" w:type="dxa"/>
            <w:tcBorders>
              <w:top w:val="nil"/>
              <w:left w:val="nil"/>
              <w:bottom w:val="single" w:sz="4" w:space="0" w:color="auto"/>
              <w:right w:val="single" w:sz="4" w:space="0" w:color="auto"/>
            </w:tcBorders>
            <w:noWrap/>
            <w:vAlign w:val="center"/>
            <w:hideMark/>
          </w:tcPr>
          <w:p w14:paraId="725216B1" w14:textId="77777777" w:rsidR="00AA3643" w:rsidRPr="00AA3643" w:rsidRDefault="00AA3643" w:rsidP="002F6B0F">
            <w:pPr>
              <w:spacing w:after="0" w:line="240" w:lineRule="auto"/>
              <w:jc w:val="center"/>
              <w:rPr>
                <w:rFonts w:ascii="Times New Roman" w:eastAsia="Times New Roman" w:hAnsi="Times New Roman"/>
                <w:bCs/>
                <w:color w:val="000000"/>
                <w:sz w:val="20"/>
                <w:szCs w:val="20"/>
                <w:lang w:eastAsia="ru-RU"/>
              </w:rPr>
            </w:pPr>
            <w:r w:rsidRPr="00AA3643">
              <w:rPr>
                <w:rFonts w:ascii="Times New Roman" w:eastAsia="Times New Roman" w:hAnsi="Times New Roman"/>
                <w:bCs/>
                <w:color w:val="000000"/>
                <w:sz w:val="20"/>
                <w:szCs w:val="20"/>
                <w:lang w:eastAsia="ru-RU"/>
              </w:rPr>
              <w:t>га</w:t>
            </w:r>
          </w:p>
        </w:tc>
        <w:tc>
          <w:tcPr>
            <w:tcW w:w="1134" w:type="dxa"/>
            <w:tcBorders>
              <w:top w:val="nil"/>
              <w:left w:val="nil"/>
              <w:bottom w:val="single" w:sz="4" w:space="0" w:color="auto"/>
              <w:right w:val="double" w:sz="4" w:space="0" w:color="auto"/>
            </w:tcBorders>
            <w:noWrap/>
            <w:vAlign w:val="center"/>
            <w:hideMark/>
          </w:tcPr>
          <w:p w14:paraId="523D7092" w14:textId="77777777" w:rsidR="00AA3643" w:rsidRPr="00AA3643" w:rsidRDefault="00AA3643" w:rsidP="002F6B0F">
            <w:pPr>
              <w:spacing w:after="0" w:line="240" w:lineRule="auto"/>
              <w:jc w:val="center"/>
              <w:rPr>
                <w:rFonts w:ascii="Times New Roman" w:eastAsia="Times New Roman" w:hAnsi="Times New Roman"/>
                <w:bCs/>
                <w:color w:val="000000"/>
                <w:sz w:val="20"/>
                <w:szCs w:val="20"/>
                <w:lang w:eastAsia="ru-RU"/>
              </w:rPr>
            </w:pPr>
            <w:r w:rsidRPr="00AA3643">
              <w:rPr>
                <w:rFonts w:ascii="Times New Roman" w:eastAsia="Times New Roman" w:hAnsi="Times New Roman"/>
                <w:bCs/>
                <w:color w:val="000000"/>
                <w:sz w:val="20"/>
                <w:szCs w:val="20"/>
                <w:lang w:eastAsia="ru-RU"/>
              </w:rPr>
              <w:t>га</w:t>
            </w:r>
          </w:p>
        </w:tc>
      </w:tr>
      <w:tr w:rsidR="00F67CB5" w:rsidRPr="00BA571C" w14:paraId="7B2AED98" w14:textId="77777777" w:rsidTr="00BA571C">
        <w:trPr>
          <w:trHeight w:val="210"/>
        </w:trPr>
        <w:tc>
          <w:tcPr>
            <w:tcW w:w="5106" w:type="dxa"/>
            <w:tcBorders>
              <w:top w:val="nil"/>
              <w:left w:val="double" w:sz="4" w:space="0" w:color="auto"/>
              <w:bottom w:val="single" w:sz="4" w:space="0" w:color="auto"/>
              <w:right w:val="single" w:sz="4" w:space="0" w:color="auto"/>
            </w:tcBorders>
            <w:noWrap/>
            <w:vAlign w:val="center"/>
            <w:hideMark/>
          </w:tcPr>
          <w:p w14:paraId="1F0CAC1E"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1</w:t>
            </w:r>
          </w:p>
        </w:tc>
        <w:tc>
          <w:tcPr>
            <w:tcW w:w="1135" w:type="dxa"/>
            <w:tcBorders>
              <w:top w:val="nil"/>
              <w:left w:val="nil"/>
              <w:bottom w:val="single" w:sz="4" w:space="0" w:color="auto"/>
              <w:right w:val="single" w:sz="4" w:space="0" w:color="auto"/>
            </w:tcBorders>
            <w:noWrap/>
            <w:vAlign w:val="center"/>
            <w:hideMark/>
          </w:tcPr>
          <w:p w14:paraId="4433AE13" w14:textId="77777777" w:rsidR="00F67CB5" w:rsidRPr="00BA571C" w:rsidRDefault="00F67CB5" w:rsidP="002F6B0F">
            <w:pPr>
              <w:spacing w:after="0" w:line="240" w:lineRule="auto"/>
              <w:jc w:val="center"/>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2</w:t>
            </w:r>
          </w:p>
        </w:tc>
        <w:tc>
          <w:tcPr>
            <w:tcW w:w="993" w:type="dxa"/>
            <w:tcBorders>
              <w:top w:val="nil"/>
              <w:left w:val="nil"/>
              <w:bottom w:val="single" w:sz="4" w:space="0" w:color="auto"/>
              <w:right w:val="single" w:sz="4" w:space="0" w:color="auto"/>
            </w:tcBorders>
            <w:noWrap/>
            <w:vAlign w:val="center"/>
            <w:hideMark/>
          </w:tcPr>
          <w:p w14:paraId="0DA9EB11"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noWrap/>
            <w:vAlign w:val="center"/>
            <w:hideMark/>
          </w:tcPr>
          <w:p w14:paraId="4AABAEB0"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4</w:t>
            </w:r>
          </w:p>
        </w:tc>
        <w:tc>
          <w:tcPr>
            <w:tcW w:w="1134" w:type="dxa"/>
            <w:tcBorders>
              <w:top w:val="nil"/>
              <w:left w:val="nil"/>
              <w:bottom w:val="single" w:sz="4" w:space="0" w:color="auto"/>
              <w:right w:val="double" w:sz="4" w:space="0" w:color="auto"/>
            </w:tcBorders>
            <w:noWrap/>
            <w:vAlign w:val="center"/>
            <w:hideMark/>
          </w:tcPr>
          <w:p w14:paraId="375962AA"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5=4-2</w:t>
            </w:r>
          </w:p>
        </w:tc>
      </w:tr>
      <w:tr w:rsidR="00F67CB5" w:rsidRPr="00BA571C" w14:paraId="5A5C0EB4" w14:textId="77777777" w:rsidTr="00AA3643">
        <w:trPr>
          <w:trHeight w:val="456"/>
        </w:trPr>
        <w:tc>
          <w:tcPr>
            <w:tcW w:w="5106" w:type="dxa"/>
            <w:tcBorders>
              <w:top w:val="nil"/>
              <w:left w:val="double" w:sz="4" w:space="0" w:color="auto"/>
              <w:bottom w:val="single" w:sz="4" w:space="0" w:color="auto"/>
              <w:right w:val="single" w:sz="4" w:space="0" w:color="auto"/>
            </w:tcBorders>
            <w:vAlign w:val="center"/>
            <w:hideMark/>
          </w:tcPr>
          <w:p w14:paraId="38E9D841"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Искусственное лесовосстановление путем посадки сеянцев с открытой корневой системой</w:t>
            </w:r>
          </w:p>
        </w:tc>
        <w:tc>
          <w:tcPr>
            <w:tcW w:w="1135" w:type="dxa"/>
            <w:tcBorders>
              <w:top w:val="nil"/>
              <w:left w:val="nil"/>
              <w:bottom w:val="single" w:sz="4" w:space="0" w:color="auto"/>
              <w:right w:val="single" w:sz="4" w:space="0" w:color="auto"/>
            </w:tcBorders>
            <w:noWrap/>
            <w:vAlign w:val="center"/>
            <w:hideMark/>
          </w:tcPr>
          <w:p w14:paraId="7E1A0F26" w14:textId="53560608"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233,30</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48C42754"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6 025,7</w:t>
            </w:r>
          </w:p>
        </w:tc>
        <w:tc>
          <w:tcPr>
            <w:tcW w:w="992" w:type="dxa"/>
            <w:tcBorders>
              <w:top w:val="nil"/>
              <w:left w:val="nil"/>
              <w:bottom w:val="single" w:sz="4" w:space="0" w:color="auto"/>
              <w:right w:val="single" w:sz="4" w:space="0" w:color="auto"/>
            </w:tcBorders>
            <w:noWrap/>
            <w:vAlign w:val="center"/>
            <w:hideMark/>
          </w:tcPr>
          <w:p w14:paraId="2825AB8A"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233,3</w:t>
            </w:r>
          </w:p>
        </w:tc>
        <w:tc>
          <w:tcPr>
            <w:tcW w:w="1134" w:type="dxa"/>
            <w:tcBorders>
              <w:top w:val="nil"/>
              <w:left w:val="nil"/>
              <w:bottom w:val="single" w:sz="4" w:space="0" w:color="auto"/>
              <w:right w:val="double" w:sz="4" w:space="0" w:color="auto"/>
            </w:tcBorders>
            <w:noWrap/>
            <w:vAlign w:val="center"/>
            <w:hideMark/>
          </w:tcPr>
          <w:p w14:paraId="4832A7CC" w14:textId="34D61C24"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xml:space="preserve"> </w:t>
            </w:r>
          </w:p>
        </w:tc>
      </w:tr>
      <w:tr w:rsidR="00F67CB5" w:rsidRPr="00BA571C" w14:paraId="7ECE04DA" w14:textId="77777777" w:rsidTr="00AA3643">
        <w:trPr>
          <w:trHeight w:val="406"/>
        </w:trPr>
        <w:tc>
          <w:tcPr>
            <w:tcW w:w="5106" w:type="dxa"/>
            <w:tcBorders>
              <w:top w:val="nil"/>
              <w:left w:val="double" w:sz="4" w:space="0" w:color="auto"/>
              <w:bottom w:val="single" w:sz="4" w:space="0" w:color="auto"/>
              <w:right w:val="single" w:sz="4" w:space="0" w:color="auto"/>
            </w:tcBorders>
            <w:vAlign w:val="center"/>
            <w:hideMark/>
          </w:tcPr>
          <w:p w14:paraId="18AD082E"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Искусственное лесовосстановление путем посадки сеянцев с закрытой корневой системой</w:t>
            </w:r>
          </w:p>
        </w:tc>
        <w:tc>
          <w:tcPr>
            <w:tcW w:w="1135" w:type="dxa"/>
            <w:tcBorders>
              <w:top w:val="nil"/>
              <w:left w:val="nil"/>
              <w:bottom w:val="single" w:sz="4" w:space="0" w:color="auto"/>
              <w:right w:val="single" w:sz="4" w:space="0" w:color="auto"/>
            </w:tcBorders>
            <w:noWrap/>
            <w:vAlign w:val="center"/>
            <w:hideMark/>
          </w:tcPr>
          <w:p w14:paraId="411F78B2" w14:textId="600E6298"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94,89</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6F66100A"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3 544,0</w:t>
            </w:r>
          </w:p>
        </w:tc>
        <w:tc>
          <w:tcPr>
            <w:tcW w:w="992" w:type="dxa"/>
            <w:tcBorders>
              <w:top w:val="nil"/>
              <w:left w:val="nil"/>
              <w:bottom w:val="single" w:sz="4" w:space="0" w:color="auto"/>
              <w:right w:val="single" w:sz="4" w:space="0" w:color="auto"/>
            </w:tcBorders>
            <w:noWrap/>
            <w:vAlign w:val="center"/>
            <w:hideMark/>
          </w:tcPr>
          <w:p w14:paraId="3982457F"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94,89</w:t>
            </w:r>
          </w:p>
        </w:tc>
        <w:tc>
          <w:tcPr>
            <w:tcW w:w="1134" w:type="dxa"/>
            <w:tcBorders>
              <w:top w:val="nil"/>
              <w:left w:val="nil"/>
              <w:bottom w:val="single" w:sz="4" w:space="0" w:color="auto"/>
              <w:right w:val="double" w:sz="4" w:space="0" w:color="auto"/>
            </w:tcBorders>
            <w:noWrap/>
            <w:vAlign w:val="center"/>
            <w:hideMark/>
          </w:tcPr>
          <w:p w14:paraId="55B0E856" w14:textId="342469B7"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xml:space="preserve"> </w:t>
            </w:r>
          </w:p>
        </w:tc>
      </w:tr>
      <w:tr w:rsidR="00F67CB5" w:rsidRPr="00BA571C" w14:paraId="675E2E33" w14:textId="77777777" w:rsidTr="00AA3643">
        <w:trPr>
          <w:trHeight w:val="1078"/>
        </w:trPr>
        <w:tc>
          <w:tcPr>
            <w:tcW w:w="5106" w:type="dxa"/>
            <w:tcBorders>
              <w:top w:val="nil"/>
              <w:left w:val="double" w:sz="4" w:space="0" w:color="auto"/>
              <w:bottom w:val="single" w:sz="4" w:space="0" w:color="auto"/>
              <w:right w:val="single" w:sz="4" w:space="0" w:color="auto"/>
            </w:tcBorders>
            <w:vAlign w:val="center"/>
            <w:hideMark/>
          </w:tcPr>
          <w:p w14:paraId="409D28B0"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Естественное лесовосстановление (содействие естественному лесовосстановлению) путем сохранения, возобновившегося под пологими лесными насаждениями жизнеспособного поколения главных лесных пород лесных насаждений (подрост)</w:t>
            </w:r>
          </w:p>
        </w:tc>
        <w:tc>
          <w:tcPr>
            <w:tcW w:w="1135" w:type="dxa"/>
            <w:tcBorders>
              <w:top w:val="nil"/>
              <w:left w:val="nil"/>
              <w:bottom w:val="single" w:sz="4" w:space="0" w:color="auto"/>
              <w:right w:val="single" w:sz="4" w:space="0" w:color="auto"/>
            </w:tcBorders>
            <w:noWrap/>
            <w:vAlign w:val="center"/>
            <w:hideMark/>
          </w:tcPr>
          <w:p w14:paraId="682ECDC3" w14:textId="05F415D4"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4 385,85</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6698AC45"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3 436,8</w:t>
            </w:r>
          </w:p>
        </w:tc>
        <w:tc>
          <w:tcPr>
            <w:tcW w:w="992" w:type="dxa"/>
            <w:tcBorders>
              <w:top w:val="nil"/>
              <w:left w:val="nil"/>
              <w:bottom w:val="single" w:sz="4" w:space="0" w:color="auto"/>
              <w:right w:val="single" w:sz="4" w:space="0" w:color="auto"/>
            </w:tcBorders>
            <w:noWrap/>
            <w:vAlign w:val="center"/>
            <w:hideMark/>
          </w:tcPr>
          <w:p w14:paraId="0A15CBA1"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3 075,89</w:t>
            </w:r>
          </w:p>
        </w:tc>
        <w:tc>
          <w:tcPr>
            <w:tcW w:w="1134" w:type="dxa"/>
            <w:tcBorders>
              <w:top w:val="nil"/>
              <w:left w:val="nil"/>
              <w:bottom w:val="single" w:sz="4" w:space="0" w:color="auto"/>
              <w:right w:val="double" w:sz="4" w:space="0" w:color="auto"/>
            </w:tcBorders>
            <w:noWrap/>
            <w:vAlign w:val="center"/>
            <w:hideMark/>
          </w:tcPr>
          <w:p w14:paraId="01319CEF" w14:textId="1D8D9BD9"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- 1 309,96</w:t>
            </w:r>
            <w:r>
              <w:rPr>
                <w:rFonts w:ascii="Times New Roman" w:eastAsia="Times New Roman" w:hAnsi="Times New Roman"/>
                <w:color w:val="000000"/>
                <w:sz w:val="20"/>
                <w:szCs w:val="20"/>
                <w:lang w:eastAsia="ru-RU"/>
              </w:rPr>
              <w:t xml:space="preserve">  </w:t>
            </w:r>
          </w:p>
        </w:tc>
      </w:tr>
      <w:tr w:rsidR="00F67CB5" w:rsidRPr="00BA571C" w14:paraId="429341B5" w14:textId="77777777" w:rsidTr="00AA3643">
        <w:trPr>
          <w:trHeight w:val="768"/>
        </w:trPr>
        <w:tc>
          <w:tcPr>
            <w:tcW w:w="5106" w:type="dxa"/>
            <w:tcBorders>
              <w:top w:val="nil"/>
              <w:left w:val="double" w:sz="4" w:space="0" w:color="auto"/>
              <w:bottom w:val="single" w:sz="4" w:space="0" w:color="auto"/>
              <w:right w:val="single" w:sz="4" w:space="0" w:color="auto"/>
            </w:tcBorders>
            <w:vAlign w:val="center"/>
            <w:hideMark/>
          </w:tcPr>
          <w:p w14:paraId="231F4F45"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Естественное лесовосстановление (содействие естественному лесовосстановлению) путем ухода за подростом главных лесных древесных пород на площадях, не занятыми лесными насаждениями</w:t>
            </w:r>
          </w:p>
        </w:tc>
        <w:tc>
          <w:tcPr>
            <w:tcW w:w="1135" w:type="dxa"/>
            <w:tcBorders>
              <w:top w:val="nil"/>
              <w:left w:val="nil"/>
              <w:bottom w:val="single" w:sz="4" w:space="0" w:color="auto"/>
              <w:right w:val="single" w:sz="4" w:space="0" w:color="auto"/>
            </w:tcBorders>
            <w:noWrap/>
            <w:vAlign w:val="center"/>
            <w:hideMark/>
          </w:tcPr>
          <w:p w14:paraId="0330C8DC" w14:textId="74A2E2AF"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1 114,15</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01965BA5"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909,6</w:t>
            </w:r>
          </w:p>
        </w:tc>
        <w:tc>
          <w:tcPr>
            <w:tcW w:w="992" w:type="dxa"/>
            <w:tcBorders>
              <w:top w:val="nil"/>
              <w:left w:val="nil"/>
              <w:bottom w:val="single" w:sz="4" w:space="0" w:color="auto"/>
              <w:right w:val="single" w:sz="4" w:space="0" w:color="auto"/>
            </w:tcBorders>
            <w:noWrap/>
            <w:vAlign w:val="center"/>
            <w:hideMark/>
          </w:tcPr>
          <w:p w14:paraId="00467382"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739,25</w:t>
            </w:r>
          </w:p>
        </w:tc>
        <w:tc>
          <w:tcPr>
            <w:tcW w:w="1134" w:type="dxa"/>
            <w:tcBorders>
              <w:top w:val="nil"/>
              <w:left w:val="nil"/>
              <w:bottom w:val="single" w:sz="4" w:space="0" w:color="auto"/>
              <w:right w:val="double" w:sz="4" w:space="0" w:color="auto"/>
            </w:tcBorders>
            <w:noWrap/>
            <w:vAlign w:val="center"/>
            <w:hideMark/>
          </w:tcPr>
          <w:p w14:paraId="29C9ECEE" w14:textId="78D231C6"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374,90</w:t>
            </w:r>
            <w:r>
              <w:rPr>
                <w:rFonts w:ascii="Times New Roman" w:eastAsia="Times New Roman" w:hAnsi="Times New Roman"/>
                <w:color w:val="000000"/>
                <w:sz w:val="20"/>
                <w:szCs w:val="20"/>
                <w:lang w:eastAsia="ru-RU"/>
              </w:rPr>
              <w:t xml:space="preserve">  </w:t>
            </w:r>
          </w:p>
        </w:tc>
      </w:tr>
      <w:tr w:rsidR="00F67CB5" w:rsidRPr="00BA571C" w14:paraId="298071D6" w14:textId="77777777" w:rsidTr="00AA3643">
        <w:trPr>
          <w:trHeight w:val="541"/>
        </w:trPr>
        <w:tc>
          <w:tcPr>
            <w:tcW w:w="5106" w:type="dxa"/>
            <w:tcBorders>
              <w:top w:val="nil"/>
              <w:left w:val="double" w:sz="4" w:space="0" w:color="auto"/>
              <w:bottom w:val="single" w:sz="4" w:space="0" w:color="auto"/>
              <w:right w:val="single" w:sz="4" w:space="0" w:color="auto"/>
            </w:tcBorders>
            <w:vAlign w:val="center"/>
            <w:hideMark/>
          </w:tcPr>
          <w:p w14:paraId="264C8416"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Агротехнический уход за лесными культурами путем дополнения лесных культур, подкормка минеральными удобрениями и полив лесных культур</w:t>
            </w:r>
          </w:p>
        </w:tc>
        <w:tc>
          <w:tcPr>
            <w:tcW w:w="1135" w:type="dxa"/>
            <w:tcBorders>
              <w:top w:val="nil"/>
              <w:left w:val="nil"/>
              <w:bottom w:val="single" w:sz="4" w:space="0" w:color="auto"/>
              <w:right w:val="single" w:sz="4" w:space="0" w:color="auto"/>
            </w:tcBorders>
            <w:noWrap/>
            <w:vAlign w:val="center"/>
            <w:hideMark/>
          </w:tcPr>
          <w:p w14:paraId="607416D5" w14:textId="2B48936C"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158,48</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609CD739"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1 088,5</w:t>
            </w:r>
          </w:p>
        </w:tc>
        <w:tc>
          <w:tcPr>
            <w:tcW w:w="992" w:type="dxa"/>
            <w:tcBorders>
              <w:top w:val="nil"/>
              <w:left w:val="nil"/>
              <w:bottom w:val="single" w:sz="4" w:space="0" w:color="auto"/>
              <w:right w:val="single" w:sz="4" w:space="0" w:color="auto"/>
            </w:tcBorders>
            <w:noWrap/>
            <w:vAlign w:val="center"/>
            <w:hideMark/>
          </w:tcPr>
          <w:p w14:paraId="7BF98A7B"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158,48</w:t>
            </w:r>
          </w:p>
        </w:tc>
        <w:tc>
          <w:tcPr>
            <w:tcW w:w="1134" w:type="dxa"/>
            <w:tcBorders>
              <w:top w:val="nil"/>
              <w:left w:val="nil"/>
              <w:bottom w:val="single" w:sz="4" w:space="0" w:color="auto"/>
              <w:right w:val="double" w:sz="4" w:space="0" w:color="auto"/>
            </w:tcBorders>
            <w:noWrap/>
            <w:vAlign w:val="center"/>
            <w:hideMark/>
          </w:tcPr>
          <w:p w14:paraId="2F429CA7" w14:textId="46FA1C20"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xml:space="preserve"> </w:t>
            </w:r>
          </w:p>
        </w:tc>
      </w:tr>
      <w:tr w:rsidR="00F67CB5" w:rsidRPr="00BA571C" w14:paraId="1A3929F5" w14:textId="77777777" w:rsidTr="00AA3643">
        <w:trPr>
          <w:trHeight w:val="1118"/>
        </w:trPr>
        <w:tc>
          <w:tcPr>
            <w:tcW w:w="5106" w:type="dxa"/>
            <w:tcBorders>
              <w:top w:val="nil"/>
              <w:left w:val="double" w:sz="4" w:space="0" w:color="auto"/>
              <w:bottom w:val="single" w:sz="4" w:space="0" w:color="auto"/>
              <w:right w:val="single" w:sz="4" w:space="0" w:color="auto"/>
            </w:tcBorders>
            <w:vAlign w:val="center"/>
            <w:hideMark/>
          </w:tcPr>
          <w:p w14:paraId="3F9BD6F0"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Подготовка лесных участков для создания лесных культур путем сплошной или полосной (частичной) расчистки площади от древесины, камней, нежелательной древесной растительности, мелких пней, стволов усохших деревьев</w:t>
            </w:r>
          </w:p>
        </w:tc>
        <w:tc>
          <w:tcPr>
            <w:tcW w:w="1135" w:type="dxa"/>
            <w:tcBorders>
              <w:top w:val="nil"/>
              <w:left w:val="nil"/>
              <w:bottom w:val="single" w:sz="4" w:space="0" w:color="auto"/>
              <w:right w:val="single" w:sz="4" w:space="0" w:color="auto"/>
            </w:tcBorders>
            <w:noWrap/>
            <w:vAlign w:val="center"/>
            <w:hideMark/>
          </w:tcPr>
          <w:p w14:paraId="589197DE" w14:textId="53FD0A16"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5,0</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647C01F4"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55,3</w:t>
            </w:r>
          </w:p>
        </w:tc>
        <w:tc>
          <w:tcPr>
            <w:tcW w:w="992" w:type="dxa"/>
            <w:tcBorders>
              <w:top w:val="nil"/>
              <w:left w:val="nil"/>
              <w:bottom w:val="single" w:sz="4" w:space="0" w:color="auto"/>
              <w:right w:val="single" w:sz="4" w:space="0" w:color="auto"/>
            </w:tcBorders>
            <w:noWrap/>
            <w:vAlign w:val="center"/>
            <w:hideMark/>
          </w:tcPr>
          <w:p w14:paraId="0463D379"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5</w:t>
            </w:r>
          </w:p>
        </w:tc>
        <w:tc>
          <w:tcPr>
            <w:tcW w:w="1134" w:type="dxa"/>
            <w:tcBorders>
              <w:top w:val="nil"/>
              <w:left w:val="nil"/>
              <w:bottom w:val="single" w:sz="4" w:space="0" w:color="auto"/>
              <w:right w:val="double" w:sz="4" w:space="0" w:color="auto"/>
            </w:tcBorders>
            <w:noWrap/>
            <w:vAlign w:val="center"/>
            <w:hideMark/>
          </w:tcPr>
          <w:p w14:paraId="04B476AB" w14:textId="670EBFBE"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xml:space="preserve"> </w:t>
            </w:r>
          </w:p>
        </w:tc>
      </w:tr>
      <w:tr w:rsidR="00F67CB5" w:rsidRPr="00BA571C" w14:paraId="59EDA06E" w14:textId="77777777" w:rsidTr="00AA3643">
        <w:trPr>
          <w:trHeight w:val="808"/>
        </w:trPr>
        <w:tc>
          <w:tcPr>
            <w:tcW w:w="5106" w:type="dxa"/>
            <w:tcBorders>
              <w:top w:val="nil"/>
              <w:left w:val="double" w:sz="4" w:space="0" w:color="auto"/>
              <w:bottom w:val="single" w:sz="4" w:space="0" w:color="auto"/>
              <w:right w:val="single" w:sz="4" w:space="0" w:color="auto"/>
            </w:tcBorders>
            <w:vAlign w:val="center"/>
            <w:hideMark/>
          </w:tcPr>
          <w:p w14:paraId="1E0B5973"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Обработка почвы под лесные культуры на всем участке (сплошная обработка) или на его части (частичная обработка) механическим, химическим или огневым способами</w:t>
            </w:r>
          </w:p>
        </w:tc>
        <w:tc>
          <w:tcPr>
            <w:tcW w:w="1135" w:type="dxa"/>
            <w:tcBorders>
              <w:top w:val="nil"/>
              <w:left w:val="nil"/>
              <w:bottom w:val="single" w:sz="4" w:space="0" w:color="auto"/>
              <w:right w:val="single" w:sz="4" w:space="0" w:color="auto"/>
            </w:tcBorders>
            <w:noWrap/>
            <w:vAlign w:val="center"/>
            <w:hideMark/>
          </w:tcPr>
          <w:p w14:paraId="34734228" w14:textId="584DA1A7"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275,77</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44BDC6E8"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1 217,1</w:t>
            </w:r>
          </w:p>
        </w:tc>
        <w:tc>
          <w:tcPr>
            <w:tcW w:w="992" w:type="dxa"/>
            <w:tcBorders>
              <w:top w:val="nil"/>
              <w:left w:val="nil"/>
              <w:bottom w:val="single" w:sz="4" w:space="0" w:color="auto"/>
              <w:right w:val="single" w:sz="4" w:space="0" w:color="auto"/>
            </w:tcBorders>
            <w:noWrap/>
            <w:vAlign w:val="center"/>
            <w:hideMark/>
          </w:tcPr>
          <w:p w14:paraId="3F848BF9"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238</w:t>
            </w:r>
          </w:p>
        </w:tc>
        <w:tc>
          <w:tcPr>
            <w:tcW w:w="1134" w:type="dxa"/>
            <w:tcBorders>
              <w:top w:val="nil"/>
              <w:left w:val="nil"/>
              <w:bottom w:val="single" w:sz="4" w:space="0" w:color="auto"/>
              <w:right w:val="double" w:sz="4" w:space="0" w:color="auto"/>
            </w:tcBorders>
            <w:noWrap/>
            <w:vAlign w:val="center"/>
            <w:hideMark/>
          </w:tcPr>
          <w:p w14:paraId="5AFA9331" w14:textId="2A3EABB6"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37,77</w:t>
            </w:r>
            <w:r>
              <w:rPr>
                <w:rFonts w:ascii="Times New Roman" w:eastAsia="Times New Roman" w:hAnsi="Times New Roman"/>
                <w:color w:val="000000"/>
                <w:sz w:val="20"/>
                <w:szCs w:val="20"/>
                <w:lang w:eastAsia="ru-RU"/>
              </w:rPr>
              <w:t xml:space="preserve">  </w:t>
            </w:r>
          </w:p>
        </w:tc>
      </w:tr>
      <w:tr w:rsidR="00F67CB5" w:rsidRPr="00BA571C" w14:paraId="7DAE4052" w14:textId="77777777" w:rsidTr="00AA3643">
        <w:trPr>
          <w:trHeight w:val="737"/>
        </w:trPr>
        <w:tc>
          <w:tcPr>
            <w:tcW w:w="5106" w:type="dxa"/>
            <w:tcBorders>
              <w:top w:val="nil"/>
              <w:left w:val="double" w:sz="4" w:space="0" w:color="auto"/>
              <w:bottom w:val="single" w:sz="4" w:space="0" w:color="auto"/>
              <w:right w:val="single" w:sz="4" w:space="0" w:color="auto"/>
            </w:tcBorders>
            <w:vAlign w:val="center"/>
            <w:hideMark/>
          </w:tcPr>
          <w:p w14:paraId="0C308FCE" w14:textId="77777777" w:rsidR="00F67CB5" w:rsidRPr="00BA571C" w:rsidRDefault="00F67CB5" w:rsidP="00AA3643">
            <w:pPr>
              <w:spacing w:after="0" w:line="240" w:lineRule="auto"/>
              <w:rPr>
                <w:rFonts w:ascii="Times New Roman" w:eastAsia="Times New Roman" w:hAnsi="Times New Roman"/>
                <w:sz w:val="20"/>
                <w:szCs w:val="20"/>
                <w:lang w:eastAsia="ru-RU"/>
              </w:rPr>
            </w:pPr>
            <w:r w:rsidRPr="00BA571C">
              <w:rPr>
                <w:rFonts w:ascii="Times New Roman" w:eastAsia="Times New Roman" w:hAnsi="Times New Roman"/>
                <w:sz w:val="20"/>
                <w:szCs w:val="20"/>
                <w:lang w:eastAsia="ru-RU"/>
              </w:rPr>
              <w:t>Агротехнический уход за лесными культурами путем рыхления почвы с одновременным уничтожением травянистой и древесной растительности в рядах культур и междурядьях</w:t>
            </w:r>
          </w:p>
        </w:tc>
        <w:tc>
          <w:tcPr>
            <w:tcW w:w="1135" w:type="dxa"/>
            <w:tcBorders>
              <w:top w:val="nil"/>
              <w:left w:val="nil"/>
              <w:bottom w:val="single" w:sz="4" w:space="0" w:color="auto"/>
              <w:right w:val="single" w:sz="4" w:space="0" w:color="auto"/>
            </w:tcBorders>
            <w:noWrap/>
            <w:vAlign w:val="center"/>
            <w:hideMark/>
          </w:tcPr>
          <w:p w14:paraId="3E097E45" w14:textId="7086942D" w:rsidR="00F67CB5" w:rsidRPr="00BA571C" w:rsidRDefault="00933C5F" w:rsidP="002F6B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F67CB5" w:rsidRPr="00BA571C">
              <w:rPr>
                <w:rFonts w:ascii="Times New Roman" w:eastAsia="Times New Roman" w:hAnsi="Times New Roman"/>
                <w:sz w:val="20"/>
                <w:szCs w:val="20"/>
                <w:lang w:eastAsia="ru-RU"/>
              </w:rPr>
              <w:t>489,8</w:t>
            </w:r>
            <w:r>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noWrap/>
            <w:vAlign w:val="center"/>
            <w:hideMark/>
          </w:tcPr>
          <w:p w14:paraId="0D3DEBE5"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1 364,9</w:t>
            </w:r>
          </w:p>
        </w:tc>
        <w:tc>
          <w:tcPr>
            <w:tcW w:w="992" w:type="dxa"/>
            <w:tcBorders>
              <w:top w:val="nil"/>
              <w:left w:val="nil"/>
              <w:bottom w:val="single" w:sz="4" w:space="0" w:color="auto"/>
              <w:right w:val="single" w:sz="4" w:space="0" w:color="auto"/>
            </w:tcBorders>
            <w:noWrap/>
            <w:vAlign w:val="center"/>
            <w:hideMark/>
          </w:tcPr>
          <w:p w14:paraId="1B8F66F7" w14:textId="77777777" w:rsidR="00F67CB5" w:rsidRPr="00BA571C" w:rsidRDefault="00F67CB5" w:rsidP="002F6B0F">
            <w:pPr>
              <w:spacing w:after="0" w:line="240" w:lineRule="auto"/>
              <w:jc w:val="center"/>
              <w:rPr>
                <w:rFonts w:ascii="Times New Roman" w:eastAsia="Times New Roman" w:hAnsi="Times New Roman"/>
                <w:color w:val="000000"/>
                <w:sz w:val="20"/>
                <w:szCs w:val="20"/>
                <w:lang w:eastAsia="ru-RU"/>
              </w:rPr>
            </w:pPr>
            <w:r w:rsidRPr="00BA571C">
              <w:rPr>
                <w:rFonts w:ascii="Times New Roman" w:eastAsia="Times New Roman" w:hAnsi="Times New Roman"/>
                <w:color w:val="000000"/>
                <w:sz w:val="20"/>
                <w:szCs w:val="20"/>
                <w:lang w:eastAsia="ru-RU"/>
              </w:rPr>
              <w:t>477</w:t>
            </w:r>
          </w:p>
        </w:tc>
        <w:tc>
          <w:tcPr>
            <w:tcW w:w="1134" w:type="dxa"/>
            <w:tcBorders>
              <w:top w:val="nil"/>
              <w:left w:val="nil"/>
              <w:bottom w:val="single" w:sz="4" w:space="0" w:color="auto"/>
              <w:right w:val="double" w:sz="4" w:space="0" w:color="auto"/>
            </w:tcBorders>
            <w:noWrap/>
            <w:vAlign w:val="center"/>
            <w:hideMark/>
          </w:tcPr>
          <w:p w14:paraId="676DE31A" w14:textId="30836A84" w:rsidR="00F67CB5" w:rsidRPr="00BA571C" w:rsidRDefault="00933C5F" w:rsidP="002F6B0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F67CB5" w:rsidRPr="00BA571C">
              <w:rPr>
                <w:rFonts w:ascii="Times New Roman" w:eastAsia="Times New Roman" w:hAnsi="Times New Roman"/>
                <w:color w:val="000000"/>
                <w:sz w:val="20"/>
                <w:szCs w:val="20"/>
                <w:lang w:eastAsia="ru-RU"/>
              </w:rPr>
              <w:t>12,79</w:t>
            </w:r>
            <w:r>
              <w:rPr>
                <w:rFonts w:ascii="Times New Roman" w:eastAsia="Times New Roman" w:hAnsi="Times New Roman"/>
                <w:color w:val="000000"/>
                <w:sz w:val="20"/>
                <w:szCs w:val="20"/>
                <w:lang w:eastAsia="ru-RU"/>
              </w:rPr>
              <w:t xml:space="preserve">  </w:t>
            </w:r>
          </w:p>
        </w:tc>
      </w:tr>
      <w:tr w:rsidR="00F67CB5" w:rsidRPr="00BA571C" w14:paraId="4ABB3A12" w14:textId="77777777" w:rsidTr="00AA3643">
        <w:trPr>
          <w:trHeight w:val="84"/>
        </w:trPr>
        <w:tc>
          <w:tcPr>
            <w:tcW w:w="5106" w:type="dxa"/>
            <w:tcBorders>
              <w:top w:val="nil"/>
              <w:left w:val="double" w:sz="4" w:space="0" w:color="auto"/>
              <w:bottom w:val="single" w:sz="4" w:space="0" w:color="auto"/>
              <w:right w:val="single" w:sz="4" w:space="0" w:color="auto"/>
            </w:tcBorders>
            <w:noWrap/>
            <w:vAlign w:val="center"/>
            <w:hideMark/>
          </w:tcPr>
          <w:p w14:paraId="20E68EDD" w14:textId="77777777" w:rsidR="00F67CB5" w:rsidRPr="00BA571C" w:rsidRDefault="00F67CB5" w:rsidP="00AA3643">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ВСЕГО, в том числе</w:t>
            </w:r>
          </w:p>
        </w:tc>
        <w:tc>
          <w:tcPr>
            <w:tcW w:w="1135" w:type="dxa"/>
            <w:tcBorders>
              <w:top w:val="nil"/>
              <w:left w:val="nil"/>
              <w:bottom w:val="single" w:sz="4" w:space="0" w:color="auto"/>
              <w:right w:val="single" w:sz="4" w:space="0" w:color="auto"/>
            </w:tcBorders>
            <w:noWrap/>
            <w:vAlign w:val="center"/>
            <w:hideMark/>
          </w:tcPr>
          <w:p w14:paraId="48037E8A"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993" w:type="dxa"/>
            <w:tcBorders>
              <w:top w:val="nil"/>
              <w:left w:val="nil"/>
              <w:bottom w:val="single" w:sz="4" w:space="0" w:color="auto"/>
              <w:right w:val="single" w:sz="4" w:space="0" w:color="auto"/>
            </w:tcBorders>
            <w:noWrap/>
            <w:vAlign w:val="center"/>
            <w:hideMark/>
          </w:tcPr>
          <w:p w14:paraId="491A4E32"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17 641,9</w:t>
            </w:r>
          </w:p>
        </w:tc>
        <w:tc>
          <w:tcPr>
            <w:tcW w:w="992" w:type="dxa"/>
            <w:tcBorders>
              <w:top w:val="nil"/>
              <w:left w:val="nil"/>
              <w:bottom w:val="single" w:sz="4" w:space="0" w:color="auto"/>
              <w:right w:val="single" w:sz="4" w:space="0" w:color="auto"/>
            </w:tcBorders>
            <w:noWrap/>
            <w:vAlign w:val="center"/>
            <w:hideMark/>
          </w:tcPr>
          <w:p w14:paraId="1136BABE"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1134" w:type="dxa"/>
            <w:tcBorders>
              <w:top w:val="nil"/>
              <w:left w:val="nil"/>
              <w:bottom w:val="single" w:sz="4" w:space="0" w:color="auto"/>
              <w:right w:val="double" w:sz="4" w:space="0" w:color="auto"/>
            </w:tcBorders>
            <w:noWrap/>
            <w:vAlign w:val="center"/>
            <w:hideMark/>
          </w:tcPr>
          <w:p w14:paraId="7BA6D80C"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r>
      <w:tr w:rsidR="00F67CB5" w:rsidRPr="00BA571C" w14:paraId="65F8315A" w14:textId="77777777" w:rsidTr="00AA3643">
        <w:trPr>
          <w:trHeight w:val="130"/>
        </w:trPr>
        <w:tc>
          <w:tcPr>
            <w:tcW w:w="5106" w:type="dxa"/>
            <w:tcBorders>
              <w:top w:val="nil"/>
              <w:left w:val="double" w:sz="4" w:space="0" w:color="auto"/>
              <w:bottom w:val="single" w:sz="4" w:space="0" w:color="auto"/>
              <w:right w:val="single" w:sz="4" w:space="0" w:color="auto"/>
            </w:tcBorders>
            <w:vAlign w:val="center"/>
            <w:hideMark/>
          </w:tcPr>
          <w:p w14:paraId="0BAFAC2B" w14:textId="77777777" w:rsidR="00F67CB5" w:rsidRPr="00BA571C" w:rsidRDefault="00F67CB5" w:rsidP="00AA3643">
            <w:pPr>
              <w:spacing w:after="0" w:line="240" w:lineRule="auto"/>
              <w:rPr>
                <w:rFonts w:ascii="Times New Roman" w:eastAsia="Times New Roman" w:hAnsi="Times New Roman"/>
                <w:b/>
                <w:sz w:val="20"/>
                <w:szCs w:val="20"/>
                <w:lang w:eastAsia="ru-RU"/>
              </w:rPr>
            </w:pPr>
            <w:r w:rsidRPr="00BA571C">
              <w:rPr>
                <w:rFonts w:ascii="Times New Roman" w:eastAsia="Times New Roman" w:hAnsi="Times New Roman"/>
                <w:b/>
                <w:sz w:val="20"/>
                <w:szCs w:val="20"/>
                <w:lang w:eastAsia="ru-RU"/>
              </w:rPr>
              <w:t xml:space="preserve">средства федерального бюджета </w:t>
            </w:r>
          </w:p>
        </w:tc>
        <w:tc>
          <w:tcPr>
            <w:tcW w:w="1135" w:type="dxa"/>
            <w:tcBorders>
              <w:top w:val="nil"/>
              <w:left w:val="nil"/>
              <w:bottom w:val="single" w:sz="4" w:space="0" w:color="auto"/>
              <w:right w:val="single" w:sz="4" w:space="0" w:color="auto"/>
            </w:tcBorders>
            <w:noWrap/>
            <w:vAlign w:val="bottom"/>
            <w:hideMark/>
          </w:tcPr>
          <w:p w14:paraId="6D6CA91D"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993" w:type="dxa"/>
            <w:tcBorders>
              <w:top w:val="nil"/>
              <w:left w:val="nil"/>
              <w:bottom w:val="single" w:sz="4" w:space="0" w:color="auto"/>
              <w:right w:val="single" w:sz="4" w:space="0" w:color="auto"/>
            </w:tcBorders>
            <w:noWrap/>
            <w:vAlign w:val="bottom"/>
            <w:hideMark/>
          </w:tcPr>
          <w:p w14:paraId="7CA09FEA"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15 644,2</w:t>
            </w:r>
          </w:p>
        </w:tc>
        <w:tc>
          <w:tcPr>
            <w:tcW w:w="992" w:type="dxa"/>
            <w:tcBorders>
              <w:top w:val="nil"/>
              <w:left w:val="nil"/>
              <w:bottom w:val="single" w:sz="4" w:space="0" w:color="auto"/>
              <w:right w:val="single" w:sz="4" w:space="0" w:color="auto"/>
            </w:tcBorders>
            <w:noWrap/>
            <w:vAlign w:val="bottom"/>
            <w:hideMark/>
          </w:tcPr>
          <w:p w14:paraId="3923C0E1"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1134" w:type="dxa"/>
            <w:tcBorders>
              <w:top w:val="nil"/>
              <w:left w:val="nil"/>
              <w:bottom w:val="single" w:sz="4" w:space="0" w:color="auto"/>
              <w:right w:val="double" w:sz="4" w:space="0" w:color="auto"/>
            </w:tcBorders>
            <w:noWrap/>
            <w:vAlign w:val="bottom"/>
            <w:hideMark/>
          </w:tcPr>
          <w:p w14:paraId="2BAB4EBB"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r>
      <w:tr w:rsidR="00F67CB5" w:rsidRPr="00BA571C" w14:paraId="2D6F7FE0" w14:textId="77777777" w:rsidTr="00AA3643">
        <w:trPr>
          <w:trHeight w:val="175"/>
        </w:trPr>
        <w:tc>
          <w:tcPr>
            <w:tcW w:w="5106" w:type="dxa"/>
            <w:tcBorders>
              <w:top w:val="nil"/>
              <w:left w:val="double" w:sz="4" w:space="0" w:color="auto"/>
              <w:bottom w:val="double" w:sz="4" w:space="0" w:color="auto"/>
              <w:right w:val="single" w:sz="4" w:space="0" w:color="auto"/>
            </w:tcBorders>
            <w:vAlign w:val="center"/>
            <w:hideMark/>
          </w:tcPr>
          <w:p w14:paraId="7D8A263A" w14:textId="77777777" w:rsidR="00F67CB5" w:rsidRPr="00BA571C" w:rsidRDefault="00F67CB5" w:rsidP="00AA3643">
            <w:pPr>
              <w:spacing w:after="0" w:line="240" w:lineRule="auto"/>
              <w:rPr>
                <w:rFonts w:ascii="Times New Roman" w:eastAsia="Times New Roman" w:hAnsi="Times New Roman"/>
                <w:b/>
                <w:sz w:val="20"/>
                <w:szCs w:val="20"/>
                <w:lang w:eastAsia="ru-RU"/>
              </w:rPr>
            </w:pPr>
            <w:r w:rsidRPr="00BA571C">
              <w:rPr>
                <w:rFonts w:ascii="Times New Roman" w:eastAsia="Times New Roman" w:hAnsi="Times New Roman"/>
                <w:b/>
                <w:sz w:val="20"/>
                <w:szCs w:val="20"/>
                <w:lang w:eastAsia="ru-RU"/>
              </w:rPr>
              <w:t xml:space="preserve">средства областного бюджета </w:t>
            </w:r>
          </w:p>
        </w:tc>
        <w:tc>
          <w:tcPr>
            <w:tcW w:w="1135" w:type="dxa"/>
            <w:tcBorders>
              <w:top w:val="nil"/>
              <w:left w:val="nil"/>
              <w:bottom w:val="double" w:sz="4" w:space="0" w:color="auto"/>
              <w:right w:val="single" w:sz="4" w:space="0" w:color="auto"/>
            </w:tcBorders>
            <w:noWrap/>
            <w:vAlign w:val="bottom"/>
            <w:hideMark/>
          </w:tcPr>
          <w:p w14:paraId="37E98BC9"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993" w:type="dxa"/>
            <w:tcBorders>
              <w:top w:val="nil"/>
              <w:left w:val="nil"/>
              <w:bottom w:val="double" w:sz="4" w:space="0" w:color="auto"/>
              <w:right w:val="single" w:sz="4" w:space="0" w:color="auto"/>
            </w:tcBorders>
            <w:noWrap/>
            <w:vAlign w:val="bottom"/>
            <w:hideMark/>
          </w:tcPr>
          <w:p w14:paraId="15A47CA8" w14:textId="77777777" w:rsidR="00F67CB5" w:rsidRPr="00BA571C" w:rsidRDefault="00F67CB5" w:rsidP="002F6B0F">
            <w:pPr>
              <w:spacing w:after="0" w:line="240" w:lineRule="auto"/>
              <w:jc w:val="center"/>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1 997,8</w:t>
            </w:r>
          </w:p>
        </w:tc>
        <w:tc>
          <w:tcPr>
            <w:tcW w:w="992" w:type="dxa"/>
            <w:tcBorders>
              <w:top w:val="nil"/>
              <w:left w:val="nil"/>
              <w:bottom w:val="double" w:sz="4" w:space="0" w:color="auto"/>
              <w:right w:val="single" w:sz="4" w:space="0" w:color="auto"/>
            </w:tcBorders>
            <w:noWrap/>
            <w:vAlign w:val="bottom"/>
            <w:hideMark/>
          </w:tcPr>
          <w:p w14:paraId="624EFC51"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c>
          <w:tcPr>
            <w:tcW w:w="1134" w:type="dxa"/>
            <w:tcBorders>
              <w:top w:val="nil"/>
              <w:left w:val="nil"/>
              <w:bottom w:val="double" w:sz="4" w:space="0" w:color="auto"/>
              <w:right w:val="double" w:sz="4" w:space="0" w:color="auto"/>
            </w:tcBorders>
            <w:noWrap/>
            <w:vAlign w:val="bottom"/>
            <w:hideMark/>
          </w:tcPr>
          <w:p w14:paraId="0B328D9D" w14:textId="77777777" w:rsidR="00F67CB5" w:rsidRPr="00BA571C" w:rsidRDefault="00F67CB5" w:rsidP="002F6B0F">
            <w:pPr>
              <w:spacing w:after="0" w:line="240" w:lineRule="auto"/>
              <w:rPr>
                <w:rFonts w:ascii="Times New Roman" w:eastAsia="Times New Roman" w:hAnsi="Times New Roman"/>
                <w:b/>
                <w:color w:val="000000"/>
                <w:sz w:val="20"/>
                <w:szCs w:val="20"/>
                <w:lang w:eastAsia="ru-RU"/>
              </w:rPr>
            </w:pPr>
            <w:r w:rsidRPr="00BA571C">
              <w:rPr>
                <w:rFonts w:ascii="Times New Roman" w:eastAsia="Times New Roman" w:hAnsi="Times New Roman"/>
                <w:b/>
                <w:color w:val="000000"/>
                <w:sz w:val="20"/>
                <w:szCs w:val="20"/>
                <w:lang w:eastAsia="ru-RU"/>
              </w:rPr>
              <w:t> </w:t>
            </w:r>
          </w:p>
        </w:tc>
      </w:tr>
    </w:tbl>
    <w:p w14:paraId="298984ED" w14:textId="77777777" w:rsidR="00F67CB5" w:rsidRPr="00F67CB5" w:rsidRDefault="00F67CB5" w:rsidP="00F67CB5">
      <w:pPr>
        <w:pStyle w:val="ab"/>
        <w:ind w:firstLine="709"/>
        <w:jc w:val="both"/>
        <w:rPr>
          <w:rFonts w:ascii="Times New Roman" w:hAnsi="Times New Roman"/>
          <w:sz w:val="28"/>
          <w:szCs w:val="28"/>
          <w:highlight w:val="cyan"/>
          <w:shd w:val="clear" w:color="auto" w:fill="FFFFFF"/>
        </w:rPr>
      </w:pPr>
    </w:p>
    <w:p w14:paraId="1BBD35B1" w14:textId="77777777" w:rsidR="00F67CB5" w:rsidRPr="00AA3643" w:rsidRDefault="00F67CB5" w:rsidP="00AA3643">
      <w:pPr>
        <w:pStyle w:val="ab"/>
        <w:ind w:firstLine="851"/>
        <w:jc w:val="both"/>
        <w:rPr>
          <w:rFonts w:ascii="Times New Roman" w:hAnsi="Times New Roman"/>
          <w:sz w:val="28"/>
          <w:szCs w:val="28"/>
        </w:rPr>
      </w:pPr>
      <w:r w:rsidRPr="00AA3643">
        <w:rPr>
          <w:rFonts w:ascii="Times New Roman" w:hAnsi="Times New Roman"/>
          <w:sz w:val="28"/>
          <w:szCs w:val="28"/>
        </w:rPr>
        <w:t>Согласно отчету по форме № 1- субвенции за 9 месяцев 2019 года лесовосставновление на неарендуемых участках проведено на площади 7 947,1 гектар, в том числе в рамках государственного задания ГАУ АО «ЕЛЦ» на площади 4 143,3 га; проведение естественного лесовосстановления вследствие природных процессов – 3 803,8 га.</w:t>
      </w:r>
    </w:p>
    <w:p w14:paraId="44C1869D" w14:textId="77777777" w:rsidR="00F67CB5" w:rsidRPr="00AA3643" w:rsidRDefault="00F67CB5" w:rsidP="00AA3643">
      <w:pPr>
        <w:pStyle w:val="ab"/>
        <w:ind w:firstLine="851"/>
        <w:jc w:val="both"/>
        <w:rPr>
          <w:rFonts w:ascii="Times New Roman" w:hAnsi="Times New Roman"/>
          <w:sz w:val="28"/>
          <w:szCs w:val="28"/>
        </w:rPr>
      </w:pPr>
      <w:r w:rsidRPr="00AA3643">
        <w:rPr>
          <w:rFonts w:ascii="Times New Roman" w:hAnsi="Times New Roman"/>
          <w:sz w:val="28"/>
          <w:szCs w:val="28"/>
        </w:rPr>
        <w:t>Площадь вырубленных и погибших лесов на неарендованной территории, согласно отчетности, составила 6 271,4 га.</w:t>
      </w:r>
    </w:p>
    <w:p w14:paraId="4F562188" w14:textId="77777777" w:rsidR="00F67CB5" w:rsidRDefault="00F67CB5" w:rsidP="00AA3643">
      <w:pPr>
        <w:pStyle w:val="ab"/>
        <w:ind w:firstLine="851"/>
        <w:jc w:val="both"/>
        <w:rPr>
          <w:rFonts w:ascii="Times New Roman" w:hAnsi="Times New Roman"/>
          <w:sz w:val="28"/>
          <w:szCs w:val="28"/>
        </w:rPr>
      </w:pPr>
      <w:r w:rsidRPr="00AA3643">
        <w:rPr>
          <w:rFonts w:ascii="Times New Roman" w:hAnsi="Times New Roman"/>
          <w:sz w:val="28"/>
          <w:szCs w:val="28"/>
        </w:rPr>
        <w:t>Целевой показатель «Отношение площади лесовосстановления и лесоразведения к площади вырубленных и погибших лесных насаждений на неарендованной территории» по итогам 9 месяцев 2019 года составил 126,7%.</w:t>
      </w:r>
    </w:p>
    <w:p w14:paraId="2A278E8B" w14:textId="77777777" w:rsidR="00F875BA" w:rsidRDefault="00F875BA" w:rsidP="00AA3643">
      <w:pPr>
        <w:pStyle w:val="ab"/>
        <w:ind w:firstLine="851"/>
        <w:jc w:val="both"/>
        <w:rPr>
          <w:rFonts w:ascii="Times New Roman" w:hAnsi="Times New Roman"/>
          <w:sz w:val="28"/>
          <w:szCs w:val="28"/>
        </w:rPr>
      </w:pPr>
    </w:p>
    <w:p w14:paraId="51F32B74" w14:textId="401FE762" w:rsidR="00F875BA" w:rsidRDefault="00F875BA" w:rsidP="00F875BA">
      <w:pPr>
        <w:pStyle w:val="ab"/>
        <w:rPr>
          <w:rFonts w:ascii="Times New Roman" w:hAnsi="Times New Roman"/>
          <w:b/>
          <w:sz w:val="28"/>
          <w:szCs w:val="28"/>
        </w:rPr>
      </w:pPr>
      <w:r w:rsidRPr="00F875BA">
        <w:rPr>
          <w:rFonts w:ascii="Times New Roman" w:hAnsi="Times New Roman"/>
          <w:b/>
          <w:sz w:val="28"/>
          <w:szCs w:val="28"/>
        </w:rPr>
        <w:t>3. Региональный проект «</w:t>
      </w:r>
      <w:r w:rsidRPr="00F875BA">
        <w:rPr>
          <w:rFonts w:ascii="Times New Roman" w:eastAsia="Times New Roman" w:hAnsi="Times New Roman"/>
          <w:b/>
          <w:sz w:val="28"/>
          <w:szCs w:val="28"/>
          <w:lang w:eastAsia="ru-RU"/>
        </w:rPr>
        <w:t>Комплексная система обращения с твердыми коммунальными отходами</w:t>
      </w:r>
      <w:r w:rsidRPr="00F875BA">
        <w:rPr>
          <w:rFonts w:ascii="Times New Roman" w:hAnsi="Times New Roman"/>
          <w:b/>
          <w:sz w:val="28"/>
          <w:szCs w:val="28"/>
        </w:rPr>
        <w:t>»</w:t>
      </w:r>
    </w:p>
    <w:p w14:paraId="2952339E"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Срок реализации проекта «Комплексная система обращения с твердыми коммунальными отходами (Архангельская область)» (далее – РП, региональный проект) - 01.10.2018 – 31.12.2024 годы.</w:t>
      </w:r>
    </w:p>
    <w:p w14:paraId="0ED2EBA6"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Связь с государственной программой Архангельской области - «Охрана окружающей среды, воспроизводство и использование природных ресурсов Архангельской области (2014 - 2024 годы)», утвержденной постановлением Правительства Архангельской области от 11.10.2013 № 476-пп (далее – ГП АО «Охрана окружающей среды», госпрограмма).</w:t>
      </w:r>
    </w:p>
    <w:p w14:paraId="4CA702AA"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Целью государственной политики в сфере обращения с твердыми коммунальными отходами является снижение антропогенного воздействия на окружающую среду за счет увеличения объема переработки и утилизации отходов, размещения их на полигонах, отвечающих требованиям законодательства Российской Федерации, а также за счет ликвидации несанкционированных свалок твердых коммунальных отходов.</w:t>
      </w:r>
    </w:p>
    <w:p w14:paraId="3E1E18E9"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При разработке национального проекта в сфере экологии в п. 7 Указа Президента РФ от 7 мая 2018 г. № 204 «О национальных целях и стратегических задачах развития Российской Федерации на период до 2024 года» Правительству РФ поручено достижение одной из поставленных в нем целей и целевых показателей - это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и обеспечить решение одной из поставленных задач – это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p w14:paraId="23AE84BA"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Следовательно, цель регионального проекта -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(Архангельская область), соответствует Указу Президента РФ от 7 мая 2018 г. N 204 «О национальных целях и стратегических задачах развития Российской Федерации на период до 2024 года».</w:t>
      </w:r>
    </w:p>
    <w:p w14:paraId="7926A47D" w14:textId="77777777" w:rsidR="00F875BA" w:rsidRPr="00576F5A" w:rsidRDefault="00F875BA" w:rsidP="00576F5A">
      <w:pPr>
        <w:pStyle w:val="ab"/>
        <w:ind w:firstLine="851"/>
        <w:jc w:val="both"/>
        <w:rPr>
          <w:rFonts w:ascii="Times New Roman" w:hAnsi="Times New Roman"/>
          <w:sz w:val="28"/>
          <w:szCs w:val="28"/>
        </w:rPr>
      </w:pPr>
      <w:r w:rsidRPr="00576F5A">
        <w:rPr>
          <w:rFonts w:ascii="Times New Roman" w:hAnsi="Times New Roman"/>
          <w:sz w:val="28"/>
          <w:szCs w:val="28"/>
        </w:rPr>
        <w:t>Основные проблемы организации обращения с отходами производства и потребления на территории Архангельской области указаны в докладе «Состояние и охрана окружающей среды Архангельской области за 2018 год»:</w:t>
      </w:r>
    </w:p>
    <w:p w14:paraId="5A815634" w14:textId="6E2291D8" w:rsidR="00F875BA" w:rsidRPr="00576F5A" w:rsidRDefault="00F875BA" w:rsidP="00576F5A">
      <w:pPr>
        <w:pStyle w:val="ab"/>
        <w:numPr>
          <w:ilvl w:val="0"/>
          <w:numId w:val="36"/>
        </w:numPr>
        <w:ind w:left="0" w:firstLine="839"/>
        <w:jc w:val="both"/>
        <w:rPr>
          <w:rFonts w:ascii="Times New Roman" w:hAnsi="Times New Roman"/>
          <w:sz w:val="28"/>
          <w:szCs w:val="28"/>
          <w:lang w:eastAsia="ru-RU"/>
        </w:rPr>
      </w:pPr>
      <w:r w:rsidRPr="00576F5A">
        <w:rPr>
          <w:rFonts w:ascii="Times New Roman" w:hAnsi="Times New Roman"/>
          <w:sz w:val="28"/>
          <w:szCs w:val="28"/>
          <w:lang w:eastAsia="ru-RU"/>
        </w:rPr>
        <w:t>не во всех муниципальных образованиях решены вопросы с размещением твердых бытовых отходов и разработаны генеральные схемы очистки территорий населенных мест, в большинстве населенных пунктов размещение отходов проводится на санкционированные и несанкциониро</w:t>
      </w:r>
      <w:r w:rsidR="00220233">
        <w:rPr>
          <w:rFonts w:ascii="Times New Roman" w:hAnsi="Times New Roman"/>
          <w:sz w:val="28"/>
          <w:szCs w:val="28"/>
          <w:lang w:eastAsia="ru-RU"/>
        </w:rPr>
        <w:t>ванные свалки, а не на полигоны;</w:t>
      </w:r>
    </w:p>
    <w:p w14:paraId="2ED50067" w14:textId="602EC09D" w:rsidR="00F875BA" w:rsidRPr="00576F5A" w:rsidRDefault="00F875BA" w:rsidP="00576F5A">
      <w:pPr>
        <w:pStyle w:val="ab"/>
        <w:numPr>
          <w:ilvl w:val="0"/>
          <w:numId w:val="36"/>
        </w:numPr>
        <w:ind w:left="0" w:firstLine="839"/>
        <w:jc w:val="both"/>
        <w:rPr>
          <w:rFonts w:ascii="Times New Roman" w:hAnsi="Times New Roman"/>
          <w:sz w:val="28"/>
          <w:szCs w:val="28"/>
          <w:lang w:eastAsia="ru-RU"/>
        </w:rPr>
      </w:pPr>
      <w:r w:rsidRPr="00576F5A">
        <w:rPr>
          <w:rFonts w:ascii="Times New Roman" w:hAnsi="Times New Roman"/>
          <w:sz w:val="28"/>
          <w:szCs w:val="28"/>
          <w:lang w:eastAsia="ru-RU"/>
        </w:rPr>
        <w:t>ненадлежащая санитарная очистка сельских населенных пунктов из-за неудовлетворительного технического состояния дворовых помойниц и несвоевременного вывоза бытовых отх</w:t>
      </w:r>
      <w:r w:rsidR="00220233">
        <w:rPr>
          <w:rFonts w:ascii="Times New Roman" w:hAnsi="Times New Roman"/>
          <w:sz w:val="28"/>
          <w:szCs w:val="28"/>
          <w:lang w:eastAsia="ru-RU"/>
        </w:rPr>
        <w:t>одов из данных помойниц;</w:t>
      </w:r>
    </w:p>
    <w:p w14:paraId="3C7D3E65" w14:textId="32CECFE3" w:rsidR="00F875BA" w:rsidRPr="00576F5A" w:rsidRDefault="00F875BA" w:rsidP="00576F5A">
      <w:pPr>
        <w:pStyle w:val="ab"/>
        <w:numPr>
          <w:ilvl w:val="0"/>
          <w:numId w:val="36"/>
        </w:numPr>
        <w:ind w:left="0" w:firstLine="839"/>
        <w:jc w:val="both"/>
        <w:rPr>
          <w:rFonts w:ascii="Times New Roman" w:hAnsi="Times New Roman"/>
          <w:sz w:val="28"/>
          <w:szCs w:val="28"/>
          <w:lang w:eastAsia="ru-RU"/>
        </w:rPr>
      </w:pPr>
      <w:r w:rsidRPr="00576F5A">
        <w:rPr>
          <w:rFonts w:ascii="Times New Roman" w:hAnsi="Times New Roman"/>
          <w:sz w:val="28"/>
          <w:szCs w:val="28"/>
          <w:lang w:eastAsia="ru-RU"/>
        </w:rPr>
        <w:t>отсутствуют в области предприятия по переработке бытовых отходов;</w:t>
      </w:r>
    </w:p>
    <w:p w14:paraId="2BCF6D67" w14:textId="7440EF43" w:rsidR="00F875BA" w:rsidRPr="00576F5A" w:rsidRDefault="00F875BA" w:rsidP="00576F5A">
      <w:pPr>
        <w:pStyle w:val="ab"/>
        <w:numPr>
          <w:ilvl w:val="0"/>
          <w:numId w:val="36"/>
        </w:numPr>
        <w:ind w:left="0" w:firstLine="839"/>
        <w:jc w:val="both"/>
        <w:rPr>
          <w:rFonts w:ascii="Times New Roman" w:hAnsi="Times New Roman"/>
          <w:sz w:val="28"/>
          <w:szCs w:val="28"/>
          <w:lang w:eastAsia="ru-RU"/>
        </w:rPr>
      </w:pPr>
      <w:r w:rsidRPr="00576F5A">
        <w:rPr>
          <w:rFonts w:ascii="Times New Roman" w:hAnsi="Times New Roman"/>
          <w:sz w:val="28"/>
          <w:szCs w:val="28"/>
          <w:lang w:eastAsia="ru-RU"/>
        </w:rPr>
        <w:t>не организован рациональный селективный сбор бытовых отходов на территориях муниципальных образований, в том числе сбор отходов I класса опасности - люминесцентных и энергосберегающих ламп, элементов питания;</w:t>
      </w:r>
    </w:p>
    <w:p w14:paraId="4FA4D18C" w14:textId="6795E1CA" w:rsidR="00F875BA" w:rsidRPr="00576F5A" w:rsidRDefault="00F875BA" w:rsidP="00576F5A">
      <w:pPr>
        <w:pStyle w:val="ab"/>
        <w:numPr>
          <w:ilvl w:val="0"/>
          <w:numId w:val="36"/>
        </w:numPr>
        <w:ind w:left="0" w:firstLine="839"/>
        <w:jc w:val="both"/>
        <w:rPr>
          <w:rFonts w:ascii="Times New Roman" w:hAnsi="Times New Roman"/>
          <w:sz w:val="28"/>
          <w:szCs w:val="28"/>
          <w:lang w:eastAsia="ru-RU"/>
        </w:rPr>
      </w:pPr>
      <w:r w:rsidRPr="00576F5A">
        <w:rPr>
          <w:rFonts w:ascii="Times New Roman" w:hAnsi="Times New Roman"/>
          <w:sz w:val="28"/>
          <w:szCs w:val="28"/>
          <w:lang w:eastAsia="ru-RU"/>
        </w:rPr>
        <w:t>не отработана система раздельного сбора отходов.</w:t>
      </w:r>
    </w:p>
    <w:p w14:paraId="233CAF14" w14:textId="65014A0F" w:rsidR="00F875BA" w:rsidRPr="00220233" w:rsidRDefault="00220233" w:rsidP="00220233">
      <w:pPr>
        <w:pStyle w:val="ab"/>
        <w:ind w:firstLine="851"/>
        <w:jc w:val="both"/>
        <w:rPr>
          <w:rFonts w:ascii="Times New Roman" w:eastAsia="Times New Roman" w:hAnsi="Times New Roman"/>
          <w:sz w:val="28"/>
          <w:szCs w:val="28"/>
          <w:lang w:eastAsia="ru-RU"/>
        </w:rPr>
      </w:pPr>
      <w:r w:rsidRPr="00220233">
        <w:rPr>
          <w:rFonts w:ascii="Times New Roman" w:hAnsi="Times New Roman"/>
          <w:sz w:val="28"/>
          <w:szCs w:val="28"/>
        </w:rPr>
        <w:t>Ф</w:t>
      </w:r>
      <w:r w:rsidR="00F875BA" w:rsidRPr="00220233">
        <w:rPr>
          <w:rFonts w:ascii="Times New Roman" w:hAnsi="Times New Roman"/>
          <w:sz w:val="28"/>
          <w:szCs w:val="28"/>
        </w:rPr>
        <w:t xml:space="preserve">инансовое обеспечение реализации регионального проекта на 2019 - 2024 </w:t>
      </w:r>
      <w:r w:rsidR="00CD65F0" w:rsidRPr="00220233">
        <w:rPr>
          <w:rFonts w:ascii="Times New Roman" w:hAnsi="Times New Roman"/>
          <w:sz w:val="28"/>
          <w:szCs w:val="28"/>
        </w:rPr>
        <w:t>гг.</w:t>
      </w:r>
      <w:r w:rsidR="00F875BA" w:rsidRPr="00220233">
        <w:rPr>
          <w:rFonts w:ascii="Times New Roman" w:hAnsi="Times New Roman"/>
          <w:sz w:val="28"/>
          <w:szCs w:val="28"/>
        </w:rPr>
        <w:t xml:space="preserve"> за счет средств бюджетов (всех уровней) ни паспортом проекта, ни областным бюджетом по состоянию на 01.10.2019 года не предусмотрено.</w:t>
      </w:r>
      <w:r w:rsidRPr="00220233">
        <w:rPr>
          <w:rFonts w:ascii="Times New Roman" w:hAnsi="Times New Roman"/>
          <w:sz w:val="28"/>
          <w:szCs w:val="28"/>
        </w:rPr>
        <w:t xml:space="preserve"> </w:t>
      </w:r>
      <w:r w:rsidR="00F875BA" w:rsidRPr="00220233">
        <w:rPr>
          <w:rFonts w:ascii="Times New Roman" w:eastAsia="Times New Roman" w:hAnsi="Times New Roman"/>
          <w:sz w:val="28"/>
          <w:szCs w:val="28"/>
          <w:lang w:eastAsia="ru-RU"/>
        </w:rPr>
        <w:t>Кассовые расходы в бюджете Архангельской области в 2019 году по региональному проекту «Комплексная система обращения с твердыми коммунальными отходами» отсутствуют.</w:t>
      </w:r>
    </w:p>
    <w:p w14:paraId="501E04CC" w14:textId="77777777" w:rsidR="00F875BA" w:rsidRPr="00220233" w:rsidRDefault="00F875BA" w:rsidP="00220233">
      <w:pPr>
        <w:pStyle w:val="ab"/>
        <w:ind w:firstLine="851"/>
        <w:jc w:val="both"/>
        <w:rPr>
          <w:rFonts w:ascii="Times New Roman" w:hAnsi="Times New Roman"/>
          <w:sz w:val="28"/>
          <w:szCs w:val="28"/>
        </w:rPr>
      </w:pPr>
      <w:r w:rsidRPr="00220233">
        <w:rPr>
          <w:rFonts w:ascii="Times New Roman" w:hAnsi="Times New Roman"/>
          <w:sz w:val="28"/>
          <w:szCs w:val="28"/>
        </w:rPr>
        <w:t>Региональный проект, включает в себя четыре показателя, из них два показателя «Доля твердых коммунальных отходов, направленных на утилизацию, в общем объеме образованных твердых коммунальных отходов» и «Доля импорта оборудования для обработки и утилизации твердых коммунальных отходов» равны нулю.</w:t>
      </w:r>
    </w:p>
    <w:p w14:paraId="2AAAD815" w14:textId="5BCE3999" w:rsidR="00F875BA" w:rsidRPr="00220233" w:rsidRDefault="00F875BA" w:rsidP="00220233">
      <w:pPr>
        <w:pStyle w:val="ab"/>
        <w:ind w:firstLine="851"/>
        <w:jc w:val="both"/>
        <w:rPr>
          <w:rFonts w:ascii="Times New Roman" w:hAnsi="Times New Roman"/>
          <w:sz w:val="28"/>
          <w:szCs w:val="28"/>
        </w:rPr>
      </w:pPr>
      <w:r w:rsidRPr="00220233">
        <w:rPr>
          <w:rFonts w:ascii="Times New Roman" w:hAnsi="Times New Roman"/>
          <w:sz w:val="28"/>
          <w:szCs w:val="28"/>
        </w:rPr>
        <w:t>На IV квартал 2019 года показатель «Доля твердых коммунальных отходов, направленных на обработку в общем объеме образованных твердых коммунальных отходов» региональным проектом установлен в размере 20,0 %, что соответствует значению, устан</w:t>
      </w:r>
      <w:r w:rsidR="00D22231">
        <w:rPr>
          <w:rFonts w:ascii="Times New Roman" w:hAnsi="Times New Roman"/>
          <w:sz w:val="28"/>
          <w:szCs w:val="28"/>
        </w:rPr>
        <w:t>овленному федеральным проектом.</w:t>
      </w:r>
    </w:p>
    <w:p w14:paraId="77306C86" w14:textId="77777777" w:rsidR="00F875BA" w:rsidRPr="00220233" w:rsidRDefault="00F875BA" w:rsidP="00220233">
      <w:pPr>
        <w:pStyle w:val="ab"/>
        <w:ind w:firstLine="851"/>
        <w:jc w:val="both"/>
        <w:rPr>
          <w:rFonts w:ascii="Times New Roman" w:hAnsi="Times New Roman"/>
          <w:sz w:val="28"/>
          <w:szCs w:val="28"/>
        </w:rPr>
      </w:pPr>
      <w:r w:rsidRPr="00220233">
        <w:rPr>
          <w:rFonts w:ascii="Times New Roman" w:hAnsi="Times New Roman"/>
          <w:sz w:val="28"/>
          <w:szCs w:val="28"/>
        </w:rPr>
        <w:t>Показатель «Количество разработанных электронных моделей» на 2019 год установлен в количестве - 1 штуки (модели).</w:t>
      </w:r>
    </w:p>
    <w:p w14:paraId="17C05B26" w14:textId="77777777" w:rsidR="00F875BA" w:rsidRPr="00D22231" w:rsidRDefault="00F875BA" w:rsidP="00D22231">
      <w:pPr>
        <w:pStyle w:val="ab"/>
        <w:ind w:firstLine="851"/>
        <w:jc w:val="both"/>
        <w:rPr>
          <w:rFonts w:ascii="Times New Roman" w:hAnsi="Times New Roman"/>
          <w:sz w:val="28"/>
          <w:szCs w:val="28"/>
        </w:rPr>
      </w:pPr>
      <w:r w:rsidRPr="00D22231">
        <w:rPr>
          <w:rFonts w:ascii="Times New Roman" w:hAnsi="Times New Roman"/>
          <w:sz w:val="28"/>
          <w:szCs w:val="28"/>
        </w:rPr>
        <w:t>Территориальная схема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Постановлением Правительства Архангельской области от 29.08.2019 № 453-пп в территориальную схему обращения с отходами внесены изменения, в связи с чем, необходима корректировка целевых показателей регионального, и как следствие в указанной части федерального проектов.</w:t>
      </w:r>
    </w:p>
    <w:p w14:paraId="49758E0E" w14:textId="77777777" w:rsidR="00F875BA" w:rsidRPr="00D22231" w:rsidRDefault="00F875BA" w:rsidP="00D22231">
      <w:pPr>
        <w:pStyle w:val="ab"/>
        <w:ind w:firstLine="851"/>
        <w:jc w:val="both"/>
        <w:rPr>
          <w:rFonts w:ascii="Times New Roman" w:hAnsi="Times New Roman"/>
          <w:sz w:val="28"/>
          <w:szCs w:val="28"/>
        </w:rPr>
      </w:pPr>
      <w:r w:rsidRPr="00D22231">
        <w:rPr>
          <w:rFonts w:ascii="Times New Roman" w:hAnsi="Times New Roman"/>
          <w:sz w:val="28"/>
          <w:szCs w:val="28"/>
        </w:rPr>
        <w:t>Согласно представленному отчету за 9 месяцев 2019 года предложения по изменению показателей федерального проекта «Комплексная система обращения с твердыми коммунальными отходами» (далее - федеральный проект) Правительством Архангельской области направлены в Минприроды России письмом от 23.09.2019 № 02-06/1022, в том числе по показателю «Доля твердых коммунальных отходов, направленных на утилизацию в общем объеме образованных твердых коммунальных отходов». После внесения изменений в федеральный проект и в соглашение о реализации регионального проекта, министерством будут откорректированы значения показателей регионального проекта.</w:t>
      </w:r>
    </w:p>
    <w:p w14:paraId="123C4BCC" w14:textId="7CE57006" w:rsidR="00F875BA" w:rsidRPr="00D22231" w:rsidRDefault="00F875BA" w:rsidP="00D22231">
      <w:pPr>
        <w:pStyle w:val="ab"/>
        <w:ind w:firstLine="851"/>
        <w:jc w:val="both"/>
        <w:rPr>
          <w:rFonts w:ascii="Times New Roman" w:hAnsi="Times New Roman"/>
          <w:sz w:val="28"/>
          <w:szCs w:val="28"/>
        </w:rPr>
      </w:pPr>
      <w:r w:rsidRPr="00D22231">
        <w:rPr>
          <w:rFonts w:ascii="Times New Roman" w:hAnsi="Times New Roman"/>
          <w:sz w:val="28"/>
          <w:szCs w:val="28"/>
        </w:rPr>
        <w:t>Соглашение о р</w:t>
      </w:r>
      <w:r w:rsidR="00D22231">
        <w:rPr>
          <w:rFonts w:ascii="Times New Roman" w:hAnsi="Times New Roman"/>
          <w:sz w:val="28"/>
          <w:szCs w:val="28"/>
        </w:rPr>
        <w:t>е</w:t>
      </w:r>
      <w:r w:rsidRPr="00D22231">
        <w:rPr>
          <w:rFonts w:ascii="Times New Roman" w:hAnsi="Times New Roman"/>
          <w:sz w:val="28"/>
          <w:szCs w:val="28"/>
        </w:rPr>
        <w:t>ализации регионального проекта «Комплексная система обращения с твердыми коммунальными отходами (Архангельская область)» на территории Архангельской области подписано 14.02</w:t>
      </w:r>
      <w:r w:rsidR="00D22231">
        <w:rPr>
          <w:rFonts w:ascii="Times New Roman" w:hAnsi="Times New Roman"/>
          <w:sz w:val="28"/>
          <w:szCs w:val="28"/>
        </w:rPr>
        <w:t>.2019 года № 051-2019-G20035-1.</w:t>
      </w:r>
    </w:p>
    <w:p w14:paraId="2E3486C2" w14:textId="1C8C0390" w:rsidR="00F875BA" w:rsidRPr="00D22231" w:rsidRDefault="00F875BA" w:rsidP="00D22231">
      <w:pPr>
        <w:pStyle w:val="ab"/>
        <w:ind w:firstLine="851"/>
        <w:jc w:val="both"/>
        <w:rPr>
          <w:rFonts w:ascii="Times New Roman" w:hAnsi="Times New Roman"/>
          <w:sz w:val="28"/>
          <w:szCs w:val="28"/>
        </w:rPr>
      </w:pPr>
      <w:r w:rsidRPr="00D22231">
        <w:rPr>
          <w:rFonts w:ascii="Times New Roman" w:hAnsi="Times New Roman"/>
          <w:sz w:val="28"/>
          <w:szCs w:val="28"/>
        </w:rPr>
        <w:t>Предметом Соглашения № 051-2019-G20035-1 является организация взаимодействия министерства природных ресурсов и экологии Российской Федерации и Правительства Архангельской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образованиях, расположенных на её территории.</w:t>
      </w:r>
    </w:p>
    <w:p w14:paraId="30229C6A" w14:textId="636EBDA9" w:rsidR="00F875BA" w:rsidRDefault="00F875BA" w:rsidP="00D22231">
      <w:pPr>
        <w:pStyle w:val="ab"/>
        <w:ind w:firstLine="851"/>
        <w:jc w:val="both"/>
        <w:rPr>
          <w:rFonts w:ascii="Times New Roman" w:hAnsi="Times New Roman"/>
          <w:sz w:val="28"/>
          <w:szCs w:val="28"/>
        </w:rPr>
      </w:pPr>
      <w:r w:rsidRPr="00D22231">
        <w:rPr>
          <w:rFonts w:ascii="Times New Roman" w:hAnsi="Times New Roman"/>
          <w:sz w:val="28"/>
          <w:szCs w:val="28"/>
        </w:rPr>
        <w:t>Показатели и результаты регионального проекта соответствуют показателям и результатам федерального проекта по субъекту Российской Федерации (приложения № 1, № 2 к соглашению 14.02.2019 года № 051-2019-G20035-1) соответствуют показателям и результатам регионального проекта.</w:t>
      </w:r>
    </w:p>
    <w:p w14:paraId="5401DCED" w14:textId="77777777" w:rsidR="0047715F" w:rsidRDefault="0047715F" w:rsidP="0047715F">
      <w:pPr>
        <w:pStyle w:val="ab"/>
        <w:rPr>
          <w:rFonts w:ascii="Times New Roman" w:hAnsi="Times New Roman"/>
          <w:b/>
          <w:sz w:val="28"/>
          <w:szCs w:val="28"/>
        </w:rPr>
      </w:pPr>
    </w:p>
    <w:p w14:paraId="72020EE2" w14:textId="368479EE" w:rsidR="0047715F" w:rsidRDefault="0047715F" w:rsidP="0047715F">
      <w:pPr>
        <w:pStyle w:val="ab"/>
        <w:rPr>
          <w:rFonts w:ascii="Times New Roman" w:hAnsi="Times New Roman"/>
          <w:b/>
          <w:sz w:val="28"/>
          <w:szCs w:val="28"/>
        </w:rPr>
      </w:pPr>
      <w:r w:rsidRPr="00F875BA">
        <w:rPr>
          <w:rFonts w:ascii="Times New Roman" w:hAnsi="Times New Roman"/>
          <w:b/>
          <w:sz w:val="28"/>
          <w:szCs w:val="28"/>
        </w:rPr>
        <w:t>3. Региональный проект «</w:t>
      </w:r>
      <w:r>
        <w:rPr>
          <w:rFonts w:ascii="Times New Roman" w:hAnsi="Times New Roman"/>
          <w:b/>
          <w:sz w:val="28"/>
          <w:szCs w:val="28"/>
        </w:rPr>
        <w:t>Чистая страна</w:t>
      </w:r>
      <w:r w:rsidRPr="00F875BA">
        <w:rPr>
          <w:rFonts w:ascii="Times New Roman" w:hAnsi="Times New Roman"/>
          <w:b/>
          <w:sz w:val="28"/>
          <w:szCs w:val="28"/>
        </w:rPr>
        <w:t>»</w:t>
      </w:r>
    </w:p>
    <w:p w14:paraId="4CDBF193" w14:textId="77777777" w:rsidR="0047715F" w:rsidRPr="00AE1A5E" w:rsidRDefault="0047715F" w:rsidP="00AE1A5E">
      <w:pPr>
        <w:pStyle w:val="ab"/>
        <w:ind w:firstLine="851"/>
        <w:jc w:val="both"/>
        <w:rPr>
          <w:rFonts w:ascii="Times New Roman" w:hAnsi="Times New Roman"/>
          <w:sz w:val="28"/>
          <w:szCs w:val="28"/>
        </w:rPr>
      </w:pPr>
      <w:r w:rsidRPr="00AE1A5E">
        <w:rPr>
          <w:rFonts w:ascii="Times New Roman" w:hAnsi="Times New Roman"/>
          <w:sz w:val="28"/>
          <w:szCs w:val="28"/>
        </w:rPr>
        <w:t>Срок реализации РП «Чистая страна (Архангельская область)» (далее проект) - 01.10.2018 – 31.12.2024 годы.</w:t>
      </w:r>
    </w:p>
    <w:p w14:paraId="2E9C7CFD" w14:textId="77777777" w:rsidR="0047715F" w:rsidRPr="00AE1A5E" w:rsidRDefault="0047715F" w:rsidP="00AE1A5E">
      <w:pPr>
        <w:pStyle w:val="ab"/>
        <w:ind w:firstLine="851"/>
        <w:jc w:val="both"/>
        <w:rPr>
          <w:rFonts w:ascii="Times New Roman" w:hAnsi="Times New Roman"/>
          <w:sz w:val="28"/>
          <w:szCs w:val="28"/>
        </w:rPr>
      </w:pPr>
      <w:r w:rsidRPr="00AE1A5E">
        <w:rPr>
          <w:rFonts w:ascii="Times New Roman" w:hAnsi="Times New Roman"/>
          <w:sz w:val="28"/>
          <w:szCs w:val="28"/>
        </w:rPr>
        <w:t>Связь с государственной программой Архангельской области - «Охрана окружающей среды, воспроизводство и использование природных ресурсов Архангельской области (2014 - 2024 годы)», утвержденной постановлением Правительства Архангельской области от 11.10.2013 № 476-пп (далее – ГП АО «Охрана окружающей среды», госпрограмма).</w:t>
      </w:r>
    </w:p>
    <w:p w14:paraId="4473B79F" w14:textId="447F4C17" w:rsidR="0047715F" w:rsidRPr="00AE1A5E" w:rsidRDefault="0047715F" w:rsidP="00AE1A5E">
      <w:pPr>
        <w:pStyle w:val="ab"/>
        <w:ind w:firstLine="851"/>
        <w:jc w:val="both"/>
        <w:rPr>
          <w:rFonts w:ascii="Times New Roman" w:hAnsi="Times New Roman"/>
          <w:sz w:val="28"/>
          <w:szCs w:val="28"/>
        </w:rPr>
      </w:pPr>
      <w:r w:rsidRPr="00AE1A5E">
        <w:rPr>
          <w:rFonts w:ascii="Times New Roman" w:hAnsi="Times New Roman"/>
          <w:sz w:val="28"/>
          <w:szCs w:val="28"/>
        </w:rPr>
        <w:t>Рациональное природопользование является стратегическим национальным приоритетом, направленным на укрепление национальной безопасности Российской Федерации и обеспечение ее устойчивого развития на долгосрочную перспективу.</w:t>
      </w:r>
    </w:p>
    <w:p w14:paraId="26583411" w14:textId="77777777" w:rsidR="0047715F" w:rsidRPr="00AE1A5E" w:rsidRDefault="0047715F" w:rsidP="00AE1A5E">
      <w:pPr>
        <w:pStyle w:val="ab"/>
        <w:ind w:firstLine="851"/>
        <w:jc w:val="both"/>
        <w:rPr>
          <w:rFonts w:ascii="Times New Roman" w:hAnsi="Times New Roman"/>
          <w:sz w:val="28"/>
          <w:szCs w:val="28"/>
        </w:rPr>
      </w:pPr>
      <w:r w:rsidRPr="00AE1A5E">
        <w:rPr>
          <w:rFonts w:ascii="Times New Roman" w:hAnsi="Times New Roman"/>
          <w:sz w:val="28"/>
          <w:szCs w:val="28"/>
        </w:rPr>
        <w:t>Подпунктом а) пункта 7 Указа Президента РФ от 7 мая 2018 г. N 204 "О национальных целях и стратегических задачах развития Российской Федерации на период до 2024 года" при разработке национального проекта в сфере экологии Правительству РФ поручено обеспечить достижение одной из поставленных в нем целей и целевых показателей и решение соответствующих задач – это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14:paraId="20D239D5" w14:textId="77777777" w:rsidR="0047715F" w:rsidRPr="00AE1A5E" w:rsidRDefault="0047715F" w:rsidP="00AE1A5E">
      <w:pPr>
        <w:pStyle w:val="ab"/>
        <w:ind w:firstLine="851"/>
        <w:jc w:val="both"/>
        <w:rPr>
          <w:rFonts w:ascii="Times New Roman" w:hAnsi="Times New Roman"/>
          <w:sz w:val="28"/>
          <w:szCs w:val="28"/>
        </w:rPr>
      </w:pPr>
      <w:r w:rsidRPr="00AE1A5E">
        <w:rPr>
          <w:rFonts w:ascii="Times New Roman" w:hAnsi="Times New Roman"/>
          <w:sz w:val="28"/>
          <w:szCs w:val="28"/>
        </w:rPr>
        <w:t>Цель регионального проекта -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(Архангельская область), соответствует Указу Президента РФ от 7 мая 2018 г. N 204 "О национальных целях и стратегических задачах развития Российской Федерации на период до 2024 года".</w:t>
      </w:r>
    </w:p>
    <w:p w14:paraId="1D2845A2" w14:textId="77777777" w:rsidR="0047715F" w:rsidRPr="0081102F" w:rsidRDefault="0047715F" w:rsidP="0081102F">
      <w:pPr>
        <w:pStyle w:val="ab"/>
        <w:ind w:firstLine="851"/>
        <w:jc w:val="both"/>
        <w:rPr>
          <w:rFonts w:ascii="Times New Roman" w:hAnsi="Times New Roman"/>
          <w:sz w:val="28"/>
          <w:szCs w:val="28"/>
        </w:rPr>
      </w:pPr>
      <w:r w:rsidRPr="0081102F">
        <w:rPr>
          <w:rFonts w:ascii="Times New Roman" w:hAnsi="Times New Roman"/>
          <w:sz w:val="28"/>
          <w:szCs w:val="28"/>
        </w:rPr>
        <w:t>В Архангельской области, при постоянном росте объёмов отходов производства и потребления ощущается явный недостаток обустроенных мест для их хранения и утилизации. Генеральные схемы очистки населенных мест разработаны только для 142 из 189 муниципальных образований Архангельской области или 75,5 %. В области практически отсутствует система централизованного сбора и утилизации отходов производства и потребления, в том числе и отходов, подлежащих вторичной переработке.</w:t>
      </w:r>
    </w:p>
    <w:p w14:paraId="2D0421E2" w14:textId="77777777" w:rsidR="0047715F" w:rsidRPr="0081102F" w:rsidRDefault="0047715F" w:rsidP="0081102F">
      <w:pPr>
        <w:pStyle w:val="ab"/>
        <w:ind w:firstLine="851"/>
        <w:jc w:val="both"/>
        <w:rPr>
          <w:rFonts w:ascii="Times New Roman" w:hAnsi="Times New Roman"/>
          <w:sz w:val="28"/>
          <w:szCs w:val="28"/>
        </w:rPr>
      </w:pPr>
      <w:r w:rsidRPr="0081102F">
        <w:rPr>
          <w:rFonts w:ascii="Times New Roman" w:hAnsi="Times New Roman"/>
          <w:sz w:val="28"/>
          <w:szCs w:val="28"/>
        </w:rPr>
        <w:t>Не решена также проблема сбора и утилизации отходов, относящихся к категории вторичных ресурсов и вторичного сырья (синтетические и минеральные масла, отходы резины и отработанные шины, древесные отходы, отходы бумаги и картона, отходы полимерных материалов, отходы текстиля, стеклянный бой), в том числе и отходов, образующихся в непроизводственной сфере. Особенно остро стоит вопрос сбора и утилизации отходов синтетических и минеральных масел, шламов нефти и нефтепродуктов, отходов резины и отработанных шин, большая часть которых сжигается в котельных без предварительной очистки.</w:t>
      </w:r>
    </w:p>
    <w:p w14:paraId="1294A043" w14:textId="77777777" w:rsidR="0047715F" w:rsidRPr="0081102F" w:rsidRDefault="0047715F" w:rsidP="0081102F">
      <w:pPr>
        <w:pStyle w:val="ab"/>
        <w:ind w:firstLine="851"/>
        <w:jc w:val="both"/>
        <w:rPr>
          <w:rFonts w:ascii="Times New Roman" w:hAnsi="Times New Roman"/>
          <w:sz w:val="28"/>
          <w:szCs w:val="28"/>
        </w:rPr>
      </w:pPr>
      <w:r w:rsidRPr="0081102F">
        <w:rPr>
          <w:rFonts w:ascii="Times New Roman" w:hAnsi="Times New Roman"/>
          <w:sz w:val="28"/>
          <w:szCs w:val="28"/>
        </w:rPr>
        <w:t>Правила обращения с отходами производства и потребления в части осветительных устройств, электрических ламп, в том числе энергосберегающих, ненадлежащий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обязуют органы местного самоуправления организовать сбор отработанных ртутьсодержащих ламп и информировать юридических лиц, индивидуальных предпринимателей и физических лиц о порядке осуществления такого сбора. Между тем, рациональный селективный сбор отходов I класса опасности надлежащим образом не организован (из доклада за 2018 год министра природных ресурсов и лесопромышленного комплекса Архангельской области).</w:t>
      </w:r>
    </w:p>
    <w:p w14:paraId="6AD4F6EA" w14:textId="2A361AC6" w:rsidR="0047715F" w:rsidRPr="001B078D" w:rsidRDefault="0047715F" w:rsidP="001B078D">
      <w:pPr>
        <w:pStyle w:val="ab"/>
        <w:ind w:firstLine="851"/>
        <w:jc w:val="both"/>
        <w:rPr>
          <w:rFonts w:ascii="Times New Roman" w:hAnsi="Times New Roman"/>
          <w:sz w:val="28"/>
          <w:szCs w:val="28"/>
        </w:rPr>
      </w:pPr>
      <w:r w:rsidRPr="001B078D">
        <w:rPr>
          <w:rFonts w:ascii="Times New Roman" w:hAnsi="Times New Roman"/>
          <w:sz w:val="28"/>
          <w:szCs w:val="28"/>
        </w:rPr>
        <w:t xml:space="preserve">При этом, следует отметить, что финансовое обеспечение реализации регионального проекта на 2019 - 2024 </w:t>
      </w:r>
      <w:r w:rsidR="00CD65F0" w:rsidRPr="001B078D">
        <w:rPr>
          <w:rFonts w:ascii="Times New Roman" w:hAnsi="Times New Roman"/>
          <w:sz w:val="28"/>
          <w:szCs w:val="28"/>
        </w:rPr>
        <w:t>гг.</w:t>
      </w:r>
      <w:r w:rsidRPr="001B078D">
        <w:rPr>
          <w:rFonts w:ascii="Times New Roman" w:hAnsi="Times New Roman"/>
          <w:sz w:val="28"/>
          <w:szCs w:val="28"/>
        </w:rPr>
        <w:t xml:space="preserve"> за счет средств бюджетов ни паспортом проекта, ни областным бюджетом (ред. от 25.09.2019) по состоянию на 01.10.2019 года не предусмотрено. Соответственно кассовые расходы в бюджете по региональному проекту «Чистая страна» в отчетном периоде отсутствуют.</w:t>
      </w:r>
    </w:p>
    <w:p w14:paraId="07116147" w14:textId="77777777" w:rsidR="0047715F" w:rsidRPr="001B078D" w:rsidRDefault="0047715F" w:rsidP="001B078D">
      <w:pPr>
        <w:pStyle w:val="ab"/>
        <w:ind w:firstLine="851"/>
        <w:jc w:val="both"/>
        <w:rPr>
          <w:rFonts w:ascii="Times New Roman" w:hAnsi="Times New Roman"/>
          <w:sz w:val="28"/>
          <w:szCs w:val="28"/>
        </w:rPr>
      </w:pPr>
      <w:r w:rsidRPr="001B078D">
        <w:rPr>
          <w:rFonts w:ascii="Times New Roman" w:hAnsi="Times New Roman"/>
          <w:sz w:val="28"/>
          <w:szCs w:val="28"/>
        </w:rPr>
        <w:t>Обязательным условием для включения и обеспечения софинансирования из федерального бюджета в рамках Национального проекта «Экология» является наличие проектно-сметной документации.</w:t>
      </w:r>
    </w:p>
    <w:p w14:paraId="40CD946B" w14:textId="77777777" w:rsidR="0047715F" w:rsidRPr="001B078D" w:rsidRDefault="0047715F" w:rsidP="001B078D">
      <w:pPr>
        <w:pStyle w:val="ab"/>
        <w:ind w:firstLine="851"/>
        <w:jc w:val="both"/>
        <w:rPr>
          <w:rFonts w:ascii="Times New Roman" w:hAnsi="Times New Roman"/>
          <w:sz w:val="28"/>
          <w:szCs w:val="28"/>
        </w:rPr>
      </w:pPr>
      <w:r w:rsidRPr="001B078D">
        <w:rPr>
          <w:rFonts w:ascii="Times New Roman" w:hAnsi="Times New Roman"/>
          <w:sz w:val="28"/>
          <w:szCs w:val="28"/>
        </w:rPr>
        <w:t>Показатели регионального проекта «Чистая страна»:</w:t>
      </w:r>
    </w:p>
    <w:tbl>
      <w:tblPr>
        <w:tblW w:w="9248"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3"/>
        <w:gridCol w:w="4614"/>
        <w:gridCol w:w="1084"/>
        <w:gridCol w:w="808"/>
        <w:gridCol w:w="1114"/>
        <w:gridCol w:w="1105"/>
      </w:tblGrid>
      <w:tr w:rsidR="0047715F" w:rsidRPr="00AE45DB" w14:paraId="3C26076B" w14:textId="77777777" w:rsidTr="00AE612F">
        <w:trPr>
          <w:trHeight w:val="612"/>
          <w:tblHeader/>
        </w:trPr>
        <w:tc>
          <w:tcPr>
            <w:tcW w:w="523" w:type="dxa"/>
            <w:vMerge w:val="restart"/>
            <w:shd w:val="clear" w:color="auto" w:fill="auto"/>
            <w:vAlign w:val="center"/>
            <w:hideMark/>
          </w:tcPr>
          <w:p w14:paraId="52BCBBD5"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w:t>
            </w:r>
          </w:p>
        </w:tc>
        <w:tc>
          <w:tcPr>
            <w:tcW w:w="4614" w:type="dxa"/>
            <w:vMerge w:val="restart"/>
            <w:shd w:val="clear" w:color="auto" w:fill="auto"/>
            <w:vAlign w:val="center"/>
            <w:hideMark/>
          </w:tcPr>
          <w:p w14:paraId="2D7EA95B"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 xml:space="preserve">Наименование показателя регионального проекта </w:t>
            </w:r>
          </w:p>
        </w:tc>
        <w:tc>
          <w:tcPr>
            <w:tcW w:w="1084" w:type="dxa"/>
            <w:vMerge w:val="restart"/>
            <w:shd w:val="clear" w:color="auto" w:fill="auto"/>
            <w:vAlign w:val="center"/>
            <w:hideMark/>
          </w:tcPr>
          <w:p w14:paraId="6F33CCC4"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Базовое значение</w:t>
            </w:r>
          </w:p>
        </w:tc>
        <w:tc>
          <w:tcPr>
            <w:tcW w:w="808" w:type="dxa"/>
            <w:vMerge w:val="restart"/>
            <w:shd w:val="clear" w:color="auto" w:fill="auto"/>
            <w:vAlign w:val="center"/>
            <w:hideMark/>
          </w:tcPr>
          <w:p w14:paraId="31436AB3"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2019</w:t>
            </w:r>
          </w:p>
        </w:tc>
        <w:tc>
          <w:tcPr>
            <w:tcW w:w="1114" w:type="dxa"/>
            <w:shd w:val="clear" w:color="auto" w:fill="auto"/>
            <w:vAlign w:val="center"/>
            <w:hideMark/>
          </w:tcPr>
          <w:p w14:paraId="0261134C" w14:textId="77777777" w:rsidR="0047715F" w:rsidRPr="00AE45DB" w:rsidRDefault="0047715F" w:rsidP="00603729">
            <w:pPr>
              <w:spacing w:after="0" w:line="240" w:lineRule="auto"/>
              <w:jc w:val="center"/>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Прогнозное значение показателя</w:t>
            </w:r>
          </w:p>
        </w:tc>
        <w:tc>
          <w:tcPr>
            <w:tcW w:w="1105" w:type="dxa"/>
            <w:vMerge w:val="restart"/>
            <w:shd w:val="clear" w:color="auto" w:fill="auto"/>
            <w:vAlign w:val="center"/>
            <w:hideMark/>
          </w:tcPr>
          <w:p w14:paraId="612DFBE9" w14:textId="77777777" w:rsidR="0047715F" w:rsidRPr="00AE45DB" w:rsidRDefault="0047715F" w:rsidP="00603729">
            <w:pPr>
              <w:spacing w:after="0" w:line="240" w:lineRule="auto"/>
              <w:jc w:val="center"/>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Примечание</w:t>
            </w:r>
          </w:p>
        </w:tc>
      </w:tr>
      <w:tr w:rsidR="0047715F" w:rsidRPr="00AE45DB" w14:paraId="315C878B" w14:textId="77777777" w:rsidTr="00AE612F">
        <w:trPr>
          <w:trHeight w:val="139"/>
          <w:tblHeader/>
        </w:trPr>
        <w:tc>
          <w:tcPr>
            <w:tcW w:w="523" w:type="dxa"/>
            <w:vMerge/>
            <w:vAlign w:val="center"/>
            <w:hideMark/>
          </w:tcPr>
          <w:p w14:paraId="19F76253" w14:textId="77777777" w:rsidR="0047715F" w:rsidRPr="00AE45DB" w:rsidRDefault="0047715F" w:rsidP="00603729">
            <w:pPr>
              <w:spacing w:after="0" w:line="240" w:lineRule="auto"/>
              <w:rPr>
                <w:rFonts w:ascii="Times New Roman" w:eastAsia="Times New Roman" w:hAnsi="Times New Roman"/>
                <w:color w:val="000000"/>
                <w:sz w:val="20"/>
                <w:szCs w:val="20"/>
                <w:lang w:eastAsia="ru-RU"/>
              </w:rPr>
            </w:pPr>
          </w:p>
        </w:tc>
        <w:tc>
          <w:tcPr>
            <w:tcW w:w="4614" w:type="dxa"/>
            <w:vMerge/>
            <w:vAlign w:val="center"/>
            <w:hideMark/>
          </w:tcPr>
          <w:p w14:paraId="4283C472" w14:textId="77777777" w:rsidR="0047715F" w:rsidRPr="00AE45DB" w:rsidRDefault="0047715F" w:rsidP="00603729">
            <w:pPr>
              <w:spacing w:after="0" w:line="240" w:lineRule="auto"/>
              <w:rPr>
                <w:rFonts w:ascii="Times New Roman" w:eastAsia="Times New Roman" w:hAnsi="Times New Roman"/>
                <w:color w:val="000000"/>
                <w:sz w:val="20"/>
                <w:szCs w:val="20"/>
                <w:lang w:eastAsia="ru-RU"/>
              </w:rPr>
            </w:pPr>
          </w:p>
        </w:tc>
        <w:tc>
          <w:tcPr>
            <w:tcW w:w="1084" w:type="dxa"/>
            <w:vMerge/>
            <w:vAlign w:val="center"/>
            <w:hideMark/>
          </w:tcPr>
          <w:p w14:paraId="54142F64" w14:textId="77777777" w:rsidR="0047715F" w:rsidRPr="00AE45DB" w:rsidRDefault="0047715F" w:rsidP="00603729">
            <w:pPr>
              <w:spacing w:after="0" w:line="240" w:lineRule="auto"/>
              <w:rPr>
                <w:rFonts w:ascii="Times New Roman" w:eastAsia="Times New Roman" w:hAnsi="Times New Roman"/>
                <w:color w:val="000000"/>
                <w:sz w:val="20"/>
                <w:szCs w:val="20"/>
                <w:lang w:eastAsia="ru-RU"/>
              </w:rPr>
            </w:pPr>
          </w:p>
        </w:tc>
        <w:tc>
          <w:tcPr>
            <w:tcW w:w="808" w:type="dxa"/>
            <w:vMerge/>
            <w:vAlign w:val="center"/>
            <w:hideMark/>
          </w:tcPr>
          <w:p w14:paraId="256AF156" w14:textId="77777777" w:rsidR="0047715F" w:rsidRPr="00AE45DB" w:rsidRDefault="0047715F" w:rsidP="00603729">
            <w:pPr>
              <w:spacing w:after="0" w:line="240" w:lineRule="auto"/>
              <w:rPr>
                <w:rFonts w:ascii="Times New Roman" w:eastAsia="Times New Roman" w:hAnsi="Times New Roman"/>
                <w:color w:val="000000"/>
                <w:sz w:val="20"/>
                <w:szCs w:val="20"/>
                <w:lang w:eastAsia="ru-RU"/>
              </w:rPr>
            </w:pPr>
          </w:p>
        </w:tc>
        <w:tc>
          <w:tcPr>
            <w:tcW w:w="1114" w:type="dxa"/>
            <w:shd w:val="clear" w:color="auto" w:fill="auto"/>
            <w:vAlign w:val="center"/>
            <w:hideMark/>
          </w:tcPr>
          <w:p w14:paraId="12B93A33" w14:textId="77777777" w:rsidR="0047715F" w:rsidRPr="00AE45DB" w:rsidRDefault="0047715F" w:rsidP="00603729">
            <w:pPr>
              <w:spacing w:after="0" w:line="240" w:lineRule="auto"/>
              <w:jc w:val="center"/>
              <w:rPr>
                <w:rFonts w:ascii="Times New Roman" w:eastAsia="Times New Roman" w:hAnsi="Times New Roman"/>
                <w:color w:val="000000"/>
                <w:sz w:val="18"/>
                <w:szCs w:val="18"/>
                <w:lang w:eastAsia="ru-RU"/>
              </w:rPr>
            </w:pPr>
            <w:r w:rsidRPr="00AE45DB">
              <w:rPr>
                <w:rFonts w:ascii="Times New Roman" w:eastAsia="Times New Roman" w:hAnsi="Times New Roman"/>
                <w:color w:val="000000"/>
                <w:sz w:val="18"/>
                <w:szCs w:val="18"/>
                <w:lang w:eastAsia="ru-RU"/>
              </w:rPr>
              <w:t>на 2019 год</w:t>
            </w:r>
          </w:p>
        </w:tc>
        <w:tc>
          <w:tcPr>
            <w:tcW w:w="1105" w:type="dxa"/>
            <w:vMerge/>
            <w:vAlign w:val="center"/>
            <w:hideMark/>
          </w:tcPr>
          <w:p w14:paraId="66FA74B7" w14:textId="77777777" w:rsidR="0047715F" w:rsidRPr="00AE45DB" w:rsidRDefault="0047715F" w:rsidP="00603729">
            <w:pPr>
              <w:spacing w:after="0" w:line="240" w:lineRule="auto"/>
              <w:rPr>
                <w:rFonts w:ascii="Times New Roman" w:eastAsia="Times New Roman" w:hAnsi="Times New Roman"/>
                <w:color w:val="000000"/>
                <w:sz w:val="16"/>
                <w:szCs w:val="16"/>
                <w:lang w:eastAsia="ru-RU"/>
              </w:rPr>
            </w:pPr>
          </w:p>
        </w:tc>
      </w:tr>
      <w:tr w:rsidR="0047715F" w:rsidRPr="00AE45DB" w14:paraId="7E7C0E08" w14:textId="77777777" w:rsidTr="00AE612F">
        <w:trPr>
          <w:trHeight w:val="284"/>
        </w:trPr>
        <w:tc>
          <w:tcPr>
            <w:tcW w:w="523" w:type="dxa"/>
            <w:shd w:val="clear" w:color="auto" w:fill="auto"/>
            <w:vAlign w:val="center"/>
            <w:hideMark/>
          </w:tcPr>
          <w:p w14:paraId="45C8AB06"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1</w:t>
            </w:r>
          </w:p>
        </w:tc>
        <w:tc>
          <w:tcPr>
            <w:tcW w:w="4614" w:type="dxa"/>
            <w:shd w:val="clear" w:color="auto" w:fill="auto"/>
            <w:vAlign w:val="center"/>
            <w:hideMark/>
          </w:tcPr>
          <w:p w14:paraId="3E55E29E" w14:textId="77777777" w:rsidR="0047715F" w:rsidRPr="00AE45DB" w:rsidRDefault="0047715F" w:rsidP="00603729">
            <w:pPr>
              <w:spacing w:after="0" w:line="240" w:lineRule="auto"/>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Ликвидированы все выявленные на 1 января 2018 г. несанкционированные свалки в границах городов, штука</w:t>
            </w:r>
          </w:p>
        </w:tc>
        <w:tc>
          <w:tcPr>
            <w:tcW w:w="1084" w:type="dxa"/>
            <w:shd w:val="clear" w:color="auto" w:fill="auto"/>
            <w:vAlign w:val="center"/>
            <w:hideMark/>
          </w:tcPr>
          <w:p w14:paraId="7FE38E47"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w:t>
            </w:r>
          </w:p>
        </w:tc>
        <w:tc>
          <w:tcPr>
            <w:tcW w:w="808" w:type="dxa"/>
            <w:shd w:val="clear" w:color="auto" w:fill="auto"/>
            <w:vAlign w:val="center"/>
            <w:hideMark/>
          </w:tcPr>
          <w:p w14:paraId="57D6338D"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w:t>
            </w:r>
          </w:p>
        </w:tc>
        <w:tc>
          <w:tcPr>
            <w:tcW w:w="1114" w:type="dxa"/>
            <w:shd w:val="clear" w:color="auto" w:fill="auto"/>
            <w:vAlign w:val="center"/>
            <w:hideMark/>
          </w:tcPr>
          <w:p w14:paraId="4F848881"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w:t>
            </w:r>
          </w:p>
        </w:tc>
        <w:tc>
          <w:tcPr>
            <w:tcW w:w="1105" w:type="dxa"/>
            <w:shd w:val="clear" w:color="auto" w:fill="auto"/>
            <w:vAlign w:val="center"/>
            <w:hideMark/>
          </w:tcPr>
          <w:p w14:paraId="2A75A65D"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w:t>
            </w:r>
          </w:p>
        </w:tc>
      </w:tr>
      <w:tr w:rsidR="0047715F" w:rsidRPr="00AE45DB" w14:paraId="04FF648F" w14:textId="77777777" w:rsidTr="00AE612F">
        <w:trPr>
          <w:trHeight w:val="256"/>
        </w:trPr>
        <w:tc>
          <w:tcPr>
            <w:tcW w:w="523" w:type="dxa"/>
            <w:shd w:val="clear" w:color="auto" w:fill="auto"/>
            <w:vAlign w:val="center"/>
            <w:hideMark/>
          </w:tcPr>
          <w:p w14:paraId="78333759"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2</w:t>
            </w:r>
          </w:p>
        </w:tc>
        <w:tc>
          <w:tcPr>
            <w:tcW w:w="4614" w:type="dxa"/>
            <w:shd w:val="clear" w:color="auto" w:fill="auto"/>
            <w:vAlign w:val="center"/>
            <w:hideMark/>
          </w:tcPr>
          <w:p w14:paraId="5FDF47A4" w14:textId="77777777" w:rsidR="0047715F" w:rsidRPr="00AE45DB" w:rsidRDefault="0047715F" w:rsidP="00603729">
            <w:pPr>
              <w:spacing w:after="0" w:line="240" w:lineRule="auto"/>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Ликвидированы наиболее опасные объекты накопленного экологического вреда, штука</w:t>
            </w:r>
          </w:p>
        </w:tc>
        <w:tc>
          <w:tcPr>
            <w:tcW w:w="1084" w:type="dxa"/>
            <w:shd w:val="clear" w:color="auto" w:fill="auto"/>
            <w:vAlign w:val="center"/>
            <w:hideMark/>
          </w:tcPr>
          <w:p w14:paraId="13CC5797"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1</w:t>
            </w:r>
          </w:p>
        </w:tc>
        <w:tc>
          <w:tcPr>
            <w:tcW w:w="808" w:type="dxa"/>
            <w:shd w:val="clear" w:color="auto" w:fill="auto"/>
            <w:vAlign w:val="center"/>
            <w:hideMark/>
          </w:tcPr>
          <w:p w14:paraId="2148FCBF"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1</w:t>
            </w:r>
          </w:p>
        </w:tc>
        <w:tc>
          <w:tcPr>
            <w:tcW w:w="1114" w:type="dxa"/>
            <w:shd w:val="clear" w:color="auto" w:fill="auto"/>
            <w:vAlign w:val="center"/>
            <w:hideMark/>
          </w:tcPr>
          <w:p w14:paraId="0814EA68"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1</w:t>
            </w:r>
          </w:p>
        </w:tc>
        <w:tc>
          <w:tcPr>
            <w:tcW w:w="1105" w:type="dxa"/>
            <w:shd w:val="clear" w:color="auto" w:fill="auto"/>
            <w:vAlign w:val="center"/>
            <w:hideMark/>
          </w:tcPr>
          <w:p w14:paraId="2571420B"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w:t>
            </w:r>
          </w:p>
        </w:tc>
      </w:tr>
      <w:tr w:rsidR="0047715F" w:rsidRPr="00AE45DB" w14:paraId="051A5FE1" w14:textId="77777777" w:rsidTr="00AE612F">
        <w:trPr>
          <w:trHeight w:val="270"/>
        </w:trPr>
        <w:tc>
          <w:tcPr>
            <w:tcW w:w="523" w:type="dxa"/>
            <w:shd w:val="clear" w:color="auto" w:fill="auto"/>
            <w:vAlign w:val="center"/>
            <w:hideMark/>
          </w:tcPr>
          <w:p w14:paraId="54C17D24"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3</w:t>
            </w:r>
          </w:p>
        </w:tc>
        <w:tc>
          <w:tcPr>
            <w:tcW w:w="4614" w:type="dxa"/>
            <w:shd w:val="clear" w:color="auto" w:fill="auto"/>
            <w:vAlign w:val="center"/>
            <w:hideMark/>
          </w:tcPr>
          <w:p w14:paraId="1DEABAF4" w14:textId="77777777" w:rsidR="0047715F" w:rsidRPr="00AE45DB" w:rsidRDefault="0047715F" w:rsidP="00603729">
            <w:pPr>
              <w:spacing w:after="0" w:line="240" w:lineRule="auto"/>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Общая площадь восстановленных, в том числе рекультивированных земель, подверженных негативному воздействию накопленного вреда окружающей среде, гектар</w:t>
            </w:r>
          </w:p>
        </w:tc>
        <w:tc>
          <w:tcPr>
            <w:tcW w:w="1084" w:type="dxa"/>
            <w:shd w:val="clear" w:color="auto" w:fill="auto"/>
            <w:vAlign w:val="center"/>
            <w:hideMark/>
          </w:tcPr>
          <w:p w14:paraId="5112D332"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0,4</w:t>
            </w:r>
          </w:p>
        </w:tc>
        <w:tc>
          <w:tcPr>
            <w:tcW w:w="808" w:type="dxa"/>
            <w:shd w:val="clear" w:color="auto" w:fill="auto"/>
            <w:vAlign w:val="center"/>
            <w:hideMark/>
          </w:tcPr>
          <w:p w14:paraId="5A3CF39D"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0,4</w:t>
            </w:r>
          </w:p>
        </w:tc>
        <w:tc>
          <w:tcPr>
            <w:tcW w:w="1114" w:type="dxa"/>
            <w:shd w:val="clear" w:color="auto" w:fill="auto"/>
            <w:vAlign w:val="center"/>
            <w:hideMark/>
          </w:tcPr>
          <w:p w14:paraId="6F5AAEB1"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0,4</w:t>
            </w:r>
          </w:p>
        </w:tc>
        <w:tc>
          <w:tcPr>
            <w:tcW w:w="1105" w:type="dxa"/>
            <w:shd w:val="clear" w:color="auto" w:fill="auto"/>
            <w:vAlign w:val="center"/>
            <w:hideMark/>
          </w:tcPr>
          <w:p w14:paraId="04ECA248"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w:t>
            </w:r>
          </w:p>
        </w:tc>
      </w:tr>
      <w:tr w:rsidR="0047715F" w:rsidRPr="00AE45DB" w14:paraId="69E0A93C" w14:textId="77777777" w:rsidTr="00AE612F">
        <w:trPr>
          <w:trHeight w:val="967"/>
        </w:trPr>
        <w:tc>
          <w:tcPr>
            <w:tcW w:w="523" w:type="dxa"/>
            <w:shd w:val="clear" w:color="auto" w:fill="auto"/>
            <w:vAlign w:val="center"/>
            <w:hideMark/>
          </w:tcPr>
          <w:p w14:paraId="5FDCE54C"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4</w:t>
            </w:r>
          </w:p>
        </w:tc>
        <w:tc>
          <w:tcPr>
            <w:tcW w:w="4614" w:type="dxa"/>
            <w:shd w:val="clear" w:color="auto" w:fill="auto"/>
            <w:vAlign w:val="center"/>
            <w:hideMark/>
          </w:tcPr>
          <w:p w14:paraId="3855750B" w14:textId="77777777" w:rsidR="0047715F" w:rsidRPr="00AE45DB" w:rsidRDefault="0047715F" w:rsidP="00603729">
            <w:pPr>
              <w:spacing w:after="0" w:line="240" w:lineRule="auto"/>
              <w:rPr>
                <w:rFonts w:ascii="Times New Roman" w:eastAsia="Times New Roman" w:hAnsi="Times New Roman"/>
                <w:color w:val="000000"/>
                <w:sz w:val="16"/>
                <w:szCs w:val="16"/>
                <w:lang w:eastAsia="ru-RU"/>
              </w:rPr>
            </w:pPr>
            <w:r w:rsidRPr="00AE45DB">
              <w:rPr>
                <w:rFonts w:ascii="Times New Roman" w:eastAsia="Times New Roman" w:hAnsi="Times New Roman"/>
                <w:color w:val="000000"/>
                <w:sz w:val="16"/>
                <w:szCs w:val="16"/>
                <w:lang w:eastAsia="ru-RU"/>
              </w:rPr>
              <w:t>Численность населения, качество жизни которого улучшится в связи с ликвидацией выявленных на 1 января 2018 г. несанкционированных свалок в границах городов и наиболее опасных объектов накопленного экологического ущерба, тысяча человек</w:t>
            </w:r>
          </w:p>
        </w:tc>
        <w:tc>
          <w:tcPr>
            <w:tcW w:w="1084" w:type="dxa"/>
            <w:shd w:val="clear" w:color="auto" w:fill="auto"/>
            <w:vAlign w:val="center"/>
            <w:hideMark/>
          </w:tcPr>
          <w:p w14:paraId="4177F812"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3,5</w:t>
            </w:r>
          </w:p>
        </w:tc>
        <w:tc>
          <w:tcPr>
            <w:tcW w:w="808" w:type="dxa"/>
            <w:shd w:val="clear" w:color="auto" w:fill="auto"/>
            <w:vAlign w:val="center"/>
            <w:hideMark/>
          </w:tcPr>
          <w:p w14:paraId="3274928C"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3,5</w:t>
            </w:r>
          </w:p>
        </w:tc>
        <w:tc>
          <w:tcPr>
            <w:tcW w:w="1114" w:type="dxa"/>
            <w:shd w:val="clear" w:color="auto" w:fill="auto"/>
            <w:vAlign w:val="center"/>
            <w:hideMark/>
          </w:tcPr>
          <w:p w14:paraId="3D26CDB1" w14:textId="77777777" w:rsidR="0047715F" w:rsidRPr="00AE45DB" w:rsidRDefault="0047715F" w:rsidP="00AE612F">
            <w:pPr>
              <w:spacing w:after="0" w:line="240" w:lineRule="auto"/>
              <w:jc w:val="right"/>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3,5</w:t>
            </w:r>
          </w:p>
        </w:tc>
        <w:tc>
          <w:tcPr>
            <w:tcW w:w="1105" w:type="dxa"/>
            <w:shd w:val="clear" w:color="auto" w:fill="auto"/>
            <w:vAlign w:val="center"/>
            <w:hideMark/>
          </w:tcPr>
          <w:p w14:paraId="14ADC80F" w14:textId="77777777" w:rsidR="0047715F" w:rsidRPr="00AE45DB" w:rsidRDefault="0047715F" w:rsidP="00603729">
            <w:pPr>
              <w:spacing w:after="0" w:line="240" w:lineRule="auto"/>
              <w:jc w:val="center"/>
              <w:rPr>
                <w:rFonts w:ascii="Times New Roman" w:eastAsia="Times New Roman" w:hAnsi="Times New Roman"/>
                <w:color w:val="000000"/>
                <w:sz w:val="20"/>
                <w:szCs w:val="20"/>
                <w:lang w:eastAsia="ru-RU"/>
              </w:rPr>
            </w:pPr>
            <w:r w:rsidRPr="00AE45DB">
              <w:rPr>
                <w:rFonts w:ascii="Times New Roman" w:eastAsia="Times New Roman" w:hAnsi="Times New Roman"/>
                <w:color w:val="000000"/>
                <w:sz w:val="20"/>
                <w:szCs w:val="20"/>
                <w:lang w:eastAsia="ru-RU"/>
              </w:rPr>
              <w:t>-</w:t>
            </w:r>
          </w:p>
        </w:tc>
      </w:tr>
    </w:tbl>
    <w:p w14:paraId="6AC94F11" w14:textId="77777777" w:rsidR="0047715F" w:rsidRPr="0047715F" w:rsidRDefault="0047715F" w:rsidP="0047715F">
      <w:pPr>
        <w:spacing w:after="0" w:line="240" w:lineRule="auto"/>
        <w:contextualSpacing/>
        <w:jc w:val="both"/>
        <w:rPr>
          <w:rFonts w:ascii="Times New Roman" w:eastAsia="Times New Roman" w:hAnsi="Times New Roman"/>
          <w:sz w:val="28"/>
          <w:szCs w:val="28"/>
          <w:highlight w:val="cyan"/>
          <w:lang w:eastAsia="ru-RU"/>
        </w:rPr>
      </w:pPr>
    </w:p>
    <w:p w14:paraId="47EB2B13" w14:textId="77777777" w:rsidR="0047715F" w:rsidRPr="00C708A1" w:rsidRDefault="0047715F" w:rsidP="00C708A1">
      <w:pPr>
        <w:pStyle w:val="ab"/>
        <w:ind w:firstLine="851"/>
        <w:jc w:val="both"/>
        <w:rPr>
          <w:rFonts w:ascii="Times New Roman" w:hAnsi="Times New Roman"/>
          <w:sz w:val="28"/>
          <w:szCs w:val="28"/>
        </w:rPr>
      </w:pPr>
      <w:r w:rsidRPr="00C708A1">
        <w:rPr>
          <w:rFonts w:ascii="Times New Roman" w:hAnsi="Times New Roman"/>
          <w:sz w:val="28"/>
          <w:szCs w:val="28"/>
        </w:rPr>
        <w:t>1) Ликвидированы все выявленные на 1 января 2018 года несанкционированные свалки в границах городов - проектом предусмотрено к 31.12.2024 - 6 штук.</w:t>
      </w:r>
    </w:p>
    <w:p w14:paraId="23E040F6" w14:textId="44B2D7B8" w:rsidR="0047715F" w:rsidRPr="00C708A1" w:rsidRDefault="0047715F" w:rsidP="00C708A1">
      <w:pPr>
        <w:pStyle w:val="ab"/>
        <w:ind w:firstLine="851"/>
        <w:jc w:val="both"/>
        <w:rPr>
          <w:rFonts w:ascii="Times New Roman" w:hAnsi="Times New Roman"/>
          <w:sz w:val="28"/>
          <w:szCs w:val="28"/>
        </w:rPr>
      </w:pPr>
      <w:r w:rsidRPr="00C708A1">
        <w:rPr>
          <w:rFonts w:ascii="Times New Roman" w:hAnsi="Times New Roman"/>
          <w:sz w:val="28"/>
          <w:szCs w:val="28"/>
        </w:rPr>
        <w:t>При реализации мероприятия предполагается разработка проектно-сметной документации рекультивации свалок, в том числе инженерные изыскания, и непосредственно рекультивация свалок.</w:t>
      </w:r>
    </w:p>
    <w:p w14:paraId="6D28D4A9" w14:textId="77777777" w:rsidR="0047715F" w:rsidRPr="00C708A1" w:rsidRDefault="0047715F" w:rsidP="00C708A1">
      <w:pPr>
        <w:pStyle w:val="ab"/>
        <w:ind w:firstLine="851"/>
        <w:jc w:val="both"/>
        <w:rPr>
          <w:rFonts w:ascii="Times New Roman" w:hAnsi="Times New Roman"/>
          <w:sz w:val="28"/>
          <w:szCs w:val="28"/>
        </w:rPr>
      </w:pPr>
      <w:r w:rsidRPr="00C708A1">
        <w:rPr>
          <w:rFonts w:ascii="Times New Roman" w:hAnsi="Times New Roman"/>
          <w:sz w:val="28"/>
          <w:szCs w:val="28"/>
        </w:rPr>
        <w:t>По состоянию на 31.07.2019 в федеральный проект включены к рекультивации в 2024 году 6 свалок в городах: Архангельск – 3 свалки, Мезень, Няндома, Шенкурск - по 1 свалке, для ликвидации которых необходимо разработать проектную документацию, ориентировочная стоимость ПСД составляет 74,7 млн. руб. На 01.10.2019 года государственные контракты на разработку ПСД Минприроды АО не заключены.</w:t>
      </w:r>
    </w:p>
    <w:p w14:paraId="5273598B" w14:textId="1E19BEF2" w:rsidR="0047715F" w:rsidRPr="00CC6EC0" w:rsidRDefault="0047715F" w:rsidP="00CC6EC0">
      <w:pPr>
        <w:pStyle w:val="ab"/>
        <w:ind w:firstLine="851"/>
        <w:jc w:val="both"/>
        <w:rPr>
          <w:rFonts w:ascii="Times New Roman" w:hAnsi="Times New Roman"/>
          <w:sz w:val="28"/>
          <w:szCs w:val="28"/>
        </w:rPr>
      </w:pPr>
      <w:r w:rsidRPr="00CC6EC0">
        <w:rPr>
          <w:rFonts w:ascii="Times New Roman" w:hAnsi="Times New Roman"/>
          <w:sz w:val="28"/>
          <w:szCs w:val="28"/>
        </w:rPr>
        <w:t xml:space="preserve">Из информации министерства следует, что в соответствии с проведенной органами местного самоуправления инвентаризацией мест несанкционированного размещения отходов в границах городов в адрес Департамента государственной политики и регулирования в сфере охраны окружающей среды и экологической безопасности Министерства природных ресурсов и экологии Российской Федерации направлены предложения по внесению изменений в паспорт федерального проекта «Снижение негативного воздействия на окружающую среду путем ликвидации наиболее опасных объектов накопленного вреда окружающей среде и несанкционированных свалок в границах городов» (Чистая страна), в части исключения из федерального проекта планируемых к рекультивации и ликвидации несанкционированных свалок </w:t>
      </w:r>
      <w:r w:rsidR="00CC6EC0">
        <w:rPr>
          <w:rFonts w:ascii="Times New Roman" w:hAnsi="Times New Roman"/>
          <w:sz w:val="28"/>
          <w:szCs w:val="28"/>
        </w:rPr>
        <w:t>в границах города Архангельска:</w:t>
      </w:r>
    </w:p>
    <w:p w14:paraId="2E3F16F8" w14:textId="27E0CA85" w:rsidR="0047715F" w:rsidRPr="00CC6EC0" w:rsidRDefault="0047715F" w:rsidP="00CC6EC0">
      <w:pPr>
        <w:pStyle w:val="ab"/>
        <w:numPr>
          <w:ilvl w:val="0"/>
          <w:numId w:val="36"/>
        </w:numPr>
        <w:ind w:left="0" w:firstLine="839"/>
        <w:jc w:val="both"/>
        <w:rPr>
          <w:rFonts w:ascii="Times New Roman" w:hAnsi="Times New Roman"/>
          <w:sz w:val="28"/>
          <w:szCs w:val="28"/>
          <w:lang w:eastAsia="ru-RU"/>
        </w:rPr>
      </w:pPr>
      <w:r w:rsidRPr="00CC6EC0">
        <w:rPr>
          <w:rFonts w:ascii="Times New Roman" w:hAnsi="Times New Roman"/>
          <w:sz w:val="28"/>
          <w:szCs w:val="28"/>
          <w:lang w:eastAsia="ru-RU"/>
        </w:rPr>
        <w:t>«29 лесозавод», площадью 2,4 га (по результатам инвент</w:t>
      </w:r>
      <w:r w:rsidR="00CC6EC0">
        <w:rPr>
          <w:rFonts w:ascii="Times New Roman" w:hAnsi="Times New Roman"/>
          <w:sz w:val="28"/>
          <w:szCs w:val="28"/>
          <w:lang w:eastAsia="ru-RU"/>
        </w:rPr>
        <w:t>аризации свалка ликвидирована);</w:t>
      </w:r>
    </w:p>
    <w:p w14:paraId="4560EA08" w14:textId="77777777" w:rsidR="0047715F" w:rsidRPr="00CC6EC0" w:rsidRDefault="0047715F" w:rsidP="00CC6EC0">
      <w:pPr>
        <w:pStyle w:val="ab"/>
        <w:numPr>
          <w:ilvl w:val="0"/>
          <w:numId w:val="36"/>
        </w:numPr>
        <w:ind w:left="0" w:firstLine="839"/>
        <w:jc w:val="both"/>
        <w:rPr>
          <w:rFonts w:ascii="Times New Roman" w:hAnsi="Times New Roman"/>
          <w:sz w:val="28"/>
          <w:szCs w:val="28"/>
          <w:lang w:eastAsia="ru-RU"/>
        </w:rPr>
      </w:pPr>
      <w:r w:rsidRPr="00CC6EC0">
        <w:rPr>
          <w:rFonts w:ascii="Times New Roman" w:hAnsi="Times New Roman"/>
          <w:sz w:val="28"/>
          <w:szCs w:val="28"/>
          <w:lang w:eastAsia="ru-RU"/>
        </w:rPr>
        <w:t>в Северном округе, площадью 6,5 га (несанкционированная свалка расположена на территории ОАО «Соломбальский ЦБК»).</w:t>
      </w:r>
    </w:p>
    <w:p w14:paraId="31FF08C1" w14:textId="49CB6610" w:rsidR="0047715F" w:rsidRPr="00CC6EC0" w:rsidRDefault="0047715F" w:rsidP="00CC6EC0">
      <w:pPr>
        <w:pStyle w:val="ab"/>
        <w:ind w:firstLine="851"/>
        <w:jc w:val="both"/>
        <w:rPr>
          <w:rFonts w:ascii="Times New Roman" w:hAnsi="Times New Roman"/>
          <w:sz w:val="28"/>
          <w:szCs w:val="28"/>
        </w:rPr>
      </w:pPr>
      <w:r w:rsidRPr="00CC6EC0">
        <w:rPr>
          <w:rFonts w:ascii="Times New Roman" w:hAnsi="Times New Roman"/>
          <w:sz w:val="28"/>
          <w:szCs w:val="28"/>
        </w:rPr>
        <w:t>Направлено предложение о замене данных свалок на следующие объекты и добавл</w:t>
      </w:r>
      <w:r w:rsidR="00CC6EC0">
        <w:rPr>
          <w:rFonts w:ascii="Times New Roman" w:hAnsi="Times New Roman"/>
          <w:sz w:val="28"/>
          <w:szCs w:val="28"/>
        </w:rPr>
        <w:t>ение нового объекта:</w:t>
      </w:r>
    </w:p>
    <w:p w14:paraId="1FFF9168" w14:textId="77777777"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г. Архангельск (23 лесозавод, сев-зап. от ул. Емецкой), площадь: 3,7 га; координаты: 40.48621; 64.655133;</w:t>
      </w:r>
    </w:p>
    <w:p w14:paraId="2A7A0C96" w14:textId="77777777"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г. Архангельск (Маймаксанский порт, сев.-зап.от ул.Юнг ВМФ), площадь: 2,8 га, координаты: 40.46994; 64.632908.</w:t>
      </w:r>
    </w:p>
    <w:p w14:paraId="2741AD1C" w14:textId="05EDDEDA"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г. Архангельск, площадь:</w:t>
      </w:r>
      <w:r w:rsidR="00C511EB">
        <w:rPr>
          <w:rFonts w:ascii="Times New Roman" w:hAnsi="Times New Roman"/>
          <w:sz w:val="28"/>
          <w:szCs w:val="28"/>
          <w:lang w:eastAsia="ru-RU"/>
        </w:rPr>
        <w:t xml:space="preserve"> </w:t>
      </w:r>
      <w:r w:rsidRPr="00C64E67">
        <w:rPr>
          <w:rFonts w:ascii="Times New Roman" w:hAnsi="Times New Roman"/>
          <w:sz w:val="28"/>
          <w:szCs w:val="28"/>
          <w:lang w:eastAsia="ru-RU"/>
        </w:rPr>
        <w:t>8,7 га, координаты: 40.64452; 64.541749</w:t>
      </w:r>
    </w:p>
    <w:p w14:paraId="1D9AE41D" w14:textId="77777777" w:rsidR="0047715F" w:rsidRPr="0047715F" w:rsidRDefault="0047715F" w:rsidP="0047715F">
      <w:pPr>
        <w:spacing w:after="0" w:line="240" w:lineRule="auto"/>
        <w:ind w:firstLine="851"/>
        <w:contextualSpacing/>
        <w:jc w:val="both"/>
        <w:rPr>
          <w:rFonts w:ascii="Times New Roman" w:eastAsia="Times New Roman" w:hAnsi="Times New Roman"/>
          <w:sz w:val="28"/>
          <w:szCs w:val="28"/>
          <w:highlight w:val="cyan"/>
          <w:lang w:eastAsia="ru-RU"/>
        </w:rPr>
      </w:pPr>
    </w:p>
    <w:p w14:paraId="5A2DF750"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2) Ликвидированы наиболее опасные объекты накопленного экологического вреда – проектом предусмотрено с 2019 года по 2024 год ликвидировать один объект.</w:t>
      </w:r>
    </w:p>
    <w:p w14:paraId="30759C8B"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Ликвидация накопленного вреда окружающей среде осуществляется на объектах, включенных в государственный реестр объектов накопленного вреда окружающей среде (</w:t>
      </w:r>
      <w:hyperlink r:id="rId44" w:history="1">
        <w:r w:rsidRPr="00C64E67">
          <w:rPr>
            <w:rFonts w:ascii="Times New Roman" w:hAnsi="Times New Roman"/>
            <w:sz w:val="28"/>
            <w:szCs w:val="28"/>
          </w:rPr>
          <w:t>ст. 80.2</w:t>
        </w:r>
      </w:hyperlink>
      <w:r w:rsidRPr="00C64E67">
        <w:rPr>
          <w:rFonts w:ascii="Times New Roman" w:hAnsi="Times New Roman"/>
          <w:sz w:val="28"/>
          <w:szCs w:val="28"/>
        </w:rPr>
        <w:t xml:space="preserve"> Федерального закона от 10.01.2002 N 7-ФЗ «Об охране окружающей среды»).</w:t>
      </w:r>
    </w:p>
    <w:p w14:paraId="2B034A3A"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Выявление объектов накопленного вреда окружающей среде осуществляется посредством инвентаризации и обследования территорий и акваторий,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w:t>
      </w:r>
    </w:p>
    <w:p w14:paraId="384362B8"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 xml:space="preserve">Постановлением Правительства РФ от 04.05.2018 № 542 утверждены </w:t>
      </w:r>
      <w:hyperlink r:id="rId45" w:history="1">
        <w:r w:rsidRPr="00C64E67">
          <w:rPr>
            <w:rFonts w:ascii="Times New Roman" w:hAnsi="Times New Roman"/>
            <w:sz w:val="28"/>
            <w:szCs w:val="28"/>
          </w:rPr>
          <w:t>Правила</w:t>
        </w:r>
      </w:hyperlink>
      <w:r w:rsidRPr="00C64E67">
        <w:rPr>
          <w:rFonts w:ascii="Times New Roman" w:hAnsi="Times New Roman"/>
          <w:sz w:val="28"/>
          <w:szCs w:val="28"/>
        </w:rPr>
        <w:t xml:space="preserve"> организации работ по ликвидации накопленного вреда окружающей среде, которые включает в себя следующие работы:</w:t>
      </w:r>
    </w:p>
    <w:p w14:paraId="0C2F09E8" w14:textId="7E19BEFE"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проведение необходимых обследований объекта, в том числе инженерных изысканий;</w:t>
      </w:r>
    </w:p>
    <w:p w14:paraId="039BD3B0" w14:textId="569F1708"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разработку, согласование и утверждение проекта работ по ликвидации накопленного вреда (далее - проект);</w:t>
      </w:r>
    </w:p>
    <w:p w14:paraId="0C14C894" w14:textId="26B8E77F"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проведение работ по ликвидации накопленного вреда;</w:t>
      </w:r>
    </w:p>
    <w:p w14:paraId="145F8DBD" w14:textId="735E4A91" w:rsidR="0047715F" w:rsidRPr="00C64E67" w:rsidRDefault="0047715F" w:rsidP="00C64E67">
      <w:pPr>
        <w:pStyle w:val="ab"/>
        <w:numPr>
          <w:ilvl w:val="0"/>
          <w:numId w:val="36"/>
        </w:numPr>
        <w:ind w:left="0" w:firstLine="839"/>
        <w:jc w:val="both"/>
        <w:rPr>
          <w:rFonts w:ascii="Times New Roman" w:hAnsi="Times New Roman"/>
          <w:sz w:val="28"/>
          <w:szCs w:val="28"/>
          <w:lang w:eastAsia="ru-RU"/>
        </w:rPr>
      </w:pPr>
      <w:r w:rsidRPr="00C64E67">
        <w:rPr>
          <w:rFonts w:ascii="Times New Roman" w:hAnsi="Times New Roman"/>
          <w:sz w:val="28"/>
          <w:szCs w:val="28"/>
          <w:lang w:eastAsia="ru-RU"/>
        </w:rPr>
        <w:t>осуществление контроля и приемку проведенных работ по ликвидации накопленного вреда.</w:t>
      </w:r>
    </w:p>
    <w:p w14:paraId="30CD5970"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На 01.10.2019 года в государственный реестр объектов накопленного вреда окружающей среде объекты Архангельской области не включены.</w:t>
      </w:r>
    </w:p>
    <w:p w14:paraId="50ECE5FE"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 xml:space="preserve">Для ликвидации загрязнения нефтепродуктами земель в районе д. Красное Приморского района Архангельской области, предусматривалось привлечь средства НЕФКО. </w:t>
      </w:r>
    </w:p>
    <w:p w14:paraId="2B4025FB"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Решением от 14 марта 2018 года по делу № 2а-786/2018 Ломоносовский районный суд г. Архангельска обязал Минприроды АО в течение 6 месяцев со дня вступления решения в законную силу обеспечить разработку проекта рекультивации земельного участка.</w:t>
      </w:r>
    </w:p>
    <w:p w14:paraId="56FDC674"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На 2019 год в областном бюджете предусмотрены средства на разработку проектной документации для рекультивации нефтяного загрязнения в п. Красное, в том числе и в целях привлечения средств федерального бюджета.</w:t>
      </w:r>
    </w:p>
    <w:p w14:paraId="60B339CA" w14:textId="77777777" w:rsidR="0047715F" w:rsidRPr="00C64E67" w:rsidRDefault="0047715F" w:rsidP="00C64E67">
      <w:pPr>
        <w:pStyle w:val="ab"/>
        <w:ind w:firstLine="851"/>
        <w:jc w:val="both"/>
        <w:rPr>
          <w:rFonts w:ascii="Times New Roman" w:hAnsi="Times New Roman"/>
          <w:sz w:val="28"/>
          <w:szCs w:val="28"/>
        </w:rPr>
      </w:pPr>
      <w:r w:rsidRPr="00C64E67">
        <w:rPr>
          <w:rFonts w:ascii="Times New Roman" w:hAnsi="Times New Roman"/>
          <w:sz w:val="28"/>
          <w:szCs w:val="28"/>
        </w:rPr>
        <w:t>На выполнение работ по разработке проекта ликвидации загрязнения земель водоохранной зоны реки Северная Двина в районе населенного пункта Красное Приморского района Архангельской области министерством заключен государственный контракт от 08.05.2019 с ООО «Размах ГП» на сумму 5,3 млн.руб., с окончанием работ – не позднее 01 декабря 2019 года.</w:t>
      </w:r>
    </w:p>
    <w:p w14:paraId="4482133C" w14:textId="77777777" w:rsidR="007813BF" w:rsidRDefault="007813BF" w:rsidP="007813BF">
      <w:pPr>
        <w:pStyle w:val="ab"/>
        <w:ind w:firstLine="851"/>
        <w:jc w:val="both"/>
        <w:rPr>
          <w:rFonts w:ascii="Times New Roman" w:hAnsi="Times New Roman"/>
          <w:sz w:val="28"/>
          <w:szCs w:val="28"/>
        </w:rPr>
      </w:pPr>
    </w:p>
    <w:p w14:paraId="56BCD891" w14:textId="572125F2" w:rsidR="0047715F" w:rsidRPr="007813BF" w:rsidRDefault="0047715F" w:rsidP="007813BF">
      <w:pPr>
        <w:pStyle w:val="ab"/>
        <w:ind w:firstLine="851"/>
        <w:jc w:val="both"/>
        <w:rPr>
          <w:rFonts w:ascii="Times New Roman" w:hAnsi="Times New Roman"/>
          <w:sz w:val="28"/>
          <w:szCs w:val="28"/>
        </w:rPr>
      </w:pPr>
      <w:r w:rsidRPr="007813BF">
        <w:rPr>
          <w:rFonts w:ascii="Times New Roman" w:hAnsi="Times New Roman"/>
          <w:sz w:val="28"/>
          <w:szCs w:val="28"/>
        </w:rPr>
        <w:t>3) Общая площадь восстановленных, в том числе рекультивированных земель, подверженных негативному воздействию накопленного вреда окружающей среде – проектом предусмотрено с 2019 года по 2023 год - 0,4 га, а к окончанию 2024 года – 64,1 га (площадь 6 свалок в городах: Архангельск – 3 свалки, Мезень, Няндома, Шенкурск по 1 свалке).</w:t>
      </w:r>
    </w:p>
    <w:p w14:paraId="4D28ADC7" w14:textId="77777777" w:rsidR="007813BF" w:rsidRDefault="007813BF" w:rsidP="007813BF">
      <w:pPr>
        <w:pStyle w:val="ab"/>
        <w:ind w:firstLine="851"/>
        <w:jc w:val="both"/>
        <w:rPr>
          <w:rFonts w:ascii="Times New Roman" w:hAnsi="Times New Roman"/>
          <w:sz w:val="28"/>
          <w:szCs w:val="28"/>
        </w:rPr>
      </w:pPr>
    </w:p>
    <w:p w14:paraId="25CD18E1" w14:textId="77777777" w:rsidR="0047715F" w:rsidRPr="007813BF" w:rsidRDefault="0047715F" w:rsidP="007813BF">
      <w:pPr>
        <w:pStyle w:val="ab"/>
        <w:ind w:firstLine="851"/>
        <w:jc w:val="both"/>
        <w:rPr>
          <w:rFonts w:ascii="Times New Roman" w:hAnsi="Times New Roman"/>
          <w:sz w:val="28"/>
          <w:szCs w:val="28"/>
        </w:rPr>
      </w:pPr>
      <w:r w:rsidRPr="007813BF">
        <w:rPr>
          <w:rFonts w:ascii="Times New Roman" w:hAnsi="Times New Roman"/>
          <w:sz w:val="28"/>
          <w:szCs w:val="28"/>
        </w:rPr>
        <w:t>4) Численность населения, качество жизни которого улучшится в связи с ликвидацией выявленных на 1 января 2018 года несанкционированных свалок в границах городов и наиболее опасных объектов накопленного экологического ущерба – проектом предусмотрено с 2019 года по 2023 год улучшать качество жизни (в связи с ликвидацией несанкционированных свалок) у 3,5 тыс. человек и в 2024 году – 336,5 тыс. человек (общая численность жителей г. Архангельск, Мезень, Няндома, Шенкурск).</w:t>
      </w:r>
    </w:p>
    <w:p w14:paraId="48404049" w14:textId="77777777" w:rsidR="0047715F" w:rsidRPr="0047715F" w:rsidRDefault="0047715F" w:rsidP="0047715F">
      <w:pPr>
        <w:spacing w:after="0" w:line="240" w:lineRule="auto"/>
        <w:ind w:firstLine="851"/>
        <w:contextualSpacing/>
        <w:jc w:val="both"/>
        <w:rPr>
          <w:rFonts w:ascii="Times New Roman" w:eastAsia="Times New Roman" w:hAnsi="Times New Roman"/>
          <w:sz w:val="28"/>
          <w:szCs w:val="28"/>
          <w:highlight w:val="cyan"/>
          <w:lang w:eastAsia="ru-RU"/>
        </w:rPr>
      </w:pPr>
    </w:p>
    <w:p w14:paraId="63EF1479" w14:textId="0B2ECF2A" w:rsidR="0047715F" w:rsidRPr="007813BF" w:rsidRDefault="0047715F" w:rsidP="007813BF">
      <w:pPr>
        <w:pStyle w:val="ab"/>
        <w:ind w:firstLine="851"/>
        <w:jc w:val="both"/>
        <w:rPr>
          <w:rFonts w:ascii="Times New Roman" w:hAnsi="Times New Roman"/>
          <w:sz w:val="28"/>
          <w:szCs w:val="28"/>
        </w:rPr>
      </w:pPr>
      <w:r w:rsidRPr="007813BF">
        <w:rPr>
          <w:rFonts w:ascii="Times New Roman" w:hAnsi="Times New Roman"/>
          <w:sz w:val="28"/>
          <w:szCs w:val="28"/>
        </w:rPr>
        <w:t>Соглашение о реализации регионального проекта «Чистая страна на территории Архангельской области подписано 14.02.2019 года № 051-2019-G10025-1 сроком до 31.12.2024 года. Предметом Соглашения является организация взаимодействия министерства природных ресурсов и экологии Российской Федерации и Правительства Архангельской области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и (или) муниципальных образованиях, расположенных на её территории.</w:t>
      </w:r>
    </w:p>
    <w:p w14:paraId="65F14BA2" w14:textId="44965416" w:rsidR="0047715F" w:rsidRPr="003D27BB" w:rsidRDefault="0047715F" w:rsidP="003D27BB">
      <w:pPr>
        <w:pStyle w:val="ab"/>
        <w:ind w:firstLine="851"/>
        <w:jc w:val="both"/>
        <w:rPr>
          <w:rFonts w:ascii="Times New Roman" w:hAnsi="Times New Roman"/>
          <w:sz w:val="28"/>
          <w:szCs w:val="28"/>
        </w:rPr>
      </w:pPr>
      <w:r w:rsidRPr="003D27BB">
        <w:rPr>
          <w:rFonts w:ascii="Times New Roman" w:hAnsi="Times New Roman"/>
          <w:sz w:val="28"/>
          <w:szCs w:val="28"/>
        </w:rPr>
        <w:t>Показатели и результаты регионального проекта соответствуют показателям и результатам федерального проекта по субъекту Российской Федерации (приложения № 1, № 2 к соглашению 14.02.2019 года № 051-2019-G10025-1).</w:t>
      </w:r>
    </w:p>
    <w:p w14:paraId="74EF7258" w14:textId="77777777" w:rsidR="0047715F" w:rsidRPr="003D27BB" w:rsidRDefault="0047715F" w:rsidP="003D27BB">
      <w:pPr>
        <w:pStyle w:val="ab"/>
        <w:ind w:firstLine="851"/>
        <w:jc w:val="both"/>
        <w:rPr>
          <w:rFonts w:ascii="Times New Roman" w:hAnsi="Times New Roman"/>
          <w:sz w:val="28"/>
          <w:szCs w:val="28"/>
        </w:rPr>
      </w:pPr>
      <w:r w:rsidRPr="003D27BB">
        <w:rPr>
          <w:rFonts w:ascii="Times New Roman" w:hAnsi="Times New Roman"/>
          <w:sz w:val="28"/>
          <w:szCs w:val="28"/>
        </w:rPr>
        <w:t xml:space="preserve">Результаты, задачи регионального проекта и их характеристика: </w:t>
      </w:r>
    </w:p>
    <w:p w14:paraId="21029AC6" w14:textId="56DC2A54" w:rsidR="0047715F" w:rsidRPr="003D27BB" w:rsidRDefault="0047715F" w:rsidP="003D27BB">
      <w:pPr>
        <w:pStyle w:val="ab"/>
        <w:ind w:firstLine="851"/>
        <w:jc w:val="both"/>
        <w:rPr>
          <w:rFonts w:ascii="Times New Roman" w:hAnsi="Times New Roman"/>
          <w:sz w:val="28"/>
          <w:szCs w:val="28"/>
        </w:rPr>
      </w:pPr>
      <w:r w:rsidRPr="003D27BB">
        <w:rPr>
          <w:rFonts w:ascii="Times New Roman" w:hAnsi="Times New Roman"/>
          <w:sz w:val="28"/>
          <w:szCs w:val="28"/>
        </w:rPr>
        <w:t>Задача регионального проекта - рекультивированы земельные участки (справочно из паспорта федерального проекта), на которых расположена 191 выявленная на 1 января 2018 г. несанкционированная свалка в границах городов – региональным проектом запланировано на 31.12.2021 - 0 шт.; на 31.12.2024 - 6 штук</w:t>
      </w:r>
      <w:r w:rsidR="003D27BB">
        <w:rPr>
          <w:rFonts w:ascii="Times New Roman" w:hAnsi="Times New Roman"/>
          <w:sz w:val="28"/>
          <w:szCs w:val="28"/>
        </w:rPr>
        <w:t>.</w:t>
      </w:r>
    </w:p>
    <w:p w14:paraId="7BF85AB1" w14:textId="77777777" w:rsidR="0047715F" w:rsidRPr="003D27BB" w:rsidRDefault="0047715F" w:rsidP="003D27BB">
      <w:pPr>
        <w:pStyle w:val="ab"/>
        <w:ind w:firstLine="851"/>
        <w:jc w:val="both"/>
        <w:rPr>
          <w:rFonts w:ascii="Times New Roman" w:hAnsi="Times New Roman"/>
          <w:sz w:val="28"/>
          <w:szCs w:val="28"/>
        </w:rPr>
      </w:pPr>
      <w:r w:rsidRPr="003D27BB">
        <w:rPr>
          <w:rFonts w:ascii="Times New Roman" w:hAnsi="Times New Roman"/>
          <w:sz w:val="28"/>
          <w:szCs w:val="28"/>
        </w:rPr>
        <w:t>Характеристика регионального проекта - восстановлены, в том числе рекультивированы, более 2,8 тыс. гектар земель, подверженных негативному воздействию накопленного вреда окружающей среде (по состоянию на 31 декабря 2024 года). Срок (справочно: из паспорта федерального проекта): 31.12.2024 года.</w:t>
      </w:r>
    </w:p>
    <w:p w14:paraId="01BC446C" w14:textId="77777777" w:rsidR="0047715F" w:rsidRPr="003D27BB" w:rsidRDefault="0047715F" w:rsidP="003D27BB">
      <w:pPr>
        <w:pStyle w:val="ab"/>
        <w:ind w:firstLine="851"/>
        <w:jc w:val="both"/>
        <w:rPr>
          <w:rFonts w:ascii="Times New Roman" w:hAnsi="Times New Roman"/>
          <w:sz w:val="28"/>
          <w:szCs w:val="28"/>
        </w:rPr>
      </w:pPr>
    </w:p>
    <w:p w14:paraId="2E998A20" w14:textId="70FF3F3E" w:rsidR="0047715F" w:rsidRPr="003D27BB" w:rsidRDefault="0047715F" w:rsidP="003D27BB">
      <w:pPr>
        <w:pStyle w:val="ab"/>
        <w:ind w:firstLine="851"/>
        <w:jc w:val="both"/>
        <w:rPr>
          <w:rFonts w:ascii="Times New Roman" w:hAnsi="Times New Roman"/>
          <w:sz w:val="28"/>
          <w:szCs w:val="28"/>
        </w:rPr>
      </w:pPr>
      <w:r w:rsidRPr="003D27BB">
        <w:rPr>
          <w:rFonts w:ascii="Times New Roman" w:hAnsi="Times New Roman"/>
          <w:sz w:val="28"/>
          <w:szCs w:val="28"/>
        </w:rPr>
        <w:t>Согласно представленному отчету за 9 месяцев 2019 года по мероприятию «Количество ликвидированных несанкционированных свалок в городах» разработка технического задания на разработку проектно-сметной документации с запланированной даты 10.02.2020 по прогнозу перенесена на 10.03.2020 года. Следовательно, осуществление контроля и приемка проведенных работ по разработке проектно-сметной документации с 01.06.2020 перенесена на 20.12.2020. Разработка технического задания на рекультивацию и ликвидацию свалок с запланированной даты 20.01.2024 по прогнозу перенесена на 20.02.2024. Следовательно, осуществление контроля и приемка проведенных работ по рекультивации и ликвидации свалок с 01.04.2024 перенесена на 20.12.2024.</w:t>
      </w:r>
    </w:p>
    <w:p w14:paraId="5354AB84" w14:textId="77777777" w:rsidR="0047715F" w:rsidRPr="003D27BB" w:rsidRDefault="0047715F" w:rsidP="003D27BB">
      <w:pPr>
        <w:pStyle w:val="ab"/>
        <w:ind w:firstLine="851"/>
        <w:jc w:val="both"/>
        <w:rPr>
          <w:rFonts w:ascii="Times New Roman" w:hAnsi="Times New Roman"/>
          <w:sz w:val="28"/>
          <w:szCs w:val="28"/>
        </w:rPr>
      </w:pPr>
    </w:p>
    <w:p w14:paraId="7244D924" w14:textId="14FB6AC9" w:rsidR="0047715F" w:rsidRPr="004D537F" w:rsidRDefault="0047715F" w:rsidP="004D537F">
      <w:pPr>
        <w:pStyle w:val="ab"/>
        <w:ind w:firstLine="851"/>
        <w:jc w:val="both"/>
        <w:rPr>
          <w:rFonts w:ascii="Times New Roman" w:hAnsi="Times New Roman"/>
          <w:sz w:val="28"/>
          <w:szCs w:val="28"/>
        </w:rPr>
      </w:pPr>
      <w:r w:rsidRPr="004D537F">
        <w:rPr>
          <w:rFonts w:ascii="Times New Roman" w:hAnsi="Times New Roman"/>
          <w:sz w:val="28"/>
          <w:szCs w:val="28"/>
        </w:rPr>
        <w:t>Обязательным условием для включения в Национальный проект «Экология» и обеспечения софинансирования из федерального бюджета является наличие проектно-сметной документации. Отложение изготовлени</w:t>
      </w:r>
      <w:r w:rsidR="00603729">
        <w:rPr>
          <w:rFonts w:ascii="Times New Roman" w:hAnsi="Times New Roman"/>
          <w:sz w:val="28"/>
          <w:szCs w:val="28"/>
        </w:rPr>
        <w:t>я</w:t>
      </w:r>
      <w:r w:rsidRPr="004D537F">
        <w:rPr>
          <w:rFonts w:ascii="Times New Roman" w:hAnsi="Times New Roman"/>
          <w:sz w:val="28"/>
          <w:szCs w:val="28"/>
        </w:rPr>
        <w:t xml:space="preserve"> ПСД на более поздние сроки увеличивает возникновение риска неполучения средств федерального бюджета для Архангельской области на формирование благоприятной окружающей среды и обеспечения экологической безопасности.</w:t>
      </w:r>
    </w:p>
    <w:p w14:paraId="6A3B8277" w14:textId="1FFEA84C" w:rsidR="009A4B30" w:rsidRPr="007611E8" w:rsidRDefault="009A4B30" w:rsidP="009A4B30">
      <w:pPr>
        <w:pStyle w:val="3"/>
        <w:spacing w:line="240" w:lineRule="auto"/>
        <w:jc w:val="center"/>
        <w:rPr>
          <w:rFonts w:ascii="Times New Roman" w:hAnsi="Times New Roman"/>
          <w:b w:val="0"/>
          <w:sz w:val="28"/>
          <w:szCs w:val="28"/>
          <w:u w:val="single"/>
          <w:lang w:val="ru-RU" w:eastAsia="ru-RU"/>
        </w:rPr>
      </w:pPr>
      <w:bookmarkStart w:id="41" w:name="_Toc26445490"/>
      <w:r>
        <w:rPr>
          <w:rFonts w:ascii="Times New Roman" w:hAnsi="Times New Roman"/>
          <w:b w:val="0"/>
          <w:sz w:val="28"/>
          <w:szCs w:val="28"/>
          <w:u w:val="single"/>
          <w:lang w:val="ru-RU" w:eastAsia="ru-RU"/>
        </w:rPr>
        <w:t xml:space="preserve">3.4.7.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Международная кооперация и экспорт</w:t>
      </w:r>
      <w:r w:rsidRPr="007611E8">
        <w:rPr>
          <w:rFonts w:ascii="Times New Roman" w:hAnsi="Times New Roman"/>
          <w:b w:val="0"/>
          <w:sz w:val="28"/>
          <w:szCs w:val="28"/>
          <w:u w:val="single"/>
          <w:lang w:val="ru-RU" w:eastAsia="ru-RU"/>
        </w:rPr>
        <w:t>»</w:t>
      </w:r>
      <w:bookmarkEnd w:id="41"/>
    </w:p>
    <w:p w14:paraId="2D20F7EB" w14:textId="47797773" w:rsidR="00DD65E4" w:rsidRPr="00DD65E4" w:rsidRDefault="00DD65E4" w:rsidP="00DD65E4">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DD65E4">
        <w:rPr>
          <w:rFonts w:ascii="Times New Roman" w:hAnsi="Times New Roman"/>
          <w:sz w:val="28"/>
          <w:szCs w:val="28"/>
        </w:rPr>
        <w:t>1) Региональный проект «Экспорт продукции АПК</w:t>
      </w:r>
      <w:r>
        <w:rPr>
          <w:rFonts w:ascii="Times New Roman" w:hAnsi="Times New Roman"/>
          <w:sz w:val="28"/>
          <w:szCs w:val="28"/>
        </w:rPr>
        <w:t>»</w:t>
      </w:r>
    </w:p>
    <w:p w14:paraId="049CC693" w14:textId="544023F3" w:rsidR="009A4B30" w:rsidRPr="00DD65E4" w:rsidRDefault="009A4B30" w:rsidP="00DD65E4">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DD65E4">
        <w:rPr>
          <w:rFonts w:ascii="Times New Roman" w:hAnsi="Times New Roman"/>
          <w:sz w:val="28"/>
          <w:szCs w:val="28"/>
        </w:rPr>
        <w:t>Целью реализации мероприятий РП «Экспорт продукции АПК</w:t>
      </w:r>
      <w:r w:rsidR="00FF6BA9">
        <w:rPr>
          <w:rFonts w:ascii="Times New Roman" w:hAnsi="Times New Roman"/>
          <w:sz w:val="28"/>
          <w:szCs w:val="28"/>
        </w:rPr>
        <w:t>»</w:t>
      </w:r>
      <w:r w:rsidRPr="00DD65E4">
        <w:rPr>
          <w:rFonts w:ascii="Times New Roman" w:hAnsi="Times New Roman"/>
          <w:sz w:val="28"/>
          <w:szCs w:val="28"/>
        </w:rPr>
        <w:t xml:space="preserve"> является увеличение объема экспорта продукции АПК к 2024 году до 0,2134 млрд. долларов США, к 2019 году – 0,190 млрд. долларов США.</w:t>
      </w:r>
    </w:p>
    <w:p w14:paraId="0D7AA4FC" w14:textId="4D68CA44" w:rsidR="009A4B30" w:rsidRPr="00FF6BA9" w:rsidRDefault="009A4B30" w:rsidP="00FF6BA9">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FF6BA9">
        <w:rPr>
          <w:rFonts w:ascii="Times New Roman" w:hAnsi="Times New Roman"/>
          <w:sz w:val="28"/>
          <w:szCs w:val="28"/>
        </w:rPr>
        <w:t>Финансовое обеспечение реализации регионального проекта паспортом РП «Экспорт продукции АПК (Архангельская область)</w:t>
      </w:r>
      <w:r w:rsidR="00FF6BA9">
        <w:rPr>
          <w:rFonts w:ascii="Times New Roman" w:hAnsi="Times New Roman"/>
          <w:sz w:val="28"/>
          <w:szCs w:val="28"/>
        </w:rPr>
        <w:t>» не предусмотрено.</w:t>
      </w:r>
    </w:p>
    <w:p w14:paraId="35181823" w14:textId="3681F7E5" w:rsidR="009A4B30" w:rsidRPr="00FF6BA9" w:rsidRDefault="009A4B30" w:rsidP="00FF6BA9">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FF6BA9">
        <w:rPr>
          <w:rFonts w:ascii="Times New Roman" w:hAnsi="Times New Roman"/>
          <w:sz w:val="28"/>
          <w:szCs w:val="28"/>
        </w:rPr>
        <w:t>Результатом РП «Экспорт продукции АПК (Архангельская область)» является объем экспорта продукции АПК на 29.12.2024 – 0,2134 млрд. долларов США</w:t>
      </w:r>
      <w:r w:rsidR="00FF6BA9">
        <w:rPr>
          <w:rFonts w:ascii="Times New Roman" w:hAnsi="Times New Roman"/>
          <w:sz w:val="28"/>
          <w:szCs w:val="28"/>
        </w:rPr>
        <w:t>.</w:t>
      </w:r>
    </w:p>
    <w:p w14:paraId="7862C037" w14:textId="77777777" w:rsidR="009A4B30" w:rsidRPr="00FF6BA9" w:rsidRDefault="009A4B30" w:rsidP="00FF6BA9">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FF6BA9">
        <w:rPr>
          <w:rFonts w:ascii="Times New Roman" w:hAnsi="Times New Roman"/>
          <w:sz w:val="28"/>
          <w:szCs w:val="28"/>
        </w:rPr>
        <w:t>С учетом того, что основной целевой показатель федерального проекта «Экспорт продукции АПК» «Объем экспорта продукции АПК» рассчитывается как произведение отдельных дополнительных показателей, таких как объем экспорта продукции масложировой отрасли, объем экспорта продукции зерновых, объем экспорта продукции рыбы и морепродуктов и т.д., КСП АО предлагает дополнить раздел «Цель и показатели РП» РП «Экспорт продукции АПК (Архангельская область)» дополнительными показателями (по отраслям, промышленности), с учетом которых определяется основной показатель РП «Экспорт продукции АПК (Архангельская область), как это отражено в методике расчета дополнительных показателей регионального проекта (приложение № 2 к паспорту РП).</w:t>
      </w:r>
    </w:p>
    <w:p w14:paraId="7F750573" w14:textId="77777777" w:rsidR="009A4B30" w:rsidRPr="00FF6BA9" w:rsidRDefault="009A4B30" w:rsidP="00FF6BA9">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FF6BA9">
        <w:rPr>
          <w:rFonts w:ascii="Times New Roman" w:hAnsi="Times New Roman"/>
          <w:sz w:val="28"/>
          <w:szCs w:val="28"/>
        </w:rPr>
        <w:t>Кроме того, КСП АО предлагает включить в раздел «Дополнительная информация» РП «Экспорт продукции АПК (Архангельская область)» информацию о рисках (описание существующих и возможных проблем). Отмечаем, что указанная информация находит отражение в ФП «Экспорт продукции АПК», а именно отражены: риски, реагирования в случае наступления риска, предупреждения риска. Информация о рисках, которые могут повлиять на показатели РП, необходима всем участникам и (или) пользователям регионального проекта для принятия обоснованных решений (например, целесообразности внесений изменений, обоснование отклонений).</w:t>
      </w:r>
    </w:p>
    <w:p w14:paraId="475EF634" w14:textId="77777777" w:rsidR="009A4B30" w:rsidRPr="00FF6BA9" w:rsidRDefault="009A4B30" w:rsidP="00FF6BA9">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p>
    <w:p w14:paraId="2117F23F" w14:textId="77777777" w:rsidR="009A4B30" w:rsidRPr="00777DA6" w:rsidRDefault="009A4B30" w:rsidP="00777DA6">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777DA6">
        <w:rPr>
          <w:rFonts w:ascii="Times New Roman" w:hAnsi="Times New Roman"/>
          <w:sz w:val="28"/>
          <w:szCs w:val="28"/>
        </w:rPr>
        <w:t xml:space="preserve">Между Министром сельского хозяйства РФ (руководитель ФП «Экспорт продукции АПК» и министром АПК и торговли АО (руководитель регионального проекта) заключено соглашение о реализации РП «Экспорт продукции АПК» на территории Архангельской области от 26.07.2019 № 082-2019-Т2004-1. </w:t>
      </w:r>
    </w:p>
    <w:p w14:paraId="2EB52E0F" w14:textId="6AAE2C83" w:rsidR="009A4B30" w:rsidRPr="00777DA6" w:rsidRDefault="009A4B30" w:rsidP="00777DA6">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777DA6">
        <w:rPr>
          <w:rFonts w:ascii="Times New Roman" w:hAnsi="Times New Roman"/>
          <w:sz w:val="28"/>
          <w:szCs w:val="28"/>
        </w:rPr>
        <w:t>Предметом Соглашения от 26.07.2019 является организация взаимодействия сторон при реализации регионального проекта и осуществления мониторинга его реализации по достижению целей, показателей и результатов федерального проекта в части мероприятий, реализуемых в Архангельской области. Согласно условиям Соглашения от 26.07.2019 руководитель РП обеспечивает наличие утвержденной государственной программы Архангельской области, в которой региональный проект, соответствующий федеральному проекту, обособлен в виде отдельного структурного элемента указанной государственной программы Архангельской области; достижение значений показателей, выполнение задач, результатов федерального проекта по Архангельской области, а также выполнение плана</w:t>
      </w:r>
      <w:r w:rsidR="00933C5F">
        <w:rPr>
          <w:rFonts w:ascii="Times New Roman" w:hAnsi="Times New Roman"/>
          <w:sz w:val="28"/>
          <w:szCs w:val="28"/>
        </w:rPr>
        <w:t xml:space="preserve"> </w:t>
      </w:r>
      <w:r w:rsidRPr="00777DA6">
        <w:rPr>
          <w:rFonts w:ascii="Times New Roman" w:hAnsi="Times New Roman"/>
          <w:sz w:val="28"/>
          <w:szCs w:val="28"/>
        </w:rPr>
        <w:t>мероприятий</w:t>
      </w:r>
      <w:r w:rsidR="00933C5F">
        <w:rPr>
          <w:rFonts w:ascii="Times New Roman" w:hAnsi="Times New Roman"/>
          <w:sz w:val="28"/>
          <w:szCs w:val="28"/>
        </w:rPr>
        <w:t xml:space="preserve"> </w:t>
      </w:r>
      <w:r w:rsidRPr="00777DA6">
        <w:rPr>
          <w:rFonts w:ascii="Times New Roman" w:hAnsi="Times New Roman"/>
          <w:sz w:val="28"/>
          <w:szCs w:val="28"/>
        </w:rPr>
        <w:t>по реализации регионального проекта. Срок действия Соглашения от 26.07.2019 до 31.12.2024. Приложением № 1 к Соглашению установлен один показатель: объем экспорта продукции АПК.</w:t>
      </w:r>
    </w:p>
    <w:p w14:paraId="77B4C0C0" w14:textId="35563FCA" w:rsidR="009A4B30" w:rsidRPr="00777DA6" w:rsidRDefault="009A4B30" w:rsidP="00777DA6">
      <w:pPr>
        <w:widowControl w:val="0"/>
        <w:tabs>
          <w:tab w:val="left" w:pos="0"/>
        </w:tabs>
        <w:autoSpaceDE w:val="0"/>
        <w:autoSpaceDN w:val="0"/>
        <w:adjustRightInd w:val="0"/>
        <w:spacing w:after="0" w:line="240" w:lineRule="auto"/>
        <w:ind w:firstLine="851"/>
        <w:jc w:val="both"/>
        <w:rPr>
          <w:rFonts w:ascii="Times New Roman" w:hAnsi="Times New Roman"/>
          <w:sz w:val="28"/>
          <w:szCs w:val="28"/>
        </w:rPr>
      </w:pPr>
      <w:r w:rsidRPr="00777DA6">
        <w:rPr>
          <w:rFonts w:ascii="Times New Roman" w:hAnsi="Times New Roman"/>
          <w:sz w:val="28"/>
          <w:szCs w:val="28"/>
        </w:rPr>
        <w:t>Согласно информации о показателе для включения в отчет о ходе реализации регионального проекта за сентябрь 2019 года и информации о рисках для включения в отчет в ходе реализации регионального проекта за октябрь 2019 года существуют риски в достижении показателя по объему экспорта продукции АПК за 2019 год – 0,190 млрд. долларов США, причиной риска, согласно отчетности, является снижение квот на добычу (вылов) водны</w:t>
      </w:r>
      <w:r w:rsidR="00777DA6">
        <w:rPr>
          <w:rFonts w:ascii="Times New Roman" w:hAnsi="Times New Roman"/>
          <w:sz w:val="28"/>
          <w:szCs w:val="28"/>
        </w:rPr>
        <w:t>х биоресурсов (треске и пикше).</w:t>
      </w:r>
    </w:p>
    <w:p w14:paraId="6C5374A4" w14:textId="79F79420" w:rsidR="009A4B30" w:rsidRPr="00777DA6" w:rsidRDefault="009A4B30" w:rsidP="009A4B30">
      <w:pPr>
        <w:pStyle w:val="ab"/>
        <w:ind w:firstLine="709"/>
        <w:jc w:val="both"/>
        <w:rPr>
          <w:rStyle w:val="ac"/>
          <w:rFonts w:ascii="Times New Roman" w:hAnsi="Times New Roman"/>
          <w:sz w:val="24"/>
          <w:szCs w:val="24"/>
          <w:lang w:eastAsia="ru-RU"/>
        </w:rPr>
      </w:pPr>
      <w:r w:rsidRPr="00777DA6">
        <w:rPr>
          <w:rFonts w:ascii="Times New Roman" w:hAnsi="Times New Roman"/>
          <w:sz w:val="28"/>
          <w:szCs w:val="28"/>
        </w:rPr>
        <w:t xml:space="preserve">В информации, размещенной на сайте </w:t>
      </w:r>
      <w:hyperlink r:id="rId46" w:history="1">
        <w:r w:rsidRPr="00777DA6">
          <w:rPr>
            <w:rStyle w:val="af9"/>
            <w:rFonts w:ascii="Times New Roman" w:hAnsi="Times New Roman"/>
            <w:sz w:val="28"/>
            <w:szCs w:val="28"/>
          </w:rPr>
          <w:t>https://bclass.ru/news/novosti от 19.11.2019</w:t>
        </w:r>
      </w:hyperlink>
      <w:r w:rsidRPr="00777DA6">
        <w:rPr>
          <w:rStyle w:val="af9"/>
          <w:rFonts w:ascii="Times New Roman" w:hAnsi="Times New Roman"/>
          <w:sz w:val="28"/>
          <w:szCs w:val="28"/>
        </w:rPr>
        <w:t>,</w:t>
      </w:r>
      <w:r w:rsidRPr="00777DA6">
        <w:rPr>
          <w:rStyle w:val="af9"/>
          <w:rFonts w:ascii="Times New Roman" w:hAnsi="Times New Roman"/>
          <w:color w:val="auto"/>
          <w:sz w:val="28"/>
          <w:szCs w:val="28"/>
          <w:u w:val="none"/>
        </w:rPr>
        <w:t xml:space="preserve"> отражено: </w:t>
      </w:r>
      <w:r w:rsidRPr="00777DA6">
        <w:rPr>
          <w:rFonts w:ascii="Times New Roman" w:hAnsi="Times New Roman"/>
          <w:sz w:val="28"/>
          <w:szCs w:val="28"/>
        </w:rPr>
        <w:t>«</w:t>
      </w:r>
      <w:r w:rsidRPr="00777DA6">
        <w:rPr>
          <w:rStyle w:val="ac"/>
          <w:rFonts w:ascii="Times New Roman" w:hAnsi="Times New Roman"/>
          <w:i/>
          <w:sz w:val="28"/>
          <w:szCs w:val="28"/>
        </w:rPr>
        <w:t xml:space="preserve">За девять месяцев 2019 года из Архангельской области экспортировано 21,6 тысячи тонн рыбы и других водных биоресурсов на общую сумму 93,7 млн долларов США…. </w:t>
      </w:r>
      <w:r w:rsidRPr="00777DA6">
        <w:rPr>
          <w:rStyle w:val="ac"/>
          <w:rFonts w:ascii="Times New Roman" w:hAnsi="Times New Roman"/>
          <w:i/>
          <w:sz w:val="28"/>
          <w:szCs w:val="28"/>
          <w:lang w:eastAsia="ru-RU"/>
        </w:rPr>
        <w:t xml:space="preserve">Архангельская область испытывает объективные трудности в этом направлении, связанные, прежде всего, с </w:t>
      </w:r>
      <w:hyperlink r:id="rId47" w:history="1">
        <w:r w:rsidRPr="00777DA6">
          <w:rPr>
            <w:rStyle w:val="ac"/>
            <w:rFonts w:ascii="Times New Roman" w:hAnsi="Times New Roman"/>
            <w:i/>
            <w:sz w:val="28"/>
            <w:szCs w:val="28"/>
            <w:lang w:eastAsia="ru-RU"/>
          </w:rPr>
          <w:t>перераспределением квот</w:t>
        </w:r>
      </w:hyperlink>
      <w:r w:rsidRPr="00777DA6">
        <w:rPr>
          <w:rStyle w:val="ac"/>
          <w:rFonts w:ascii="Times New Roman" w:hAnsi="Times New Roman"/>
          <w:i/>
          <w:sz w:val="28"/>
          <w:szCs w:val="28"/>
          <w:lang w:eastAsia="ru-RU"/>
        </w:rPr>
        <w:t>, а также со сложной промысловой обстановкой, сложившейся в этом году.</w:t>
      </w:r>
      <w:r w:rsidR="00933C5F">
        <w:rPr>
          <w:rStyle w:val="ac"/>
          <w:rFonts w:ascii="Times New Roman" w:hAnsi="Times New Roman"/>
          <w:i/>
          <w:sz w:val="28"/>
          <w:szCs w:val="28"/>
          <w:lang w:eastAsia="ru-RU"/>
        </w:rPr>
        <w:t xml:space="preserve"> </w:t>
      </w:r>
      <w:r w:rsidRPr="00777DA6">
        <w:rPr>
          <w:rStyle w:val="ac"/>
          <w:rFonts w:ascii="Times New Roman" w:hAnsi="Times New Roman"/>
          <w:i/>
          <w:sz w:val="28"/>
          <w:szCs w:val="28"/>
        </w:rPr>
        <w:t>О</w:t>
      </w:r>
      <w:r w:rsidRPr="00777DA6">
        <w:rPr>
          <w:rStyle w:val="ac"/>
          <w:rFonts w:ascii="Times New Roman" w:hAnsi="Times New Roman"/>
          <w:i/>
          <w:sz w:val="28"/>
          <w:szCs w:val="28"/>
          <w:lang w:eastAsia="ru-RU"/>
        </w:rPr>
        <w:t>дним из важных условий решения проблем станет увеличение объема общего допустимого улова на 2020 год для Северного рыбохозяйственного бассейна. Квоты по треске увеличены на 2%, по пикше и окуню – на 25%, что, как считается, позволит, помимо наполнения внутреннего рынка, наращивать экспорт рыбной продукции. Промысел мойвы при этом остается закрытым, а разрешенный объем добычи палтуса сохранен на уровне текущего года</w:t>
      </w:r>
      <w:r w:rsidRPr="00777DA6">
        <w:rPr>
          <w:rStyle w:val="ac"/>
          <w:rFonts w:ascii="Times New Roman" w:hAnsi="Times New Roman"/>
          <w:sz w:val="24"/>
          <w:szCs w:val="24"/>
          <w:lang w:eastAsia="ru-RU"/>
        </w:rPr>
        <w:t>».</w:t>
      </w:r>
    </w:p>
    <w:p w14:paraId="58AEB130" w14:textId="20683DC3" w:rsidR="009A4B30" w:rsidRDefault="009A4B30" w:rsidP="009A4B30">
      <w:pPr>
        <w:pStyle w:val="ab"/>
        <w:ind w:firstLine="709"/>
        <w:jc w:val="both"/>
        <w:rPr>
          <w:rFonts w:ascii="Times New Roman" w:hAnsi="Times New Roman"/>
          <w:sz w:val="28"/>
          <w:szCs w:val="28"/>
        </w:rPr>
      </w:pPr>
      <w:r w:rsidRPr="00777DA6">
        <w:rPr>
          <w:rFonts w:ascii="Times New Roman" w:hAnsi="Times New Roman"/>
          <w:sz w:val="28"/>
          <w:szCs w:val="28"/>
        </w:rPr>
        <w:t>При этом, следует отметить, что целью РП «Экспорт продукции АПК (Архангельская область)» является создание новой товарной массы рыбной продукции, в том числе с высокой добавленной стоимостью, путем технического перевооружения отрасли и иных обеспечивающих мероприятий. В результате технического перевооружения предприятий рыбной отрасли и иных обеспечивающих мероприятий в регионе создается новая товарная масса продукции АПК, в том числе продукции с высокой добавленной стоимостью.</w:t>
      </w:r>
    </w:p>
    <w:p w14:paraId="50195ACA" w14:textId="40E2464E" w:rsidR="0052591E" w:rsidRPr="007611E8" w:rsidRDefault="0052591E" w:rsidP="0052591E">
      <w:pPr>
        <w:pStyle w:val="3"/>
        <w:spacing w:line="240" w:lineRule="auto"/>
        <w:jc w:val="center"/>
        <w:rPr>
          <w:rFonts w:ascii="Times New Roman" w:hAnsi="Times New Roman"/>
          <w:b w:val="0"/>
          <w:sz w:val="28"/>
          <w:szCs w:val="28"/>
          <w:u w:val="single"/>
          <w:lang w:val="ru-RU" w:eastAsia="ru-RU"/>
        </w:rPr>
      </w:pPr>
      <w:bookmarkStart w:id="42" w:name="_Toc26445491"/>
      <w:r>
        <w:rPr>
          <w:rFonts w:ascii="Times New Roman" w:hAnsi="Times New Roman"/>
          <w:b w:val="0"/>
          <w:sz w:val="28"/>
          <w:szCs w:val="28"/>
          <w:u w:val="single"/>
          <w:lang w:val="ru-RU" w:eastAsia="ru-RU"/>
        </w:rPr>
        <w:t xml:space="preserve">3.4.8.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Демография</w:t>
      </w:r>
      <w:r w:rsidRPr="007611E8">
        <w:rPr>
          <w:rFonts w:ascii="Times New Roman" w:hAnsi="Times New Roman"/>
          <w:b w:val="0"/>
          <w:sz w:val="28"/>
          <w:szCs w:val="28"/>
          <w:u w:val="single"/>
          <w:lang w:val="ru-RU" w:eastAsia="ru-RU"/>
        </w:rPr>
        <w:t>»</w:t>
      </w:r>
      <w:bookmarkEnd w:id="42"/>
    </w:p>
    <w:p w14:paraId="07A9216A" w14:textId="77777777" w:rsidR="0052591E" w:rsidRPr="0076618D" w:rsidRDefault="0052591E" w:rsidP="00D4303B">
      <w:pPr>
        <w:pStyle w:val="ab"/>
        <w:ind w:firstLine="851"/>
        <w:jc w:val="both"/>
        <w:rPr>
          <w:rFonts w:ascii="Times New Roman" w:hAnsi="Times New Roman"/>
          <w:sz w:val="28"/>
          <w:szCs w:val="28"/>
        </w:rPr>
      </w:pPr>
      <w:r w:rsidRPr="0076618D">
        <w:rPr>
          <w:rFonts w:ascii="Times New Roman" w:hAnsi="Times New Roman"/>
          <w:sz w:val="28"/>
          <w:szCs w:val="28"/>
        </w:rPr>
        <w:t>Для достижения целей, показателей и результатов национального проекта «Демография» в Архангельской области приняты региональные проекты:</w:t>
      </w:r>
    </w:p>
    <w:p w14:paraId="7E738FD5" w14:textId="77777777" w:rsidR="0052591E" w:rsidRPr="0076618D" w:rsidRDefault="0052591E" w:rsidP="00D4303B">
      <w:pPr>
        <w:pStyle w:val="ab"/>
        <w:ind w:firstLine="851"/>
        <w:jc w:val="both"/>
        <w:rPr>
          <w:rFonts w:ascii="Times New Roman" w:hAnsi="Times New Roman"/>
          <w:sz w:val="28"/>
          <w:szCs w:val="28"/>
        </w:rPr>
      </w:pPr>
      <w:r w:rsidRPr="0076618D">
        <w:rPr>
          <w:rFonts w:ascii="Times New Roman" w:hAnsi="Times New Roman"/>
          <w:sz w:val="28"/>
          <w:szCs w:val="28"/>
        </w:rPr>
        <w:t>«Финансовая поддержка семей при рождении детей»;</w:t>
      </w:r>
    </w:p>
    <w:p w14:paraId="3261E4A7" w14:textId="77777777" w:rsidR="0052591E" w:rsidRPr="0076618D" w:rsidRDefault="0052591E" w:rsidP="00D4303B">
      <w:pPr>
        <w:pStyle w:val="ab"/>
        <w:ind w:firstLine="851"/>
        <w:jc w:val="both"/>
        <w:rPr>
          <w:rFonts w:ascii="Times New Roman" w:hAnsi="Times New Roman"/>
          <w:sz w:val="28"/>
          <w:szCs w:val="28"/>
        </w:rPr>
      </w:pPr>
      <w:r w:rsidRPr="0076618D">
        <w:rPr>
          <w:rFonts w:ascii="Times New Roman" w:hAnsi="Times New Roman"/>
          <w:sz w:val="28"/>
          <w:szCs w:val="28"/>
        </w:rPr>
        <w:t>«Содействие занятости женщин - создание условий дошкольного образования для детей в возрасте до трех лет»;</w:t>
      </w:r>
    </w:p>
    <w:p w14:paraId="708DA153" w14:textId="77777777" w:rsidR="0052591E" w:rsidRPr="0076618D" w:rsidRDefault="0052591E" w:rsidP="00D4303B">
      <w:pPr>
        <w:pStyle w:val="ab"/>
        <w:ind w:firstLine="851"/>
        <w:jc w:val="both"/>
        <w:rPr>
          <w:rFonts w:ascii="Times New Roman" w:hAnsi="Times New Roman"/>
          <w:sz w:val="28"/>
          <w:szCs w:val="28"/>
        </w:rPr>
      </w:pPr>
      <w:r w:rsidRPr="0076618D">
        <w:rPr>
          <w:rFonts w:ascii="Times New Roman" w:hAnsi="Times New Roman"/>
          <w:sz w:val="28"/>
          <w:szCs w:val="28"/>
        </w:rPr>
        <w:t>«Разработка и реализация программы системной поддержки и повышения качества жизни граждан старшего поколения»;</w:t>
      </w:r>
    </w:p>
    <w:p w14:paraId="0472D203" w14:textId="638C113F" w:rsidR="0052591E" w:rsidRPr="00D4303B" w:rsidRDefault="0052591E" w:rsidP="00D4303B">
      <w:pPr>
        <w:pStyle w:val="ab"/>
        <w:ind w:firstLine="851"/>
        <w:jc w:val="both"/>
        <w:rPr>
          <w:rFonts w:ascii="Times New Roman" w:hAnsi="Times New Roman"/>
          <w:sz w:val="28"/>
          <w:szCs w:val="28"/>
        </w:rPr>
      </w:pPr>
      <w:r w:rsidRPr="00D4303B">
        <w:rPr>
          <w:rFonts w:ascii="Times New Roman" w:hAnsi="Times New Roman"/>
          <w:sz w:val="28"/>
          <w:szCs w:val="28"/>
        </w:rPr>
        <w:t>«Формирование системы мотивации граждан к здоровому образу жизни, включая здоровое питание</w:t>
      </w:r>
      <w:r w:rsidR="00D4303B">
        <w:rPr>
          <w:rFonts w:ascii="Times New Roman" w:hAnsi="Times New Roman"/>
          <w:sz w:val="28"/>
          <w:szCs w:val="28"/>
        </w:rPr>
        <w:t xml:space="preserve"> и отказ от вредных привычек»;</w:t>
      </w:r>
    </w:p>
    <w:p w14:paraId="43EF5D16" w14:textId="77777777" w:rsidR="0052591E" w:rsidRPr="00D4303B" w:rsidRDefault="0052591E" w:rsidP="00D4303B">
      <w:pPr>
        <w:pStyle w:val="ab"/>
        <w:ind w:firstLine="851"/>
        <w:jc w:val="both"/>
        <w:rPr>
          <w:rFonts w:ascii="Times New Roman" w:hAnsi="Times New Roman"/>
          <w:sz w:val="28"/>
          <w:szCs w:val="28"/>
        </w:rPr>
      </w:pPr>
      <w:r w:rsidRPr="00D4303B">
        <w:rPr>
          <w:rFonts w:ascii="Times New Roman" w:hAnsi="Times New Roman"/>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14:paraId="50D2DDF9" w14:textId="77777777" w:rsidR="0052591E" w:rsidRPr="0052591E" w:rsidRDefault="0052591E" w:rsidP="0052591E">
      <w:pPr>
        <w:spacing w:after="0" w:line="240" w:lineRule="auto"/>
        <w:ind w:firstLine="851"/>
        <w:jc w:val="both"/>
        <w:rPr>
          <w:rFonts w:ascii="Times New Roman" w:hAnsi="Times New Roman"/>
          <w:color w:val="FF0000"/>
          <w:sz w:val="28"/>
          <w:szCs w:val="28"/>
          <w:highlight w:val="cyan"/>
        </w:rPr>
      </w:pPr>
    </w:p>
    <w:p w14:paraId="449A7026" w14:textId="77777777" w:rsidR="0052591E" w:rsidRPr="006517EA" w:rsidRDefault="0052591E" w:rsidP="0052591E">
      <w:pPr>
        <w:spacing w:after="0" w:line="240" w:lineRule="auto"/>
        <w:ind w:firstLine="851"/>
        <w:jc w:val="both"/>
        <w:rPr>
          <w:rFonts w:ascii="Times New Roman" w:hAnsi="Times New Roman"/>
          <w:i/>
          <w:color w:val="000000"/>
          <w:spacing w:val="-2"/>
          <w:sz w:val="28"/>
        </w:rPr>
      </w:pPr>
      <w:r w:rsidRPr="006517EA">
        <w:rPr>
          <w:rFonts w:ascii="Times New Roman" w:hAnsi="Times New Roman"/>
          <w:i/>
          <w:color w:val="000000"/>
          <w:spacing w:val="-2"/>
          <w:sz w:val="28"/>
        </w:rPr>
        <w:t>Региональный проект «Финансовая поддержка семей при рождении детей»</w:t>
      </w:r>
    </w:p>
    <w:p w14:paraId="73CD41B6" w14:textId="65D2D8FE" w:rsidR="0052591E" w:rsidRPr="006517EA" w:rsidRDefault="0052591E" w:rsidP="006517EA">
      <w:pPr>
        <w:pStyle w:val="ab"/>
        <w:ind w:firstLine="851"/>
        <w:jc w:val="both"/>
        <w:rPr>
          <w:rFonts w:ascii="Times New Roman" w:hAnsi="Times New Roman"/>
          <w:sz w:val="28"/>
          <w:szCs w:val="28"/>
        </w:rPr>
      </w:pPr>
      <w:r w:rsidRPr="006517EA">
        <w:rPr>
          <w:rFonts w:ascii="Times New Roman" w:hAnsi="Times New Roman"/>
          <w:sz w:val="28"/>
          <w:szCs w:val="28"/>
        </w:rPr>
        <w:t xml:space="preserve">Плановый объем бюджетных ассигнований, предусмотренных </w:t>
      </w:r>
      <w:r w:rsidRPr="006517EA">
        <w:rPr>
          <w:rFonts w:ascii="Times New Roman" w:hAnsi="Times New Roman"/>
          <w:sz w:val="28"/>
          <w:szCs w:val="28"/>
        </w:rPr>
        <w:br/>
        <w:t>на реализацию п</w:t>
      </w:r>
      <w:r w:rsidR="006517EA">
        <w:rPr>
          <w:rFonts w:ascii="Times New Roman" w:hAnsi="Times New Roman"/>
          <w:sz w:val="28"/>
          <w:szCs w:val="28"/>
        </w:rPr>
        <w:t>роекта, составляет 1 430,7 млн.</w:t>
      </w:r>
      <w:r w:rsidRPr="006517EA">
        <w:rPr>
          <w:rFonts w:ascii="Times New Roman" w:hAnsi="Times New Roman"/>
          <w:sz w:val="28"/>
          <w:szCs w:val="28"/>
        </w:rPr>
        <w:t>руб</w:t>
      </w:r>
      <w:r w:rsidR="006517EA">
        <w:rPr>
          <w:rFonts w:ascii="Times New Roman" w:hAnsi="Times New Roman"/>
          <w:sz w:val="28"/>
          <w:szCs w:val="28"/>
        </w:rPr>
        <w:t>.</w:t>
      </w:r>
      <w:r w:rsidRPr="006517EA">
        <w:rPr>
          <w:rFonts w:ascii="Times New Roman" w:hAnsi="Times New Roman"/>
          <w:sz w:val="28"/>
          <w:szCs w:val="28"/>
        </w:rPr>
        <w:t xml:space="preserve">, в том числе средства федерального бюджета </w:t>
      </w:r>
      <w:r w:rsidR="006517EA">
        <w:rPr>
          <w:rFonts w:ascii="Times New Roman" w:hAnsi="Times New Roman"/>
          <w:sz w:val="28"/>
          <w:szCs w:val="28"/>
        </w:rPr>
        <w:t>– 983,3 млн.</w:t>
      </w:r>
      <w:r w:rsidRPr="006517EA">
        <w:rPr>
          <w:rFonts w:ascii="Times New Roman" w:hAnsi="Times New Roman"/>
          <w:sz w:val="28"/>
          <w:szCs w:val="28"/>
        </w:rPr>
        <w:t>руб., средства облас</w:t>
      </w:r>
      <w:r w:rsidR="006517EA">
        <w:rPr>
          <w:rFonts w:ascii="Times New Roman" w:hAnsi="Times New Roman"/>
          <w:sz w:val="28"/>
          <w:szCs w:val="28"/>
        </w:rPr>
        <w:t>тного бюджета – 447,4 млн.руб.</w:t>
      </w:r>
    </w:p>
    <w:p w14:paraId="245ED024" w14:textId="35338A30" w:rsidR="0052591E" w:rsidRPr="006517EA" w:rsidRDefault="0052591E" w:rsidP="006517EA">
      <w:pPr>
        <w:pStyle w:val="ab"/>
        <w:ind w:firstLine="851"/>
        <w:jc w:val="both"/>
        <w:rPr>
          <w:rFonts w:ascii="Times New Roman" w:hAnsi="Times New Roman"/>
          <w:sz w:val="28"/>
          <w:szCs w:val="28"/>
        </w:rPr>
      </w:pPr>
      <w:r w:rsidRPr="006517EA">
        <w:rPr>
          <w:rFonts w:ascii="Times New Roman" w:hAnsi="Times New Roman"/>
          <w:sz w:val="28"/>
          <w:szCs w:val="28"/>
        </w:rPr>
        <w:t>За отч</w:t>
      </w:r>
      <w:r w:rsidR="006517EA">
        <w:rPr>
          <w:rFonts w:ascii="Times New Roman" w:hAnsi="Times New Roman"/>
          <w:sz w:val="28"/>
          <w:szCs w:val="28"/>
        </w:rPr>
        <w:t>етный период освоено 959,2 млн.</w:t>
      </w:r>
      <w:r w:rsidRPr="006517EA">
        <w:rPr>
          <w:rFonts w:ascii="Times New Roman" w:hAnsi="Times New Roman"/>
          <w:sz w:val="28"/>
          <w:szCs w:val="28"/>
        </w:rPr>
        <w:t>руб</w:t>
      </w:r>
      <w:r w:rsidR="006517EA">
        <w:rPr>
          <w:rFonts w:ascii="Times New Roman" w:hAnsi="Times New Roman"/>
          <w:sz w:val="28"/>
          <w:szCs w:val="28"/>
        </w:rPr>
        <w:t>.</w:t>
      </w:r>
      <w:r w:rsidRPr="006517EA">
        <w:rPr>
          <w:rFonts w:ascii="Times New Roman" w:hAnsi="Times New Roman"/>
          <w:sz w:val="28"/>
          <w:szCs w:val="28"/>
        </w:rPr>
        <w:t>, в том числе средств федерального бюджета – 694,4 млн. руб., средств областного бюджета – 264,8 млн. руб.</w:t>
      </w:r>
    </w:p>
    <w:p w14:paraId="6463B3A4" w14:textId="77777777" w:rsidR="0052591E" w:rsidRPr="006517EA" w:rsidRDefault="0052591E" w:rsidP="006517EA">
      <w:pPr>
        <w:pStyle w:val="ab"/>
        <w:ind w:firstLine="851"/>
        <w:jc w:val="both"/>
        <w:rPr>
          <w:rFonts w:ascii="Times New Roman" w:hAnsi="Times New Roman"/>
          <w:sz w:val="28"/>
          <w:szCs w:val="28"/>
        </w:rPr>
      </w:pPr>
      <w:r w:rsidRPr="006517EA">
        <w:rPr>
          <w:rFonts w:ascii="Times New Roman" w:hAnsi="Times New Roman"/>
          <w:sz w:val="28"/>
          <w:szCs w:val="28"/>
        </w:rPr>
        <w:t>Информация о финансовом обеспечении реализации регионального проекта приведена ниже:</w:t>
      </w:r>
    </w:p>
    <w:tbl>
      <w:tblPr>
        <w:tblW w:w="9356" w:type="dxa"/>
        <w:tblInd w:w="-23" w:type="dxa"/>
        <w:tblLayout w:type="fixed"/>
        <w:tblLook w:val="04A0" w:firstRow="1" w:lastRow="0" w:firstColumn="1" w:lastColumn="0" w:noHBand="0" w:noVBand="1"/>
      </w:tblPr>
      <w:tblGrid>
        <w:gridCol w:w="3969"/>
        <w:gridCol w:w="1418"/>
        <w:gridCol w:w="992"/>
        <w:gridCol w:w="1418"/>
        <w:gridCol w:w="1559"/>
      </w:tblGrid>
      <w:tr w:rsidR="0052591E" w:rsidRPr="0067748B" w14:paraId="24F6D463" w14:textId="77777777" w:rsidTr="0067748B">
        <w:trPr>
          <w:trHeight w:val="450"/>
          <w:tblHeader/>
        </w:trPr>
        <w:tc>
          <w:tcPr>
            <w:tcW w:w="396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FEF8E1E"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Наименование результата</w:t>
            </w:r>
          </w:p>
        </w:tc>
        <w:tc>
          <w:tcPr>
            <w:tcW w:w="5387" w:type="dxa"/>
            <w:gridSpan w:val="4"/>
            <w:tcBorders>
              <w:top w:val="double" w:sz="6" w:space="0" w:color="auto"/>
              <w:left w:val="nil"/>
              <w:bottom w:val="single" w:sz="4" w:space="0" w:color="auto"/>
              <w:right w:val="double" w:sz="6" w:space="0" w:color="000000"/>
            </w:tcBorders>
            <w:shd w:val="clear" w:color="auto" w:fill="auto"/>
            <w:vAlign w:val="center"/>
            <w:hideMark/>
          </w:tcPr>
          <w:p w14:paraId="042BF230" w14:textId="77777777" w:rsidR="0052591E" w:rsidRPr="0067748B" w:rsidRDefault="0052591E" w:rsidP="0076618D">
            <w:pPr>
              <w:spacing w:after="0" w:line="240" w:lineRule="auto"/>
              <w:jc w:val="center"/>
              <w:rPr>
                <w:rFonts w:ascii="Times New Roman" w:eastAsia="Times New Roman" w:hAnsi="Times New Roman"/>
                <w:lang w:eastAsia="ru-RU"/>
              </w:rPr>
            </w:pPr>
            <w:r w:rsidRPr="0067748B">
              <w:rPr>
                <w:rFonts w:ascii="Times New Roman" w:eastAsia="Times New Roman" w:hAnsi="Times New Roman"/>
                <w:lang w:eastAsia="ru-RU"/>
              </w:rPr>
              <w:t>Объем финансового обеспечения в 2019 году, млн. руб.</w:t>
            </w:r>
          </w:p>
        </w:tc>
      </w:tr>
      <w:tr w:rsidR="0052591E" w:rsidRPr="0067748B" w14:paraId="4ECE9243" w14:textId="77777777" w:rsidTr="0067748B">
        <w:trPr>
          <w:trHeight w:val="1200"/>
          <w:tblHeader/>
        </w:trPr>
        <w:tc>
          <w:tcPr>
            <w:tcW w:w="3969" w:type="dxa"/>
            <w:vMerge/>
            <w:tcBorders>
              <w:top w:val="double" w:sz="6" w:space="0" w:color="auto"/>
              <w:left w:val="double" w:sz="6" w:space="0" w:color="auto"/>
              <w:bottom w:val="single" w:sz="4" w:space="0" w:color="auto"/>
              <w:right w:val="single" w:sz="4" w:space="0" w:color="auto"/>
            </w:tcBorders>
            <w:vAlign w:val="center"/>
            <w:hideMark/>
          </w:tcPr>
          <w:p w14:paraId="2C3E8F3E" w14:textId="77777777" w:rsidR="0052591E" w:rsidRPr="0067748B" w:rsidRDefault="0052591E" w:rsidP="0076618D">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709F69E"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Утверждено паспортом регионального проекта</w:t>
            </w:r>
          </w:p>
        </w:tc>
        <w:tc>
          <w:tcPr>
            <w:tcW w:w="992" w:type="dxa"/>
            <w:tcBorders>
              <w:top w:val="nil"/>
              <w:left w:val="nil"/>
              <w:bottom w:val="single" w:sz="4" w:space="0" w:color="auto"/>
              <w:right w:val="single" w:sz="4" w:space="0" w:color="auto"/>
            </w:tcBorders>
            <w:shd w:val="clear" w:color="auto" w:fill="auto"/>
            <w:vAlign w:val="center"/>
            <w:hideMark/>
          </w:tcPr>
          <w:p w14:paraId="5446F4F9"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Утверждено в государственной программе</w:t>
            </w:r>
          </w:p>
        </w:tc>
        <w:tc>
          <w:tcPr>
            <w:tcW w:w="1418" w:type="dxa"/>
            <w:tcBorders>
              <w:top w:val="nil"/>
              <w:left w:val="nil"/>
              <w:bottom w:val="single" w:sz="4" w:space="0" w:color="auto"/>
              <w:right w:val="single" w:sz="4" w:space="0" w:color="auto"/>
            </w:tcBorders>
            <w:shd w:val="clear" w:color="auto" w:fill="auto"/>
            <w:vAlign w:val="center"/>
            <w:hideMark/>
          </w:tcPr>
          <w:p w14:paraId="4130CBC0"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Согласно сводной бюджетной росписи на 01.10.2019</w:t>
            </w:r>
          </w:p>
        </w:tc>
        <w:tc>
          <w:tcPr>
            <w:tcW w:w="1559" w:type="dxa"/>
            <w:tcBorders>
              <w:top w:val="nil"/>
              <w:left w:val="nil"/>
              <w:bottom w:val="single" w:sz="4" w:space="0" w:color="auto"/>
              <w:right w:val="double" w:sz="6" w:space="0" w:color="auto"/>
            </w:tcBorders>
            <w:shd w:val="clear" w:color="auto" w:fill="auto"/>
            <w:vAlign w:val="center"/>
            <w:hideMark/>
          </w:tcPr>
          <w:p w14:paraId="08054FAF" w14:textId="77777777" w:rsidR="0052591E" w:rsidRPr="0067748B" w:rsidRDefault="0052591E" w:rsidP="0076618D">
            <w:pPr>
              <w:spacing w:after="0" w:line="240" w:lineRule="auto"/>
              <w:jc w:val="center"/>
              <w:rPr>
                <w:rFonts w:ascii="Times New Roman" w:eastAsia="Times New Roman" w:hAnsi="Times New Roman"/>
                <w:lang w:eastAsia="ru-RU"/>
              </w:rPr>
            </w:pPr>
            <w:r w:rsidRPr="0067748B">
              <w:rPr>
                <w:rFonts w:ascii="Times New Roman" w:eastAsia="Times New Roman" w:hAnsi="Times New Roman"/>
                <w:lang w:eastAsia="ru-RU"/>
              </w:rPr>
              <w:t>Согласно отчету о ходе реализации регионального проекта на 30.09.2019</w:t>
            </w:r>
          </w:p>
        </w:tc>
      </w:tr>
      <w:tr w:rsidR="0052591E" w:rsidRPr="0067748B" w14:paraId="4BE4FCF7" w14:textId="77777777" w:rsidTr="0076618D">
        <w:trPr>
          <w:trHeight w:val="675"/>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65CDFC30"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Многодетные семьи получат меры социальной поддержки за счет областного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A50B433"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247,7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51DDE8B"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1 067,1</w:t>
            </w:r>
          </w:p>
        </w:tc>
        <w:tc>
          <w:tcPr>
            <w:tcW w:w="1418" w:type="dxa"/>
            <w:tcBorders>
              <w:top w:val="nil"/>
              <w:left w:val="nil"/>
              <w:bottom w:val="single" w:sz="4" w:space="0" w:color="auto"/>
              <w:right w:val="single" w:sz="4" w:space="0" w:color="auto"/>
            </w:tcBorders>
            <w:shd w:val="clear" w:color="auto" w:fill="auto"/>
            <w:vAlign w:val="center"/>
            <w:hideMark/>
          </w:tcPr>
          <w:p w14:paraId="15EF686B"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247,7</w:t>
            </w:r>
          </w:p>
        </w:tc>
        <w:tc>
          <w:tcPr>
            <w:tcW w:w="1559" w:type="dxa"/>
            <w:tcBorders>
              <w:top w:val="nil"/>
              <w:left w:val="nil"/>
              <w:bottom w:val="single" w:sz="4" w:space="0" w:color="auto"/>
              <w:right w:val="double" w:sz="6" w:space="0" w:color="auto"/>
            </w:tcBorders>
            <w:shd w:val="clear" w:color="000000" w:fill="FFFFFF"/>
            <w:vAlign w:val="center"/>
            <w:hideMark/>
          </w:tcPr>
          <w:p w14:paraId="1C859655"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150,9</w:t>
            </w:r>
          </w:p>
        </w:tc>
      </w:tr>
      <w:tr w:rsidR="0052591E" w:rsidRPr="0067748B" w14:paraId="30ED9D41" w14:textId="77777777" w:rsidTr="0076618D">
        <w:trPr>
          <w:trHeight w:val="915"/>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2AC97183"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Многодетные семьи и семьи, с 3 и более детьми, в том числе до достижения возраста 21 года, получат меры социальной поддержки по оплате коммунальных услуг</w:t>
            </w:r>
          </w:p>
        </w:tc>
        <w:tc>
          <w:tcPr>
            <w:tcW w:w="1418" w:type="dxa"/>
            <w:tcBorders>
              <w:top w:val="nil"/>
              <w:left w:val="nil"/>
              <w:bottom w:val="single" w:sz="4" w:space="0" w:color="auto"/>
              <w:right w:val="single" w:sz="4" w:space="0" w:color="auto"/>
            </w:tcBorders>
            <w:shd w:val="clear" w:color="auto" w:fill="auto"/>
            <w:vAlign w:val="center"/>
            <w:hideMark/>
          </w:tcPr>
          <w:p w14:paraId="0D148A01"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101,1</w:t>
            </w:r>
          </w:p>
        </w:tc>
        <w:tc>
          <w:tcPr>
            <w:tcW w:w="992" w:type="dxa"/>
            <w:vMerge/>
            <w:tcBorders>
              <w:top w:val="nil"/>
              <w:left w:val="single" w:sz="4" w:space="0" w:color="auto"/>
              <w:bottom w:val="single" w:sz="4" w:space="0" w:color="auto"/>
              <w:right w:val="single" w:sz="4" w:space="0" w:color="auto"/>
            </w:tcBorders>
            <w:vAlign w:val="center"/>
            <w:hideMark/>
          </w:tcPr>
          <w:p w14:paraId="67FF12EA" w14:textId="77777777" w:rsidR="0052591E" w:rsidRPr="0067748B" w:rsidRDefault="0052591E" w:rsidP="0076618D">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3F8590F2"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101,1</w:t>
            </w:r>
          </w:p>
        </w:tc>
        <w:tc>
          <w:tcPr>
            <w:tcW w:w="1559" w:type="dxa"/>
            <w:tcBorders>
              <w:top w:val="nil"/>
              <w:left w:val="nil"/>
              <w:bottom w:val="single" w:sz="4" w:space="0" w:color="auto"/>
              <w:right w:val="double" w:sz="6" w:space="0" w:color="auto"/>
            </w:tcBorders>
            <w:shd w:val="clear" w:color="000000" w:fill="FFFFFF"/>
            <w:vAlign w:val="center"/>
            <w:hideMark/>
          </w:tcPr>
          <w:p w14:paraId="02166A03"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52,8</w:t>
            </w:r>
          </w:p>
        </w:tc>
      </w:tr>
      <w:tr w:rsidR="0052591E" w:rsidRPr="0067748B" w14:paraId="04F83D85" w14:textId="77777777" w:rsidTr="0076618D">
        <w:trPr>
          <w:trHeight w:val="1350"/>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26B687E1"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Семьи с 3 и более детьми получат ежемесячную денежную выплату, назначаемую в случае рождения третьего ребенка или последующих детей до достижения ребенком возраста трех лет, за счет средств областного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4387953C"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9,6</w:t>
            </w:r>
          </w:p>
        </w:tc>
        <w:tc>
          <w:tcPr>
            <w:tcW w:w="992" w:type="dxa"/>
            <w:vMerge/>
            <w:tcBorders>
              <w:top w:val="nil"/>
              <w:left w:val="single" w:sz="4" w:space="0" w:color="auto"/>
              <w:bottom w:val="single" w:sz="4" w:space="0" w:color="auto"/>
              <w:right w:val="single" w:sz="4" w:space="0" w:color="auto"/>
            </w:tcBorders>
            <w:vAlign w:val="center"/>
            <w:hideMark/>
          </w:tcPr>
          <w:p w14:paraId="4374F81D" w14:textId="77777777" w:rsidR="0052591E" w:rsidRPr="0067748B" w:rsidRDefault="0052591E" w:rsidP="0076618D">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95F37CA"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9,6</w:t>
            </w:r>
          </w:p>
        </w:tc>
        <w:tc>
          <w:tcPr>
            <w:tcW w:w="1559" w:type="dxa"/>
            <w:tcBorders>
              <w:top w:val="nil"/>
              <w:left w:val="nil"/>
              <w:bottom w:val="single" w:sz="4" w:space="0" w:color="auto"/>
              <w:right w:val="double" w:sz="6" w:space="0" w:color="auto"/>
            </w:tcBorders>
            <w:shd w:val="clear" w:color="000000" w:fill="FFFFFF"/>
            <w:vAlign w:val="center"/>
            <w:hideMark/>
          </w:tcPr>
          <w:p w14:paraId="54EC369E"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5,2</w:t>
            </w:r>
          </w:p>
        </w:tc>
      </w:tr>
      <w:tr w:rsidR="0052591E" w:rsidRPr="0067748B" w14:paraId="01446D40" w14:textId="77777777" w:rsidTr="0076618D">
        <w:trPr>
          <w:trHeight w:val="1140"/>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425CBCEE"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Семьи с 3 и более детьми получат ежемесячную денежную выплату, назначаемую в случае рождения третьего ребенка или последующих детей до достижения ребенком возраста трех лет</w:t>
            </w:r>
          </w:p>
        </w:tc>
        <w:tc>
          <w:tcPr>
            <w:tcW w:w="1418" w:type="dxa"/>
            <w:tcBorders>
              <w:top w:val="nil"/>
              <w:left w:val="nil"/>
              <w:bottom w:val="single" w:sz="4" w:space="0" w:color="auto"/>
              <w:right w:val="single" w:sz="4" w:space="0" w:color="auto"/>
            </w:tcBorders>
            <w:shd w:val="clear" w:color="auto" w:fill="auto"/>
            <w:vAlign w:val="center"/>
            <w:hideMark/>
          </w:tcPr>
          <w:p w14:paraId="7AC8D757"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708,7</w:t>
            </w:r>
          </w:p>
        </w:tc>
        <w:tc>
          <w:tcPr>
            <w:tcW w:w="992" w:type="dxa"/>
            <w:vMerge/>
            <w:tcBorders>
              <w:top w:val="nil"/>
              <w:left w:val="single" w:sz="4" w:space="0" w:color="auto"/>
              <w:bottom w:val="single" w:sz="4" w:space="0" w:color="auto"/>
              <w:right w:val="single" w:sz="4" w:space="0" w:color="auto"/>
            </w:tcBorders>
            <w:vAlign w:val="center"/>
            <w:hideMark/>
          </w:tcPr>
          <w:p w14:paraId="05FA1F7E" w14:textId="77777777" w:rsidR="0052591E" w:rsidRPr="0067748B" w:rsidRDefault="0052591E" w:rsidP="0076618D">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6796D40D"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708,7</w:t>
            </w:r>
          </w:p>
        </w:tc>
        <w:tc>
          <w:tcPr>
            <w:tcW w:w="1559" w:type="dxa"/>
            <w:tcBorders>
              <w:top w:val="nil"/>
              <w:left w:val="nil"/>
              <w:bottom w:val="single" w:sz="4" w:space="0" w:color="auto"/>
              <w:right w:val="double" w:sz="6" w:space="0" w:color="auto"/>
            </w:tcBorders>
            <w:shd w:val="clear" w:color="000000" w:fill="FFFFFF"/>
            <w:vAlign w:val="center"/>
            <w:hideMark/>
          </w:tcPr>
          <w:p w14:paraId="2051E82B"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490,8</w:t>
            </w:r>
          </w:p>
        </w:tc>
      </w:tr>
      <w:tr w:rsidR="0052591E" w:rsidRPr="0067748B" w14:paraId="6CEE2EC2" w14:textId="77777777" w:rsidTr="0076618D">
        <w:trPr>
          <w:trHeight w:val="945"/>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391FE97F"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Женщины, родившие первого ребенка в возрасте от 22 до 24 лет включительно, получат единовременную денежную выплату</w:t>
            </w:r>
          </w:p>
        </w:tc>
        <w:tc>
          <w:tcPr>
            <w:tcW w:w="1418" w:type="dxa"/>
            <w:tcBorders>
              <w:top w:val="nil"/>
              <w:left w:val="nil"/>
              <w:bottom w:val="single" w:sz="4" w:space="0" w:color="auto"/>
              <w:right w:val="single" w:sz="4" w:space="0" w:color="auto"/>
            </w:tcBorders>
            <w:shd w:val="clear" w:color="auto" w:fill="auto"/>
            <w:vAlign w:val="center"/>
            <w:hideMark/>
          </w:tcPr>
          <w:p w14:paraId="184D7E4A"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18,2</w:t>
            </w:r>
          </w:p>
        </w:tc>
        <w:tc>
          <w:tcPr>
            <w:tcW w:w="992" w:type="dxa"/>
            <w:tcBorders>
              <w:top w:val="nil"/>
              <w:left w:val="nil"/>
              <w:bottom w:val="single" w:sz="4" w:space="0" w:color="auto"/>
              <w:right w:val="single" w:sz="4" w:space="0" w:color="auto"/>
            </w:tcBorders>
            <w:shd w:val="clear" w:color="auto" w:fill="auto"/>
            <w:vAlign w:val="center"/>
            <w:hideMark/>
          </w:tcPr>
          <w:p w14:paraId="6FF290F5"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18,2</w:t>
            </w:r>
          </w:p>
        </w:tc>
        <w:tc>
          <w:tcPr>
            <w:tcW w:w="1418" w:type="dxa"/>
            <w:tcBorders>
              <w:top w:val="nil"/>
              <w:left w:val="nil"/>
              <w:bottom w:val="single" w:sz="4" w:space="0" w:color="auto"/>
              <w:right w:val="single" w:sz="4" w:space="0" w:color="auto"/>
            </w:tcBorders>
            <w:shd w:val="clear" w:color="auto" w:fill="auto"/>
            <w:vAlign w:val="center"/>
            <w:hideMark/>
          </w:tcPr>
          <w:p w14:paraId="47AFEA0F"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18,2</w:t>
            </w:r>
          </w:p>
        </w:tc>
        <w:tc>
          <w:tcPr>
            <w:tcW w:w="1559" w:type="dxa"/>
            <w:tcBorders>
              <w:top w:val="nil"/>
              <w:left w:val="nil"/>
              <w:bottom w:val="single" w:sz="4" w:space="0" w:color="auto"/>
              <w:right w:val="double" w:sz="6" w:space="0" w:color="auto"/>
            </w:tcBorders>
            <w:shd w:val="clear" w:color="000000" w:fill="FFFFFF"/>
            <w:vAlign w:val="center"/>
            <w:hideMark/>
          </w:tcPr>
          <w:p w14:paraId="42B32062"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6,8</w:t>
            </w:r>
          </w:p>
        </w:tc>
      </w:tr>
      <w:tr w:rsidR="0052591E" w:rsidRPr="0067748B" w14:paraId="0DD8069F" w14:textId="77777777" w:rsidTr="0076618D">
        <w:trPr>
          <w:trHeight w:val="690"/>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0884BC8B"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Нуждающиеся семьи получат ежемесячные выплаты в связи с рождением (усыновлением) первого ребенка</w:t>
            </w:r>
          </w:p>
        </w:tc>
        <w:tc>
          <w:tcPr>
            <w:tcW w:w="1418" w:type="dxa"/>
            <w:tcBorders>
              <w:top w:val="nil"/>
              <w:left w:val="nil"/>
              <w:bottom w:val="single" w:sz="4" w:space="0" w:color="auto"/>
              <w:right w:val="single" w:sz="4" w:space="0" w:color="auto"/>
            </w:tcBorders>
            <w:shd w:val="clear" w:color="auto" w:fill="auto"/>
            <w:vAlign w:val="center"/>
            <w:hideMark/>
          </w:tcPr>
          <w:p w14:paraId="6741E1E8"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345,4</w:t>
            </w:r>
          </w:p>
        </w:tc>
        <w:tc>
          <w:tcPr>
            <w:tcW w:w="992" w:type="dxa"/>
            <w:tcBorders>
              <w:top w:val="nil"/>
              <w:left w:val="nil"/>
              <w:bottom w:val="single" w:sz="4" w:space="0" w:color="auto"/>
              <w:right w:val="single" w:sz="4" w:space="0" w:color="auto"/>
            </w:tcBorders>
            <w:shd w:val="clear" w:color="auto" w:fill="auto"/>
            <w:vAlign w:val="center"/>
            <w:hideMark/>
          </w:tcPr>
          <w:p w14:paraId="65847113"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345,4</w:t>
            </w:r>
          </w:p>
        </w:tc>
        <w:tc>
          <w:tcPr>
            <w:tcW w:w="1418" w:type="dxa"/>
            <w:tcBorders>
              <w:top w:val="nil"/>
              <w:left w:val="nil"/>
              <w:bottom w:val="single" w:sz="4" w:space="0" w:color="auto"/>
              <w:right w:val="single" w:sz="4" w:space="0" w:color="auto"/>
            </w:tcBorders>
            <w:shd w:val="clear" w:color="auto" w:fill="auto"/>
            <w:vAlign w:val="center"/>
            <w:hideMark/>
          </w:tcPr>
          <w:p w14:paraId="24F2C00B"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345,4</w:t>
            </w:r>
          </w:p>
        </w:tc>
        <w:tc>
          <w:tcPr>
            <w:tcW w:w="1559" w:type="dxa"/>
            <w:tcBorders>
              <w:top w:val="nil"/>
              <w:left w:val="nil"/>
              <w:bottom w:val="single" w:sz="4" w:space="0" w:color="auto"/>
              <w:right w:val="double" w:sz="6" w:space="0" w:color="auto"/>
            </w:tcBorders>
            <w:shd w:val="clear" w:color="000000" w:fill="FFFFFF"/>
            <w:vAlign w:val="center"/>
            <w:hideMark/>
          </w:tcPr>
          <w:p w14:paraId="0FBE2D2E"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252,7</w:t>
            </w:r>
          </w:p>
        </w:tc>
      </w:tr>
      <w:tr w:rsidR="0052591E" w:rsidRPr="0067748B" w14:paraId="08FF421D" w14:textId="77777777" w:rsidTr="0067748B">
        <w:trPr>
          <w:trHeight w:val="135"/>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3382AB20" w14:textId="77777777" w:rsidR="0052591E" w:rsidRPr="0067748B" w:rsidRDefault="0052591E" w:rsidP="0067748B">
            <w:pPr>
              <w:spacing w:after="0" w:line="240" w:lineRule="auto"/>
              <w:rPr>
                <w:rFonts w:ascii="Times New Roman" w:eastAsia="Times New Roman" w:hAnsi="Times New Roman"/>
                <w:b/>
                <w:bCs/>
                <w:color w:val="000000"/>
                <w:lang w:eastAsia="ru-RU"/>
              </w:rPr>
            </w:pPr>
            <w:r w:rsidRPr="0067748B">
              <w:rPr>
                <w:rFonts w:ascii="Times New Roman" w:eastAsia="Times New Roman" w:hAnsi="Times New Roman"/>
                <w:b/>
                <w:bCs/>
                <w:color w:val="000000"/>
                <w:lang w:eastAsia="ru-RU"/>
              </w:rPr>
              <w:t>Итого:</w:t>
            </w:r>
          </w:p>
        </w:tc>
        <w:tc>
          <w:tcPr>
            <w:tcW w:w="1418" w:type="dxa"/>
            <w:tcBorders>
              <w:top w:val="nil"/>
              <w:left w:val="nil"/>
              <w:bottom w:val="single" w:sz="4" w:space="0" w:color="auto"/>
              <w:right w:val="single" w:sz="4" w:space="0" w:color="auto"/>
            </w:tcBorders>
            <w:shd w:val="clear" w:color="auto" w:fill="auto"/>
            <w:vAlign w:val="center"/>
            <w:hideMark/>
          </w:tcPr>
          <w:p w14:paraId="36EBA84B" w14:textId="77777777" w:rsidR="0052591E" w:rsidRPr="0067748B" w:rsidRDefault="0052591E" w:rsidP="0076618D">
            <w:pPr>
              <w:spacing w:after="0" w:line="240" w:lineRule="auto"/>
              <w:jc w:val="center"/>
              <w:rPr>
                <w:rFonts w:ascii="Times New Roman" w:eastAsia="Times New Roman" w:hAnsi="Times New Roman"/>
                <w:b/>
                <w:bCs/>
                <w:color w:val="000000"/>
                <w:lang w:eastAsia="ru-RU"/>
              </w:rPr>
            </w:pPr>
            <w:r w:rsidRPr="0067748B">
              <w:rPr>
                <w:rFonts w:ascii="Times New Roman" w:eastAsia="Times New Roman" w:hAnsi="Times New Roman"/>
                <w:b/>
                <w:bCs/>
                <w:color w:val="000000"/>
                <w:lang w:eastAsia="ru-RU"/>
              </w:rPr>
              <w:t>1 430,7</w:t>
            </w:r>
          </w:p>
        </w:tc>
        <w:tc>
          <w:tcPr>
            <w:tcW w:w="992" w:type="dxa"/>
            <w:tcBorders>
              <w:top w:val="nil"/>
              <w:left w:val="nil"/>
              <w:bottom w:val="single" w:sz="4" w:space="0" w:color="auto"/>
              <w:right w:val="single" w:sz="4" w:space="0" w:color="auto"/>
            </w:tcBorders>
            <w:shd w:val="clear" w:color="auto" w:fill="auto"/>
            <w:vAlign w:val="center"/>
            <w:hideMark/>
          </w:tcPr>
          <w:p w14:paraId="09A40B88" w14:textId="77777777" w:rsidR="0052591E" w:rsidRPr="0067748B" w:rsidRDefault="0052591E" w:rsidP="0076618D">
            <w:pPr>
              <w:spacing w:after="0" w:line="240" w:lineRule="auto"/>
              <w:jc w:val="center"/>
              <w:rPr>
                <w:rFonts w:ascii="Times New Roman" w:eastAsia="Times New Roman" w:hAnsi="Times New Roman"/>
                <w:b/>
                <w:bCs/>
                <w:color w:val="000000"/>
                <w:lang w:eastAsia="ru-RU"/>
              </w:rPr>
            </w:pPr>
            <w:r w:rsidRPr="0067748B">
              <w:rPr>
                <w:rFonts w:ascii="Times New Roman" w:eastAsia="Times New Roman" w:hAnsi="Times New Roman"/>
                <w:b/>
                <w:bCs/>
                <w:color w:val="000000"/>
                <w:lang w:eastAsia="ru-RU"/>
              </w:rPr>
              <w:t>1 430,7</w:t>
            </w:r>
          </w:p>
        </w:tc>
        <w:tc>
          <w:tcPr>
            <w:tcW w:w="1418" w:type="dxa"/>
            <w:tcBorders>
              <w:top w:val="nil"/>
              <w:left w:val="nil"/>
              <w:bottom w:val="single" w:sz="4" w:space="0" w:color="auto"/>
              <w:right w:val="single" w:sz="4" w:space="0" w:color="auto"/>
            </w:tcBorders>
            <w:shd w:val="clear" w:color="auto" w:fill="auto"/>
            <w:vAlign w:val="center"/>
            <w:hideMark/>
          </w:tcPr>
          <w:p w14:paraId="755B226A" w14:textId="77777777" w:rsidR="0052591E" w:rsidRPr="0067748B" w:rsidRDefault="0052591E" w:rsidP="0076618D">
            <w:pPr>
              <w:spacing w:after="0" w:line="240" w:lineRule="auto"/>
              <w:jc w:val="center"/>
              <w:rPr>
                <w:rFonts w:ascii="Times New Roman" w:eastAsia="Times New Roman" w:hAnsi="Times New Roman"/>
                <w:b/>
                <w:bCs/>
                <w:color w:val="000000"/>
                <w:lang w:eastAsia="ru-RU"/>
              </w:rPr>
            </w:pPr>
            <w:r w:rsidRPr="0067748B">
              <w:rPr>
                <w:rFonts w:ascii="Times New Roman" w:eastAsia="Times New Roman" w:hAnsi="Times New Roman"/>
                <w:b/>
                <w:bCs/>
                <w:color w:val="000000"/>
                <w:lang w:eastAsia="ru-RU"/>
              </w:rPr>
              <w:t>1 430,7</w:t>
            </w:r>
          </w:p>
        </w:tc>
        <w:tc>
          <w:tcPr>
            <w:tcW w:w="1559" w:type="dxa"/>
            <w:tcBorders>
              <w:top w:val="nil"/>
              <w:left w:val="nil"/>
              <w:bottom w:val="single" w:sz="4" w:space="0" w:color="auto"/>
              <w:right w:val="double" w:sz="6" w:space="0" w:color="auto"/>
            </w:tcBorders>
            <w:shd w:val="clear" w:color="000000" w:fill="FFFFFF"/>
            <w:vAlign w:val="center"/>
            <w:hideMark/>
          </w:tcPr>
          <w:p w14:paraId="44443DAF" w14:textId="77777777" w:rsidR="0052591E" w:rsidRPr="0067748B" w:rsidRDefault="0052591E" w:rsidP="0076618D">
            <w:pPr>
              <w:spacing w:after="0" w:line="240" w:lineRule="auto"/>
              <w:jc w:val="center"/>
              <w:rPr>
                <w:rFonts w:ascii="Times New Roman" w:eastAsia="Times New Roman" w:hAnsi="Times New Roman"/>
                <w:b/>
                <w:bCs/>
                <w:color w:val="000000"/>
                <w:lang w:eastAsia="ru-RU"/>
              </w:rPr>
            </w:pPr>
            <w:r w:rsidRPr="0067748B">
              <w:rPr>
                <w:rFonts w:ascii="Times New Roman" w:eastAsia="Times New Roman" w:hAnsi="Times New Roman"/>
                <w:b/>
                <w:bCs/>
                <w:color w:val="000000"/>
                <w:lang w:eastAsia="ru-RU"/>
              </w:rPr>
              <w:t>959,2</w:t>
            </w:r>
          </w:p>
        </w:tc>
      </w:tr>
      <w:tr w:rsidR="0052591E" w:rsidRPr="0067748B" w14:paraId="53111A56" w14:textId="77777777" w:rsidTr="0067748B">
        <w:trPr>
          <w:trHeight w:val="168"/>
        </w:trPr>
        <w:tc>
          <w:tcPr>
            <w:tcW w:w="3969" w:type="dxa"/>
            <w:tcBorders>
              <w:top w:val="nil"/>
              <w:left w:val="double" w:sz="6" w:space="0" w:color="auto"/>
              <w:bottom w:val="single" w:sz="4" w:space="0" w:color="auto"/>
              <w:right w:val="single" w:sz="4" w:space="0" w:color="auto"/>
            </w:tcBorders>
            <w:shd w:val="clear" w:color="auto" w:fill="auto"/>
            <w:vAlign w:val="center"/>
            <w:hideMark/>
          </w:tcPr>
          <w:p w14:paraId="4397F65A"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в т.ч. федеральный бюджет</w:t>
            </w:r>
          </w:p>
        </w:tc>
        <w:tc>
          <w:tcPr>
            <w:tcW w:w="1418" w:type="dxa"/>
            <w:tcBorders>
              <w:top w:val="nil"/>
              <w:left w:val="nil"/>
              <w:bottom w:val="single" w:sz="4" w:space="0" w:color="auto"/>
              <w:right w:val="single" w:sz="4" w:space="0" w:color="auto"/>
            </w:tcBorders>
            <w:shd w:val="clear" w:color="auto" w:fill="auto"/>
            <w:vAlign w:val="center"/>
            <w:hideMark/>
          </w:tcPr>
          <w:p w14:paraId="37D2ADCB"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983,3</w:t>
            </w:r>
          </w:p>
        </w:tc>
        <w:tc>
          <w:tcPr>
            <w:tcW w:w="992" w:type="dxa"/>
            <w:tcBorders>
              <w:top w:val="nil"/>
              <w:left w:val="nil"/>
              <w:bottom w:val="single" w:sz="4" w:space="0" w:color="auto"/>
              <w:right w:val="single" w:sz="4" w:space="0" w:color="auto"/>
            </w:tcBorders>
            <w:shd w:val="clear" w:color="auto" w:fill="auto"/>
            <w:vAlign w:val="center"/>
            <w:hideMark/>
          </w:tcPr>
          <w:p w14:paraId="28620915"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983,3</w:t>
            </w:r>
          </w:p>
        </w:tc>
        <w:tc>
          <w:tcPr>
            <w:tcW w:w="1418" w:type="dxa"/>
            <w:tcBorders>
              <w:top w:val="nil"/>
              <w:left w:val="nil"/>
              <w:bottom w:val="single" w:sz="4" w:space="0" w:color="auto"/>
              <w:right w:val="single" w:sz="4" w:space="0" w:color="auto"/>
            </w:tcBorders>
            <w:shd w:val="clear" w:color="auto" w:fill="auto"/>
            <w:vAlign w:val="center"/>
            <w:hideMark/>
          </w:tcPr>
          <w:p w14:paraId="54033748"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983,3</w:t>
            </w:r>
          </w:p>
        </w:tc>
        <w:tc>
          <w:tcPr>
            <w:tcW w:w="1559" w:type="dxa"/>
            <w:tcBorders>
              <w:top w:val="nil"/>
              <w:left w:val="nil"/>
              <w:bottom w:val="single" w:sz="4" w:space="0" w:color="auto"/>
              <w:right w:val="double" w:sz="6" w:space="0" w:color="auto"/>
            </w:tcBorders>
            <w:shd w:val="clear" w:color="000000" w:fill="FFFFFF"/>
            <w:vAlign w:val="center"/>
            <w:hideMark/>
          </w:tcPr>
          <w:p w14:paraId="1A6C9808"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694,4</w:t>
            </w:r>
          </w:p>
        </w:tc>
      </w:tr>
      <w:tr w:rsidR="0052591E" w:rsidRPr="0067748B" w14:paraId="1BB8177A" w14:textId="77777777" w:rsidTr="0067748B">
        <w:trPr>
          <w:trHeight w:val="185"/>
        </w:trPr>
        <w:tc>
          <w:tcPr>
            <w:tcW w:w="3969" w:type="dxa"/>
            <w:tcBorders>
              <w:top w:val="nil"/>
              <w:left w:val="double" w:sz="6" w:space="0" w:color="auto"/>
              <w:bottom w:val="double" w:sz="6" w:space="0" w:color="auto"/>
              <w:right w:val="single" w:sz="4" w:space="0" w:color="auto"/>
            </w:tcBorders>
            <w:shd w:val="clear" w:color="auto" w:fill="auto"/>
            <w:vAlign w:val="center"/>
            <w:hideMark/>
          </w:tcPr>
          <w:p w14:paraId="522C2E42" w14:textId="77777777" w:rsidR="0052591E" w:rsidRPr="0067748B" w:rsidRDefault="0052591E" w:rsidP="0067748B">
            <w:pPr>
              <w:spacing w:after="0" w:line="240" w:lineRule="auto"/>
              <w:rPr>
                <w:rFonts w:ascii="Times New Roman" w:eastAsia="Times New Roman" w:hAnsi="Times New Roman"/>
                <w:color w:val="000000"/>
                <w:lang w:eastAsia="ru-RU"/>
              </w:rPr>
            </w:pPr>
            <w:r w:rsidRPr="0067748B">
              <w:rPr>
                <w:rFonts w:ascii="Times New Roman" w:eastAsia="Times New Roman" w:hAnsi="Times New Roman"/>
                <w:color w:val="000000"/>
                <w:lang w:eastAsia="ru-RU"/>
              </w:rPr>
              <w:t>областной бюджет</w:t>
            </w:r>
          </w:p>
        </w:tc>
        <w:tc>
          <w:tcPr>
            <w:tcW w:w="1418" w:type="dxa"/>
            <w:tcBorders>
              <w:top w:val="nil"/>
              <w:left w:val="nil"/>
              <w:bottom w:val="double" w:sz="6" w:space="0" w:color="auto"/>
              <w:right w:val="single" w:sz="4" w:space="0" w:color="auto"/>
            </w:tcBorders>
            <w:shd w:val="clear" w:color="auto" w:fill="auto"/>
            <w:vAlign w:val="center"/>
            <w:hideMark/>
          </w:tcPr>
          <w:p w14:paraId="03F76BBA"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447,4</w:t>
            </w:r>
          </w:p>
        </w:tc>
        <w:tc>
          <w:tcPr>
            <w:tcW w:w="992" w:type="dxa"/>
            <w:tcBorders>
              <w:top w:val="nil"/>
              <w:left w:val="nil"/>
              <w:bottom w:val="double" w:sz="6" w:space="0" w:color="auto"/>
              <w:right w:val="single" w:sz="4" w:space="0" w:color="auto"/>
            </w:tcBorders>
            <w:shd w:val="clear" w:color="auto" w:fill="auto"/>
            <w:vAlign w:val="center"/>
            <w:hideMark/>
          </w:tcPr>
          <w:p w14:paraId="45EC7891"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447,4</w:t>
            </w:r>
          </w:p>
        </w:tc>
        <w:tc>
          <w:tcPr>
            <w:tcW w:w="1418" w:type="dxa"/>
            <w:tcBorders>
              <w:top w:val="nil"/>
              <w:left w:val="nil"/>
              <w:bottom w:val="double" w:sz="6" w:space="0" w:color="auto"/>
              <w:right w:val="single" w:sz="4" w:space="0" w:color="auto"/>
            </w:tcBorders>
            <w:shd w:val="clear" w:color="auto" w:fill="auto"/>
            <w:vAlign w:val="center"/>
            <w:hideMark/>
          </w:tcPr>
          <w:p w14:paraId="1BDA1CC8"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447,4</w:t>
            </w:r>
          </w:p>
        </w:tc>
        <w:tc>
          <w:tcPr>
            <w:tcW w:w="1559" w:type="dxa"/>
            <w:tcBorders>
              <w:top w:val="nil"/>
              <w:left w:val="nil"/>
              <w:bottom w:val="double" w:sz="6" w:space="0" w:color="auto"/>
              <w:right w:val="double" w:sz="6" w:space="0" w:color="auto"/>
            </w:tcBorders>
            <w:shd w:val="clear" w:color="auto" w:fill="auto"/>
            <w:noWrap/>
            <w:vAlign w:val="bottom"/>
            <w:hideMark/>
          </w:tcPr>
          <w:p w14:paraId="198EF0C9" w14:textId="77777777" w:rsidR="0052591E" w:rsidRPr="0067748B" w:rsidRDefault="0052591E" w:rsidP="0076618D">
            <w:pPr>
              <w:spacing w:after="0" w:line="240" w:lineRule="auto"/>
              <w:jc w:val="center"/>
              <w:rPr>
                <w:rFonts w:ascii="Times New Roman" w:eastAsia="Times New Roman" w:hAnsi="Times New Roman"/>
                <w:color w:val="000000"/>
                <w:lang w:eastAsia="ru-RU"/>
              </w:rPr>
            </w:pPr>
            <w:r w:rsidRPr="0067748B">
              <w:rPr>
                <w:rFonts w:ascii="Times New Roman" w:eastAsia="Times New Roman" w:hAnsi="Times New Roman"/>
                <w:color w:val="000000"/>
                <w:lang w:eastAsia="ru-RU"/>
              </w:rPr>
              <w:t>264,8</w:t>
            </w:r>
          </w:p>
        </w:tc>
      </w:tr>
    </w:tbl>
    <w:p w14:paraId="00696F9A" w14:textId="77777777" w:rsidR="0052591E" w:rsidRPr="0052591E" w:rsidRDefault="0052591E" w:rsidP="0052591E">
      <w:pPr>
        <w:spacing w:after="0" w:line="240" w:lineRule="auto"/>
        <w:jc w:val="both"/>
        <w:rPr>
          <w:rFonts w:ascii="Times New Roman" w:hAnsi="Times New Roman"/>
          <w:sz w:val="28"/>
          <w:szCs w:val="28"/>
          <w:highlight w:val="cyan"/>
        </w:rPr>
      </w:pPr>
    </w:p>
    <w:p w14:paraId="67EB16F9" w14:textId="77777777"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Цель регионального проекта («Суммарный коэффициент рождаемости до 1,81 в 2024 году») соответствует цели, установленной федеральным проектом «Финансовая поддержка семей при рождении детей» и стратегическим целям, установленным пп. «а» п. 3 Указа Президента РФ от 07.05.2018 № 204 «О национальных целях и стратегических задачах развития Российской Федерации на период до 2024 года».</w:t>
      </w:r>
    </w:p>
    <w:p w14:paraId="40DD38DB" w14:textId="77777777"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 xml:space="preserve"> Задача, установленная региональным проектом («Внедрение механизма финансовой поддержки семей при рождении детей»), соответствует пп. «б» п. 3 Указа Президента РФ от 07.05.2018 № 204 «О национальных целях и стратегических задачах развития Российской Федерации на период до 2024 года», а также стратегическим целям и задачам, установленным в федеральном проекте.</w:t>
      </w:r>
    </w:p>
    <w:p w14:paraId="01DB0F17" w14:textId="77777777"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При оценке соответствия целей и показателей регионального проекта установлено, что в ГП АО «Социальная поддержка граждан в Архангельской области (2013 – 2024 годы)» не предусмотрены следующие показатели:</w:t>
      </w:r>
    </w:p>
    <w:p w14:paraId="4BDE9D8D" w14:textId="77777777"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 xml:space="preserve"> «Коэффициенты рождаемости в возрастной группе 25-29 лет (число родившихся на 1000 женщин соответствующего возраста)» с контрольной точкой показателя на 2019 год – 110,4 ед. на 1000 женщин соответствующего возраста;</w:t>
      </w:r>
    </w:p>
    <w:p w14:paraId="364F0CE8" w14:textId="77777777"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«Коэффициенты рождаемости в возрастной группе 30-34 лет (число родившихся на 1000 женщин соответствующего возраста)» с контрольной точкой показателя на 2019 год – 90,2 ед. на 1000 женщин соответствующего возраста.</w:t>
      </w:r>
    </w:p>
    <w:p w14:paraId="11AEF33B" w14:textId="08D4B326"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В паспорте регионального проекта установлена 21 контрольная точка, из которых выполнено 7 контрольных точек «Утверждены (одобрены, сформированы) документы, необходимые оказания услуги (выполнения работы) согласно срокам, установленным в региональном паспорте.».</w:t>
      </w:r>
      <w:r w:rsidR="00933C5F">
        <w:rPr>
          <w:rFonts w:ascii="Times New Roman" w:hAnsi="Times New Roman"/>
          <w:sz w:val="28"/>
          <w:szCs w:val="28"/>
        </w:rPr>
        <w:t xml:space="preserve"> </w:t>
      </w:r>
      <w:r w:rsidRPr="0067748B">
        <w:rPr>
          <w:rFonts w:ascii="Times New Roman" w:hAnsi="Times New Roman"/>
          <w:sz w:val="28"/>
          <w:szCs w:val="28"/>
        </w:rPr>
        <w:t>Остальные плановые значения выполнения контрольной точки предусмотрены на 4 квартал 2019 года.</w:t>
      </w:r>
    </w:p>
    <w:p w14:paraId="7FB5D4D4" w14:textId="5E4E98A5" w:rsidR="0052591E" w:rsidRPr="0067748B" w:rsidRDefault="0052591E" w:rsidP="0067748B">
      <w:pPr>
        <w:pStyle w:val="ab"/>
        <w:ind w:firstLine="851"/>
        <w:jc w:val="both"/>
        <w:rPr>
          <w:rFonts w:ascii="Times New Roman" w:hAnsi="Times New Roman"/>
          <w:sz w:val="28"/>
          <w:szCs w:val="28"/>
        </w:rPr>
      </w:pPr>
      <w:r w:rsidRPr="0067748B">
        <w:rPr>
          <w:rFonts w:ascii="Times New Roman" w:hAnsi="Times New Roman"/>
          <w:sz w:val="28"/>
          <w:szCs w:val="28"/>
        </w:rPr>
        <w:t>Сопоставление показателей паспорта регионального проекта, Соглашения от 29.01.2019 №149-2019-Р10046-1 и ГП АО «Социальная поддержка граждан в Архангельской области (2013 – 2024 годы)» приведено ниже:</w:t>
      </w:r>
    </w:p>
    <w:tbl>
      <w:tblPr>
        <w:tblW w:w="9473" w:type="dxa"/>
        <w:tblInd w:w="-23" w:type="dxa"/>
        <w:tblLayout w:type="fixed"/>
        <w:tblLook w:val="04A0" w:firstRow="1" w:lastRow="0" w:firstColumn="1" w:lastColumn="0" w:noHBand="0" w:noVBand="1"/>
      </w:tblPr>
      <w:tblGrid>
        <w:gridCol w:w="4395"/>
        <w:gridCol w:w="1406"/>
        <w:gridCol w:w="1134"/>
        <w:gridCol w:w="1418"/>
        <w:gridCol w:w="1120"/>
      </w:tblGrid>
      <w:tr w:rsidR="0052591E" w:rsidRPr="0067748B" w14:paraId="63454598" w14:textId="77777777" w:rsidTr="003C1488">
        <w:trPr>
          <w:trHeight w:val="860"/>
        </w:trPr>
        <w:tc>
          <w:tcPr>
            <w:tcW w:w="439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DB2C445" w14:textId="1EC94464" w:rsidR="0052591E" w:rsidRPr="0067748B" w:rsidRDefault="0052591E" w:rsidP="0067748B">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Мероприятие ГП АО «Социальная поддержка граждан в Архангельской области (2013 – 2024 годы)»</w:t>
            </w:r>
          </w:p>
        </w:tc>
        <w:tc>
          <w:tcPr>
            <w:tcW w:w="1406" w:type="dxa"/>
            <w:tcBorders>
              <w:top w:val="double" w:sz="6" w:space="0" w:color="auto"/>
              <w:left w:val="nil"/>
              <w:bottom w:val="single" w:sz="4" w:space="0" w:color="auto"/>
              <w:right w:val="single" w:sz="4" w:space="0" w:color="auto"/>
            </w:tcBorders>
            <w:shd w:val="clear" w:color="auto" w:fill="auto"/>
            <w:vAlign w:val="center"/>
            <w:hideMark/>
          </w:tcPr>
          <w:p w14:paraId="4E2083A0" w14:textId="77777777" w:rsidR="0052591E" w:rsidRPr="0067748B" w:rsidRDefault="0052591E" w:rsidP="0067748B">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Соглашение от 29.01.2019 №149-2019-Р10046-1</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50667501" w14:textId="77777777" w:rsidR="0052591E" w:rsidRPr="0067748B" w:rsidRDefault="0052591E" w:rsidP="0067748B">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Региональный паспорт</w:t>
            </w:r>
          </w:p>
        </w:tc>
        <w:tc>
          <w:tcPr>
            <w:tcW w:w="1418" w:type="dxa"/>
            <w:tcBorders>
              <w:top w:val="double" w:sz="6" w:space="0" w:color="auto"/>
              <w:left w:val="nil"/>
              <w:bottom w:val="single" w:sz="4" w:space="0" w:color="auto"/>
              <w:right w:val="single" w:sz="4" w:space="0" w:color="auto"/>
            </w:tcBorders>
            <w:shd w:val="clear" w:color="auto" w:fill="auto"/>
            <w:vAlign w:val="center"/>
            <w:hideMark/>
          </w:tcPr>
          <w:p w14:paraId="05A38614" w14:textId="77777777" w:rsidR="0052591E" w:rsidRPr="0067748B" w:rsidRDefault="0052591E" w:rsidP="0067748B">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Утверждено в госпрограмме</w:t>
            </w:r>
          </w:p>
        </w:tc>
        <w:tc>
          <w:tcPr>
            <w:tcW w:w="1120" w:type="dxa"/>
            <w:tcBorders>
              <w:top w:val="double" w:sz="6" w:space="0" w:color="auto"/>
              <w:left w:val="nil"/>
              <w:bottom w:val="single" w:sz="4" w:space="0" w:color="auto"/>
              <w:right w:val="double" w:sz="6" w:space="0" w:color="auto"/>
            </w:tcBorders>
            <w:shd w:val="clear" w:color="auto" w:fill="auto"/>
            <w:vAlign w:val="center"/>
            <w:hideMark/>
          </w:tcPr>
          <w:p w14:paraId="6D5B5127" w14:textId="77777777" w:rsidR="0052591E" w:rsidRPr="0067748B" w:rsidRDefault="0052591E" w:rsidP="0067748B">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Выполнено на 01.10.2019</w:t>
            </w:r>
          </w:p>
        </w:tc>
      </w:tr>
      <w:tr w:rsidR="0052591E" w:rsidRPr="0067748B" w14:paraId="6CF824F2" w14:textId="77777777" w:rsidTr="0076618D">
        <w:trPr>
          <w:trHeight w:val="915"/>
        </w:trPr>
        <w:tc>
          <w:tcPr>
            <w:tcW w:w="4395" w:type="dxa"/>
            <w:tcBorders>
              <w:top w:val="nil"/>
              <w:left w:val="double" w:sz="6" w:space="0" w:color="auto"/>
              <w:bottom w:val="single" w:sz="4" w:space="0" w:color="auto"/>
              <w:right w:val="single" w:sz="4" w:space="0" w:color="auto"/>
            </w:tcBorders>
            <w:shd w:val="clear" w:color="auto" w:fill="auto"/>
            <w:vAlign w:val="center"/>
            <w:hideMark/>
          </w:tcPr>
          <w:p w14:paraId="738BBEF1" w14:textId="77777777" w:rsidR="0052591E" w:rsidRPr="0067748B" w:rsidRDefault="0052591E" w:rsidP="0067748B">
            <w:pPr>
              <w:spacing w:after="0" w:line="240" w:lineRule="auto"/>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1.22. Единовременная денежная выплата женщинам, родившим первого ребенка в возрасте от 22 до 24 лет включительно в рамках федерального проекта «Финансовая поддержка семей при рождении детей» национального проекта «Демография»</w:t>
            </w:r>
          </w:p>
        </w:tc>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924E0"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1 547</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892FE"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1 547</w:t>
            </w:r>
          </w:p>
        </w:tc>
        <w:tc>
          <w:tcPr>
            <w:tcW w:w="1418" w:type="dxa"/>
            <w:tcBorders>
              <w:top w:val="nil"/>
              <w:left w:val="nil"/>
              <w:bottom w:val="single" w:sz="4" w:space="0" w:color="auto"/>
              <w:right w:val="single" w:sz="4" w:space="0" w:color="auto"/>
            </w:tcBorders>
            <w:shd w:val="clear" w:color="auto" w:fill="auto"/>
            <w:noWrap/>
            <w:vAlign w:val="center"/>
            <w:hideMark/>
          </w:tcPr>
          <w:p w14:paraId="68AC1082"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500</w:t>
            </w:r>
          </w:p>
        </w:tc>
        <w:tc>
          <w:tcPr>
            <w:tcW w:w="1120" w:type="dxa"/>
            <w:tcBorders>
              <w:top w:val="nil"/>
              <w:left w:val="nil"/>
              <w:bottom w:val="single" w:sz="4" w:space="0" w:color="auto"/>
              <w:right w:val="double" w:sz="6" w:space="0" w:color="auto"/>
            </w:tcBorders>
            <w:shd w:val="clear" w:color="auto" w:fill="auto"/>
            <w:noWrap/>
            <w:vAlign w:val="center"/>
            <w:hideMark/>
          </w:tcPr>
          <w:p w14:paraId="2C023D58"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225</w:t>
            </w:r>
          </w:p>
        </w:tc>
      </w:tr>
      <w:tr w:rsidR="0052591E" w:rsidRPr="0067748B" w14:paraId="67852941" w14:textId="77777777" w:rsidTr="0076618D">
        <w:trPr>
          <w:trHeight w:val="556"/>
        </w:trPr>
        <w:tc>
          <w:tcPr>
            <w:tcW w:w="4395" w:type="dxa"/>
            <w:tcBorders>
              <w:top w:val="nil"/>
              <w:left w:val="double" w:sz="6" w:space="0" w:color="auto"/>
              <w:bottom w:val="single" w:sz="4" w:space="0" w:color="auto"/>
              <w:right w:val="single" w:sz="4" w:space="0" w:color="auto"/>
            </w:tcBorders>
            <w:shd w:val="clear" w:color="auto" w:fill="auto"/>
            <w:vAlign w:val="center"/>
            <w:hideMark/>
          </w:tcPr>
          <w:p w14:paraId="06AE38CD" w14:textId="77777777" w:rsidR="0052591E" w:rsidRPr="0067748B" w:rsidRDefault="0052591E" w:rsidP="0067748B">
            <w:pPr>
              <w:spacing w:after="0" w:line="240" w:lineRule="auto"/>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 xml:space="preserve">1.25. Ежемесячная денежная выплата в связи с рождением (усыновлением) первого ребенка (Федеральный закон от 28 декабря </w:t>
            </w:r>
            <w:r w:rsidRPr="0067748B">
              <w:rPr>
                <w:rFonts w:ascii="Times New Roman" w:eastAsia="Times New Roman" w:hAnsi="Times New Roman"/>
                <w:color w:val="000000"/>
                <w:sz w:val="20"/>
                <w:szCs w:val="20"/>
                <w:lang w:eastAsia="ru-RU"/>
              </w:rPr>
              <w:br/>
              <w:t>2017 года № 418-ФЗ “О ежемесячных выплатах семьям, имеющим детей”) в рамках федерального проекта “Финансовая поддержка семей при рождении детей” национального проекта “Демография”</w:t>
            </w:r>
          </w:p>
        </w:tc>
        <w:tc>
          <w:tcPr>
            <w:tcW w:w="1406" w:type="dxa"/>
            <w:vMerge/>
            <w:tcBorders>
              <w:top w:val="nil"/>
              <w:left w:val="single" w:sz="4" w:space="0" w:color="auto"/>
              <w:bottom w:val="single" w:sz="4" w:space="0" w:color="auto"/>
              <w:right w:val="single" w:sz="4" w:space="0" w:color="auto"/>
            </w:tcBorders>
            <w:vAlign w:val="center"/>
            <w:hideMark/>
          </w:tcPr>
          <w:p w14:paraId="64C5BEB4"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1131DC01"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40D1D952"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2 000</w:t>
            </w:r>
          </w:p>
        </w:tc>
        <w:tc>
          <w:tcPr>
            <w:tcW w:w="1120" w:type="dxa"/>
            <w:tcBorders>
              <w:top w:val="nil"/>
              <w:left w:val="nil"/>
              <w:bottom w:val="single" w:sz="4" w:space="0" w:color="auto"/>
              <w:right w:val="double" w:sz="6" w:space="0" w:color="auto"/>
            </w:tcBorders>
            <w:shd w:val="clear" w:color="auto" w:fill="auto"/>
            <w:noWrap/>
            <w:vAlign w:val="center"/>
            <w:hideMark/>
          </w:tcPr>
          <w:p w14:paraId="4D8AF927"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2 669</w:t>
            </w:r>
          </w:p>
        </w:tc>
      </w:tr>
      <w:tr w:rsidR="0052591E" w:rsidRPr="0067748B" w14:paraId="3190B62B" w14:textId="77777777" w:rsidTr="0076618D">
        <w:trPr>
          <w:trHeight w:val="765"/>
        </w:trPr>
        <w:tc>
          <w:tcPr>
            <w:tcW w:w="4395" w:type="dxa"/>
            <w:tcBorders>
              <w:top w:val="nil"/>
              <w:left w:val="double" w:sz="6" w:space="0" w:color="auto"/>
              <w:bottom w:val="double" w:sz="6" w:space="0" w:color="auto"/>
              <w:right w:val="single" w:sz="4" w:space="0" w:color="auto"/>
            </w:tcBorders>
            <w:shd w:val="clear" w:color="auto" w:fill="auto"/>
            <w:vAlign w:val="bottom"/>
            <w:hideMark/>
          </w:tcPr>
          <w:p w14:paraId="7A8C8584" w14:textId="77777777" w:rsidR="0052591E" w:rsidRPr="0067748B" w:rsidRDefault="0052591E" w:rsidP="0067748B">
            <w:pPr>
              <w:spacing w:after="0" w:line="240" w:lineRule="auto"/>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1.26 Предоставление мер социальной поддержки многодетным семьям в рамках федерального проекта «Финансовая поддержка семей при рождении детей» национального проекта «Демография»</w:t>
            </w:r>
          </w:p>
        </w:tc>
        <w:tc>
          <w:tcPr>
            <w:tcW w:w="1406" w:type="dxa"/>
            <w:tcBorders>
              <w:top w:val="nil"/>
              <w:left w:val="nil"/>
              <w:bottom w:val="double" w:sz="6" w:space="0" w:color="auto"/>
              <w:right w:val="single" w:sz="4" w:space="0" w:color="auto"/>
            </w:tcBorders>
            <w:shd w:val="clear" w:color="auto" w:fill="auto"/>
            <w:noWrap/>
            <w:vAlign w:val="center"/>
            <w:hideMark/>
          </w:tcPr>
          <w:p w14:paraId="7BEB1029"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501</w:t>
            </w:r>
          </w:p>
        </w:tc>
        <w:tc>
          <w:tcPr>
            <w:tcW w:w="1134" w:type="dxa"/>
            <w:tcBorders>
              <w:top w:val="nil"/>
              <w:left w:val="nil"/>
              <w:bottom w:val="double" w:sz="6" w:space="0" w:color="auto"/>
              <w:right w:val="single" w:sz="4" w:space="0" w:color="auto"/>
            </w:tcBorders>
            <w:shd w:val="clear" w:color="auto" w:fill="auto"/>
            <w:noWrap/>
            <w:vAlign w:val="center"/>
            <w:hideMark/>
          </w:tcPr>
          <w:p w14:paraId="03D7F4CD"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501</w:t>
            </w:r>
          </w:p>
        </w:tc>
        <w:tc>
          <w:tcPr>
            <w:tcW w:w="1418" w:type="dxa"/>
            <w:tcBorders>
              <w:top w:val="nil"/>
              <w:left w:val="nil"/>
              <w:bottom w:val="double" w:sz="6" w:space="0" w:color="auto"/>
              <w:right w:val="single" w:sz="4" w:space="0" w:color="auto"/>
            </w:tcBorders>
            <w:shd w:val="clear" w:color="auto" w:fill="auto"/>
            <w:noWrap/>
            <w:vAlign w:val="center"/>
            <w:hideMark/>
          </w:tcPr>
          <w:p w14:paraId="0ED71259"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10 000</w:t>
            </w:r>
          </w:p>
        </w:tc>
        <w:tc>
          <w:tcPr>
            <w:tcW w:w="1120" w:type="dxa"/>
            <w:tcBorders>
              <w:top w:val="nil"/>
              <w:left w:val="nil"/>
              <w:bottom w:val="double" w:sz="6" w:space="0" w:color="auto"/>
              <w:right w:val="double" w:sz="6" w:space="0" w:color="auto"/>
            </w:tcBorders>
            <w:shd w:val="clear" w:color="auto" w:fill="auto"/>
            <w:noWrap/>
            <w:vAlign w:val="center"/>
            <w:hideMark/>
          </w:tcPr>
          <w:p w14:paraId="6BE7AACF" w14:textId="77777777" w:rsidR="0052591E" w:rsidRPr="0067748B" w:rsidRDefault="0052591E" w:rsidP="0076618D">
            <w:pPr>
              <w:spacing w:after="0" w:line="240" w:lineRule="auto"/>
              <w:jc w:val="center"/>
              <w:rPr>
                <w:rFonts w:ascii="Times New Roman" w:eastAsia="Times New Roman" w:hAnsi="Times New Roman"/>
                <w:color w:val="000000"/>
                <w:sz w:val="20"/>
                <w:szCs w:val="20"/>
                <w:lang w:eastAsia="ru-RU"/>
              </w:rPr>
            </w:pPr>
            <w:r w:rsidRPr="0067748B">
              <w:rPr>
                <w:rFonts w:ascii="Times New Roman" w:eastAsia="Times New Roman" w:hAnsi="Times New Roman"/>
                <w:color w:val="000000"/>
                <w:sz w:val="20"/>
                <w:szCs w:val="20"/>
                <w:lang w:eastAsia="ru-RU"/>
              </w:rPr>
              <w:t>10 478</w:t>
            </w:r>
          </w:p>
        </w:tc>
      </w:tr>
    </w:tbl>
    <w:p w14:paraId="6B987930" w14:textId="77777777" w:rsidR="007D13EA" w:rsidRDefault="007D13EA" w:rsidP="007D13EA">
      <w:pPr>
        <w:pStyle w:val="ab"/>
        <w:ind w:firstLine="851"/>
        <w:jc w:val="both"/>
        <w:rPr>
          <w:rFonts w:ascii="Times New Roman" w:hAnsi="Times New Roman"/>
          <w:sz w:val="28"/>
          <w:szCs w:val="28"/>
        </w:rPr>
      </w:pPr>
    </w:p>
    <w:p w14:paraId="17A969EA" w14:textId="77777777" w:rsidR="0052591E" w:rsidRPr="007D13EA" w:rsidRDefault="0052591E" w:rsidP="007D13EA">
      <w:pPr>
        <w:pStyle w:val="ab"/>
        <w:ind w:firstLine="851"/>
        <w:jc w:val="both"/>
        <w:rPr>
          <w:rFonts w:ascii="Times New Roman" w:hAnsi="Times New Roman"/>
          <w:sz w:val="28"/>
          <w:szCs w:val="28"/>
        </w:rPr>
      </w:pPr>
      <w:r w:rsidRPr="007D13EA">
        <w:rPr>
          <w:rFonts w:ascii="Times New Roman" w:hAnsi="Times New Roman"/>
          <w:sz w:val="28"/>
          <w:szCs w:val="28"/>
        </w:rPr>
        <w:t>В отчетном периоде</w:t>
      </w:r>
    </w:p>
    <w:p w14:paraId="5950E4C3" w14:textId="287A9E21" w:rsidR="0052591E" w:rsidRPr="008157AA" w:rsidRDefault="0052591E" w:rsidP="008157AA">
      <w:pPr>
        <w:pStyle w:val="a6"/>
        <w:numPr>
          <w:ilvl w:val="0"/>
          <w:numId w:val="31"/>
        </w:numPr>
        <w:ind w:left="0" w:firstLine="839"/>
        <w:jc w:val="both"/>
        <w:rPr>
          <w:sz w:val="28"/>
          <w:szCs w:val="28"/>
        </w:rPr>
      </w:pPr>
      <w:r w:rsidRPr="008157AA">
        <w:rPr>
          <w:sz w:val="28"/>
          <w:szCs w:val="28"/>
        </w:rPr>
        <w:t>единовременную денежную выплату получили 225 женщин, родивших первого ребенка в возрасте от 22 до 24 лет включительно (план – 500 женщин);</w:t>
      </w:r>
    </w:p>
    <w:p w14:paraId="0F64F3DF" w14:textId="330DD3BF" w:rsidR="0052591E" w:rsidRPr="008157AA" w:rsidRDefault="0052591E" w:rsidP="008157AA">
      <w:pPr>
        <w:pStyle w:val="a6"/>
        <w:numPr>
          <w:ilvl w:val="0"/>
          <w:numId w:val="31"/>
        </w:numPr>
        <w:ind w:left="0" w:firstLine="839"/>
        <w:jc w:val="both"/>
        <w:rPr>
          <w:sz w:val="28"/>
          <w:szCs w:val="28"/>
        </w:rPr>
      </w:pPr>
      <w:r w:rsidRPr="008157AA">
        <w:rPr>
          <w:sz w:val="28"/>
          <w:szCs w:val="28"/>
        </w:rPr>
        <w:t>меры социальной поддержки получили 10</w:t>
      </w:r>
      <w:r w:rsidRPr="008157AA">
        <w:rPr>
          <w:sz w:val="28"/>
          <w:szCs w:val="28"/>
          <w:lang w:val="en-US"/>
        </w:rPr>
        <w:t> </w:t>
      </w:r>
      <w:r w:rsidRPr="008157AA">
        <w:rPr>
          <w:sz w:val="28"/>
          <w:szCs w:val="28"/>
        </w:rPr>
        <w:t>478 многодетных семей (план в госпрогр</w:t>
      </w:r>
      <w:r w:rsidR="008157AA">
        <w:rPr>
          <w:sz w:val="28"/>
          <w:szCs w:val="28"/>
        </w:rPr>
        <w:t>амме – 10 000 семей),</w:t>
      </w:r>
      <w:r w:rsidR="00933C5F">
        <w:rPr>
          <w:sz w:val="28"/>
          <w:szCs w:val="28"/>
        </w:rPr>
        <w:t xml:space="preserve"> </w:t>
      </w:r>
      <w:r w:rsidR="008157AA">
        <w:rPr>
          <w:sz w:val="28"/>
          <w:szCs w:val="28"/>
        </w:rPr>
        <w:t>из них:</w:t>
      </w:r>
    </w:p>
    <w:p w14:paraId="2EEC5C1F" w14:textId="71113900" w:rsidR="0052591E" w:rsidRPr="00B4462D" w:rsidRDefault="0052591E" w:rsidP="00B4462D">
      <w:pPr>
        <w:pStyle w:val="ab"/>
        <w:ind w:firstLine="851"/>
        <w:jc w:val="both"/>
        <w:rPr>
          <w:rFonts w:ascii="Times New Roman" w:hAnsi="Times New Roman"/>
          <w:sz w:val="28"/>
          <w:szCs w:val="28"/>
        </w:rPr>
      </w:pPr>
      <w:r w:rsidRPr="00B4462D">
        <w:rPr>
          <w:rFonts w:ascii="Times New Roman" w:hAnsi="Times New Roman"/>
          <w:sz w:val="28"/>
          <w:szCs w:val="28"/>
        </w:rPr>
        <w:t>8 462 многодетные семей и семьи, с тремя и более детьми, в том числе до достижения возраста 21 года, получили меры социальной поддержки по оплате коммунальных услуг (план в госпрограмме – 8 267 семей);</w:t>
      </w:r>
    </w:p>
    <w:p w14:paraId="3C96EE40" w14:textId="77777777" w:rsidR="0052591E" w:rsidRPr="00B4462D" w:rsidRDefault="0052591E" w:rsidP="00B4462D">
      <w:pPr>
        <w:pStyle w:val="ab"/>
        <w:ind w:firstLine="851"/>
        <w:jc w:val="both"/>
        <w:rPr>
          <w:rFonts w:ascii="Times New Roman" w:hAnsi="Times New Roman"/>
          <w:sz w:val="28"/>
          <w:szCs w:val="28"/>
        </w:rPr>
      </w:pPr>
      <w:r w:rsidRPr="00B4462D">
        <w:rPr>
          <w:rFonts w:ascii="Times New Roman" w:hAnsi="Times New Roman"/>
          <w:sz w:val="28"/>
          <w:szCs w:val="28"/>
        </w:rPr>
        <w:t xml:space="preserve">ежемесячную денежную выплату, назначаемую в случае рождения третьего ребенка или последующих детей до достижения ребенком возраста 3 лет, получили 5 475 многодетных семей (план в соглашении от 29.01.2019 №149-2019-Р10046-1 и в региональном проекте– 501 семья); </w:t>
      </w:r>
    </w:p>
    <w:p w14:paraId="053ED0B0" w14:textId="4980A862" w:rsidR="0052591E" w:rsidRPr="00B4462D" w:rsidRDefault="0052591E" w:rsidP="00B4462D">
      <w:pPr>
        <w:pStyle w:val="a6"/>
        <w:numPr>
          <w:ilvl w:val="0"/>
          <w:numId w:val="31"/>
        </w:numPr>
        <w:ind w:left="0" w:firstLine="839"/>
        <w:jc w:val="both"/>
        <w:rPr>
          <w:sz w:val="28"/>
          <w:szCs w:val="28"/>
        </w:rPr>
      </w:pPr>
      <w:r w:rsidRPr="00B4462D">
        <w:rPr>
          <w:sz w:val="28"/>
          <w:szCs w:val="28"/>
        </w:rPr>
        <w:t>ежемесячные выплаты в связи с рождением (усыновлением) первого ребенка за счет субвенций из федерального бюджета получили 2 669 семей (план – 1574 семей).</w:t>
      </w:r>
    </w:p>
    <w:p w14:paraId="75BF4B9F" w14:textId="2B0B6CB4" w:rsidR="0052591E" w:rsidRPr="00B4462D" w:rsidRDefault="0052591E" w:rsidP="00B4462D">
      <w:pPr>
        <w:pStyle w:val="ab"/>
        <w:ind w:firstLine="851"/>
        <w:jc w:val="both"/>
        <w:rPr>
          <w:rFonts w:ascii="Times New Roman" w:hAnsi="Times New Roman"/>
          <w:sz w:val="28"/>
          <w:szCs w:val="28"/>
        </w:rPr>
      </w:pPr>
      <w:r w:rsidRPr="00B4462D">
        <w:rPr>
          <w:rFonts w:ascii="Times New Roman" w:hAnsi="Times New Roman"/>
          <w:sz w:val="28"/>
          <w:szCs w:val="28"/>
        </w:rPr>
        <w:t>В ходе проведения информационной кампании, направленной на сохранение семейных ценностей, поддержку материнства и детства, популяризацию мер социальной поддержки, предоставляемых семьям, имеющим детей, подготовлены буклеты по вопросам предоставления ежемесячной выплаты в связи с рождением (усыновлением) первого ребенка, социальных пособий гражданам, имеющим детей, мер социальной поддержки многодетных семей (тираж – 3500 штук), которые распространяются через исполнительные органы государственной власти Архангельской области и подведомственные учреждения. На сайте министерства, подведомственных учреждений размещены видеоролики «Отцовство твой главный жизненный проект», а также проведено 7 мероприятий, например: межрегиональная конференция «Траектория отношений», посвященная вопросам защиты женщин от насилия (г. Каргополь), межрегиональная конференция «Детство под защитой – ответственное родительство» (г. Вельск).</w:t>
      </w:r>
    </w:p>
    <w:p w14:paraId="46C50A6C" w14:textId="77777777" w:rsidR="0052591E" w:rsidRPr="00B4462D" w:rsidRDefault="0052591E" w:rsidP="00B4462D">
      <w:pPr>
        <w:pStyle w:val="ab"/>
        <w:ind w:firstLine="851"/>
        <w:jc w:val="both"/>
        <w:rPr>
          <w:rFonts w:ascii="Times New Roman" w:hAnsi="Times New Roman"/>
          <w:sz w:val="28"/>
          <w:szCs w:val="28"/>
        </w:rPr>
      </w:pPr>
    </w:p>
    <w:p w14:paraId="102DAE39" w14:textId="49B77870" w:rsidR="0052591E" w:rsidRPr="005E4AD0" w:rsidRDefault="005E4AD0" w:rsidP="0052591E">
      <w:pPr>
        <w:spacing w:after="0" w:line="240" w:lineRule="auto"/>
        <w:ind w:firstLine="851"/>
        <w:jc w:val="both"/>
        <w:rPr>
          <w:rFonts w:ascii="Times New Roman" w:hAnsi="Times New Roman"/>
          <w:i/>
          <w:color w:val="000000"/>
          <w:spacing w:val="-2"/>
          <w:sz w:val="28"/>
        </w:rPr>
      </w:pPr>
      <w:r w:rsidRPr="005E4AD0">
        <w:rPr>
          <w:rFonts w:ascii="Times New Roman" w:hAnsi="Times New Roman"/>
          <w:i/>
          <w:color w:val="000000"/>
          <w:spacing w:val="-2"/>
          <w:sz w:val="28"/>
        </w:rPr>
        <w:t xml:space="preserve">Региональный проект </w:t>
      </w:r>
      <w:r w:rsidR="0052591E" w:rsidRPr="005E4AD0">
        <w:rPr>
          <w:rFonts w:ascii="Times New Roman" w:hAnsi="Times New Roman"/>
          <w:i/>
          <w:color w:val="000000"/>
          <w:spacing w:val="-2"/>
          <w:sz w:val="28"/>
        </w:rPr>
        <w:t>«Содействие занятости женщин - создание условий дошкольного образования для детей в возрасте до трех лет»</w:t>
      </w:r>
    </w:p>
    <w:p w14:paraId="43818425" w14:textId="77777777" w:rsidR="0052591E" w:rsidRPr="005E4AD0" w:rsidRDefault="0052591E" w:rsidP="005E4AD0">
      <w:pPr>
        <w:pStyle w:val="ab"/>
        <w:ind w:firstLine="851"/>
        <w:jc w:val="both"/>
        <w:rPr>
          <w:rFonts w:ascii="Times New Roman" w:hAnsi="Times New Roman"/>
          <w:sz w:val="28"/>
          <w:szCs w:val="28"/>
        </w:rPr>
      </w:pPr>
      <w:r w:rsidRPr="005E4AD0">
        <w:rPr>
          <w:rFonts w:ascii="Times New Roman" w:hAnsi="Times New Roman"/>
          <w:sz w:val="28"/>
          <w:szCs w:val="28"/>
        </w:rPr>
        <w:t xml:space="preserve">В соответствии с соглашением между Министерством просвещения Российской Федерации и Правительством Архангельской области </w:t>
      </w:r>
      <w:r w:rsidRPr="005E4AD0">
        <w:rPr>
          <w:rFonts w:ascii="Times New Roman" w:hAnsi="Times New Roman"/>
          <w:sz w:val="28"/>
          <w:szCs w:val="28"/>
        </w:rPr>
        <w:br/>
        <w:t>о предоставлении иного межбюджетного трансферта из федерального бюджета бюджету Архангельской области на финансовое обеспечение мероприятий по созданию в Архангельской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заключенным 15 февраля 2019 года,</w:t>
      </w:r>
      <w:r w:rsidRPr="005E4AD0">
        <w:rPr>
          <w:rFonts w:ascii="Times New Roman" w:hAnsi="Times New Roman"/>
          <w:sz w:val="28"/>
          <w:szCs w:val="28"/>
        </w:rPr>
        <w:br/>
        <w:t xml:space="preserve">к концу 2019 года показатель доступности дошкольного образования </w:t>
      </w:r>
      <w:r w:rsidRPr="005E4AD0">
        <w:rPr>
          <w:rFonts w:ascii="Times New Roman" w:hAnsi="Times New Roman"/>
          <w:sz w:val="28"/>
          <w:szCs w:val="28"/>
        </w:rPr>
        <w:br/>
        <w:t>для детей в возрасте до 3 лет должен составлять 80 процентов.</w:t>
      </w:r>
    </w:p>
    <w:p w14:paraId="5AB74533" w14:textId="0897ADF3"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 xml:space="preserve">В соответствии с Указом Президента Российской Федерации </w:t>
      </w:r>
      <w:r w:rsidRPr="008861F8">
        <w:rPr>
          <w:rFonts w:ascii="Times New Roman" w:hAnsi="Times New Roman"/>
          <w:sz w:val="28"/>
          <w:szCs w:val="28"/>
        </w:rPr>
        <w:br/>
        <w:t xml:space="preserve">от 7 мая 2018 года № 204 «О национальных целях и стратегических задачах развития Российской Федерации на период до 2024 года» к концу 2021 года показатель доступности дошкольного образования для детей в возрасте </w:t>
      </w:r>
      <w:r w:rsidRPr="008861F8">
        <w:rPr>
          <w:rFonts w:ascii="Times New Roman" w:hAnsi="Times New Roman"/>
          <w:sz w:val="28"/>
          <w:szCs w:val="28"/>
        </w:rPr>
        <w:br/>
        <w:t xml:space="preserve">до 3 лет, проживающих в Архангельской области, должен составить </w:t>
      </w:r>
      <w:r w:rsidRPr="008861F8">
        <w:rPr>
          <w:rFonts w:ascii="Times New Roman" w:hAnsi="Times New Roman"/>
          <w:sz w:val="28"/>
          <w:szCs w:val="28"/>
        </w:rPr>
        <w:br/>
        <w:t>100 процентов.</w:t>
      </w:r>
    </w:p>
    <w:p w14:paraId="43E6937D" w14:textId="77777777"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В рамках реализации федерального проекта «Содействие занятости женщин – создание условий дошкольного образования для детей в возрасте до трех лет» (далее – ФП «Содействие занятости женщин») нацпроекта «Демография» Архангельской областью реализуется региональный проект «Содействие занятости женщин - создание условий дошкольного образования для детей в возрасте до трех лет (Архангельская область)» (далее – РП «Содействие занятости женщин»).</w:t>
      </w:r>
    </w:p>
    <w:p w14:paraId="7FB4F3B4" w14:textId="77777777"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Финансирование РП «Содействие занятости женщин» осуществляется в рамках подпрограммы 7 «﻿Строительство и капитальный ремонт объектов инфраструктуры системы образования в Архангельской области» государственной программы Архангельской области «Развитие образования и науки Архангельской области», утвержденной постановлением Правительства Архангельской области от 12.10.2012 № 463-пп (далее – ГП № 463-пп).</w:t>
      </w:r>
    </w:p>
    <w:p w14:paraId="5BF643AA" w14:textId="77777777"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Одной из задач паспорта РП «Содействие занятости женщин» является создание к 31.12.2019 года 1705 дополнительных мест, в том числе с обеспечением необходимых условий пребывания детей с ограниченными возможностями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до трех лет за счет средств федерального бюджета, бюджетов субъектов РФ и местных бюджетов.</w:t>
      </w:r>
    </w:p>
    <w:p w14:paraId="118EB397" w14:textId="5EF1AC77"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 xml:space="preserve">Также паспортом РП установлена задача по созданию к 31.12.2020 </w:t>
      </w:r>
      <w:r w:rsidR="008861F8">
        <w:rPr>
          <w:rFonts w:ascii="Times New Roman" w:hAnsi="Times New Roman"/>
          <w:sz w:val="28"/>
          <w:szCs w:val="28"/>
        </w:rPr>
        <w:t xml:space="preserve">года </w:t>
      </w:r>
      <w:r w:rsidRPr="008861F8">
        <w:rPr>
          <w:rFonts w:ascii="Times New Roman" w:hAnsi="Times New Roman"/>
          <w:sz w:val="28"/>
          <w:szCs w:val="28"/>
        </w:rPr>
        <w:t>1520 дополнительных мест в организациях, осуществляющих образовательную деятельность по образовательным программам дошкольного образования, для детей во</w:t>
      </w:r>
      <w:r w:rsidR="00C51B8D">
        <w:rPr>
          <w:rFonts w:ascii="Times New Roman" w:hAnsi="Times New Roman"/>
          <w:sz w:val="28"/>
          <w:szCs w:val="28"/>
        </w:rPr>
        <w:t>зрасте от полутора до трех лет.</w:t>
      </w:r>
    </w:p>
    <w:p w14:paraId="2A8C71BD" w14:textId="328985F5" w:rsidR="0052591E" w:rsidRPr="008861F8" w:rsidRDefault="0052591E" w:rsidP="008861F8">
      <w:pPr>
        <w:pStyle w:val="ab"/>
        <w:ind w:firstLine="851"/>
        <w:jc w:val="both"/>
        <w:rPr>
          <w:rFonts w:ascii="Times New Roman" w:hAnsi="Times New Roman"/>
          <w:sz w:val="28"/>
          <w:szCs w:val="28"/>
        </w:rPr>
      </w:pPr>
      <w:r w:rsidRPr="008861F8">
        <w:rPr>
          <w:rFonts w:ascii="Times New Roman" w:hAnsi="Times New Roman"/>
          <w:sz w:val="28"/>
          <w:szCs w:val="28"/>
        </w:rPr>
        <w:t>Согласно разделу 4 паспорта РП «Содействие занятости женщин»</w:t>
      </w:r>
      <w:r w:rsidR="009F63A3">
        <w:rPr>
          <w:rFonts w:ascii="Times New Roman" w:hAnsi="Times New Roman"/>
          <w:sz w:val="28"/>
          <w:szCs w:val="28"/>
        </w:rPr>
        <w:t>,</w:t>
      </w:r>
      <w:r w:rsidRPr="008861F8">
        <w:rPr>
          <w:rFonts w:ascii="Times New Roman" w:hAnsi="Times New Roman"/>
          <w:sz w:val="28"/>
          <w:szCs w:val="28"/>
        </w:rPr>
        <w:t xml:space="preserve"> финансовое обеспечение реализации мероприятий РП на 2019 год характеризуется следующим образом:</w:t>
      </w:r>
    </w:p>
    <w:tbl>
      <w:tblPr>
        <w:tblStyle w:val="a5"/>
        <w:tblW w:w="9350" w:type="dxa"/>
        <w:tblLayout w:type="fixed"/>
        <w:tblLook w:val="04A0" w:firstRow="1" w:lastRow="0" w:firstColumn="1" w:lastColumn="0" w:noHBand="0" w:noVBand="1"/>
      </w:tblPr>
      <w:tblGrid>
        <w:gridCol w:w="4219"/>
        <w:gridCol w:w="1276"/>
        <w:gridCol w:w="1701"/>
        <w:gridCol w:w="2154"/>
      </w:tblGrid>
      <w:tr w:rsidR="0052591E" w:rsidRPr="00C51B8D" w14:paraId="6F7618E3" w14:textId="77777777" w:rsidTr="0076618D">
        <w:tc>
          <w:tcPr>
            <w:tcW w:w="4219" w:type="dxa"/>
            <w:vMerge w:val="restart"/>
            <w:tcBorders>
              <w:top w:val="double" w:sz="4" w:space="0" w:color="auto"/>
              <w:left w:val="double" w:sz="4" w:space="0" w:color="auto"/>
            </w:tcBorders>
          </w:tcPr>
          <w:p w14:paraId="68F416E1"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Наименование результата</w:t>
            </w:r>
          </w:p>
        </w:tc>
        <w:tc>
          <w:tcPr>
            <w:tcW w:w="5131" w:type="dxa"/>
            <w:gridSpan w:val="3"/>
            <w:tcBorders>
              <w:top w:val="double" w:sz="4" w:space="0" w:color="auto"/>
              <w:right w:val="double" w:sz="4" w:space="0" w:color="auto"/>
            </w:tcBorders>
          </w:tcPr>
          <w:p w14:paraId="771EB0EB"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Объем финансового обеспечения на 2019 год (млн. руб.)</w:t>
            </w:r>
          </w:p>
        </w:tc>
      </w:tr>
      <w:tr w:rsidR="0052591E" w:rsidRPr="00C51B8D" w14:paraId="0C04987C" w14:textId="77777777" w:rsidTr="0076618D">
        <w:tc>
          <w:tcPr>
            <w:tcW w:w="4219" w:type="dxa"/>
            <w:vMerge/>
            <w:tcBorders>
              <w:left w:val="double" w:sz="4" w:space="0" w:color="auto"/>
            </w:tcBorders>
          </w:tcPr>
          <w:p w14:paraId="20A59D80"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p>
        </w:tc>
        <w:tc>
          <w:tcPr>
            <w:tcW w:w="1276" w:type="dxa"/>
            <w:vMerge w:val="restart"/>
          </w:tcPr>
          <w:p w14:paraId="0C97F3AC"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всего</w:t>
            </w:r>
          </w:p>
        </w:tc>
        <w:tc>
          <w:tcPr>
            <w:tcW w:w="3855" w:type="dxa"/>
            <w:gridSpan w:val="2"/>
            <w:tcBorders>
              <w:right w:val="double" w:sz="4" w:space="0" w:color="auto"/>
            </w:tcBorders>
          </w:tcPr>
          <w:p w14:paraId="3C6BBB7E"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в том числе:</w:t>
            </w:r>
          </w:p>
        </w:tc>
      </w:tr>
      <w:tr w:rsidR="0052591E" w:rsidRPr="00C51B8D" w14:paraId="4E03F4FE" w14:textId="77777777" w:rsidTr="0076618D">
        <w:tc>
          <w:tcPr>
            <w:tcW w:w="4219" w:type="dxa"/>
            <w:vMerge/>
            <w:tcBorders>
              <w:left w:val="double" w:sz="4" w:space="0" w:color="auto"/>
              <w:bottom w:val="single" w:sz="4" w:space="0" w:color="auto"/>
            </w:tcBorders>
          </w:tcPr>
          <w:p w14:paraId="275A7A01"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p>
        </w:tc>
        <w:tc>
          <w:tcPr>
            <w:tcW w:w="1276" w:type="dxa"/>
            <w:vMerge/>
          </w:tcPr>
          <w:p w14:paraId="5507519A"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p>
        </w:tc>
        <w:tc>
          <w:tcPr>
            <w:tcW w:w="1701" w:type="dxa"/>
          </w:tcPr>
          <w:p w14:paraId="14D2679A"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федеральный бюджет</w:t>
            </w:r>
          </w:p>
        </w:tc>
        <w:tc>
          <w:tcPr>
            <w:tcW w:w="2154" w:type="dxa"/>
            <w:tcBorders>
              <w:bottom w:val="single" w:sz="4" w:space="0" w:color="auto"/>
              <w:right w:val="double" w:sz="4" w:space="0" w:color="auto"/>
            </w:tcBorders>
          </w:tcPr>
          <w:p w14:paraId="66DD2C93" w14:textId="77777777" w:rsidR="0052591E" w:rsidRPr="00C51B8D" w:rsidRDefault="0052591E" w:rsidP="00C51B8D">
            <w:pPr>
              <w:widowControl w:val="0"/>
              <w:autoSpaceDE w:val="0"/>
              <w:autoSpaceDN w:val="0"/>
              <w:spacing w:after="0" w:line="240" w:lineRule="auto"/>
              <w:jc w:val="center"/>
              <w:rPr>
                <w:rFonts w:ascii="Times New Roman" w:hAnsi="Times New Roman"/>
                <w:szCs w:val="28"/>
              </w:rPr>
            </w:pPr>
            <w:r w:rsidRPr="00C51B8D">
              <w:rPr>
                <w:rFonts w:ascii="Times New Roman" w:hAnsi="Times New Roman"/>
                <w:szCs w:val="28"/>
              </w:rPr>
              <w:t>консолидированный бюджет Архангельской области</w:t>
            </w:r>
          </w:p>
        </w:tc>
      </w:tr>
      <w:tr w:rsidR="0052591E" w:rsidRPr="00C51B8D" w14:paraId="322E28BF" w14:textId="77777777" w:rsidTr="0076618D">
        <w:tc>
          <w:tcPr>
            <w:tcW w:w="4219" w:type="dxa"/>
            <w:tcBorders>
              <w:left w:val="double" w:sz="4" w:space="0" w:color="auto"/>
              <w:bottom w:val="single" w:sz="4" w:space="0" w:color="auto"/>
            </w:tcBorders>
          </w:tcPr>
          <w:p w14:paraId="08DA9C34" w14:textId="77777777" w:rsidR="0052591E" w:rsidRPr="00C51B8D" w:rsidRDefault="0052591E" w:rsidP="00C51B8D">
            <w:pPr>
              <w:widowControl w:val="0"/>
              <w:autoSpaceDE w:val="0"/>
              <w:autoSpaceDN w:val="0"/>
              <w:spacing w:after="0" w:line="240" w:lineRule="auto"/>
              <w:rPr>
                <w:rFonts w:ascii="Times New Roman" w:hAnsi="Times New Roman"/>
                <w:szCs w:val="28"/>
              </w:rPr>
            </w:pPr>
            <w:r w:rsidRPr="00C51B8D">
              <w:rPr>
                <w:rFonts w:ascii="Times New Roman" w:hAnsi="Times New Roman"/>
                <w:szCs w:val="28"/>
              </w:rPr>
              <w:t xml:space="preserve">Создание дополнительных мест для детей в возрасте до 3 лет </w:t>
            </w:r>
          </w:p>
        </w:tc>
        <w:tc>
          <w:tcPr>
            <w:tcW w:w="1276" w:type="dxa"/>
          </w:tcPr>
          <w:p w14:paraId="45A727E5"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866,69</w:t>
            </w:r>
          </w:p>
        </w:tc>
        <w:tc>
          <w:tcPr>
            <w:tcW w:w="1701" w:type="dxa"/>
          </w:tcPr>
          <w:p w14:paraId="38B24E17"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0,00</w:t>
            </w:r>
          </w:p>
        </w:tc>
        <w:tc>
          <w:tcPr>
            <w:tcW w:w="2154" w:type="dxa"/>
            <w:tcBorders>
              <w:bottom w:val="single" w:sz="4" w:space="0" w:color="auto"/>
              <w:right w:val="double" w:sz="4" w:space="0" w:color="auto"/>
            </w:tcBorders>
          </w:tcPr>
          <w:p w14:paraId="2B6A904A"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866,69</w:t>
            </w:r>
          </w:p>
        </w:tc>
      </w:tr>
      <w:tr w:rsidR="0052591E" w:rsidRPr="00C51B8D" w14:paraId="40A01A37" w14:textId="77777777" w:rsidTr="0076618D">
        <w:tc>
          <w:tcPr>
            <w:tcW w:w="4219" w:type="dxa"/>
            <w:tcBorders>
              <w:left w:val="double" w:sz="4" w:space="0" w:color="auto"/>
              <w:bottom w:val="single" w:sz="4" w:space="0" w:color="auto"/>
            </w:tcBorders>
          </w:tcPr>
          <w:p w14:paraId="2FDDF444" w14:textId="77777777" w:rsidR="0052591E" w:rsidRPr="00C51B8D" w:rsidRDefault="0052591E" w:rsidP="00C51B8D">
            <w:pPr>
              <w:widowControl w:val="0"/>
              <w:autoSpaceDE w:val="0"/>
              <w:autoSpaceDN w:val="0"/>
              <w:spacing w:after="0" w:line="240" w:lineRule="auto"/>
              <w:rPr>
                <w:rFonts w:ascii="Times New Roman" w:hAnsi="Times New Roman"/>
                <w:szCs w:val="28"/>
              </w:rPr>
            </w:pPr>
            <w:r w:rsidRPr="00C51B8D">
              <w:rPr>
                <w:rFonts w:ascii="Times New Roman" w:hAnsi="Times New Roman"/>
                <w:szCs w:val="28"/>
              </w:rPr>
              <w:t xml:space="preserve">Создание дополнительных мест для детей в возрасте от 1,5 до 3 лет </w:t>
            </w:r>
          </w:p>
        </w:tc>
        <w:tc>
          <w:tcPr>
            <w:tcW w:w="1276" w:type="dxa"/>
            <w:tcBorders>
              <w:bottom w:val="single" w:sz="4" w:space="0" w:color="auto"/>
            </w:tcBorders>
          </w:tcPr>
          <w:p w14:paraId="70F0961D"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1 143,62</w:t>
            </w:r>
          </w:p>
        </w:tc>
        <w:tc>
          <w:tcPr>
            <w:tcW w:w="1701" w:type="dxa"/>
            <w:tcBorders>
              <w:bottom w:val="single" w:sz="4" w:space="0" w:color="auto"/>
            </w:tcBorders>
          </w:tcPr>
          <w:p w14:paraId="58BBC654"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0,00</w:t>
            </w:r>
          </w:p>
        </w:tc>
        <w:tc>
          <w:tcPr>
            <w:tcW w:w="2154" w:type="dxa"/>
            <w:tcBorders>
              <w:bottom w:val="single" w:sz="4" w:space="0" w:color="auto"/>
              <w:right w:val="double" w:sz="4" w:space="0" w:color="auto"/>
            </w:tcBorders>
          </w:tcPr>
          <w:p w14:paraId="36B45EA8"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1 143,62</w:t>
            </w:r>
          </w:p>
        </w:tc>
      </w:tr>
      <w:tr w:rsidR="0052591E" w:rsidRPr="00C51B8D" w14:paraId="05B42FE7" w14:textId="77777777" w:rsidTr="0076618D">
        <w:tc>
          <w:tcPr>
            <w:tcW w:w="4219" w:type="dxa"/>
            <w:tcBorders>
              <w:left w:val="double" w:sz="4" w:space="0" w:color="auto"/>
              <w:bottom w:val="double" w:sz="4" w:space="0" w:color="auto"/>
            </w:tcBorders>
          </w:tcPr>
          <w:p w14:paraId="591A78E2" w14:textId="77777777" w:rsidR="0052591E" w:rsidRPr="00C51B8D" w:rsidRDefault="0052591E" w:rsidP="00C51B8D">
            <w:pPr>
              <w:widowControl w:val="0"/>
              <w:autoSpaceDE w:val="0"/>
              <w:autoSpaceDN w:val="0"/>
              <w:spacing w:after="0" w:line="240" w:lineRule="auto"/>
              <w:rPr>
                <w:rFonts w:ascii="Times New Roman" w:hAnsi="Times New Roman"/>
                <w:szCs w:val="28"/>
              </w:rPr>
            </w:pPr>
            <w:r w:rsidRPr="00C51B8D">
              <w:rPr>
                <w:rFonts w:ascii="Times New Roman" w:hAnsi="Times New Roman"/>
                <w:szCs w:val="28"/>
              </w:rPr>
              <w:t>Итого</w:t>
            </w:r>
          </w:p>
        </w:tc>
        <w:tc>
          <w:tcPr>
            <w:tcW w:w="1276" w:type="dxa"/>
            <w:tcBorders>
              <w:bottom w:val="double" w:sz="4" w:space="0" w:color="auto"/>
            </w:tcBorders>
          </w:tcPr>
          <w:p w14:paraId="679C6C30"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2 010,31</w:t>
            </w:r>
          </w:p>
        </w:tc>
        <w:tc>
          <w:tcPr>
            <w:tcW w:w="1701" w:type="dxa"/>
            <w:tcBorders>
              <w:bottom w:val="double" w:sz="4" w:space="0" w:color="auto"/>
            </w:tcBorders>
          </w:tcPr>
          <w:p w14:paraId="76EF5177"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0,00</w:t>
            </w:r>
          </w:p>
        </w:tc>
        <w:tc>
          <w:tcPr>
            <w:tcW w:w="2154" w:type="dxa"/>
            <w:tcBorders>
              <w:bottom w:val="double" w:sz="4" w:space="0" w:color="auto"/>
              <w:right w:val="double" w:sz="4" w:space="0" w:color="auto"/>
            </w:tcBorders>
          </w:tcPr>
          <w:p w14:paraId="56152EE0" w14:textId="77777777" w:rsidR="0052591E" w:rsidRPr="00C51B8D" w:rsidRDefault="0052591E" w:rsidP="003C1488">
            <w:pPr>
              <w:widowControl w:val="0"/>
              <w:autoSpaceDE w:val="0"/>
              <w:autoSpaceDN w:val="0"/>
              <w:spacing w:after="0" w:line="240" w:lineRule="auto"/>
              <w:jc w:val="right"/>
              <w:rPr>
                <w:rFonts w:ascii="Times New Roman" w:hAnsi="Times New Roman"/>
                <w:szCs w:val="28"/>
              </w:rPr>
            </w:pPr>
            <w:r w:rsidRPr="00C51B8D">
              <w:rPr>
                <w:rFonts w:ascii="Times New Roman" w:hAnsi="Times New Roman"/>
                <w:szCs w:val="28"/>
              </w:rPr>
              <w:t>2 010,31</w:t>
            </w:r>
          </w:p>
        </w:tc>
      </w:tr>
    </w:tbl>
    <w:p w14:paraId="6C9E734D" w14:textId="77777777" w:rsidR="0052591E" w:rsidRPr="00C51B8D" w:rsidRDefault="0052591E" w:rsidP="00C51B8D">
      <w:pPr>
        <w:pStyle w:val="ab"/>
        <w:ind w:firstLine="851"/>
        <w:jc w:val="both"/>
        <w:rPr>
          <w:rFonts w:ascii="Times New Roman" w:hAnsi="Times New Roman"/>
          <w:sz w:val="28"/>
          <w:szCs w:val="28"/>
        </w:rPr>
      </w:pPr>
    </w:p>
    <w:p w14:paraId="15BA4EA1" w14:textId="77777777" w:rsidR="0052591E" w:rsidRPr="00C51B8D" w:rsidRDefault="0052591E" w:rsidP="00C51B8D">
      <w:pPr>
        <w:pStyle w:val="ab"/>
        <w:ind w:firstLine="851"/>
        <w:jc w:val="both"/>
        <w:rPr>
          <w:rFonts w:ascii="Times New Roman" w:hAnsi="Times New Roman"/>
          <w:sz w:val="28"/>
          <w:szCs w:val="28"/>
        </w:rPr>
      </w:pPr>
      <w:r w:rsidRPr="00C51B8D">
        <w:rPr>
          <w:rFonts w:ascii="Times New Roman" w:hAnsi="Times New Roman"/>
          <w:sz w:val="28"/>
          <w:szCs w:val="28"/>
        </w:rPr>
        <w:t>Таким образом, данные паспорта РП не соответствуют показателям ФП «Содействие занятости женщин» в части финансового обеспечения. Так, согласно данным пункта 2 раздела 5 «Финансовое обеспечение реализации национального проекта» паспорта национального проекта «Демография» на финансирование мероприятий ФП «Содействие занятости женщин» за счет средств федерального бюджета предусмотрено порядка 90% от общего объема финансового обеспечения на 2019 год.</w:t>
      </w:r>
    </w:p>
    <w:p w14:paraId="2767417E" w14:textId="77777777" w:rsidR="0052591E" w:rsidRPr="00C51B8D" w:rsidRDefault="0052591E" w:rsidP="00C51B8D">
      <w:pPr>
        <w:pStyle w:val="ab"/>
        <w:ind w:firstLine="851"/>
        <w:jc w:val="both"/>
        <w:rPr>
          <w:rFonts w:ascii="Times New Roman" w:hAnsi="Times New Roman"/>
          <w:sz w:val="28"/>
          <w:szCs w:val="28"/>
        </w:rPr>
      </w:pPr>
      <w:r w:rsidRPr="00C51B8D">
        <w:rPr>
          <w:rFonts w:ascii="Times New Roman" w:hAnsi="Times New Roman"/>
          <w:sz w:val="28"/>
          <w:szCs w:val="28"/>
        </w:rPr>
        <w:t>Показатели подпрограммы № 7 ГП № 463-пп на 2019 год в части мероприятий, входящих в РП «Содействие занятости женщин», не соответствуют показателям РП:</w:t>
      </w:r>
    </w:p>
    <w:tbl>
      <w:tblPr>
        <w:tblStyle w:val="a5"/>
        <w:tblW w:w="9331" w:type="dxa"/>
        <w:tblLook w:val="04A0" w:firstRow="1" w:lastRow="0" w:firstColumn="1" w:lastColumn="0" w:noHBand="0" w:noVBand="1"/>
      </w:tblPr>
      <w:tblGrid>
        <w:gridCol w:w="3104"/>
        <w:gridCol w:w="2268"/>
        <w:gridCol w:w="1549"/>
        <w:gridCol w:w="2410"/>
      </w:tblGrid>
      <w:tr w:rsidR="0052591E" w:rsidRPr="00101D81" w14:paraId="51181C37" w14:textId="77777777" w:rsidTr="00E32402">
        <w:trPr>
          <w:tblHeader/>
        </w:trPr>
        <w:tc>
          <w:tcPr>
            <w:tcW w:w="3104" w:type="dxa"/>
            <w:vMerge w:val="restart"/>
            <w:tcBorders>
              <w:top w:val="double" w:sz="4" w:space="0" w:color="auto"/>
              <w:left w:val="double" w:sz="4" w:space="0" w:color="auto"/>
            </w:tcBorders>
            <w:vAlign w:val="center"/>
          </w:tcPr>
          <w:p w14:paraId="3F4851CB" w14:textId="77777777" w:rsidR="0052591E" w:rsidRPr="00101D81" w:rsidRDefault="0052591E" w:rsidP="00101D81">
            <w:pPr>
              <w:widowControl w:val="0"/>
              <w:autoSpaceDE w:val="0"/>
              <w:autoSpaceDN w:val="0"/>
              <w:spacing w:after="0" w:line="240" w:lineRule="auto"/>
              <w:jc w:val="center"/>
              <w:rPr>
                <w:rFonts w:ascii="Times New Roman" w:hAnsi="Times New Roman"/>
              </w:rPr>
            </w:pPr>
            <w:r w:rsidRPr="00101D81">
              <w:rPr>
                <w:rFonts w:ascii="Times New Roman" w:hAnsi="Times New Roman"/>
              </w:rPr>
              <w:t>Показатель</w:t>
            </w:r>
          </w:p>
        </w:tc>
        <w:tc>
          <w:tcPr>
            <w:tcW w:w="2268" w:type="dxa"/>
            <w:vMerge w:val="restart"/>
            <w:tcBorders>
              <w:top w:val="double" w:sz="4" w:space="0" w:color="auto"/>
            </w:tcBorders>
            <w:vAlign w:val="center"/>
          </w:tcPr>
          <w:p w14:paraId="5476BC7A" w14:textId="2B2FEBCB" w:rsidR="0052591E" w:rsidRPr="00101D81" w:rsidRDefault="0052591E" w:rsidP="00E32402">
            <w:pPr>
              <w:widowControl w:val="0"/>
              <w:autoSpaceDE w:val="0"/>
              <w:autoSpaceDN w:val="0"/>
              <w:spacing w:after="0" w:line="240" w:lineRule="auto"/>
              <w:jc w:val="center"/>
              <w:rPr>
                <w:rFonts w:ascii="Times New Roman" w:hAnsi="Times New Roman"/>
              </w:rPr>
            </w:pPr>
            <w:r w:rsidRPr="00101D81">
              <w:rPr>
                <w:rFonts w:ascii="Times New Roman" w:hAnsi="Times New Roman"/>
              </w:rPr>
              <w:t>Общий объем финансового обеспечения, млн.руб.</w:t>
            </w:r>
          </w:p>
        </w:tc>
        <w:tc>
          <w:tcPr>
            <w:tcW w:w="3959" w:type="dxa"/>
            <w:gridSpan w:val="2"/>
            <w:tcBorders>
              <w:top w:val="double" w:sz="4" w:space="0" w:color="auto"/>
              <w:right w:val="double" w:sz="4" w:space="0" w:color="auto"/>
            </w:tcBorders>
            <w:vAlign w:val="center"/>
          </w:tcPr>
          <w:p w14:paraId="6A296517" w14:textId="77777777" w:rsidR="0052591E" w:rsidRPr="00101D81" w:rsidRDefault="0052591E" w:rsidP="00101D81">
            <w:pPr>
              <w:widowControl w:val="0"/>
              <w:autoSpaceDE w:val="0"/>
              <w:autoSpaceDN w:val="0"/>
              <w:spacing w:after="0" w:line="240" w:lineRule="auto"/>
              <w:jc w:val="center"/>
              <w:rPr>
                <w:rFonts w:ascii="Times New Roman" w:hAnsi="Times New Roman"/>
              </w:rPr>
            </w:pPr>
            <w:r w:rsidRPr="00101D81">
              <w:rPr>
                <w:rFonts w:ascii="Times New Roman" w:hAnsi="Times New Roman"/>
              </w:rPr>
              <w:t>в том числе:</w:t>
            </w:r>
          </w:p>
        </w:tc>
      </w:tr>
      <w:tr w:rsidR="0052591E" w:rsidRPr="00101D81" w14:paraId="6DE4074D" w14:textId="77777777" w:rsidTr="00E32402">
        <w:trPr>
          <w:tblHeader/>
        </w:trPr>
        <w:tc>
          <w:tcPr>
            <w:tcW w:w="3104" w:type="dxa"/>
            <w:vMerge/>
            <w:tcBorders>
              <w:left w:val="double" w:sz="4" w:space="0" w:color="auto"/>
            </w:tcBorders>
            <w:vAlign w:val="center"/>
          </w:tcPr>
          <w:p w14:paraId="24FF434C" w14:textId="77777777" w:rsidR="0052591E" w:rsidRPr="00101D81" w:rsidRDefault="0052591E" w:rsidP="00101D81">
            <w:pPr>
              <w:widowControl w:val="0"/>
              <w:autoSpaceDE w:val="0"/>
              <w:autoSpaceDN w:val="0"/>
              <w:spacing w:after="0" w:line="240" w:lineRule="auto"/>
              <w:jc w:val="center"/>
              <w:rPr>
                <w:rFonts w:ascii="Times New Roman" w:hAnsi="Times New Roman"/>
              </w:rPr>
            </w:pPr>
          </w:p>
        </w:tc>
        <w:tc>
          <w:tcPr>
            <w:tcW w:w="2268" w:type="dxa"/>
            <w:vMerge/>
            <w:vAlign w:val="center"/>
          </w:tcPr>
          <w:p w14:paraId="6FC581DD" w14:textId="77777777" w:rsidR="0052591E" w:rsidRPr="00101D81" w:rsidRDefault="0052591E" w:rsidP="00101D81">
            <w:pPr>
              <w:widowControl w:val="0"/>
              <w:autoSpaceDE w:val="0"/>
              <w:autoSpaceDN w:val="0"/>
              <w:spacing w:after="0" w:line="240" w:lineRule="auto"/>
              <w:jc w:val="center"/>
              <w:rPr>
                <w:rFonts w:ascii="Times New Roman" w:hAnsi="Times New Roman"/>
              </w:rPr>
            </w:pPr>
          </w:p>
        </w:tc>
        <w:tc>
          <w:tcPr>
            <w:tcW w:w="1549" w:type="dxa"/>
            <w:vAlign w:val="center"/>
          </w:tcPr>
          <w:p w14:paraId="0713F187" w14:textId="77777777" w:rsidR="0052591E" w:rsidRPr="00101D81" w:rsidRDefault="0052591E" w:rsidP="00101D81">
            <w:pPr>
              <w:widowControl w:val="0"/>
              <w:autoSpaceDE w:val="0"/>
              <w:autoSpaceDN w:val="0"/>
              <w:spacing w:after="0" w:line="240" w:lineRule="auto"/>
              <w:jc w:val="center"/>
              <w:rPr>
                <w:rFonts w:ascii="Times New Roman" w:hAnsi="Times New Roman"/>
              </w:rPr>
            </w:pPr>
            <w:r w:rsidRPr="00101D81">
              <w:rPr>
                <w:rFonts w:ascii="Times New Roman" w:hAnsi="Times New Roman"/>
              </w:rPr>
              <w:t>федеральный бюджет</w:t>
            </w:r>
          </w:p>
        </w:tc>
        <w:tc>
          <w:tcPr>
            <w:tcW w:w="2410" w:type="dxa"/>
            <w:tcBorders>
              <w:bottom w:val="single" w:sz="4" w:space="0" w:color="auto"/>
              <w:right w:val="double" w:sz="4" w:space="0" w:color="auto"/>
            </w:tcBorders>
            <w:vAlign w:val="center"/>
          </w:tcPr>
          <w:p w14:paraId="23256D6F" w14:textId="77777777" w:rsidR="0052591E" w:rsidRPr="00101D81" w:rsidRDefault="0052591E" w:rsidP="00101D81">
            <w:pPr>
              <w:widowControl w:val="0"/>
              <w:autoSpaceDE w:val="0"/>
              <w:autoSpaceDN w:val="0"/>
              <w:spacing w:after="0" w:line="240" w:lineRule="auto"/>
              <w:jc w:val="center"/>
              <w:rPr>
                <w:rFonts w:ascii="Times New Roman" w:hAnsi="Times New Roman"/>
              </w:rPr>
            </w:pPr>
            <w:r w:rsidRPr="00101D81">
              <w:rPr>
                <w:rFonts w:ascii="Times New Roman" w:hAnsi="Times New Roman"/>
              </w:rPr>
              <w:t>консолидированный бюджет Архангельской области</w:t>
            </w:r>
          </w:p>
        </w:tc>
      </w:tr>
      <w:tr w:rsidR="0052591E" w:rsidRPr="00101D81" w14:paraId="57005B66" w14:textId="77777777" w:rsidTr="00A13A4B">
        <w:tc>
          <w:tcPr>
            <w:tcW w:w="3104" w:type="dxa"/>
            <w:tcBorders>
              <w:left w:val="double" w:sz="4" w:space="0" w:color="auto"/>
            </w:tcBorders>
          </w:tcPr>
          <w:p w14:paraId="5FF8F5DA" w14:textId="77777777" w:rsidR="0052591E" w:rsidRPr="00101D81" w:rsidRDefault="0052591E" w:rsidP="00101D81">
            <w:pPr>
              <w:widowControl w:val="0"/>
              <w:autoSpaceDE w:val="0"/>
              <w:autoSpaceDN w:val="0"/>
              <w:spacing w:after="0" w:line="240" w:lineRule="auto"/>
              <w:jc w:val="both"/>
              <w:rPr>
                <w:rFonts w:ascii="Times New Roman" w:hAnsi="Times New Roman"/>
              </w:rPr>
            </w:pPr>
            <w:r w:rsidRPr="00101D81">
              <w:rPr>
                <w:rFonts w:ascii="Times New Roman" w:hAnsi="Times New Roman"/>
              </w:rPr>
              <w:t>Данные РП</w:t>
            </w:r>
          </w:p>
        </w:tc>
        <w:tc>
          <w:tcPr>
            <w:tcW w:w="2268" w:type="dxa"/>
          </w:tcPr>
          <w:p w14:paraId="6CFCA726"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2010,31</w:t>
            </w:r>
          </w:p>
        </w:tc>
        <w:tc>
          <w:tcPr>
            <w:tcW w:w="1549" w:type="dxa"/>
          </w:tcPr>
          <w:p w14:paraId="33A55FC8"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0,00</w:t>
            </w:r>
          </w:p>
        </w:tc>
        <w:tc>
          <w:tcPr>
            <w:tcW w:w="2410" w:type="dxa"/>
            <w:tcBorders>
              <w:bottom w:val="single" w:sz="4" w:space="0" w:color="auto"/>
              <w:right w:val="double" w:sz="4" w:space="0" w:color="auto"/>
            </w:tcBorders>
          </w:tcPr>
          <w:p w14:paraId="6A58429C"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2010,31</w:t>
            </w:r>
          </w:p>
        </w:tc>
      </w:tr>
      <w:tr w:rsidR="0052591E" w:rsidRPr="00101D81" w14:paraId="4A786AB9" w14:textId="77777777" w:rsidTr="00A13A4B">
        <w:tc>
          <w:tcPr>
            <w:tcW w:w="3104" w:type="dxa"/>
            <w:tcBorders>
              <w:left w:val="double" w:sz="4" w:space="0" w:color="auto"/>
              <w:bottom w:val="single" w:sz="4" w:space="0" w:color="auto"/>
            </w:tcBorders>
          </w:tcPr>
          <w:p w14:paraId="43BF3424" w14:textId="77777777" w:rsidR="0052591E" w:rsidRPr="00101D81" w:rsidRDefault="0052591E" w:rsidP="00A13A4B">
            <w:pPr>
              <w:widowControl w:val="0"/>
              <w:autoSpaceDE w:val="0"/>
              <w:autoSpaceDN w:val="0"/>
              <w:spacing w:after="0" w:line="240" w:lineRule="auto"/>
              <w:rPr>
                <w:rFonts w:ascii="Times New Roman" w:hAnsi="Times New Roman"/>
              </w:rPr>
            </w:pPr>
            <w:r w:rsidRPr="00101D81">
              <w:rPr>
                <w:rFonts w:ascii="Times New Roman" w:hAnsi="Times New Roman"/>
              </w:rPr>
              <w:t>Данные ГП № 463-пп (ред. от 17.09.2019)</w:t>
            </w:r>
          </w:p>
        </w:tc>
        <w:tc>
          <w:tcPr>
            <w:tcW w:w="2268" w:type="dxa"/>
            <w:tcBorders>
              <w:bottom w:val="single" w:sz="4" w:space="0" w:color="auto"/>
            </w:tcBorders>
          </w:tcPr>
          <w:p w14:paraId="19402BFC"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2494,55</w:t>
            </w:r>
          </w:p>
        </w:tc>
        <w:tc>
          <w:tcPr>
            <w:tcW w:w="1549" w:type="dxa"/>
            <w:tcBorders>
              <w:bottom w:val="single" w:sz="4" w:space="0" w:color="auto"/>
            </w:tcBorders>
          </w:tcPr>
          <w:p w14:paraId="4DE43365"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2290,30</w:t>
            </w:r>
          </w:p>
        </w:tc>
        <w:tc>
          <w:tcPr>
            <w:tcW w:w="2410" w:type="dxa"/>
            <w:tcBorders>
              <w:bottom w:val="single" w:sz="4" w:space="0" w:color="auto"/>
              <w:right w:val="double" w:sz="4" w:space="0" w:color="auto"/>
            </w:tcBorders>
          </w:tcPr>
          <w:p w14:paraId="46948328"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204,25</w:t>
            </w:r>
          </w:p>
        </w:tc>
      </w:tr>
      <w:tr w:rsidR="0052591E" w:rsidRPr="00101D81" w14:paraId="09785F80" w14:textId="77777777" w:rsidTr="00A13A4B">
        <w:tc>
          <w:tcPr>
            <w:tcW w:w="3104" w:type="dxa"/>
            <w:tcBorders>
              <w:left w:val="double" w:sz="4" w:space="0" w:color="auto"/>
              <w:bottom w:val="double" w:sz="4" w:space="0" w:color="auto"/>
            </w:tcBorders>
          </w:tcPr>
          <w:p w14:paraId="08A32935" w14:textId="77777777" w:rsidR="0052591E" w:rsidRPr="00101D81" w:rsidRDefault="0052591E" w:rsidP="00101D81">
            <w:pPr>
              <w:widowControl w:val="0"/>
              <w:autoSpaceDE w:val="0"/>
              <w:autoSpaceDN w:val="0"/>
              <w:spacing w:after="0" w:line="240" w:lineRule="auto"/>
              <w:jc w:val="both"/>
              <w:rPr>
                <w:rFonts w:ascii="Times New Roman" w:hAnsi="Times New Roman"/>
              </w:rPr>
            </w:pPr>
            <w:r w:rsidRPr="00101D81">
              <w:rPr>
                <w:rFonts w:ascii="Times New Roman" w:hAnsi="Times New Roman"/>
              </w:rPr>
              <w:t>Отклонение</w:t>
            </w:r>
          </w:p>
        </w:tc>
        <w:tc>
          <w:tcPr>
            <w:tcW w:w="2268" w:type="dxa"/>
            <w:tcBorders>
              <w:bottom w:val="double" w:sz="4" w:space="0" w:color="auto"/>
            </w:tcBorders>
          </w:tcPr>
          <w:p w14:paraId="76707C3D"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+484,24</w:t>
            </w:r>
          </w:p>
        </w:tc>
        <w:tc>
          <w:tcPr>
            <w:tcW w:w="1549" w:type="dxa"/>
            <w:tcBorders>
              <w:bottom w:val="double" w:sz="4" w:space="0" w:color="auto"/>
            </w:tcBorders>
          </w:tcPr>
          <w:p w14:paraId="545B33E2"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+2290,3</w:t>
            </w:r>
          </w:p>
        </w:tc>
        <w:tc>
          <w:tcPr>
            <w:tcW w:w="2410" w:type="dxa"/>
            <w:tcBorders>
              <w:bottom w:val="double" w:sz="4" w:space="0" w:color="auto"/>
              <w:right w:val="double" w:sz="4" w:space="0" w:color="auto"/>
            </w:tcBorders>
          </w:tcPr>
          <w:p w14:paraId="49E24B87" w14:textId="77777777" w:rsidR="0052591E" w:rsidRPr="00101D81" w:rsidRDefault="0052591E" w:rsidP="003C1488">
            <w:pPr>
              <w:widowControl w:val="0"/>
              <w:autoSpaceDE w:val="0"/>
              <w:autoSpaceDN w:val="0"/>
              <w:spacing w:after="0" w:line="240" w:lineRule="auto"/>
              <w:jc w:val="right"/>
              <w:rPr>
                <w:rFonts w:ascii="Times New Roman" w:hAnsi="Times New Roman"/>
              </w:rPr>
            </w:pPr>
            <w:r w:rsidRPr="00101D81">
              <w:rPr>
                <w:rFonts w:ascii="Times New Roman" w:hAnsi="Times New Roman"/>
              </w:rPr>
              <w:t>-1806,06</w:t>
            </w:r>
          </w:p>
        </w:tc>
      </w:tr>
    </w:tbl>
    <w:p w14:paraId="69F462BA" w14:textId="77777777" w:rsidR="0052591E" w:rsidRPr="0052591E" w:rsidRDefault="0052591E" w:rsidP="0052591E">
      <w:pPr>
        <w:widowControl w:val="0"/>
        <w:autoSpaceDE w:val="0"/>
        <w:autoSpaceDN w:val="0"/>
        <w:spacing w:after="0" w:line="240" w:lineRule="auto"/>
        <w:ind w:firstLine="709"/>
        <w:jc w:val="both"/>
        <w:rPr>
          <w:rFonts w:ascii="Times New Roman" w:hAnsi="Times New Roman"/>
          <w:color w:val="FF0000"/>
          <w:sz w:val="28"/>
          <w:szCs w:val="28"/>
          <w:highlight w:val="cyan"/>
        </w:rPr>
      </w:pPr>
    </w:p>
    <w:p w14:paraId="5F7C605F" w14:textId="77777777" w:rsidR="0052591E" w:rsidRPr="00101D81" w:rsidRDefault="0052591E" w:rsidP="00101D81">
      <w:pPr>
        <w:pStyle w:val="ab"/>
        <w:ind w:firstLine="851"/>
        <w:jc w:val="both"/>
        <w:rPr>
          <w:rFonts w:ascii="Times New Roman" w:hAnsi="Times New Roman"/>
          <w:sz w:val="28"/>
          <w:szCs w:val="28"/>
        </w:rPr>
      </w:pPr>
      <w:r w:rsidRPr="00101D81">
        <w:rPr>
          <w:rFonts w:ascii="Times New Roman" w:hAnsi="Times New Roman"/>
          <w:sz w:val="28"/>
          <w:szCs w:val="28"/>
        </w:rPr>
        <w:t xml:space="preserve">Таким образом, ГП № 463-пп (в ред. от 17.09.2019) предусмотрен общий объем финансового обеспечения по мероприятиям РП «Содействие занятости женщин» на 2019 год в сумме 2 494,55 млн.руб., что на 484,24 превышает показатели РП. </w:t>
      </w:r>
    </w:p>
    <w:p w14:paraId="4189FE71" w14:textId="77777777" w:rsidR="0052591E" w:rsidRPr="00101D81" w:rsidRDefault="0052591E" w:rsidP="00101D81">
      <w:pPr>
        <w:pStyle w:val="ab"/>
        <w:ind w:firstLine="851"/>
        <w:jc w:val="both"/>
        <w:rPr>
          <w:rFonts w:ascii="Times New Roman" w:hAnsi="Times New Roman"/>
          <w:sz w:val="28"/>
          <w:szCs w:val="28"/>
        </w:rPr>
      </w:pPr>
      <w:r w:rsidRPr="00101D81">
        <w:rPr>
          <w:rFonts w:ascii="Times New Roman" w:hAnsi="Times New Roman"/>
          <w:sz w:val="28"/>
          <w:szCs w:val="28"/>
        </w:rPr>
        <w:t xml:space="preserve">При этом ГП № 463-пп предусмотрено распределение общего объема финансового обеспечения между источниками в таких объемах, которые не соответствуют показателям паспорта РП. </w:t>
      </w:r>
    </w:p>
    <w:p w14:paraId="65F31E66" w14:textId="3160F9A0" w:rsidR="0052591E" w:rsidRPr="00101D81" w:rsidRDefault="0052591E" w:rsidP="00101D81">
      <w:pPr>
        <w:pStyle w:val="ab"/>
        <w:ind w:firstLine="851"/>
        <w:jc w:val="both"/>
        <w:rPr>
          <w:rFonts w:ascii="Times New Roman" w:hAnsi="Times New Roman"/>
          <w:sz w:val="28"/>
          <w:szCs w:val="28"/>
        </w:rPr>
      </w:pPr>
      <w:r w:rsidRPr="00101D81">
        <w:rPr>
          <w:rFonts w:ascii="Times New Roman" w:hAnsi="Times New Roman"/>
          <w:sz w:val="28"/>
          <w:szCs w:val="28"/>
        </w:rPr>
        <w:t>Так, паспортом РП на 2019 год не предусмотрено финансирование мероприятий за счет средств федерального бюджета, в то время как ГП № 463-пп предусмотрены средства федерального бюджета на сумму 2 290,3 млн. руб. В то же время паспортом РП единственным источником финансирования мероприятий установлен консолидированный бюджет Арха</w:t>
      </w:r>
      <w:r w:rsidR="00101D81">
        <w:rPr>
          <w:rFonts w:ascii="Times New Roman" w:hAnsi="Times New Roman"/>
          <w:sz w:val="28"/>
          <w:szCs w:val="28"/>
        </w:rPr>
        <w:t>нгельской области (2010,31 млн.</w:t>
      </w:r>
      <w:r w:rsidRPr="00101D81">
        <w:rPr>
          <w:rFonts w:ascii="Times New Roman" w:hAnsi="Times New Roman"/>
          <w:sz w:val="28"/>
          <w:szCs w:val="28"/>
        </w:rPr>
        <w:t>руб.). По данным ГП № 463-пп объем средств консолидированного бюджета Архангельской области, направленный на финансирование меропри</w:t>
      </w:r>
      <w:r w:rsidR="00101D81">
        <w:rPr>
          <w:rFonts w:ascii="Times New Roman" w:hAnsi="Times New Roman"/>
          <w:sz w:val="28"/>
          <w:szCs w:val="28"/>
        </w:rPr>
        <w:t>ятий РП, составляет 204,25 млн.руб., что на 1806,06 млн.</w:t>
      </w:r>
      <w:r w:rsidRPr="00101D81">
        <w:rPr>
          <w:rFonts w:ascii="Times New Roman" w:hAnsi="Times New Roman"/>
          <w:sz w:val="28"/>
          <w:szCs w:val="28"/>
        </w:rPr>
        <w:t>руб. ниже уровня, определенного паспортом РП.</w:t>
      </w:r>
    </w:p>
    <w:p w14:paraId="3AE217BB" w14:textId="77777777" w:rsidR="0052591E" w:rsidRPr="00101D81" w:rsidRDefault="0052591E" w:rsidP="00101D81">
      <w:pPr>
        <w:pStyle w:val="ab"/>
        <w:ind w:firstLine="851"/>
        <w:jc w:val="both"/>
        <w:rPr>
          <w:rFonts w:ascii="Times New Roman" w:hAnsi="Times New Roman"/>
          <w:sz w:val="28"/>
          <w:szCs w:val="28"/>
        </w:rPr>
      </w:pPr>
      <w:r w:rsidRPr="00101D81">
        <w:rPr>
          <w:rFonts w:ascii="Times New Roman" w:hAnsi="Times New Roman"/>
          <w:sz w:val="28"/>
          <w:szCs w:val="28"/>
        </w:rPr>
        <w:t>Министерством просвещения Российской Федерации и Правительством Архангельской области заключены следующие соглашения:</w:t>
      </w:r>
    </w:p>
    <w:p w14:paraId="0EB53143" w14:textId="616AE6E6" w:rsidR="0052591E" w:rsidRPr="00101D81" w:rsidRDefault="0052591E" w:rsidP="00101D81">
      <w:pPr>
        <w:pStyle w:val="a6"/>
        <w:numPr>
          <w:ilvl w:val="0"/>
          <w:numId w:val="31"/>
        </w:numPr>
        <w:ind w:left="0" w:firstLine="839"/>
        <w:jc w:val="both"/>
        <w:rPr>
          <w:sz w:val="28"/>
          <w:szCs w:val="28"/>
        </w:rPr>
      </w:pPr>
      <w:r w:rsidRPr="00101D81">
        <w:rPr>
          <w:sz w:val="28"/>
          <w:szCs w:val="28"/>
        </w:rPr>
        <w:t>от 15.02.2019 № 073-17-2019-079 о представлении иного межбюджетного трансферта из федерального бюджета бюджету Архангельской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(далее – Соглашение № 079);</w:t>
      </w:r>
    </w:p>
    <w:p w14:paraId="582F8006" w14:textId="585CFEF3" w:rsidR="0052591E" w:rsidRPr="00101D81" w:rsidRDefault="0052591E" w:rsidP="00101D81">
      <w:pPr>
        <w:pStyle w:val="a6"/>
        <w:numPr>
          <w:ilvl w:val="0"/>
          <w:numId w:val="31"/>
        </w:numPr>
        <w:ind w:left="0" w:firstLine="839"/>
        <w:jc w:val="both"/>
        <w:rPr>
          <w:sz w:val="28"/>
          <w:szCs w:val="28"/>
        </w:rPr>
      </w:pPr>
      <w:r w:rsidRPr="00101D81">
        <w:rPr>
          <w:sz w:val="28"/>
          <w:szCs w:val="28"/>
        </w:rPr>
        <w:t>от 10.02.2019 № 073-09-2019-203 о предоставлении субсидии из федерального бюджета бюджету Архангельской области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 (далее – Соглашение № 203).</w:t>
      </w:r>
    </w:p>
    <w:p w14:paraId="314F5839" w14:textId="77777777" w:rsidR="0052591E" w:rsidRPr="00101D81" w:rsidRDefault="0052591E" w:rsidP="00101D81">
      <w:pPr>
        <w:pStyle w:val="ab"/>
        <w:ind w:firstLine="851"/>
        <w:jc w:val="both"/>
        <w:rPr>
          <w:rFonts w:ascii="Times New Roman" w:hAnsi="Times New Roman"/>
          <w:sz w:val="28"/>
          <w:szCs w:val="28"/>
        </w:rPr>
      </w:pPr>
      <w:r w:rsidRPr="00101D81">
        <w:rPr>
          <w:rFonts w:ascii="Times New Roman" w:hAnsi="Times New Roman"/>
          <w:sz w:val="28"/>
          <w:szCs w:val="28"/>
        </w:rPr>
        <w:t>С учетом дополнительных соглашений, заключенных к указанным соглашениям, значение результатов РП и общий объем бюджетных ассигнований из федерального бюджета в целях достижения результатов данного проекта в 2019 году по состоянию на 30.09.2019 составляет 1 946,3 млн.руб.:</w:t>
      </w:r>
    </w:p>
    <w:tbl>
      <w:tblPr>
        <w:tblStyle w:val="a5"/>
        <w:tblW w:w="9322" w:type="dxa"/>
        <w:tblLayout w:type="fixed"/>
        <w:tblLook w:val="04A0" w:firstRow="1" w:lastRow="0" w:firstColumn="1" w:lastColumn="0" w:noHBand="0" w:noVBand="1"/>
      </w:tblPr>
      <w:tblGrid>
        <w:gridCol w:w="2972"/>
        <w:gridCol w:w="2693"/>
        <w:gridCol w:w="1077"/>
        <w:gridCol w:w="1332"/>
        <w:gridCol w:w="1248"/>
      </w:tblGrid>
      <w:tr w:rsidR="0052591E" w:rsidRPr="00AC12D5" w14:paraId="1CD951F8" w14:textId="77777777" w:rsidTr="003C1488">
        <w:trPr>
          <w:tblHeader/>
        </w:trPr>
        <w:tc>
          <w:tcPr>
            <w:tcW w:w="2972" w:type="dxa"/>
            <w:vMerge w:val="restart"/>
            <w:tcBorders>
              <w:top w:val="double" w:sz="4" w:space="0" w:color="auto"/>
              <w:left w:val="double" w:sz="4" w:space="0" w:color="auto"/>
            </w:tcBorders>
            <w:vAlign w:val="center"/>
          </w:tcPr>
          <w:p w14:paraId="4BF847B7"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Наименование соглашения (в ред. дополнительного соглашения)</w:t>
            </w:r>
          </w:p>
        </w:tc>
        <w:tc>
          <w:tcPr>
            <w:tcW w:w="2693" w:type="dxa"/>
            <w:vMerge w:val="restart"/>
            <w:tcBorders>
              <w:top w:val="double" w:sz="4" w:space="0" w:color="auto"/>
            </w:tcBorders>
            <w:vAlign w:val="center"/>
          </w:tcPr>
          <w:p w14:paraId="0EE41C7D"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Создание дополнительных мест для детей (мест)</w:t>
            </w:r>
          </w:p>
        </w:tc>
        <w:tc>
          <w:tcPr>
            <w:tcW w:w="3657" w:type="dxa"/>
            <w:gridSpan w:val="3"/>
            <w:tcBorders>
              <w:top w:val="double" w:sz="4" w:space="0" w:color="auto"/>
              <w:right w:val="double" w:sz="4" w:space="0" w:color="auto"/>
            </w:tcBorders>
            <w:vAlign w:val="center"/>
          </w:tcPr>
          <w:p w14:paraId="60259531"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Объем финансового обеспечения достижения результатов регионального проекта, млн. руб.</w:t>
            </w:r>
          </w:p>
        </w:tc>
      </w:tr>
      <w:tr w:rsidR="0052591E" w:rsidRPr="00AC12D5" w14:paraId="6F1D8CAC" w14:textId="77777777" w:rsidTr="003C1488">
        <w:trPr>
          <w:tblHeader/>
        </w:trPr>
        <w:tc>
          <w:tcPr>
            <w:tcW w:w="2972" w:type="dxa"/>
            <w:vMerge/>
            <w:tcBorders>
              <w:left w:val="double" w:sz="4" w:space="0" w:color="auto"/>
            </w:tcBorders>
            <w:vAlign w:val="center"/>
          </w:tcPr>
          <w:p w14:paraId="582A506A"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2693" w:type="dxa"/>
            <w:vMerge/>
            <w:vAlign w:val="center"/>
          </w:tcPr>
          <w:p w14:paraId="6A5BCA9F"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1077" w:type="dxa"/>
            <w:vMerge w:val="restart"/>
            <w:vAlign w:val="center"/>
          </w:tcPr>
          <w:p w14:paraId="5E7926FA"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всего</w:t>
            </w:r>
          </w:p>
        </w:tc>
        <w:tc>
          <w:tcPr>
            <w:tcW w:w="2580" w:type="dxa"/>
            <w:gridSpan w:val="2"/>
            <w:tcBorders>
              <w:right w:val="double" w:sz="4" w:space="0" w:color="auto"/>
            </w:tcBorders>
            <w:vAlign w:val="center"/>
          </w:tcPr>
          <w:p w14:paraId="68D93044"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в том числе:</w:t>
            </w:r>
          </w:p>
        </w:tc>
      </w:tr>
      <w:tr w:rsidR="0052591E" w:rsidRPr="00AC12D5" w14:paraId="41199533" w14:textId="77777777" w:rsidTr="003C1488">
        <w:trPr>
          <w:tblHeader/>
        </w:trPr>
        <w:tc>
          <w:tcPr>
            <w:tcW w:w="2972" w:type="dxa"/>
            <w:vMerge/>
            <w:tcBorders>
              <w:left w:val="double" w:sz="4" w:space="0" w:color="auto"/>
            </w:tcBorders>
            <w:vAlign w:val="center"/>
          </w:tcPr>
          <w:p w14:paraId="5BAA98DF"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2693" w:type="dxa"/>
            <w:vMerge/>
            <w:vAlign w:val="center"/>
          </w:tcPr>
          <w:p w14:paraId="3AB77C8D"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1077" w:type="dxa"/>
            <w:vMerge/>
            <w:vAlign w:val="center"/>
          </w:tcPr>
          <w:p w14:paraId="2C320963"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1332" w:type="dxa"/>
            <w:vAlign w:val="center"/>
          </w:tcPr>
          <w:p w14:paraId="169EDE7A"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иной МБТ</w:t>
            </w:r>
          </w:p>
        </w:tc>
        <w:tc>
          <w:tcPr>
            <w:tcW w:w="1248" w:type="dxa"/>
            <w:tcBorders>
              <w:bottom w:val="single" w:sz="4" w:space="0" w:color="auto"/>
              <w:right w:val="double" w:sz="4" w:space="0" w:color="auto"/>
            </w:tcBorders>
            <w:vAlign w:val="center"/>
          </w:tcPr>
          <w:p w14:paraId="67C9BB0B"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субсидия</w:t>
            </w:r>
          </w:p>
        </w:tc>
      </w:tr>
      <w:tr w:rsidR="0052591E" w:rsidRPr="00AC12D5" w14:paraId="780DEA18" w14:textId="77777777" w:rsidTr="0076618D">
        <w:tc>
          <w:tcPr>
            <w:tcW w:w="2972" w:type="dxa"/>
            <w:tcBorders>
              <w:left w:val="double" w:sz="4" w:space="0" w:color="auto"/>
            </w:tcBorders>
          </w:tcPr>
          <w:p w14:paraId="0D7D9734" w14:textId="77777777" w:rsidR="0052591E" w:rsidRPr="00AC12D5" w:rsidRDefault="0052591E" w:rsidP="00AC12D5">
            <w:pPr>
              <w:widowControl w:val="0"/>
              <w:autoSpaceDE w:val="0"/>
              <w:autoSpaceDN w:val="0"/>
              <w:spacing w:after="0" w:line="240" w:lineRule="auto"/>
              <w:rPr>
                <w:rFonts w:ascii="Times New Roman" w:hAnsi="Times New Roman"/>
                <w:szCs w:val="28"/>
              </w:rPr>
            </w:pPr>
            <w:r w:rsidRPr="00AC12D5">
              <w:rPr>
                <w:rFonts w:ascii="Times New Roman" w:hAnsi="Times New Roman"/>
                <w:szCs w:val="28"/>
              </w:rPr>
              <w:t>Соглашение № 079 (в ред. доп.соглашения от 19.07.2019 № 079/4)</w:t>
            </w:r>
          </w:p>
        </w:tc>
        <w:tc>
          <w:tcPr>
            <w:tcW w:w="2693" w:type="dxa"/>
            <w:vAlign w:val="center"/>
          </w:tcPr>
          <w:p w14:paraId="261E58EB"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1705 (для детей в возрасте до 3 лет) к 31.12.2019 года</w:t>
            </w:r>
          </w:p>
        </w:tc>
        <w:tc>
          <w:tcPr>
            <w:tcW w:w="1077" w:type="dxa"/>
            <w:vAlign w:val="center"/>
          </w:tcPr>
          <w:p w14:paraId="7545FD98"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919,2</w:t>
            </w:r>
          </w:p>
        </w:tc>
        <w:tc>
          <w:tcPr>
            <w:tcW w:w="1332" w:type="dxa"/>
            <w:vAlign w:val="center"/>
          </w:tcPr>
          <w:p w14:paraId="191EA256"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826,7</w:t>
            </w:r>
          </w:p>
        </w:tc>
        <w:tc>
          <w:tcPr>
            <w:tcW w:w="1248" w:type="dxa"/>
            <w:tcBorders>
              <w:bottom w:val="single" w:sz="4" w:space="0" w:color="auto"/>
              <w:right w:val="double" w:sz="4" w:space="0" w:color="auto"/>
            </w:tcBorders>
            <w:vAlign w:val="center"/>
          </w:tcPr>
          <w:p w14:paraId="4746894B"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p>
        </w:tc>
      </w:tr>
      <w:tr w:rsidR="0052591E" w:rsidRPr="00AC12D5" w14:paraId="76369AA5" w14:textId="77777777" w:rsidTr="0076618D">
        <w:tc>
          <w:tcPr>
            <w:tcW w:w="2972" w:type="dxa"/>
            <w:tcBorders>
              <w:left w:val="double" w:sz="4" w:space="0" w:color="auto"/>
              <w:bottom w:val="single" w:sz="4" w:space="0" w:color="auto"/>
            </w:tcBorders>
          </w:tcPr>
          <w:p w14:paraId="48DA917B" w14:textId="77777777" w:rsidR="0052591E" w:rsidRPr="00AC12D5" w:rsidRDefault="0052591E" w:rsidP="00AC12D5">
            <w:pPr>
              <w:widowControl w:val="0"/>
              <w:autoSpaceDE w:val="0"/>
              <w:autoSpaceDN w:val="0"/>
              <w:spacing w:after="0" w:line="240" w:lineRule="auto"/>
              <w:rPr>
                <w:rFonts w:ascii="Times New Roman" w:hAnsi="Times New Roman"/>
                <w:szCs w:val="28"/>
              </w:rPr>
            </w:pPr>
            <w:r w:rsidRPr="00AC12D5">
              <w:rPr>
                <w:rFonts w:ascii="Times New Roman" w:hAnsi="Times New Roman"/>
                <w:szCs w:val="28"/>
              </w:rPr>
              <w:t>Соглашение № 203 (в ред. доп.соглашения от 19.07.2019 № 203/2</w:t>
            </w:r>
          </w:p>
        </w:tc>
        <w:tc>
          <w:tcPr>
            <w:tcW w:w="2693" w:type="dxa"/>
            <w:tcBorders>
              <w:bottom w:val="single" w:sz="4" w:space="0" w:color="auto"/>
            </w:tcBorders>
            <w:vAlign w:val="center"/>
          </w:tcPr>
          <w:p w14:paraId="040BF1C8"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r w:rsidRPr="00AC12D5">
              <w:rPr>
                <w:rFonts w:ascii="Times New Roman" w:hAnsi="Times New Roman"/>
                <w:szCs w:val="28"/>
              </w:rPr>
              <w:t>1520 (для детей в возрасте от 1,5 до 3 лет) к 31.12.2020 года</w:t>
            </w:r>
          </w:p>
        </w:tc>
        <w:tc>
          <w:tcPr>
            <w:tcW w:w="1077" w:type="dxa"/>
            <w:tcBorders>
              <w:bottom w:val="single" w:sz="4" w:space="0" w:color="auto"/>
            </w:tcBorders>
            <w:vAlign w:val="center"/>
          </w:tcPr>
          <w:p w14:paraId="59472DD1"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1 142,5</w:t>
            </w:r>
          </w:p>
        </w:tc>
        <w:tc>
          <w:tcPr>
            <w:tcW w:w="1332" w:type="dxa"/>
            <w:tcBorders>
              <w:bottom w:val="single" w:sz="4" w:space="0" w:color="auto"/>
            </w:tcBorders>
            <w:vAlign w:val="center"/>
          </w:tcPr>
          <w:p w14:paraId="1AB5928E"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p>
        </w:tc>
        <w:tc>
          <w:tcPr>
            <w:tcW w:w="1248" w:type="dxa"/>
            <w:tcBorders>
              <w:bottom w:val="single" w:sz="4" w:space="0" w:color="auto"/>
              <w:right w:val="double" w:sz="4" w:space="0" w:color="auto"/>
            </w:tcBorders>
            <w:vAlign w:val="center"/>
          </w:tcPr>
          <w:p w14:paraId="42C40D14"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1 119,6</w:t>
            </w:r>
          </w:p>
        </w:tc>
      </w:tr>
      <w:tr w:rsidR="0052591E" w:rsidRPr="00AC12D5" w14:paraId="4924AE5C" w14:textId="77777777" w:rsidTr="0076618D">
        <w:tc>
          <w:tcPr>
            <w:tcW w:w="2972" w:type="dxa"/>
            <w:tcBorders>
              <w:left w:val="double" w:sz="4" w:space="0" w:color="auto"/>
              <w:bottom w:val="double" w:sz="4" w:space="0" w:color="auto"/>
            </w:tcBorders>
          </w:tcPr>
          <w:p w14:paraId="27D798BD" w14:textId="77777777" w:rsidR="0052591E" w:rsidRPr="00AC12D5" w:rsidRDefault="0052591E" w:rsidP="00AC12D5">
            <w:pPr>
              <w:widowControl w:val="0"/>
              <w:autoSpaceDE w:val="0"/>
              <w:autoSpaceDN w:val="0"/>
              <w:spacing w:after="0" w:line="240" w:lineRule="auto"/>
              <w:jc w:val="both"/>
              <w:rPr>
                <w:rFonts w:ascii="Times New Roman" w:hAnsi="Times New Roman"/>
                <w:szCs w:val="28"/>
              </w:rPr>
            </w:pPr>
            <w:r w:rsidRPr="00AC12D5">
              <w:rPr>
                <w:rFonts w:ascii="Times New Roman" w:hAnsi="Times New Roman"/>
                <w:szCs w:val="28"/>
              </w:rPr>
              <w:t>Итого</w:t>
            </w:r>
          </w:p>
        </w:tc>
        <w:tc>
          <w:tcPr>
            <w:tcW w:w="2693" w:type="dxa"/>
            <w:tcBorders>
              <w:bottom w:val="double" w:sz="4" w:space="0" w:color="auto"/>
            </w:tcBorders>
            <w:vAlign w:val="center"/>
          </w:tcPr>
          <w:p w14:paraId="150B5A9D" w14:textId="77777777" w:rsidR="0052591E" w:rsidRPr="00AC12D5" w:rsidRDefault="0052591E" w:rsidP="00AC12D5">
            <w:pPr>
              <w:widowControl w:val="0"/>
              <w:autoSpaceDE w:val="0"/>
              <w:autoSpaceDN w:val="0"/>
              <w:spacing w:after="0" w:line="240" w:lineRule="auto"/>
              <w:jc w:val="center"/>
              <w:rPr>
                <w:rFonts w:ascii="Times New Roman" w:hAnsi="Times New Roman"/>
                <w:szCs w:val="28"/>
              </w:rPr>
            </w:pPr>
          </w:p>
        </w:tc>
        <w:tc>
          <w:tcPr>
            <w:tcW w:w="1077" w:type="dxa"/>
            <w:tcBorders>
              <w:bottom w:val="double" w:sz="4" w:space="0" w:color="auto"/>
            </w:tcBorders>
            <w:vAlign w:val="center"/>
          </w:tcPr>
          <w:p w14:paraId="6F9FE53E"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2 061,7</w:t>
            </w:r>
          </w:p>
        </w:tc>
        <w:tc>
          <w:tcPr>
            <w:tcW w:w="1332" w:type="dxa"/>
            <w:tcBorders>
              <w:bottom w:val="double" w:sz="4" w:space="0" w:color="auto"/>
            </w:tcBorders>
            <w:vAlign w:val="center"/>
          </w:tcPr>
          <w:p w14:paraId="642A5BCE"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826,7</w:t>
            </w:r>
          </w:p>
        </w:tc>
        <w:tc>
          <w:tcPr>
            <w:tcW w:w="1248" w:type="dxa"/>
            <w:tcBorders>
              <w:bottom w:val="double" w:sz="4" w:space="0" w:color="auto"/>
              <w:right w:val="double" w:sz="4" w:space="0" w:color="auto"/>
            </w:tcBorders>
            <w:vAlign w:val="center"/>
          </w:tcPr>
          <w:p w14:paraId="4810D769" w14:textId="77777777" w:rsidR="0052591E" w:rsidRPr="00AC12D5" w:rsidRDefault="0052591E" w:rsidP="00E32402">
            <w:pPr>
              <w:widowControl w:val="0"/>
              <w:autoSpaceDE w:val="0"/>
              <w:autoSpaceDN w:val="0"/>
              <w:spacing w:after="0" w:line="240" w:lineRule="auto"/>
              <w:jc w:val="right"/>
              <w:rPr>
                <w:rFonts w:ascii="Times New Roman" w:hAnsi="Times New Roman"/>
                <w:szCs w:val="28"/>
              </w:rPr>
            </w:pPr>
            <w:r w:rsidRPr="00AC12D5">
              <w:rPr>
                <w:rFonts w:ascii="Times New Roman" w:hAnsi="Times New Roman"/>
                <w:szCs w:val="28"/>
              </w:rPr>
              <w:t>1 119,6</w:t>
            </w:r>
          </w:p>
        </w:tc>
      </w:tr>
    </w:tbl>
    <w:p w14:paraId="1F41E9BF" w14:textId="77777777" w:rsidR="0052591E" w:rsidRPr="0052591E" w:rsidRDefault="0052591E" w:rsidP="0052591E">
      <w:pPr>
        <w:widowControl w:val="0"/>
        <w:autoSpaceDE w:val="0"/>
        <w:autoSpaceDN w:val="0"/>
        <w:spacing w:after="0" w:line="240" w:lineRule="auto"/>
        <w:ind w:firstLine="709"/>
        <w:jc w:val="both"/>
        <w:rPr>
          <w:rFonts w:ascii="Times New Roman" w:hAnsi="Times New Roman"/>
          <w:sz w:val="28"/>
          <w:szCs w:val="28"/>
          <w:highlight w:val="cyan"/>
        </w:rPr>
      </w:pPr>
    </w:p>
    <w:p w14:paraId="3EB1148F" w14:textId="77777777" w:rsidR="0052591E" w:rsidRPr="00AC12D5" w:rsidRDefault="0052591E" w:rsidP="00AC12D5">
      <w:pPr>
        <w:pStyle w:val="ab"/>
        <w:ind w:firstLine="851"/>
        <w:jc w:val="both"/>
        <w:rPr>
          <w:rFonts w:ascii="Times New Roman" w:hAnsi="Times New Roman"/>
          <w:sz w:val="28"/>
          <w:szCs w:val="28"/>
        </w:rPr>
      </w:pPr>
      <w:r w:rsidRPr="00AC12D5">
        <w:rPr>
          <w:rFonts w:ascii="Times New Roman" w:hAnsi="Times New Roman"/>
          <w:sz w:val="28"/>
          <w:szCs w:val="28"/>
        </w:rPr>
        <w:t>Таким образом, показатели указанных соглашений в части объема финансового обеспечения не соответствуют аналогичным показателям паспорта РП «Содействие занятости женщин».</w:t>
      </w:r>
    </w:p>
    <w:p w14:paraId="2A6E996D" w14:textId="77777777" w:rsidR="0052591E" w:rsidRPr="00AC12D5" w:rsidRDefault="0052591E" w:rsidP="00AC12D5">
      <w:pPr>
        <w:pStyle w:val="ab"/>
        <w:ind w:firstLine="851"/>
        <w:jc w:val="both"/>
        <w:rPr>
          <w:rFonts w:ascii="Times New Roman" w:hAnsi="Times New Roman"/>
          <w:sz w:val="28"/>
          <w:szCs w:val="28"/>
        </w:rPr>
      </w:pPr>
      <w:r w:rsidRPr="00AC12D5">
        <w:rPr>
          <w:rFonts w:ascii="Times New Roman" w:hAnsi="Times New Roman"/>
          <w:sz w:val="28"/>
          <w:szCs w:val="28"/>
        </w:rPr>
        <w:t>Дополнительными соглашениями к Соглашению № 079 определены запланированные к строительству детские сады в рамках РП:</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9"/>
        <w:gridCol w:w="1134"/>
        <w:gridCol w:w="1135"/>
        <w:gridCol w:w="1134"/>
        <w:gridCol w:w="1134"/>
        <w:gridCol w:w="992"/>
        <w:gridCol w:w="1133"/>
      </w:tblGrid>
      <w:tr w:rsidR="0052591E" w:rsidRPr="00DE17F4" w14:paraId="3E31BB49" w14:textId="77777777" w:rsidTr="0076618D">
        <w:trPr>
          <w:trHeight w:val="554"/>
        </w:trPr>
        <w:tc>
          <w:tcPr>
            <w:tcW w:w="1980" w:type="dxa"/>
            <w:vMerge w:val="restart"/>
            <w:tcBorders>
              <w:top w:val="double" w:sz="4" w:space="0" w:color="auto"/>
              <w:left w:val="double" w:sz="4" w:space="0" w:color="auto"/>
            </w:tcBorders>
            <w:vAlign w:val="center"/>
          </w:tcPr>
          <w:p w14:paraId="7000BE84"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Наименование объекта</w:t>
            </w:r>
          </w:p>
        </w:tc>
        <w:tc>
          <w:tcPr>
            <w:tcW w:w="709" w:type="dxa"/>
            <w:vMerge w:val="restart"/>
            <w:tcBorders>
              <w:top w:val="double" w:sz="4" w:space="0" w:color="auto"/>
            </w:tcBorders>
            <w:vAlign w:val="center"/>
          </w:tcPr>
          <w:p w14:paraId="6799B893"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Мощ-ность</w:t>
            </w:r>
          </w:p>
        </w:tc>
        <w:tc>
          <w:tcPr>
            <w:tcW w:w="2269" w:type="dxa"/>
            <w:gridSpan w:val="2"/>
            <w:tcBorders>
              <w:top w:val="double" w:sz="4" w:space="0" w:color="auto"/>
            </w:tcBorders>
            <w:shd w:val="clear" w:color="000000" w:fill="FFFFFF"/>
            <w:vAlign w:val="center"/>
          </w:tcPr>
          <w:p w14:paraId="0F4ACB87"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Дополнительное соглашение от 30.04.2019 № 073-17-2019-079/3</w:t>
            </w:r>
          </w:p>
        </w:tc>
        <w:tc>
          <w:tcPr>
            <w:tcW w:w="2268" w:type="dxa"/>
            <w:gridSpan w:val="2"/>
            <w:tcBorders>
              <w:top w:val="double" w:sz="4" w:space="0" w:color="auto"/>
            </w:tcBorders>
            <w:shd w:val="clear" w:color="000000" w:fill="FFFFFF"/>
            <w:vAlign w:val="center"/>
          </w:tcPr>
          <w:p w14:paraId="436EB1A4"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Дополнительное соглашение от 19.07.2019 № 073-17-2019-079/4</w:t>
            </w:r>
          </w:p>
        </w:tc>
        <w:tc>
          <w:tcPr>
            <w:tcW w:w="2125" w:type="dxa"/>
            <w:gridSpan w:val="2"/>
            <w:tcBorders>
              <w:top w:val="double" w:sz="4" w:space="0" w:color="auto"/>
              <w:right w:val="double" w:sz="4" w:space="0" w:color="auto"/>
            </w:tcBorders>
            <w:shd w:val="clear" w:color="000000" w:fill="FFFFFF"/>
            <w:vAlign w:val="center"/>
          </w:tcPr>
          <w:p w14:paraId="08A1B1E1"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Изменение</w:t>
            </w:r>
          </w:p>
        </w:tc>
      </w:tr>
      <w:tr w:rsidR="0052591E" w:rsidRPr="00DE17F4" w14:paraId="63407BF3" w14:textId="77777777" w:rsidTr="0076618D">
        <w:trPr>
          <w:trHeight w:val="585"/>
        </w:trPr>
        <w:tc>
          <w:tcPr>
            <w:tcW w:w="1980" w:type="dxa"/>
            <w:vMerge/>
            <w:tcBorders>
              <w:left w:val="double" w:sz="4" w:space="0" w:color="auto"/>
            </w:tcBorders>
            <w:vAlign w:val="center"/>
          </w:tcPr>
          <w:p w14:paraId="14EAC25A"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p>
        </w:tc>
        <w:tc>
          <w:tcPr>
            <w:tcW w:w="709" w:type="dxa"/>
            <w:vMerge/>
          </w:tcPr>
          <w:p w14:paraId="0D2EC094"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p>
        </w:tc>
        <w:tc>
          <w:tcPr>
            <w:tcW w:w="2269" w:type="dxa"/>
            <w:gridSpan w:val="2"/>
            <w:shd w:val="clear" w:color="000000" w:fill="FFFFFF"/>
            <w:vAlign w:val="bottom"/>
          </w:tcPr>
          <w:p w14:paraId="559EA4FD" w14:textId="062EED63"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 xml:space="preserve">объем финансового обеспечения достижения результата РП, </w:t>
            </w:r>
            <w:r w:rsidR="00DE17F4">
              <w:rPr>
                <w:rFonts w:ascii="Times New Roman" w:eastAsia="Times New Roman" w:hAnsi="Times New Roman"/>
                <w:color w:val="000000"/>
                <w:sz w:val="16"/>
                <w:szCs w:val="16"/>
                <w:lang w:eastAsia="ru-RU"/>
              </w:rPr>
              <w:t>тыс.</w:t>
            </w:r>
            <w:r w:rsidRPr="00DE17F4">
              <w:rPr>
                <w:rFonts w:ascii="Times New Roman" w:eastAsia="Times New Roman" w:hAnsi="Times New Roman"/>
                <w:color w:val="000000"/>
                <w:sz w:val="16"/>
                <w:szCs w:val="16"/>
                <w:lang w:eastAsia="ru-RU"/>
              </w:rPr>
              <w:t>руб.</w:t>
            </w:r>
          </w:p>
        </w:tc>
        <w:tc>
          <w:tcPr>
            <w:tcW w:w="2268" w:type="dxa"/>
            <w:gridSpan w:val="2"/>
            <w:shd w:val="clear" w:color="000000" w:fill="FFFFFF"/>
            <w:vAlign w:val="bottom"/>
          </w:tcPr>
          <w:p w14:paraId="422C52BB" w14:textId="206848F9"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объем финансового обеспечения достижения результата РП, т</w:t>
            </w:r>
            <w:r w:rsidR="00DE17F4">
              <w:rPr>
                <w:rFonts w:ascii="Times New Roman" w:eastAsia="Times New Roman" w:hAnsi="Times New Roman"/>
                <w:color w:val="000000"/>
                <w:sz w:val="16"/>
                <w:szCs w:val="16"/>
                <w:lang w:eastAsia="ru-RU"/>
              </w:rPr>
              <w:t>ыс.</w:t>
            </w:r>
            <w:r w:rsidRPr="00DE17F4">
              <w:rPr>
                <w:rFonts w:ascii="Times New Roman" w:eastAsia="Times New Roman" w:hAnsi="Times New Roman"/>
                <w:color w:val="000000"/>
                <w:sz w:val="16"/>
                <w:szCs w:val="16"/>
                <w:lang w:eastAsia="ru-RU"/>
              </w:rPr>
              <w:t>руб.</w:t>
            </w:r>
          </w:p>
        </w:tc>
        <w:tc>
          <w:tcPr>
            <w:tcW w:w="2125" w:type="dxa"/>
            <w:gridSpan w:val="2"/>
            <w:tcBorders>
              <w:right w:val="double" w:sz="4" w:space="0" w:color="auto"/>
            </w:tcBorders>
            <w:shd w:val="clear" w:color="000000" w:fill="FFFFFF"/>
            <w:vAlign w:val="bottom"/>
          </w:tcPr>
          <w:p w14:paraId="396E9B16" w14:textId="3B5514A3"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 xml:space="preserve">объем финансового обеспечения достижения результата РП, </w:t>
            </w:r>
            <w:r w:rsidR="00DE17F4">
              <w:rPr>
                <w:rFonts w:ascii="Times New Roman" w:eastAsia="Times New Roman" w:hAnsi="Times New Roman"/>
                <w:color w:val="000000"/>
                <w:sz w:val="16"/>
                <w:szCs w:val="16"/>
                <w:lang w:eastAsia="ru-RU"/>
              </w:rPr>
              <w:t>тыс.</w:t>
            </w:r>
            <w:r w:rsidRPr="00DE17F4">
              <w:rPr>
                <w:rFonts w:ascii="Times New Roman" w:eastAsia="Times New Roman" w:hAnsi="Times New Roman"/>
                <w:color w:val="000000"/>
                <w:sz w:val="16"/>
                <w:szCs w:val="16"/>
                <w:lang w:eastAsia="ru-RU"/>
              </w:rPr>
              <w:t>руб.</w:t>
            </w:r>
          </w:p>
        </w:tc>
      </w:tr>
      <w:tr w:rsidR="0052591E" w:rsidRPr="00DE17F4" w14:paraId="4A6DB9D8" w14:textId="77777777" w:rsidTr="0076618D">
        <w:trPr>
          <w:trHeight w:val="453"/>
        </w:trPr>
        <w:tc>
          <w:tcPr>
            <w:tcW w:w="1980" w:type="dxa"/>
            <w:vMerge/>
            <w:tcBorders>
              <w:left w:val="double" w:sz="4" w:space="0" w:color="auto"/>
            </w:tcBorders>
            <w:vAlign w:val="center"/>
          </w:tcPr>
          <w:p w14:paraId="3BDFF4C4"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p>
        </w:tc>
        <w:tc>
          <w:tcPr>
            <w:tcW w:w="709" w:type="dxa"/>
            <w:vMerge/>
          </w:tcPr>
          <w:p w14:paraId="19BDD4BA"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p>
        </w:tc>
        <w:tc>
          <w:tcPr>
            <w:tcW w:w="1134" w:type="dxa"/>
            <w:shd w:val="clear" w:color="000000" w:fill="FFFFFF"/>
            <w:vAlign w:val="center"/>
          </w:tcPr>
          <w:p w14:paraId="2296AF06"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всего</w:t>
            </w:r>
          </w:p>
        </w:tc>
        <w:tc>
          <w:tcPr>
            <w:tcW w:w="1135" w:type="dxa"/>
            <w:shd w:val="clear" w:color="000000" w:fill="FFFFFF"/>
            <w:vAlign w:val="bottom"/>
          </w:tcPr>
          <w:p w14:paraId="09C54FA7" w14:textId="5155B1A6"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 том числе средства МБТ из ФБ</w:t>
            </w:r>
          </w:p>
        </w:tc>
        <w:tc>
          <w:tcPr>
            <w:tcW w:w="1134" w:type="dxa"/>
            <w:shd w:val="clear" w:color="000000" w:fill="FFFFFF"/>
            <w:vAlign w:val="center"/>
          </w:tcPr>
          <w:p w14:paraId="718D5E4E"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всего</w:t>
            </w:r>
          </w:p>
        </w:tc>
        <w:tc>
          <w:tcPr>
            <w:tcW w:w="1134" w:type="dxa"/>
            <w:shd w:val="clear" w:color="000000" w:fill="FFFFFF"/>
            <w:vAlign w:val="bottom"/>
          </w:tcPr>
          <w:p w14:paraId="5767CFB8"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 том числе средства МБТ из ФБ</w:t>
            </w:r>
          </w:p>
        </w:tc>
        <w:tc>
          <w:tcPr>
            <w:tcW w:w="992" w:type="dxa"/>
            <w:shd w:val="clear" w:color="000000" w:fill="FFFFFF"/>
            <w:vAlign w:val="center"/>
          </w:tcPr>
          <w:p w14:paraId="4498A993"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всего</w:t>
            </w:r>
          </w:p>
        </w:tc>
        <w:tc>
          <w:tcPr>
            <w:tcW w:w="1133" w:type="dxa"/>
            <w:tcBorders>
              <w:right w:val="double" w:sz="4" w:space="0" w:color="auto"/>
            </w:tcBorders>
            <w:shd w:val="clear" w:color="000000" w:fill="FFFFFF"/>
            <w:vAlign w:val="bottom"/>
          </w:tcPr>
          <w:p w14:paraId="2FAE3D2D" w14:textId="77777777" w:rsidR="0052591E" w:rsidRPr="00DE17F4" w:rsidRDefault="0052591E" w:rsidP="00DE17F4">
            <w:pPr>
              <w:spacing w:after="0" w:line="240" w:lineRule="auto"/>
              <w:jc w:val="center"/>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в том числе средства МБТ из ФБ</w:t>
            </w:r>
          </w:p>
        </w:tc>
      </w:tr>
      <w:tr w:rsidR="0052591E" w:rsidRPr="00DE17F4" w14:paraId="526AA2AD" w14:textId="77777777" w:rsidTr="0076618D">
        <w:trPr>
          <w:trHeight w:val="400"/>
        </w:trPr>
        <w:tc>
          <w:tcPr>
            <w:tcW w:w="1980" w:type="dxa"/>
            <w:tcBorders>
              <w:left w:val="double" w:sz="4" w:space="0" w:color="auto"/>
            </w:tcBorders>
            <w:shd w:val="clear" w:color="auto" w:fill="auto"/>
            <w:vAlign w:val="bottom"/>
            <w:hideMark/>
          </w:tcPr>
          <w:p w14:paraId="6E7F6CC8"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220 мест в округе Варавино-Фактория города Архангельска</w:t>
            </w:r>
          </w:p>
        </w:tc>
        <w:tc>
          <w:tcPr>
            <w:tcW w:w="709" w:type="dxa"/>
            <w:vAlign w:val="bottom"/>
          </w:tcPr>
          <w:p w14:paraId="297D2247"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220</w:t>
            </w:r>
          </w:p>
        </w:tc>
        <w:tc>
          <w:tcPr>
            <w:tcW w:w="1134" w:type="dxa"/>
            <w:shd w:val="clear" w:color="auto" w:fill="auto"/>
            <w:vAlign w:val="bottom"/>
            <w:hideMark/>
          </w:tcPr>
          <w:p w14:paraId="4098CDBE"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219 673,35</w:t>
            </w:r>
          </w:p>
        </w:tc>
        <w:tc>
          <w:tcPr>
            <w:tcW w:w="1135" w:type="dxa"/>
            <w:shd w:val="clear" w:color="auto" w:fill="auto"/>
            <w:vAlign w:val="bottom"/>
            <w:hideMark/>
          </w:tcPr>
          <w:p w14:paraId="4119C498"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197 570,96</w:t>
            </w:r>
          </w:p>
        </w:tc>
        <w:tc>
          <w:tcPr>
            <w:tcW w:w="1134" w:type="dxa"/>
            <w:shd w:val="clear" w:color="auto" w:fill="auto"/>
            <w:vAlign w:val="bottom"/>
            <w:hideMark/>
          </w:tcPr>
          <w:p w14:paraId="1497DB81"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219 673,35</w:t>
            </w:r>
          </w:p>
        </w:tc>
        <w:tc>
          <w:tcPr>
            <w:tcW w:w="1134" w:type="dxa"/>
            <w:shd w:val="clear" w:color="auto" w:fill="auto"/>
            <w:vAlign w:val="bottom"/>
            <w:hideMark/>
          </w:tcPr>
          <w:p w14:paraId="20CCA700"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197 570,96</w:t>
            </w:r>
          </w:p>
        </w:tc>
        <w:tc>
          <w:tcPr>
            <w:tcW w:w="992" w:type="dxa"/>
            <w:shd w:val="clear" w:color="auto" w:fill="auto"/>
            <w:vAlign w:val="bottom"/>
            <w:hideMark/>
          </w:tcPr>
          <w:p w14:paraId="662F7B3F"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c>
          <w:tcPr>
            <w:tcW w:w="1133" w:type="dxa"/>
            <w:tcBorders>
              <w:right w:val="double" w:sz="4" w:space="0" w:color="auto"/>
            </w:tcBorders>
            <w:shd w:val="clear" w:color="auto" w:fill="auto"/>
            <w:vAlign w:val="bottom"/>
            <w:hideMark/>
          </w:tcPr>
          <w:p w14:paraId="46980E55"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r>
      <w:tr w:rsidR="0052591E" w:rsidRPr="00DE17F4" w14:paraId="6B9CE2D0" w14:textId="77777777" w:rsidTr="0076618D">
        <w:trPr>
          <w:trHeight w:val="465"/>
        </w:trPr>
        <w:tc>
          <w:tcPr>
            <w:tcW w:w="1980" w:type="dxa"/>
            <w:tcBorders>
              <w:left w:val="double" w:sz="4" w:space="0" w:color="auto"/>
            </w:tcBorders>
            <w:shd w:val="clear" w:color="auto" w:fill="auto"/>
            <w:vAlign w:val="bottom"/>
            <w:hideMark/>
          </w:tcPr>
          <w:p w14:paraId="5FEFB1D8"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280 мест в 162 квартале города Северодвинска</w:t>
            </w:r>
          </w:p>
        </w:tc>
        <w:tc>
          <w:tcPr>
            <w:tcW w:w="709" w:type="dxa"/>
            <w:vAlign w:val="bottom"/>
          </w:tcPr>
          <w:p w14:paraId="098693FF"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280</w:t>
            </w:r>
          </w:p>
        </w:tc>
        <w:tc>
          <w:tcPr>
            <w:tcW w:w="1134" w:type="dxa"/>
            <w:shd w:val="clear" w:color="auto" w:fill="auto"/>
            <w:vAlign w:val="bottom"/>
            <w:hideMark/>
          </w:tcPr>
          <w:p w14:paraId="0AE86007"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179 492,47</w:t>
            </w:r>
          </w:p>
        </w:tc>
        <w:tc>
          <w:tcPr>
            <w:tcW w:w="1135" w:type="dxa"/>
            <w:shd w:val="clear" w:color="auto" w:fill="auto"/>
            <w:vAlign w:val="bottom"/>
            <w:hideMark/>
          </w:tcPr>
          <w:p w14:paraId="0FB89D79"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161 432,87</w:t>
            </w:r>
          </w:p>
        </w:tc>
        <w:tc>
          <w:tcPr>
            <w:tcW w:w="1134" w:type="dxa"/>
            <w:shd w:val="clear" w:color="auto" w:fill="auto"/>
            <w:vAlign w:val="bottom"/>
            <w:hideMark/>
          </w:tcPr>
          <w:p w14:paraId="387DF5E3"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179 492,47</w:t>
            </w:r>
          </w:p>
        </w:tc>
        <w:tc>
          <w:tcPr>
            <w:tcW w:w="1134" w:type="dxa"/>
            <w:shd w:val="clear" w:color="auto" w:fill="auto"/>
            <w:vAlign w:val="bottom"/>
            <w:hideMark/>
          </w:tcPr>
          <w:p w14:paraId="534ED184"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161 432,87</w:t>
            </w:r>
          </w:p>
        </w:tc>
        <w:tc>
          <w:tcPr>
            <w:tcW w:w="992" w:type="dxa"/>
            <w:shd w:val="clear" w:color="auto" w:fill="auto"/>
            <w:vAlign w:val="bottom"/>
            <w:hideMark/>
          </w:tcPr>
          <w:p w14:paraId="11C89CCF"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c>
          <w:tcPr>
            <w:tcW w:w="1133" w:type="dxa"/>
            <w:tcBorders>
              <w:right w:val="double" w:sz="4" w:space="0" w:color="auto"/>
            </w:tcBorders>
            <w:shd w:val="clear" w:color="auto" w:fill="auto"/>
            <w:vAlign w:val="bottom"/>
            <w:hideMark/>
          </w:tcPr>
          <w:p w14:paraId="58345B3C"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r>
      <w:tr w:rsidR="0052591E" w:rsidRPr="00DE17F4" w14:paraId="7AADAE00" w14:textId="77777777" w:rsidTr="0076618D">
        <w:trPr>
          <w:trHeight w:val="545"/>
        </w:trPr>
        <w:tc>
          <w:tcPr>
            <w:tcW w:w="1980" w:type="dxa"/>
            <w:tcBorders>
              <w:left w:val="double" w:sz="4" w:space="0" w:color="auto"/>
            </w:tcBorders>
            <w:shd w:val="clear" w:color="auto" w:fill="auto"/>
            <w:vAlign w:val="center"/>
            <w:hideMark/>
          </w:tcPr>
          <w:p w14:paraId="7CB6337B"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220 мест в с. Карпогоры Пинежского района</w:t>
            </w:r>
          </w:p>
        </w:tc>
        <w:tc>
          <w:tcPr>
            <w:tcW w:w="709" w:type="dxa"/>
            <w:vAlign w:val="bottom"/>
          </w:tcPr>
          <w:p w14:paraId="74E1E181"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220</w:t>
            </w:r>
          </w:p>
        </w:tc>
        <w:tc>
          <w:tcPr>
            <w:tcW w:w="1134" w:type="dxa"/>
            <w:shd w:val="clear" w:color="auto" w:fill="auto"/>
            <w:vAlign w:val="bottom"/>
            <w:hideMark/>
          </w:tcPr>
          <w:p w14:paraId="1894FA64"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152 175,74</w:t>
            </w:r>
          </w:p>
        </w:tc>
        <w:tc>
          <w:tcPr>
            <w:tcW w:w="1135" w:type="dxa"/>
            <w:shd w:val="clear" w:color="auto" w:fill="auto"/>
            <w:vAlign w:val="bottom"/>
            <w:hideMark/>
          </w:tcPr>
          <w:p w14:paraId="265690CB"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136 864,61</w:t>
            </w:r>
          </w:p>
        </w:tc>
        <w:tc>
          <w:tcPr>
            <w:tcW w:w="1134" w:type="dxa"/>
            <w:shd w:val="clear" w:color="auto" w:fill="auto"/>
            <w:vAlign w:val="bottom"/>
            <w:hideMark/>
          </w:tcPr>
          <w:p w14:paraId="61FD73A4"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152 175,74</w:t>
            </w:r>
          </w:p>
        </w:tc>
        <w:tc>
          <w:tcPr>
            <w:tcW w:w="1134" w:type="dxa"/>
            <w:shd w:val="clear" w:color="auto" w:fill="auto"/>
            <w:vAlign w:val="bottom"/>
            <w:hideMark/>
          </w:tcPr>
          <w:p w14:paraId="534A47BF"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136 864,61</w:t>
            </w:r>
          </w:p>
        </w:tc>
        <w:tc>
          <w:tcPr>
            <w:tcW w:w="992" w:type="dxa"/>
            <w:shd w:val="clear" w:color="auto" w:fill="auto"/>
            <w:vAlign w:val="bottom"/>
            <w:hideMark/>
          </w:tcPr>
          <w:p w14:paraId="63AF5D2D"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c>
          <w:tcPr>
            <w:tcW w:w="1133" w:type="dxa"/>
            <w:tcBorders>
              <w:right w:val="double" w:sz="4" w:space="0" w:color="auto"/>
            </w:tcBorders>
            <w:shd w:val="clear" w:color="auto" w:fill="auto"/>
            <w:vAlign w:val="bottom"/>
            <w:hideMark/>
          </w:tcPr>
          <w:p w14:paraId="59966BAD"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r>
      <w:tr w:rsidR="0052591E" w:rsidRPr="00DE17F4" w14:paraId="52BBCDE5" w14:textId="77777777" w:rsidTr="0076618D">
        <w:trPr>
          <w:trHeight w:val="356"/>
        </w:trPr>
        <w:tc>
          <w:tcPr>
            <w:tcW w:w="1980" w:type="dxa"/>
            <w:tcBorders>
              <w:left w:val="double" w:sz="4" w:space="0" w:color="auto"/>
            </w:tcBorders>
            <w:shd w:val="clear" w:color="auto" w:fill="auto"/>
            <w:vAlign w:val="center"/>
            <w:hideMark/>
          </w:tcPr>
          <w:p w14:paraId="73F93440"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280 мест в г. Котласе по пр. Мира, 24а</w:t>
            </w:r>
          </w:p>
        </w:tc>
        <w:tc>
          <w:tcPr>
            <w:tcW w:w="709" w:type="dxa"/>
            <w:vAlign w:val="bottom"/>
          </w:tcPr>
          <w:p w14:paraId="3A567E00"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280</w:t>
            </w:r>
          </w:p>
        </w:tc>
        <w:tc>
          <w:tcPr>
            <w:tcW w:w="1134" w:type="dxa"/>
            <w:shd w:val="clear" w:color="auto" w:fill="auto"/>
            <w:vAlign w:val="bottom"/>
            <w:hideMark/>
          </w:tcPr>
          <w:p w14:paraId="232C9E7E"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86 386,60</w:t>
            </w:r>
          </w:p>
        </w:tc>
        <w:tc>
          <w:tcPr>
            <w:tcW w:w="1135" w:type="dxa"/>
            <w:shd w:val="clear" w:color="auto" w:fill="auto"/>
            <w:vAlign w:val="bottom"/>
            <w:hideMark/>
          </w:tcPr>
          <w:p w14:paraId="01C90F1C"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77 694,83</w:t>
            </w:r>
          </w:p>
        </w:tc>
        <w:tc>
          <w:tcPr>
            <w:tcW w:w="1134" w:type="dxa"/>
            <w:shd w:val="clear" w:color="auto" w:fill="auto"/>
            <w:vAlign w:val="bottom"/>
            <w:hideMark/>
          </w:tcPr>
          <w:p w14:paraId="195555A7"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95 814,88</w:t>
            </w:r>
          </w:p>
        </w:tc>
        <w:tc>
          <w:tcPr>
            <w:tcW w:w="1134" w:type="dxa"/>
            <w:shd w:val="clear" w:color="auto" w:fill="auto"/>
            <w:vAlign w:val="bottom"/>
            <w:hideMark/>
          </w:tcPr>
          <w:p w14:paraId="79C3AF26"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86 174,65</w:t>
            </w:r>
          </w:p>
        </w:tc>
        <w:tc>
          <w:tcPr>
            <w:tcW w:w="992" w:type="dxa"/>
            <w:shd w:val="clear" w:color="auto" w:fill="auto"/>
            <w:vAlign w:val="bottom"/>
            <w:hideMark/>
          </w:tcPr>
          <w:p w14:paraId="63234096"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9428,28</w:t>
            </w:r>
          </w:p>
        </w:tc>
        <w:tc>
          <w:tcPr>
            <w:tcW w:w="1133" w:type="dxa"/>
            <w:tcBorders>
              <w:right w:val="double" w:sz="4" w:space="0" w:color="auto"/>
            </w:tcBorders>
            <w:shd w:val="clear" w:color="auto" w:fill="auto"/>
            <w:vAlign w:val="bottom"/>
            <w:hideMark/>
          </w:tcPr>
          <w:p w14:paraId="5A719707"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8479,82</w:t>
            </w:r>
          </w:p>
        </w:tc>
      </w:tr>
      <w:tr w:rsidR="0052591E" w:rsidRPr="00DE17F4" w14:paraId="1DB65513" w14:textId="77777777" w:rsidTr="0076618D">
        <w:trPr>
          <w:trHeight w:val="490"/>
        </w:trPr>
        <w:tc>
          <w:tcPr>
            <w:tcW w:w="1980" w:type="dxa"/>
            <w:tcBorders>
              <w:left w:val="double" w:sz="4" w:space="0" w:color="auto"/>
            </w:tcBorders>
            <w:shd w:val="clear" w:color="auto" w:fill="auto"/>
            <w:vAlign w:val="bottom"/>
            <w:hideMark/>
          </w:tcPr>
          <w:p w14:paraId="09D6A8AE"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120 мест в пос. Каменка Мезенского района</w:t>
            </w:r>
          </w:p>
        </w:tc>
        <w:tc>
          <w:tcPr>
            <w:tcW w:w="709" w:type="dxa"/>
            <w:vAlign w:val="bottom"/>
          </w:tcPr>
          <w:p w14:paraId="0B11D090"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120</w:t>
            </w:r>
          </w:p>
        </w:tc>
        <w:tc>
          <w:tcPr>
            <w:tcW w:w="1134" w:type="dxa"/>
            <w:shd w:val="clear" w:color="auto" w:fill="auto"/>
            <w:vAlign w:val="bottom"/>
            <w:hideMark/>
          </w:tcPr>
          <w:p w14:paraId="457AE460"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819,55</w:t>
            </w:r>
          </w:p>
        </w:tc>
        <w:tc>
          <w:tcPr>
            <w:tcW w:w="1135" w:type="dxa"/>
            <w:shd w:val="clear" w:color="auto" w:fill="auto"/>
            <w:vAlign w:val="bottom"/>
            <w:hideMark/>
          </w:tcPr>
          <w:p w14:paraId="16981C55"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737,09</w:t>
            </w:r>
          </w:p>
        </w:tc>
        <w:tc>
          <w:tcPr>
            <w:tcW w:w="1134" w:type="dxa"/>
            <w:shd w:val="clear" w:color="auto" w:fill="auto"/>
            <w:vAlign w:val="bottom"/>
            <w:hideMark/>
          </w:tcPr>
          <w:p w14:paraId="64839A1B"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4 298,04</w:t>
            </w:r>
          </w:p>
        </w:tc>
        <w:tc>
          <w:tcPr>
            <w:tcW w:w="1134" w:type="dxa"/>
            <w:shd w:val="clear" w:color="auto" w:fill="auto"/>
            <w:vAlign w:val="bottom"/>
            <w:hideMark/>
          </w:tcPr>
          <w:p w14:paraId="27BBE49D"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3 865,65</w:t>
            </w:r>
          </w:p>
        </w:tc>
        <w:tc>
          <w:tcPr>
            <w:tcW w:w="992" w:type="dxa"/>
            <w:shd w:val="clear" w:color="auto" w:fill="auto"/>
            <w:vAlign w:val="bottom"/>
            <w:hideMark/>
          </w:tcPr>
          <w:p w14:paraId="6E3E169A"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3478,49</w:t>
            </w:r>
          </w:p>
        </w:tc>
        <w:tc>
          <w:tcPr>
            <w:tcW w:w="1133" w:type="dxa"/>
            <w:tcBorders>
              <w:right w:val="double" w:sz="4" w:space="0" w:color="auto"/>
            </w:tcBorders>
            <w:shd w:val="clear" w:color="auto" w:fill="auto"/>
            <w:vAlign w:val="bottom"/>
            <w:hideMark/>
          </w:tcPr>
          <w:p w14:paraId="5EF5FB4B"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3128,56</w:t>
            </w:r>
          </w:p>
        </w:tc>
      </w:tr>
      <w:tr w:rsidR="0052591E" w:rsidRPr="00DE17F4" w14:paraId="3E86F070" w14:textId="77777777" w:rsidTr="0076618D">
        <w:trPr>
          <w:trHeight w:val="981"/>
        </w:trPr>
        <w:tc>
          <w:tcPr>
            <w:tcW w:w="1980" w:type="dxa"/>
            <w:tcBorders>
              <w:left w:val="double" w:sz="4" w:space="0" w:color="auto"/>
            </w:tcBorders>
            <w:shd w:val="clear" w:color="auto" w:fill="auto"/>
            <w:vAlign w:val="center"/>
            <w:hideMark/>
          </w:tcPr>
          <w:p w14:paraId="76EA71CC"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280 мест в 6 микрорайоне территориального округа Майская горка города Архангельска</w:t>
            </w:r>
          </w:p>
        </w:tc>
        <w:tc>
          <w:tcPr>
            <w:tcW w:w="709" w:type="dxa"/>
            <w:vAlign w:val="bottom"/>
          </w:tcPr>
          <w:p w14:paraId="1B1C8C48"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280</w:t>
            </w:r>
          </w:p>
        </w:tc>
        <w:tc>
          <w:tcPr>
            <w:tcW w:w="1134" w:type="dxa"/>
            <w:shd w:val="clear" w:color="auto" w:fill="auto"/>
            <w:vAlign w:val="bottom"/>
            <w:hideMark/>
          </w:tcPr>
          <w:p w14:paraId="313E72A9"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134 553,65</w:t>
            </w:r>
          </w:p>
        </w:tc>
        <w:tc>
          <w:tcPr>
            <w:tcW w:w="1135" w:type="dxa"/>
            <w:shd w:val="clear" w:color="auto" w:fill="auto"/>
            <w:vAlign w:val="bottom"/>
            <w:hideMark/>
          </w:tcPr>
          <w:p w14:paraId="43C18254"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121 015,56</w:t>
            </w:r>
          </w:p>
        </w:tc>
        <w:tc>
          <w:tcPr>
            <w:tcW w:w="1134" w:type="dxa"/>
            <w:shd w:val="clear" w:color="auto" w:fill="auto"/>
            <w:vAlign w:val="bottom"/>
            <w:hideMark/>
          </w:tcPr>
          <w:p w14:paraId="71B1AE8C"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134 553,65</w:t>
            </w:r>
          </w:p>
        </w:tc>
        <w:tc>
          <w:tcPr>
            <w:tcW w:w="1134" w:type="dxa"/>
            <w:shd w:val="clear" w:color="auto" w:fill="auto"/>
            <w:vAlign w:val="bottom"/>
            <w:hideMark/>
          </w:tcPr>
          <w:p w14:paraId="48822F7D"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121 015,56</w:t>
            </w:r>
          </w:p>
        </w:tc>
        <w:tc>
          <w:tcPr>
            <w:tcW w:w="992" w:type="dxa"/>
            <w:shd w:val="clear" w:color="auto" w:fill="auto"/>
            <w:vAlign w:val="bottom"/>
            <w:hideMark/>
          </w:tcPr>
          <w:p w14:paraId="4564A75A"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c>
          <w:tcPr>
            <w:tcW w:w="1133" w:type="dxa"/>
            <w:tcBorders>
              <w:right w:val="double" w:sz="4" w:space="0" w:color="auto"/>
            </w:tcBorders>
            <w:shd w:val="clear" w:color="auto" w:fill="auto"/>
            <w:vAlign w:val="bottom"/>
            <w:hideMark/>
          </w:tcPr>
          <w:p w14:paraId="4174F279"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r>
      <w:tr w:rsidR="0052591E" w:rsidRPr="00DE17F4" w14:paraId="45637EAF" w14:textId="77777777" w:rsidTr="0076618D">
        <w:trPr>
          <w:trHeight w:val="655"/>
        </w:trPr>
        <w:tc>
          <w:tcPr>
            <w:tcW w:w="1980" w:type="dxa"/>
            <w:tcBorders>
              <w:left w:val="double" w:sz="4" w:space="0" w:color="auto"/>
            </w:tcBorders>
            <w:shd w:val="clear" w:color="auto" w:fill="auto"/>
            <w:vAlign w:val="center"/>
            <w:hideMark/>
          </w:tcPr>
          <w:p w14:paraId="59C2C26A"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120 мест в пос. Катунино Приморского района Архангельской области</w:t>
            </w:r>
          </w:p>
        </w:tc>
        <w:tc>
          <w:tcPr>
            <w:tcW w:w="709" w:type="dxa"/>
            <w:vAlign w:val="bottom"/>
          </w:tcPr>
          <w:p w14:paraId="1FA95286"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120</w:t>
            </w:r>
          </w:p>
        </w:tc>
        <w:tc>
          <w:tcPr>
            <w:tcW w:w="1134" w:type="dxa"/>
            <w:shd w:val="clear" w:color="auto" w:fill="auto"/>
            <w:vAlign w:val="bottom"/>
            <w:hideMark/>
          </w:tcPr>
          <w:p w14:paraId="3DCF9561"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8 457,46</w:t>
            </w:r>
          </w:p>
        </w:tc>
        <w:tc>
          <w:tcPr>
            <w:tcW w:w="1135" w:type="dxa"/>
            <w:shd w:val="clear" w:color="auto" w:fill="auto"/>
            <w:vAlign w:val="bottom"/>
            <w:hideMark/>
          </w:tcPr>
          <w:p w14:paraId="5FA274A4"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7 606,51</w:t>
            </w:r>
          </w:p>
        </w:tc>
        <w:tc>
          <w:tcPr>
            <w:tcW w:w="1134" w:type="dxa"/>
            <w:shd w:val="clear" w:color="auto" w:fill="auto"/>
            <w:vAlign w:val="bottom"/>
            <w:hideMark/>
          </w:tcPr>
          <w:p w14:paraId="76619F93"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18 447,46</w:t>
            </w:r>
          </w:p>
        </w:tc>
        <w:tc>
          <w:tcPr>
            <w:tcW w:w="1134" w:type="dxa"/>
            <w:shd w:val="clear" w:color="auto" w:fill="auto"/>
            <w:vAlign w:val="bottom"/>
            <w:hideMark/>
          </w:tcPr>
          <w:p w14:paraId="1A33CF1A"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16 591,54</w:t>
            </w:r>
          </w:p>
        </w:tc>
        <w:tc>
          <w:tcPr>
            <w:tcW w:w="992" w:type="dxa"/>
            <w:shd w:val="clear" w:color="auto" w:fill="auto"/>
            <w:vAlign w:val="bottom"/>
            <w:hideMark/>
          </w:tcPr>
          <w:p w14:paraId="509CE64C"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9990,00</w:t>
            </w:r>
          </w:p>
        </w:tc>
        <w:tc>
          <w:tcPr>
            <w:tcW w:w="1133" w:type="dxa"/>
            <w:tcBorders>
              <w:right w:val="double" w:sz="4" w:space="0" w:color="auto"/>
            </w:tcBorders>
            <w:shd w:val="clear" w:color="auto" w:fill="auto"/>
            <w:vAlign w:val="bottom"/>
            <w:hideMark/>
          </w:tcPr>
          <w:p w14:paraId="2E3BC0E3"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8985,03</w:t>
            </w:r>
          </w:p>
        </w:tc>
      </w:tr>
      <w:tr w:rsidR="0052591E" w:rsidRPr="00DE17F4" w14:paraId="7F47E023" w14:textId="77777777" w:rsidTr="0076618D">
        <w:trPr>
          <w:trHeight w:val="667"/>
        </w:trPr>
        <w:tc>
          <w:tcPr>
            <w:tcW w:w="1980" w:type="dxa"/>
            <w:tcBorders>
              <w:left w:val="double" w:sz="4" w:space="0" w:color="auto"/>
            </w:tcBorders>
            <w:shd w:val="clear" w:color="auto" w:fill="auto"/>
            <w:vAlign w:val="bottom"/>
            <w:hideMark/>
          </w:tcPr>
          <w:p w14:paraId="14FFDE96"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125 мест в Соломбальском территориальном округе города Архангельска</w:t>
            </w:r>
          </w:p>
        </w:tc>
        <w:tc>
          <w:tcPr>
            <w:tcW w:w="709" w:type="dxa"/>
            <w:vAlign w:val="bottom"/>
          </w:tcPr>
          <w:p w14:paraId="370AE042"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125</w:t>
            </w:r>
          </w:p>
        </w:tc>
        <w:tc>
          <w:tcPr>
            <w:tcW w:w="1134" w:type="dxa"/>
            <w:shd w:val="clear" w:color="auto" w:fill="auto"/>
            <w:vAlign w:val="bottom"/>
            <w:hideMark/>
          </w:tcPr>
          <w:p w14:paraId="374A0D8F"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85 963,91</w:t>
            </w:r>
          </w:p>
        </w:tc>
        <w:tc>
          <w:tcPr>
            <w:tcW w:w="1135" w:type="dxa"/>
            <w:shd w:val="clear" w:color="auto" w:fill="auto"/>
            <w:vAlign w:val="bottom"/>
            <w:hideMark/>
          </w:tcPr>
          <w:p w14:paraId="2EF6E8AA"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77 314,67</w:t>
            </w:r>
          </w:p>
        </w:tc>
        <w:tc>
          <w:tcPr>
            <w:tcW w:w="1134" w:type="dxa"/>
            <w:shd w:val="clear" w:color="auto" w:fill="auto"/>
            <w:vAlign w:val="bottom"/>
            <w:hideMark/>
          </w:tcPr>
          <w:p w14:paraId="514880B2"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114 707,44</w:t>
            </w:r>
          </w:p>
        </w:tc>
        <w:tc>
          <w:tcPr>
            <w:tcW w:w="1134" w:type="dxa"/>
            <w:shd w:val="clear" w:color="auto" w:fill="auto"/>
            <w:vAlign w:val="bottom"/>
            <w:hideMark/>
          </w:tcPr>
          <w:p w14:paraId="657E1CAE"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103 166,66</w:t>
            </w:r>
          </w:p>
        </w:tc>
        <w:tc>
          <w:tcPr>
            <w:tcW w:w="992" w:type="dxa"/>
            <w:shd w:val="clear" w:color="auto" w:fill="auto"/>
            <w:vAlign w:val="bottom"/>
            <w:hideMark/>
          </w:tcPr>
          <w:p w14:paraId="321F2E41"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28743,53</w:t>
            </w:r>
          </w:p>
        </w:tc>
        <w:tc>
          <w:tcPr>
            <w:tcW w:w="1133" w:type="dxa"/>
            <w:tcBorders>
              <w:right w:val="double" w:sz="4" w:space="0" w:color="auto"/>
            </w:tcBorders>
            <w:shd w:val="clear" w:color="auto" w:fill="auto"/>
            <w:vAlign w:val="bottom"/>
            <w:hideMark/>
          </w:tcPr>
          <w:p w14:paraId="713E54CB"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25851,99</w:t>
            </w:r>
          </w:p>
        </w:tc>
      </w:tr>
      <w:tr w:rsidR="0052591E" w:rsidRPr="00DE17F4" w14:paraId="2EF1A22E" w14:textId="77777777" w:rsidTr="0076618D">
        <w:trPr>
          <w:trHeight w:val="537"/>
        </w:trPr>
        <w:tc>
          <w:tcPr>
            <w:tcW w:w="1980" w:type="dxa"/>
            <w:tcBorders>
              <w:left w:val="double" w:sz="4" w:space="0" w:color="auto"/>
              <w:bottom w:val="single" w:sz="4" w:space="0" w:color="auto"/>
            </w:tcBorders>
            <w:shd w:val="clear" w:color="auto" w:fill="auto"/>
            <w:vAlign w:val="center"/>
            <w:hideMark/>
          </w:tcPr>
          <w:p w14:paraId="036E8A3E" w14:textId="77777777" w:rsidR="0052591E" w:rsidRPr="00DE17F4" w:rsidRDefault="0052591E" w:rsidP="0076618D">
            <w:pPr>
              <w:spacing w:after="0" w:line="240" w:lineRule="auto"/>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Детский сад на 60 мест в пос. Турдеевск г. Архангельска</w:t>
            </w:r>
          </w:p>
        </w:tc>
        <w:tc>
          <w:tcPr>
            <w:tcW w:w="709" w:type="dxa"/>
            <w:tcBorders>
              <w:bottom w:val="single" w:sz="4" w:space="0" w:color="auto"/>
            </w:tcBorders>
            <w:vAlign w:val="bottom"/>
          </w:tcPr>
          <w:p w14:paraId="42BA12D0"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60</w:t>
            </w:r>
          </w:p>
        </w:tc>
        <w:tc>
          <w:tcPr>
            <w:tcW w:w="1134" w:type="dxa"/>
            <w:tcBorders>
              <w:bottom w:val="single" w:sz="4" w:space="0" w:color="auto"/>
            </w:tcBorders>
            <w:shd w:val="clear" w:color="000000" w:fill="FFFFFF"/>
            <w:vAlign w:val="bottom"/>
            <w:hideMark/>
          </w:tcPr>
          <w:p w14:paraId="7770886E"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0,00</w:t>
            </w:r>
          </w:p>
        </w:tc>
        <w:tc>
          <w:tcPr>
            <w:tcW w:w="1135" w:type="dxa"/>
            <w:tcBorders>
              <w:bottom w:val="single" w:sz="4" w:space="0" w:color="auto"/>
            </w:tcBorders>
            <w:shd w:val="clear" w:color="000000" w:fill="FFFFFF"/>
            <w:vAlign w:val="bottom"/>
            <w:hideMark/>
          </w:tcPr>
          <w:p w14:paraId="332EE01E"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0,00</w:t>
            </w:r>
          </w:p>
        </w:tc>
        <w:tc>
          <w:tcPr>
            <w:tcW w:w="1134" w:type="dxa"/>
            <w:tcBorders>
              <w:bottom w:val="single" w:sz="4" w:space="0" w:color="auto"/>
            </w:tcBorders>
            <w:shd w:val="clear" w:color="auto" w:fill="auto"/>
            <w:vAlign w:val="bottom"/>
            <w:hideMark/>
          </w:tcPr>
          <w:p w14:paraId="2858B7FD"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0,00</w:t>
            </w:r>
          </w:p>
        </w:tc>
        <w:tc>
          <w:tcPr>
            <w:tcW w:w="1134" w:type="dxa"/>
            <w:tcBorders>
              <w:bottom w:val="single" w:sz="4" w:space="0" w:color="auto"/>
            </w:tcBorders>
            <w:shd w:val="clear" w:color="auto" w:fill="auto"/>
            <w:vAlign w:val="bottom"/>
            <w:hideMark/>
          </w:tcPr>
          <w:p w14:paraId="6E973D9F" w14:textId="77777777" w:rsidR="0052591E" w:rsidRPr="00DE17F4" w:rsidRDefault="0052591E" w:rsidP="0076618D">
            <w:pPr>
              <w:spacing w:after="0" w:line="240" w:lineRule="auto"/>
              <w:jc w:val="right"/>
              <w:rPr>
                <w:rFonts w:ascii="Times New Roman" w:eastAsia="Times New Roman" w:hAnsi="Times New Roman"/>
                <w:sz w:val="16"/>
                <w:szCs w:val="16"/>
                <w:lang w:eastAsia="ru-RU"/>
              </w:rPr>
            </w:pPr>
            <w:r w:rsidRPr="00DE17F4">
              <w:rPr>
                <w:rFonts w:ascii="Times New Roman" w:eastAsia="Times New Roman" w:hAnsi="Times New Roman"/>
                <w:sz w:val="16"/>
                <w:szCs w:val="16"/>
                <w:lang w:eastAsia="ru-RU"/>
              </w:rPr>
              <w:t>0,00</w:t>
            </w:r>
          </w:p>
        </w:tc>
        <w:tc>
          <w:tcPr>
            <w:tcW w:w="992" w:type="dxa"/>
            <w:tcBorders>
              <w:bottom w:val="single" w:sz="4" w:space="0" w:color="auto"/>
            </w:tcBorders>
            <w:shd w:val="clear" w:color="auto" w:fill="auto"/>
            <w:vAlign w:val="bottom"/>
            <w:hideMark/>
          </w:tcPr>
          <w:p w14:paraId="3B23FF5D"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c>
          <w:tcPr>
            <w:tcW w:w="1133" w:type="dxa"/>
            <w:tcBorders>
              <w:bottom w:val="single" w:sz="4" w:space="0" w:color="auto"/>
              <w:right w:val="double" w:sz="4" w:space="0" w:color="auto"/>
            </w:tcBorders>
            <w:shd w:val="clear" w:color="auto" w:fill="auto"/>
            <w:vAlign w:val="bottom"/>
            <w:hideMark/>
          </w:tcPr>
          <w:p w14:paraId="6F085D56" w14:textId="77777777" w:rsidR="0052591E" w:rsidRPr="00DE17F4" w:rsidRDefault="0052591E" w:rsidP="0076618D">
            <w:pPr>
              <w:spacing w:after="0" w:line="240" w:lineRule="auto"/>
              <w:jc w:val="right"/>
              <w:rPr>
                <w:rFonts w:ascii="Times New Roman" w:eastAsia="Times New Roman" w:hAnsi="Times New Roman"/>
                <w:color w:val="000000"/>
                <w:sz w:val="16"/>
                <w:szCs w:val="16"/>
                <w:lang w:eastAsia="ru-RU"/>
              </w:rPr>
            </w:pPr>
            <w:r w:rsidRPr="00DE17F4">
              <w:rPr>
                <w:rFonts w:ascii="Times New Roman" w:eastAsia="Times New Roman" w:hAnsi="Times New Roman"/>
                <w:color w:val="000000"/>
                <w:sz w:val="16"/>
                <w:szCs w:val="16"/>
                <w:lang w:eastAsia="ru-RU"/>
              </w:rPr>
              <w:t>0,00</w:t>
            </w:r>
          </w:p>
        </w:tc>
      </w:tr>
      <w:tr w:rsidR="0052591E" w:rsidRPr="00DE17F4" w14:paraId="0168D9B7" w14:textId="77777777" w:rsidTr="00DE17F4">
        <w:trPr>
          <w:trHeight w:val="79"/>
        </w:trPr>
        <w:tc>
          <w:tcPr>
            <w:tcW w:w="1980" w:type="dxa"/>
            <w:tcBorders>
              <w:left w:val="double" w:sz="4" w:space="0" w:color="auto"/>
              <w:bottom w:val="double" w:sz="4" w:space="0" w:color="auto"/>
            </w:tcBorders>
            <w:shd w:val="clear" w:color="auto" w:fill="auto"/>
            <w:vAlign w:val="center"/>
          </w:tcPr>
          <w:p w14:paraId="06E794F5" w14:textId="77777777" w:rsidR="0052591E" w:rsidRPr="00DE17F4" w:rsidRDefault="0052591E" w:rsidP="0076618D">
            <w:pPr>
              <w:spacing w:after="0" w:line="240" w:lineRule="auto"/>
              <w:rPr>
                <w:rFonts w:ascii="Times New Roman" w:eastAsia="Times New Roman" w:hAnsi="Times New Roman"/>
                <w:b/>
                <w:color w:val="000000"/>
                <w:sz w:val="16"/>
                <w:szCs w:val="16"/>
                <w:lang w:eastAsia="ru-RU"/>
              </w:rPr>
            </w:pPr>
            <w:r w:rsidRPr="00DE17F4">
              <w:rPr>
                <w:rFonts w:ascii="Times New Roman" w:eastAsia="Times New Roman" w:hAnsi="Times New Roman"/>
                <w:b/>
                <w:color w:val="000000"/>
                <w:sz w:val="16"/>
                <w:szCs w:val="16"/>
                <w:lang w:eastAsia="ru-RU"/>
              </w:rPr>
              <w:t>Итого</w:t>
            </w:r>
          </w:p>
        </w:tc>
        <w:tc>
          <w:tcPr>
            <w:tcW w:w="709" w:type="dxa"/>
            <w:tcBorders>
              <w:bottom w:val="double" w:sz="4" w:space="0" w:color="auto"/>
            </w:tcBorders>
            <w:vAlign w:val="center"/>
          </w:tcPr>
          <w:p w14:paraId="7D4A3119"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1705</w:t>
            </w:r>
          </w:p>
        </w:tc>
        <w:tc>
          <w:tcPr>
            <w:tcW w:w="1134" w:type="dxa"/>
            <w:tcBorders>
              <w:bottom w:val="double" w:sz="4" w:space="0" w:color="auto"/>
            </w:tcBorders>
            <w:shd w:val="clear" w:color="000000" w:fill="FFFFFF"/>
            <w:vAlign w:val="center"/>
          </w:tcPr>
          <w:p w14:paraId="224A91D5"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867 522,72</w:t>
            </w:r>
          </w:p>
        </w:tc>
        <w:tc>
          <w:tcPr>
            <w:tcW w:w="1135" w:type="dxa"/>
            <w:tcBorders>
              <w:bottom w:val="double" w:sz="4" w:space="0" w:color="auto"/>
            </w:tcBorders>
            <w:shd w:val="clear" w:color="000000" w:fill="FFFFFF"/>
            <w:vAlign w:val="center"/>
          </w:tcPr>
          <w:p w14:paraId="21C954B3"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780 237,10</w:t>
            </w:r>
          </w:p>
        </w:tc>
        <w:tc>
          <w:tcPr>
            <w:tcW w:w="1134" w:type="dxa"/>
            <w:tcBorders>
              <w:bottom w:val="double" w:sz="4" w:space="0" w:color="auto"/>
            </w:tcBorders>
            <w:shd w:val="clear" w:color="auto" w:fill="auto"/>
            <w:vAlign w:val="center"/>
          </w:tcPr>
          <w:p w14:paraId="43C312F8"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919 163,02</w:t>
            </w:r>
          </w:p>
        </w:tc>
        <w:tc>
          <w:tcPr>
            <w:tcW w:w="1134" w:type="dxa"/>
            <w:tcBorders>
              <w:bottom w:val="double" w:sz="4" w:space="0" w:color="auto"/>
            </w:tcBorders>
            <w:shd w:val="clear" w:color="auto" w:fill="auto"/>
            <w:vAlign w:val="center"/>
          </w:tcPr>
          <w:p w14:paraId="2DBB99EC"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826 682,50</w:t>
            </w:r>
          </w:p>
        </w:tc>
        <w:tc>
          <w:tcPr>
            <w:tcW w:w="992" w:type="dxa"/>
            <w:tcBorders>
              <w:bottom w:val="double" w:sz="4" w:space="0" w:color="auto"/>
            </w:tcBorders>
            <w:shd w:val="clear" w:color="auto" w:fill="auto"/>
            <w:vAlign w:val="center"/>
          </w:tcPr>
          <w:p w14:paraId="110CC6CF"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51 640,30</w:t>
            </w:r>
          </w:p>
        </w:tc>
        <w:tc>
          <w:tcPr>
            <w:tcW w:w="1133" w:type="dxa"/>
            <w:tcBorders>
              <w:bottom w:val="double" w:sz="4" w:space="0" w:color="auto"/>
              <w:right w:val="double" w:sz="4" w:space="0" w:color="auto"/>
            </w:tcBorders>
            <w:shd w:val="clear" w:color="auto" w:fill="auto"/>
            <w:vAlign w:val="center"/>
          </w:tcPr>
          <w:p w14:paraId="32339F09" w14:textId="77777777" w:rsidR="0052591E" w:rsidRPr="00DE17F4" w:rsidRDefault="0052591E" w:rsidP="0076618D">
            <w:pPr>
              <w:spacing w:after="0" w:line="240" w:lineRule="auto"/>
              <w:jc w:val="right"/>
              <w:rPr>
                <w:rFonts w:ascii="Times New Roman" w:eastAsia="Times New Roman" w:hAnsi="Times New Roman"/>
                <w:b/>
                <w:bCs/>
                <w:color w:val="000000"/>
                <w:sz w:val="16"/>
                <w:szCs w:val="16"/>
                <w:lang w:eastAsia="ru-RU"/>
              </w:rPr>
            </w:pPr>
            <w:r w:rsidRPr="00DE17F4">
              <w:rPr>
                <w:rFonts w:ascii="Times New Roman" w:eastAsia="Times New Roman" w:hAnsi="Times New Roman"/>
                <w:b/>
                <w:bCs/>
                <w:color w:val="000000"/>
                <w:sz w:val="16"/>
                <w:szCs w:val="16"/>
                <w:lang w:eastAsia="ru-RU"/>
              </w:rPr>
              <w:t>46 445,40</w:t>
            </w:r>
          </w:p>
        </w:tc>
      </w:tr>
    </w:tbl>
    <w:p w14:paraId="2E74F2DC" w14:textId="77777777" w:rsidR="0052591E" w:rsidRPr="0052591E" w:rsidRDefault="0052591E" w:rsidP="0052591E">
      <w:pPr>
        <w:spacing w:after="0" w:line="240" w:lineRule="auto"/>
        <w:ind w:firstLine="709"/>
        <w:jc w:val="both"/>
        <w:rPr>
          <w:rFonts w:ascii="Times New Roman" w:hAnsi="Times New Roman"/>
          <w:sz w:val="28"/>
          <w:szCs w:val="28"/>
          <w:highlight w:val="cyan"/>
        </w:rPr>
      </w:pPr>
    </w:p>
    <w:p w14:paraId="5795B04C" w14:textId="4DAD5F98" w:rsidR="0052591E" w:rsidRPr="00DE17F4" w:rsidRDefault="0052591E" w:rsidP="00DE17F4">
      <w:pPr>
        <w:pStyle w:val="ab"/>
        <w:ind w:firstLine="851"/>
        <w:jc w:val="both"/>
        <w:rPr>
          <w:rFonts w:ascii="Times New Roman" w:hAnsi="Times New Roman"/>
          <w:sz w:val="28"/>
          <w:szCs w:val="28"/>
        </w:rPr>
      </w:pPr>
      <w:r w:rsidRPr="00DE17F4">
        <w:rPr>
          <w:rFonts w:ascii="Times New Roman" w:hAnsi="Times New Roman"/>
          <w:sz w:val="28"/>
          <w:szCs w:val="28"/>
        </w:rPr>
        <w:t xml:space="preserve">Следует отметить, что имеет место увеличение общего объема </w:t>
      </w:r>
      <w:r w:rsidR="003C1488">
        <w:rPr>
          <w:rFonts w:ascii="Times New Roman" w:hAnsi="Times New Roman"/>
          <w:sz w:val="28"/>
          <w:szCs w:val="28"/>
        </w:rPr>
        <w:t>финансирования на 51 640,3 тыс.</w:t>
      </w:r>
      <w:r w:rsidRPr="00DE17F4">
        <w:rPr>
          <w:rFonts w:ascii="Times New Roman" w:hAnsi="Times New Roman"/>
          <w:sz w:val="28"/>
          <w:szCs w:val="28"/>
        </w:rPr>
        <w:t>руб. без изменения значения результативного показателя (1705 мест), что в свою очередь несет риски снижения результативности и эффективности расходования средств при реализации мероприятий по строительству детских садов.</w:t>
      </w:r>
    </w:p>
    <w:p w14:paraId="249938CD" w14:textId="58D80194" w:rsidR="0052591E" w:rsidRPr="00DE17F4" w:rsidRDefault="0052591E" w:rsidP="00DE17F4">
      <w:pPr>
        <w:pStyle w:val="ab"/>
        <w:ind w:firstLine="851"/>
        <w:jc w:val="both"/>
        <w:rPr>
          <w:rFonts w:ascii="Times New Roman" w:hAnsi="Times New Roman"/>
          <w:sz w:val="28"/>
          <w:szCs w:val="28"/>
        </w:rPr>
      </w:pPr>
      <w:r w:rsidRPr="00DE17F4">
        <w:rPr>
          <w:rFonts w:ascii="Times New Roman" w:hAnsi="Times New Roman"/>
          <w:sz w:val="28"/>
          <w:szCs w:val="28"/>
        </w:rPr>
        <w:t>Кроме того, считаем необходимым отметить, что в РП «Содействие занятости женщин» с целью достижения заданных значений результативных показателей (1705 дополнительных мест) включено строительство детского сада на 60 мест в пос. Турдеевск, финансовое обеспечение которого в рамках РП не запланировано.</w:t>
      </w:r>
      <w:r w:rsidR="00933C5F">
        <w:rPr>
          <w:rFonts w:ascii="Times New Roman" w:hAnsi="Times New Roman"/>
          <w:sz w:val="28"/>
          <w:szCs w:val="28"/>
        </w:rPr>
        <w:t xml:space="preserve"> </w:t>
      </w:r>
      <w:r w:rsidRPr="00DE17F4">
        <w:rPr>
          <w:rFonts w:ascii="Times New Roman" w:hAnsi="Times New Roman"/>
          <w:sz w:val="28"/>
          <w:szCs w:val="28"/>
        </w:rPr>
        <w:t>Строительство данного детского сада осуществлялось по муниципальному контракту от 19.05.2017 № № 0124200000617002375, а разрешение на ввод объекта в эксплуатацию было выдано заказчику (МО «Город Архангельск») 21.12.2018 года. Таким образом, основания для включения в РП данного объекта на 2019 год отсутствовали.</w:t>
      </w:r>
    </w:p>
    <w:p w14:paraId="2524E2E5" w14:textId="6E713458" w:rsidR="0052591E" w:rsidRPr="00DE17F4" w:rsidRDefault="0052591E" w:rsidP="00DE17F4">
      <w:pPr>
        <w:pStyle w:val="ab"/>
        <w:ind w:firstLine="851"/>
        <w:jc w:val="both"/>
        <w:rPr>
          <w:rFonts w:ascii="Times New Roman" w:hAnsi="Times New Roman"/>
          <w:sz w:val="28"/>
          <w:szCs w:val="28"/>
        </w:rPr>
      </w:pPr>
      <w:r w:rsidRPr="00DE17F4">
        <w:rPr>
          <w:rFonts w:ascii="Times New Roman" w:hAnsi="Times New Roman"/>
          <w:sz w:val="28"/>
          <w:szCs w:val="28"/>
        </w:rPr>
        <w:t>Строительство детского сада на 220 мест в округе Варавино-Фактория города Архангельска осуществляется в рамках муниципального контракта от 05.07.2019 б/н, заключенного между Департаментом транспорта, строительства и городской инфраструктуры Администрации МО «Город Архангельск» и ООО «СтройЦентр». Срок окончания работ по условиям контракта - 10.12.2019. Соответственно, изначально установлен необоснованно короткий срок выполнения работ по привязке проектной документации и строительству объекта. Фактически в течение 5 месяцев подрядчик должен ввести в эксплуатацию здание детского сада, в то время, как только срок ﻿проведения государственной экспертизы проектной документации может составлять до 60 дней. По состоянию на 25.11.2019 на данном объекте осуществляются работы нулевого цикла по устройству свайного поля.</w:t>
      </w:r>
    </w:p>
    <w:p w14:paraId="13213D8A" w14:textId="77777777" w:rsidR="0052591E" w:rsidRPr="009B780A" w:rsidRDefault="0052591E" w:rsidP="009B780A">
      <w:pPr>
        <w:spacing w:after="0" w:line="240" w:lineRule="auto"/>
        <w:ind w:firstLine="851"/>
        <w:jc w:val="both"/>
        <w:rPr>
          <w:rFonts w:ascii="Times New Roman" w:hAnsi="Times New Roman"/>
          <w:sz w:val="28"/>
          <w:szCs w:val="28"/>
        </w:rPr>
      </w:pPr>
      <w:r w:rsidRPr="009B780A">
        <w:rPr>
          <w:rFonts w:ascii="Times New Roman" w:hAnsi="Times New Roman"/>
          <w:sz w:val="28"/>
          <w:szCs w:val="28"/>
        </w:rPr>
        <w:t>Кроме указанного выше объекта согласно данным Единой информационной системы в сфере закупок (</w:t>
      </w:r>
      <w:hyperlink r:id="rId48" w:history="1">
        <w:r w:rsidRPr="009B780A">
          <w:rPr>
            <w:rFonts w:ascii="Times New Roman" w:hAnsi="Times New Roman"/>
            <w:color w:val="0563C1"/>
            <w:sz w:val="28"/>
            <w:szCs w:val="28"/>
            <w:u w:val="single"/>
          </w:rPr>
          <w:t>http://zakupki.gov.ru/epz/main/public/home.html</w:t>
        </w:r>
      </w:hyperlink>
      <w:r w:rsidRPr="009B780A">
        <w:rPr>
          <w:rFonts w:ascii="Times New Roman" w:hAnsi="Times New Roman"/>
          <w:sz w:val="28"/>
          <w:szCs w:val="28"/>
        </w:rPr>
        <w:t>) по состоянию 25.11.2019 по следующим контрактам имеет место отставание от графика выполнения работ по строительству детских садов: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268"/>
        <w:gridCol w:w="1247"/>
        <w:gridCol w:w="1559"/>
      </w:tblGrid>
      <w:tr w:rsidR="0052591E" w:rsidRPr="009B780A" w14:paraId="6F72A133" w14:textId="77777777" w:rsidTr="0076618D">
        <w:trPr>
          <w:trHeight w:val="435"/>
        </w:trPr>
        <w:tc>
          <w:tcPr>
            <w:tcW w:w="4390" w:type="dxa"/>
            <w:vMerge w:val="restart"/>
            <w:tcBorders>
              <w:top w:val="double" w:sz="4" w:space="0" w:color="auto"/>
              <w:left w:val="double" w:sz="4" w:space="0" w:color="auto"/>
              <w:right w:val="single" w:sz="4" w:space="0" w:color="auto"/>
            </w:tcBorders>
            <w:vAlign w:val="center"/>
            <w:hideMark/>
          </w:tcPr>
          <w:p w14:paraId="7D42A282"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Наименование объекта</w:t>
            </w:r>
          </w:p>
        </w:tc>
        <w:tc>
          <w:tcPr>
            <w:tcW w:w="3515" w:type="dxa"/>
            <w:gridSpan w:val="2"/>
            <w:tcBorders>
              <w:top w:val="double" w:sz="4" w:space="0" w:color="auto"/>
              <w:left w:val="single" w:sz="4" w:space="0" w:color="auto"/>
              <w:bottom w:val="single" w:sz="4" w:space="0" w:color="auto"/>
              <w:right w:val="single" w:sz="4" w:space="0" w:color="auto"/>
            </w:tcBorders>
            <w:vAlign w:val="center"/>
          </w:tcPr>
          <w:p w14:paraId="00614B18"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Контракт</w:t>
            </w:r>
          </w:p>
        </w:tc>
        <w:tc>
          <w:tcPr>
            <w:tcW w:w="1559" w:type="dxa"/>
            <w:vMerge w:val="restart"/>
            <w:tcBorders>
              <w:top w:val="double" w:sz="4" w:space="0" w:color="auto"/>
              <w:left w:val="single" w:sz="4" w:space="0" w:color="auto"/>
              <w:right w:val="double" w:sz="4" w:space="0" w:color="auto"/>
            </w:tcBorders>
            <w:vAlign w:val="center"/>
          </w:tcPr>
          <w:p w14:paraId="2F8A808E"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Доля предъявленных подрядчиком работ в цене контракта, %</w:t>
            </w:r>
          </w:p>
        </w:tc>
      </w:tr>
      <w:tr w:rsidR="0052591E" w:rsidRPr="009B780A" w14:paraId="40D8813F" w14:textId="77777777" w:rsidTr="0076618D">
        <w:trPr>
          <w:trHeight w:val="400"/>
        </w:trPr>
        <w:tc>
          <w:tcPr>
            <w:tcW w:w="4390" w:type="dxa"/>
            <w:vMerge/>
            <w:tcBorders>
              <w:left w:val="double" w:sz="4" w:space="0" w:color="auto"/>
              <w:bottom w:val="single" w:sz="4" w:space="0" w:color="auto"/>
              <w:right w:val="single" w:sz="4" w:space="0" w:color="auto"/>
            </w:tcBorders>
            <w:vAlign w:val="bottom"/>
          </w:tcPr>
          <w:p w14:paraId="1B9F130C"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40AA6E07"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дата, номер</w:t>
            </w:r>
          </w:p>
        </w:tc>
        <w:tc>
          <w:tcPr>
            <w:tcW w:w="1247" w:type="dxa"/>
            <w:tcBorders>
              <w:top w:val="single" w:sz="4" w:space="0" w:color="auto"/>
              <w:left w:val="single" w:sz="4" w:space="0" w:color="auto"/>
              <w:bottom w:val="single" w:sz="4" w:space="0" w:color="auto"/>
              <w:right w:val="single" w:sz="4" w:space="0" w:color="auto"/>
            </w:tcBorders>
            <w:vAlign w:val="center"/>
          </w:tcPr>
          <w:p w14:paraId="654BE4FF"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срок окончания работ</w:t>
            </w:r>
          </w:p>
        </w:tc>
        <w:tc>
          <w:tcPr>
            <w:tcW w:w="1559" w:type="dxa"/>
            <w:vMerge/>
            <w:tcBorders>
              <w:left w:val="single" w:sz="4" w:space="0" w:color="auto"/>
              <w:bottom w:val="single" w:sz="4" w:space="0" w:color="auto"/>
              <w:right w:val="double" w:sz="4" w:space="0" w:color="auto"/>
            </w:tcBorders>
          </w:tcPr>
          <w:p w14:paraId="2B9CFE67"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p>
        </w:tc>
      </w:tr>
      <w:tr w:rsidR="0052591E" w:rsidRPr="009B780A" w14:paraId="2D362D9A" w14:textId="77777777" w:rsidTr="0076618D">
        <w:trPr>
          <w:trHeight w:val="434"/>
        </w:trPr>
        <w:tc>
          <w:tcPr>
            <w:tcW w:w="4390" w:type="dxa"/>
            <w:tcBorders>
              <w:top w:val="single" w:sz="4" w:space="0" w:color="auto"/>
              <w:left w:val="double" w:sz="4" w:space="0" w:color="auto"/>
              <w:bottom w:val="single" w:sz="4" w:space="0" w:color="auto"/>
              <w:right w:val="single" w:sz="4" w:space="0" w:color="auto"/>
            </w:tcBorders>
            <w:vAlign w:val="center"/>
            <w:hideMark/>
          </w:tcPr>
          <w:p w14:paraId="4CE320D5"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Детский сад на 220 мест в с. Карпогоры Пинежского района</w:t>
            </w:r>
          </w:p>
        </w:tc>
        <w:tc>
          <w:tcPr>
            <w:tcW w:w="2268" w:type="dxa"/>
            <w:tcBorders>
              <w:top w:val="single" w:sz="4" w:space="0" w:color="auto"/>
              <w:left w:val="single" w:sz="4" w:space="0" w:color="auto"/>
              <w:bottom w:val="single" w:sz="4" w:space="0" w:color="auto"/>
              <w:right w:val="single" w:sz="4" w:space="0" w:color="auto"/>
            </w:tcBorders>
          </w:tcPr>
          <w:p w14:paraId="406F6824"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08.05.2019 № 0124200000619001253</w:t>
            </w:r>
          </w:p>
        </w:tc>
        <w:tc>
          <w:tcPr>
            <w:tcW w:w="1247" w:type="dxa"/>
            <w:tcBorders>
              <w:top w:val="single" w:sz="4" w:space="0" w:color="auto"/>
              <w:left w:val="single" w:sz="4" w:space="0" w:color="auto"/>
              <w:bottom w:val="single" w:sz="4" w:space="0" w:color="auto"/>
              <w:right w:val="single" w:sz="4" w:space="0" w:color="auto"/>
            </w:tcBorders>
          </w:tcPr>
          <w:p w14:paraId="0CFB01FA"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20.12.2019</w:t>
            </w:r>
          </w:p>
        </w:tc>
        <w:tc>
          <w:tcPr>
            <w:tcW w:w="1559" w:type="dxa"/>
            <w:tcBorders>
              <w:top w:val="single" w:sz="4" w:space="0" w:color="auto"/>
              <w:left w:val="single" w:sz="4" w:space="0" w:color="auto"/>
              <w:bottom w:val="single" w:sz="4" w:space="0" w:color="auto"/>
              <w:right w:val="double" w:sz="4" w:space="0" w:color="auto"/>
            </w:tcBorders>
          </w:tcPr>
          <w:p w14:paraId="14877F95"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0,00</w:t>
            </w:r>
          </w:p>
        </w:tc>
      </w:tr>
      <w:tr w:rsidR="0052591E" w:rsidRPr="009B780A" w14:paraId="201FAED6" w14:textId="77777777" w:rsidTr="0076618D">
        <w:trPr>
          <w:trHeight w:val="490"/>
        </w:trPr>
        <w:tc>
          <w:tcPr>
            <w:tcW w:w="4390" w:type="dxa"/>
            <w:tcBorders>
              <w:top w:val="single" w:sz="4" w:space="0" w:color="auto"/>
              <w:left w:val="double" w:sz="4" w:space="0" w:color="auto"/>
              <w:bottom w:val="single" w:sz="4" w:space="0" w:color="auto"/>
              <w:right w:val="single" w:sz="4" w:space="0" w:color="auto"/>
            </w:tcBorders>
            <w:vAlign w:val="bottom"/>
            <w:hideMark/>
          </w:tcPr>
          <w:p w14:paraId="128048CF"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Детский сад на 120 мест в пос. Каменка Мезенского района</w:t>
            </w:r>
          </w:p>
        </w:tc>
        <w:tc>
          <w:tcPr>
            <w:tcW w:w="2268" w:type="dxa"/>
            <w:tcBorders>
              <w:top w:val="single" w:sz="4" w:space="0" w:color="auto"/>
              <w:left w:val="single" w:sz="4" w:space="0" w:color="auto"/>
              <w:bottom w:val="single" w:sz="4" w:space="0" w:color="auto"/>
              <w:right w:val="single" w:sz="4" w:space="0" w:color="auto"/>
            </w:tcBorders>
          </w:tcPr>
          <w:p w14:paraId="5E75FB33"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16.06.2016 б/н</w:t>
            </w:r>
          </w:p>
        </w:tc>
        <w:tc>
          <w:tcPr>
            <w:tcW w:w="1247" w:type="dxa"/>
            <w:tcBorders>
              <w:top w:val="single" w:sz="4" w:space="0" w:color="auto"/>
              <w:left w:val="single" w:sz="4" w:space="0" w:color="auto"/>
              <w:bottom w:val="single" w:sz="4" w:space="0" w:color="auto"/>
              <w:right w:val="single" w:sz="4" w:space="0" w:color="auto"/>
            </w:tcBorders>
          </w:tcPr>
          <w:p w14:paraId="6F32B0BC"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15.05.</w:t>
            </w:r>
            <w:r w:rsidRPr="009B780A">
              <w:rPr>
                <w:rFonts w:ascii="Times New Roman" w:eastAsia="Times New Roman" w:hAnsi="Times New Roman"/>
                <w:b/>
                <w:color w:val="000000"/>
                <w:sz w:val="20"/>
                <w:szCs w:val="20"/>
                <w:lang w:eastAsia="ru-RU"/>
              </w:rPr>
              <w:t>2017</w:t>
            </w:r>
          </w:p>
        </w:tc>
        <w:tc>
          <w:tcPr>
            <w:tcW w:w="1559" w:type="dxa"/>
            <w:tcBorders>
              <w:top w:val="single" w:sz="4" w:space="0" w:color="auto"/>
              <w:left w:val="single" w:sz="4" w:space="0" w:color="auto"/>
              <w:bottom w:val="single" w:sz="4" w:space="0" w:color="auto"/>
              <w:right w:val="double" w:sz="4" w:space="0" w:color="auto"/>
            </w:tcBorders>
          </w:tcPr>
          <w:p w14:paraId="06B31B01"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89,00</w:t>
            </w:r>
          </w:p>
        </w:tc>
      </w:tr>
      <w:tr w:rsidR="0052591E" w:rsidRPr="009B780A" w14:paraId="42067A74" w14:textId="77777777" w:rsidTr="0076618D">
        <w:trPr>
          <w:trHeight w:val="647"/>
        </w:trPr>
        <w:tc>
          <w:tcPr>
            <w:tcW w:w="4390" w:type="dxa"/>
            <w:tcBorders>
              <w:top w:val="single" w:sz="4" w:space="0" w:color="auto"/>
              <w:left w:val="double" w:sz="4" w:space="0" w:color="auto"/>
              <w:bottom w:val="single" w:sz="4" w:space="0" w:color="auto"/>
              <w:right w:val="single" w:sz="4" w:space="0" w:color="auto"/>
            </w:tcBorders>
            <w:vAlign w:val="center"/>
            <w:hideMark/>
          </w:tcPr>
          <w:p w14:paraId="7A83076E"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Детский сад на 280 мест в 6 микрорайоне территориального округа Майская горка города Архангельска</w:t>
            </w:r>
          </w:p>
        </w:tc>
        <w:tc>
          <w:tcPr>
            <w:tcW w:w="2268" w:type="dxa"/>
            <w:tcBorders>
              <w:top w:val="single" w:sz="4" w:space="0" w:color="auto"/>
              <w:left w:val="single" w:sz="4" w:space="0" w:color="auto"/>
              <w:bottom w:val="single" w:sz="4" w:space="0" w:color="auto"/>
              <w:right w:val="single" w:sz="4" w:space="0" w:color="auto"/>
            </w:tcBorders>
          </w:tcPr>
          <w:p w14:paraId="0FC0EFF0"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21.09.2018 № 18003511</w:t>
            </w:r>
          </w:p>
        </w:tc>
        <w:tc>
          <w:tcPr>
            <w:tcW w:w="1247" w:type="dxa"/>
            <w:tcBorders>
              <w:top w:val="single" w:sz="4" w:space="0" w:color="auto"/>
              <w:left w:val="single" w:sz="4" w:space="0" w:color="auto"/>
              <w:bottom w:val="single" w:sz="4" w:space="0" w:color="auto"/>
              <w:right w:val="single" w:sz="4" w:space="0" w:color="auto"/>
            </w:tcBorders>
          </w:tcPr>
          <w:p w14:paraId="77C19018"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01.11.2019</w:t>
            </w:r>
          </w:p>
        </w:tc>
        <w:tc>
          <w:tcPr>
            <w:tcW w:w="1559" w:type="dxa"/>
            <w:tcBorders>
              <w:top w:val="single" w:sz="4" w:space="0" w:color="auto"/>
              <w:left w:val="single" w:sz="4" w:space="0" w:color="auto"/>
              <w:bottom w:val="single" w:sz="4" w:space="0" w:color="auto"/>
              <w:right w:val="double" w:sz="4" w:space="0" w:color="auto"/>
            </w:tcBorders>
          </w:tcPr>
          <w:p w14:paraId="57C1D49D"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33,00</w:t>
            </w:r>
          </w:p>
        </w:tc>
      </w:tr>
      <w:tr w:rsidR="0052591E" w:rsidRPr="009B780A" w14:paraId="12A71D83" w14:textId="77777777" w:rsidTr="0076618D">
        <w:trPr>
          <w:trHeight w:val="373"/>
        </w:trPr>
        <w:tc>
          <w:tcPr>
            <w:tcW w:w="4390" w:type="dxa"/>
            <w:tcBorders>
              <w:top w:val="single" w:sz="4" w:space="0" w:color="auto"/>
              <w:left w:val="double" w:sz="4" w:space="0" w:color="auto"/>
              <w:bottom w:val="double" w:sz="4" w:space="0" w:color="auto"/>
              <w:right w:val="single" w:sz="4" w:space="0" w:color="auto"/>
            </w:tcBorders>
            <w:vAlign w:val="center"/>
            <w:hideMark/>
          </w:tcPr>
          <w:p w14:paraId="0D9491CE"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Детский сад на 120 мест в пос. Катунино Приморского района Архангельской области</w:t>
            </w:r>
          </w:p>
        </w:tc>
        <w:tc>
          <w:tcPr>
            <w:tcW w:w="2268" w:type="dxa"/>
            <w:tcBorders>
              <w:top w:val="single" w:sz="4" w:space="0" w:color="auto"/>
              <w:left w:val="single" w:sz="4" w:space="0" w:color="auto"/>
              <w:bottom w:val="double" w:sz="4" w:space="0" w:color="auto"/>
              <w:right w:val="single" w:sz="4" w:space="0" w:color="auto"/>
            </w:tcBorders>
          </w:tcPr>
          <w:p w14:paraId="17AA4143"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27.08.2018 № 012420000618003325</w:t>
            </w:r>
          </w:p>
        </w:tc>
        <w:tc>
          <w:tcPr>
            <w:tcW w:w="1247" w:type="dxa"/>
            <w:tcBorders>
              <w:top w:val="single" w:sz="4" w:space="0" w:color="auto"/>
              <w:left w:val="single" w:sz="4" w:space="0" w:color="auto"/>
              <w:bottom w:val="double" w:sz="4" w:space="0" w:color="auto"/>
              <w:right w:val="single" w:sz="4" w:space="0" w:color="auto"/>
            </w:tcBorders>
          </w:tcPr>
          <w:p w14:paraId="79966E5E" w14:textId="77777777" w:rsidR="0052591E" w:rsidRPr="009B780A" w:rsidRDefault="0052591E" w:rsidP="0076618D">
            <w:pPr>
              <w:spacing w:after="0" w:line="240" w:lineRule="auto"/>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01.10.2019</w:t>
            </w:r>
          </w:p>
        </w:tc>
        <w:tc>
          <w:tcPr>
            <w:tcW w:w="1559" w:type="dxa"/>
            <w:tcBorders>
              <w:top w:val="single" w:sz="4" w:space="0" w:color="auto"/>
              <w:left w:val="single" w:sz="4" w:space="0" w:color="auto"/>
              <w:bottom w:val="double" w:sz="4" w:space="0" w:color="auto"/>
              <w:right w:val="double" w:sz="4" w:space="0" w:color="auto"/>
            </w:tcBorders>
          </w:tcPr>
          <w:p w14:paraId="1B1513D9" w14:textId="77777777" w:rsidR="0052591E" w:rsidRPr="009B780A" w:rsidRDefault="0052591E" w:rsidP="0076618D">
            <w:pPr>
              <w:spacing w:after="0" w:line="240" w:lineRule="auto"/>
              <w:jc w:val="center"/>
              <w:rPr>
                <w:rFonts w:ascii="Times New Roman" w:eastAsia="Times New Roman" w:hAnsi="Times New Roman"/>
                <w:color w:val="000000"/>
                <w:sz w:val="20"/>
                <w:szCs w:val="20"/>
                <w:lang w:eastAsia="ru-RU"/>
              </w:rPr>
            </w:pPr>
            <w:r w:rsidRPr="009B780A">
              <w:rPr>
                <w:rFonts w:ascii="Times New Roman" w:eastAsia="Times New Roman" w:hAnsi="Times New Roman"/>
                <w:color w:val="000000"/>
                <w:sz w:val="20"/>
                <w:szCs w:val="20"/>
                <w:lang w:eastAsia="ru-RU"/>
              </w:rPr>
              <w:t>80,00</w:t>
            </w:r>
          </w:p>
        </w:tc>
      </w:tr>
    </w:tbl>
    <w:p w14:paraId="3023EE7A" w14:textId="77777777" w:rsidR="0052591E" w:rsidRPr="0052591E" w:rsidRDefault="0052591E" w:rsidP="0052591E">
      <w:pPr>
        <w:spacing w:after="0" w:line="240" w:lineRule="auto"/>
        <w:ind w:firstLine="709"/>
        <w:jc w:val="both"/>
        <w:rPr>
          <w:rFonts w:ascii="Times New Roman" w:hAnsi="Times New Roman"/>
          <w:sz w:val="28"/>
          <w:szCs w:val="28"/>
          <w:highlight w:val="cyan"/>
        </w:rPr>
      </w:pPr>
    </w:p>
    <w:p w14:paraId="6D808786" w14:textId="77777777" w:rsidR="0052591E" w:rsidRPr="009B780A" w:rsidRDefault="0052591E" w:rsidP="009B780A">
      <w:pPr>
        <w:spacing w:after="0" w:line="240" w:lineRule="auto"/>
        <w:ind w:firstLine="851"/>
        <w:jc w:val="both"/>
        <w:rPr>
          <w:rFonts w:ascii="Times New Roman" w:hAnsi="Times New Roman"/>
          <w:sz w:val="28"/>
          <w:szCs w:val="28"/>
        </w:rPr>
      </w:pPr>
      <w:r w:rsidRPr="009B780A">
        <w:rPr>
          <w:rFonts w:ascii="Times New Roman" w:hAnsi="Times New Roman"/>
          <w:sz w:val="28"/>
          <w:szCs w:val="28"/>
        </w:rPr>
        <w:t>Исходя из вышеизложенного, существуют значительные риски не достижения результативных показателей РП «Содействие занятости женщин», установленных Соглашением № 079 на 2019 год (1705 дополнительных мест). Фактически, существуют риски того, что к 31.12.2019 в рамках РП «Содействие занятости женщин» не будет осуществлен ввод в эксплуатацию 960 дополнительных мест для детей, что составляет 56,3% от запланированного значения данного показателя.</w:t>
      </w:r>
    </w:p>
    <w:p w14:paraId="76DC0B46" w14:textId="52434E15" w:rsidR="0052591E" w:rsidRPr="009B780A" w:rsidRDefault="0052591E" w:rsidP="009B780A">
      <w:pPr>
        <w:spacing w:after="0" w:line="240" w:lineRule="auto"/>
        <w:ind w:firstLine="851"/>
        <w:jc w:val="both"/>
        <w:rPr>
          <w:rFonts w:ascii="Times New Roman" w:hAnsi="Times New Roman"/>
          <w:sz w:val="28"/>
          <w:szCs w:val="28"/>
        </w:rPr>
      </w:pPr>
      <w:r w:rsidRPr="009B780A">
        <w:rPr>
          <w:rFonts w:ascii="Times New Roman" w:hAnsi="Times New Roman"/>
          <w:sz w:val="28"/>
          <w:szCs w:val="28"/>
        </w:rPr>
        <w:t>Следует отметить, что показатели ГП № 463-пп (в ред. от 17.09.2019) не соответствует данным Соглашения № 079 (в ред. доп.</w:t>
      </w:r>
      <w:r w:rsidR="009B780A">
        <w:rPr>
          <w:rFonts w:ascii="Times New Roman" w:hAnsi="Times New Roman"/>
          <w:sz w:val="28"/>
          <w:szCs w:val="28"/>
        </w:rPr>
        <w:t xml:space="preserve"> </w:t>
      </w:r>
      <w:r w:rsidRPr="009B780A">
        <w:rPr>
          <w:rFonts w:ascii="Times New Roman" w:hAnsi="Times New Roman"/>
          <w:sz w:val="28"/>
          <w:szCs w:val="28"/>
        </w:rPr>
        <w:t>соглашения от 19.07.2019 № 073-17-2019-079/4):</w:t>
      </w:r>
    </w:p>
    <w:tbl>
      <w:tblPr>
        <w:tblW w:w="9355" w:type="dxa"/>
        <w:tblInd w:w="-5" w:type="dxa"/>
        <w:tblLayout w:type="fixed"/>
        <w:tblLook w:val="04A0" w:firstRow="1" w:lastRow="0" w:firstColumn="1" w:lastColumn="0" w:noHBand="0" w:noVBand="1"/>
      </w:tblPr>
      <w:tblGrid>
        <w:gridCol w:w="2977"/>
        <w:gridCol w:w="1134"/>
        <w:gridCol w:w="992"/>
        <w:gridCol w:w="1134"/>
        <w:gridCol w:w="1134"/>
        <w:gridCol w:w="1134"/>
        <w:gridCol w:w="850"/>
      </w:tblGrid>
      <w:tr w:rsidR="0052591E" w:rsidRPr="00EA0013" w14:paraId="27A0337F" w14:textId="77777777" w:rsidTr="00EA0013">
        <w:trPr>
          <w:trHeight w:val="501"/>
          <w:tblHeader/>
        </w:trPr>
        <w:tc>
          <w:tcPr>
            <w:tcW w:w="2977" w:type="dxa"/>
            <w:vMerge w:val="restart"/>
            <w:tcBorders>
              <w:top w:val="double" w:sz="4" w:space="0" w:color="auto"/>
              <w:left w:val="double" w:sz="4" w:space="0" w:color="auto"/>
              <w:bottom w:val="single" w:sz="4" w:space="0" w:color="auto"/>
              <w:right w:val="single" w:sz="4" w:space="0" w:color="auto"/>
            </w:tcBorders>
            <w:shd w:val="clear" w:color="000000" w:fill="FFFFFF"/>
            <w:vAlign w:val="center"/>
            <w:hideMark/>
          </w:tcPr>
          <w:p w14:paraId="72A97656"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Наименование объекта</w:t>
            </w:r>
          </w:p>
        </w:tc>
        <w:tc>
          <w:tcPr>
            <w:tcW w:w="2126" w:type="dxa"/>
            <w:gridSpan w:val="2"/>
            <w:tcBorders>
              <w:top w:val="double" w:sz="4" w:space="0" w:color="auto"/>
              <w:left w:val="nil"/>
              <w:bottom w:val="single" w:sz="4" w:space="0" w:color="auto"/>
              <w:right w:val="single" w:sz="4" w:space="0" w:color="000000"/>
            </w:tcBorders>
            <w:shd w:val="clear" w:color="000000" w:fill="FFFFFF"/>
            <w:vAlign w:val="bottom"/>
            <w:hideMark/>
          </w:tcPr>
          <w:p w14:paraId="6A2DAF76"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Дополнительное соглашение от 19.07.2019 № 073-17-2019-079/4</w:t>
            </w:r>
          </w:p>
        </w:tc>
        <w:tc>
          <w:tcPr>
            <w:tcW w:w="4252" w:type="dxa"/>
            <w:gridSpan w:val="4"/>
            <w:tcBorders>
              <w:top w:val="double" w:sz="4" w:space="0" w:color="auto"/>
              <w:left w:val="nil"/>
              <w:bottom w:val="single" w:sz="4" w:space="0" w:color="auto"/>
              <w:right w:val="double" w:sz="4" w:space="0" w:color="auto"/>
            </w:tcBorders>
            <w:shd w:val="clear" w:color="000000" w:fill="FFFFFF"/>
            <w:vAlign w:val="center"/>
            <w:hideMark/>
          </w:tcPr>
          <w:p w14:paraId="75B12332"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Государственная программа № 463-пп (ред. от 17.09.2019) на 2019 год</w:t>
            </w:r>
          </w:p>
        </w:tc>
      </w:tr>
      <w:tr w:rsidR="0052591E" w:rsidRPr="00EA0013" w14:paraId="53078B1B" w14:textId="77777777" w:rsidTr="00EA0013">
        <w:trPr>
          <w:trHeight w:val="711"/>
          <w:tblHeader/>
        </w:trPr>
        <w:tc>
          <w:tcPr>
            <w:tcW w:w="2977" w:type="dxa"/>
            <w:vMerge/>
            <w:tcBorders>
              <w:top w:val="single" w:sz="4" w:space="0" w:color="auto"/>
              <w:left w:val="double" w:sz="4" w:space="0" w:color="auto"/>
              <w:bottom w:val="single" w:sz="4" w:space="0" w:color="auto"/>
              <w:right w:val="single" w:sz="4" w:space="0" w:color="auto"/>
            </w:tcBorders>
            <w:vAlign w:val="center"/>
            <w:hideMark/>
          </w:tcPr>
          <w:p w14:paraId="47E44C34"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p>
        </w:tc>
        <w:tc>
          <w:tcPr>
            <w:tcW w:w="2126" w:type="dxa"/>
            <w:gridSpan w:val="2"/>
            <w:tcBorders>
              <w:top w:val="single" w:sz="4" w:space="0" w:color="auto"/>
              <w:left w:val="nil"/>
              <w:bottom w:val="single" w:sz="4" w:space="0" w:color="auto"/>
              <w:right w:val="single" w:sz="4" w:space="0" w:color="auto"/>
            </w:tcBorders>
            <w:shd w:val="clear" w:color="000000" w:fill="FFFFFF"/>
            <w:vAlign w:val="bottom"/>
            <w:hideMark/>
          </w:tcPr>
          <w:p w14:paraId="1C4C4228" w14:textId="14812552"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объем финансового обеспечения достижения результата регионального проекта, тыс. руб.</w:t>
            </w:r>
          </w:p>
        </w:tc>
        <w:tc>
          <w:tcPr>
            <w:tcW w:w="1134" w:type="dxa"/>
            <w:vMerge w:val="restart"/>
            <w:tcBorders>
              <w:top w:val="nil"/>
              <w:left w:val="single" w:sz="4" w:space="0" w:color="auto"/>
              <w:bottom w:val="single" w:sz="4" w:space="0" w:color="auto"/>
              <w:right w:val="single" w:sz="4" w:space="0" w:color="auto"/>
            </w:tcBorders>
            <w:shd w:val="clear" w:color="000000" w:fill="FFFFFF"/>
            <w:vAlign w:val="bottom"/>
            <w:hideMark/>
          </w:tcPr>
          <w:p w14:paraId="3492B526"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всего</w:t>
            </w:r>
          </w:p>
        </w:tc>
        <w:tc>
          <w:tcPr>
            <w:tcW w:w="3118" w:type="dxa"/>
            <w:gridSpan w:val="3"/>
            <w:tcBorders>
              <w:top w:val="single" w:sz="4" w:space="0" w:color="auto"/>
              <w:left w:val="nil"/>
              <w:bottom w:val="single" w:sz="4" w:space="0" w:color="auto"/>
              <w:right w:val="double" w:sz="4" w:space="0" w:color="auto"/>
            </w:tcBorders>
            <w:shd w:val="clear" w:color="000000" w:fill="FFFFFF"/>
            <w:vAlign w:val="bottom"/>
            <w:hideMark/>
          </w:tcPr>
          <w:p w14:paraId="7B3C4A9E"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в том числе:</w:t>
            </w:r>
          </w:p>
        </w:tc>
      </w:tr>
      <w:tr w:rsidR="0052591E" w:rsidRPr="00EA0013" w14:paraId="2EC9D555" w14:textId="77777777" w:rsidTr="00EA0013">
        <w:trPr>
          <w:trHeight w:val="1292"/>
          <w:tblHeader/>
        </w:trPr>
        <w:tc>
          <w:tcPr>
            <w:tcW w:w="2977" w:type="dxa"/>
            <w:vMerge/>
            <w:tcBorders>
              <w:top w:val="single" w:sz="4" w:space="0" w:color="auto"/>
              <w:left w:val="double" w:sz="4" w:space="0" w:color="auto"/>
              <w:bottom w:val="single" w:sz="4" w:space="0" w:color="auto"/>
              <w:right w:val="single" w:sz="4" w:space="0" w:color="auto"/>
            </w:tcBorders>
            <w:vAlign w:val="center"/>
            <w:hideMark/>
          </w:tcPr>
          <w:p w14:paraId="63706073"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bottom"/>
            <w:hideMark/>
          </w:tcPr>
          <w:p w14:paraId="69310D37"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всего</w:t>
            </w:r>
          </w:p>
        </w:tc>
        <w:tc>
          <w:tcPr>
            <w:tcW w:w="992" w:type="dxa"/>
            <w:tcBorders>
              <w:top w:val="nil"/>
              <w:left w:val="nil"/>
              <w:bottom w:val="single" w:sz="4" w:space="0" w:color="auto"/>
              <w:right w:val="single" w:sz="4" w:space="0" w:color="auto"/>
            </w:tcBorders>
            <w:shd w:val="clear" w:color="000000" w:fill="FFFFFF"/>
            <w:vAlign w:val="bottom"/>
            <w:hideMark/>
          </w:tcPr>
          <w:p w14:paraId="19D4F756"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в том числе средства МБТ из федерального бюджета</w:t>
            </w:r>
          </w:p>
        </w:tc>
        <w:tc>
          <w:tcPr>
            <w:tcW w:w="1134" w:type="dxa"/>
            <w:vMerge/>
            <w:tcBorders>
              <w:top w:val="nil"/>
              <w:left w:val="single" w:sz="4" w:space="0" w:color="auto"/>
              <w:bottom w:val="single" w:sz="4" w:space="0" w:color="auto"/>
              <w:right w:val="single" w:sz="4" w:space="0" w:color="auto"/>
            </w:tcBorders>
            <w:vAlign w:val="center"/>
            <w:hideMark/>
          </w:tcPr>
          <w:p w14:paraId="1A21577D"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vAlign w:val="bottom"/>
            <w:hideMark/>
          </w:tcPr>
          <w:p w14:paraId="0C262790"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ФБ</w:t>
            </w:r>
          </w:p>
        </w:tc>
        <w:tc>
          <w:tcPr>
            <w:tcW w:w="1134" w:type="dxa"/>
            <w:tcBorders>
              <w:top w:val="nil"/>
              <w:left w:val="nil"/>
              <w:bottom w:val="single" w:sz="4" w:space="0" w:color="auto"/>
              <w:right w:val="single" w:sz="4" w:space="0" w:color="auto"/>
            </w:tcBorders>
            <w:shd w:val="clear" w:color="000000" w:fill="FFFFFF"/>
            <w:vAlign w:val="bottom"/>
            <w:hideMark/>
          </w:tcPr>
          <w:p w14:paraId="2EC867ED"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ОБ</w:t>
            </w:r>
          </w:p>
        </w:tc>
        <w:tc>
          <w:tcPr>
            <w:tcW w:w="850" w:type="dxa"/>
            <w:tcBorders>
              <w:top w:val="nil"/>
              <w:left w:val="nil"/>
              <w:bottom w:val="single" w:sz="4" w:space="0" w:color="auto"/>
              <w:right w:val="double" w:sz="4" w:space="0" w:color="auto"/>
            </w:tcBorders>
            <w:shd w:val="clear" w:color="000000" w:fill="FFFFFF"/>
            <w:vAlign w:val="bottom"/>
            <w:hideMark/>
          </w:tcPr>
          <w:p w14:paraId="5947B3CE" w14:textId="77777777" w:rsidR="0052591E" w:rsidRPr="00EA0013" w:rsidRDefault="0052591E" w:rsidP="00EA0013">
            <w:pPr>
              <w:spacing w:after="0" w:line="240" w:lineRule="auto"/>
              <w:jc w:val="center"/>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МБ</w:t>
            </w:r>
          </w:p>
        </w:tc>
      </w:tr>
      <w:tr w:rsidR="0052591E" w:rsidRPr="00EA0013" w14:paraId="19F11DB1" w14:textId="77777777" w:rsidTr="009B780A">
        <w:trPr>
          <w:trHeight w:val="495"/>
        </w:trPr>
        <w:tc>
          <w:tcPr>
            <w:tcW w:w="2977" w:type="dxa"/>
            <w:tcBorders>
              <w:top w:val="nil"/>
              <w:left w:val="double" w:sz="4" w:space="0" w:color="auto"/>
              <w:bottom w:val="single" w:sz="4" w:space="0" w:color="auto"/>
              <w:right w:val="single" w:sz="4" w:space="0" w:color="auto"/>
            </w:tcBorders>
            <w:shd w:val="clear" w:color="auto" w:fill="auto"/>
            <w:vAlign w:val="bottom"/>
            <w:hideMark/>
          </w:tcPr>
          <w:p w14:paraId="1009DC26"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220 мест в округе Варавино-Фактория города Архангельска</w:t>
            </w:r>
          </w:p>
        </w:tc>
        <w:tc>
          <w:tcPr>
            <w:tcW w:w="1134" w:type="dxa"/>
            <w:tcBorders>
              <w:top w:val="nil"/>
              <w:left w:val="nil"/>
              <w:bottom w:val="single" w:sz="4" w:space="0" w:color="auto"/>
              <w:right w:val="single" w:sz="4" w:space="0" w:color="auto"/>
            </w:tcBorders>
            <w:shd w:val="clear" w:color="auto" w:fill="auto"/>
            <w:vAlign w:val="bottom"/>
            <w:hideMark/>
          </w:tcPr>
          <w:p w14:paraId="654F4F1B"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219 673,35</w:t>
            </w:r>
          </w:p>
        </w:tc>
        <w:tc>
          <w:tcPr>
            <w:tcW w:w="992" w:type="dxa"/>
            <w:tcBorders>
              <w:top w:val="nil"/>
              <w:left w:val="nil"/>
              <w:bottom w:val="single" w:sz="4" w:space="0" w:color="auto"/>
              <w:right w:val="single" w:sz="4" w:space="0" w:color="auto"/>
            </w:tcBorders>
            <w:shd w:val="clear" w:color="auto" w:fill="auto"/>
            <w:vAlign w:val="bottom"/>
            <w:hideMark/>
          </w:tcPr>
          <w:p w14:paraId="2E9AAC94"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197 570,96</w:t>
            </w:r>
          </w:p>
        </w:tc>
        <w:tc>
          <w:tcPr>
            <w:tcW w:w="1134" w:type="dxa"/>
            <w:tcBorders>
              <w:top w:val="nil"/>
              <w:left w:val="nil"/>
              <w:bottom w:val="single" w:sz="4" w:space="0" w:color="auto"/>
              <w:right w:val="single" w:sz="4" w:space="0" w:color="auto"/>
            </w:tcBorders>
            <w:shd w:val="clear" w:color="auto" w:fill="auto"/>
            <w:vAlign w:val="bottom"/>
            <w:hideMark/>
          </w:tcPr>
          <w:p w14:paraId="7EDB8793"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219 902,80</w:t>
            </w:r>
          </w:p>
        </w:tc>
        <w:tc>
          <w:tcPr>
            <w:tcW w:w="1134" w:type="dxa"/>
            <w:tcBorders>
              <w:top w:val="nil"/>
              <w:left w:val="nil"/>
              <w:bottom w:val="single" w:sz="4" w:space="0" w:color="auto"/>
              <w:right w:val="single" w:sz="4" w:space="0" w:color="auto"/>
            </w:tcBorders>
            <w:shd w:val="clear" w:color="auto" w:fill="auto"/>
            <w:vAlign w:val="bottom"/>
            <w:hideMark/>
          </w:tcPr>
          <w:p w14:paraId="46ECFC2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197 571,00</w:t>
            </w:r>
          </w:p>
        </w:tc>
        <w:tc>
          <w:tcPr>
            <w:tcW w:w="1134" w:type="dxa"/>
            <w:tcBorders>
              <w:top w:val="nil"/>
              <w:left w:val="nil"/>
              <w:bottom w:val="single" w:sz="4" w:space="0" w:color="auto"/>
              <w:right w:val="single" w:sz="4" w:space="0" w:color="auto"/>
            </w:tcBorders>
            <w:shd w:val="clear" w:color="auto" w:fill="auto"/>
            <w:vAlign w:val="bottom"/>
            <w:hideMark/>
          </w:tcPr>
          <w:p w14:paraId="0C913CDB"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22 102,40</w:t>
            </w:r>
          </w:p>
        </w:tc>
        <w:tc>
          <w:tcPr>
            <w:tcW w:w="850" w:type="dxa"/>
            <w:tcBorders>
              <w:top w:val="nil"/>
              <w:left w:val="nil"/>
              <w:bottom w:val="single" w:sz="4" w:space="0" w:color="auto"/>
              <w:right w:val="double" w:sz="4" w:space="0" w:color="auto"/>
            </w:tcBorders>
            <w:shd w:val="clear" w:color="auto" w:fill="auto"/>
            <w:vAlign w:val="bottom"/>
            <w:hideMark/>
          </w:tcPr>
          <w:p w14:paraId="3AD8603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229,40</w:t>
            </w:r>
          </w:p>
        </w:tc>
      </w:tr>
      <w:tr w:rsidR="0052591E" w:rsidRPr="00EA0013" w14:paraId="7DDC1CAB" w14:textId="77777777" w:rsidTr="00AA5C96">
        <w:trPr>
          <w:trHeight w:val="203"/>
        </w:trPr>
        <w:tc>
          <w:tcPr>
            <w:tcW w:w="2977" w:type="dxa"/>
            <w:tcBorders>
              <w:top w:val="nil"/>
              <w:left w:val="double" w:sz="4" w:space="0" w:color="auto"/>
              <w:bottom w:val="single" w:sz="4" w:space="0" w:color="auto"/>
              <w:right w:val="single" w:sz="4" w:space="0" w:color="auto"/>
            </w:tcBorders>
            <w:shd w:val="clear" w:color="auto" w:fill="auto"/>
            <w:vAlign w:val="bottom"/>
            <w:hideMark/>
          </w:tcPr>
          <w:p w14:paraId="520CC9BE"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280 мест в 162 квартале города Северодвинска</w:t>
            </w:r>
          </w:p>
        </w:tc>
        <w:tc>
          <w:tcPr>
            <w:tcW w:w="1134" w:type="dxa"/>
            <w:tcBorders>
              <w:top w:val="nil"/>
              <w:left w:val="nil"/>
              <w:bottom w:val="single" w:sz="4" w:space="0" w:color="auto"/>
              <w:right w:val="single" w:sz="4" w:space="0" w:color="auto"/>
            </w:tcBorders>
            <w:shd w:val="clear" w:color="auto" w:fill="auto"/>
            <w:vAlign w:val="bottom"/>
            <w:hideMark/>
          </w:tcPr>
          <w:p w14:paraId="4FA471F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179 492,47</w:t>
            </w:r>
          </w:p>
        </w:tc>
        <w:tc>
          <w:tcPr>
            <w:tcW w:w="992" w:type="dxa"/>
            <w:tcBorders>
              <w:top w:val="nil"/>
              <w:left w:val="nil"/>
              <w:bottom w:val="single" w:sz="4" w:space="0" w:color="auto"/>
              <w:right w:val="single" w:sz="4" w:space="0" w:color="auto"/>
            </w:tcBorders>
            <w:shd w:val="clear" w:color="auto" w:fill="auto"/>
            <w:vAlign w:val="bottom"/>
            <w:hideMark/>
          </w:tcPr>
          <w:p w14:paraId="72B3DDF3"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161 432,87</w:t>
            </w:r>
          </w:p>
        </w:tc>
        <w:tc>
          <w:tcPr>
            <w:tcW w:w="1134" w:type="dxa"/>
            <w:tcBorders>
              <w:top w:val="nil"/>
              <w:left w:val="nil"/>
              <w:bottom w:val="single" w:sz="4" w:space="0" w:color="auto"/>
              <w:right w:val="single" w:sz="4" w:space="0" w:color="auto"/>
            </w:tcBorders>
            <w:shd w:val="clear" w:color="auto" w:fill="auto"/>
            <w:vAlign w:val="bottom"/>
            <w:hideMark/>
          </w:tcPr>
          <w:p w14:paraId="7956A457"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179 705,30</w:t>
            </w:r>
          </w:p>
        </w:tc>
        <w:tc>
          <w:tcPr>
            <w:tcW w:w="1134" w:type="dxa"/>
            <w:tcBorders>
              <w:top w:val="nil"/>
              <w:left w:val="nil"/>
              <w:bottom w:val="single" w:sz="4" w:space="0" w:color="auto"/>
              <w:right w:val="single" w:sz="4" w:space="0" w:color="auto"/>
            </w:tcBorders>
            <w:shd w:val="clear" w:color="auto" w:fill="auto"/>
            <w:vAlign w:val="bottom"/>
            <w:hideMark/>
          </w:tcPr>
          <w:p w14:paraId="0BEBA18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161 432,90</w:t>
            </w:r>
          </w:p>
        </w:tc>
        <w:tc>
          <w:tcPr>
            <w:tcW w:w="1134" w:type="dxa"/>
            <w:tcBorders>
              <w:top w:val="nil"/>
              <w:left w:val="nil"/>
              <w:bottom w:val="single" w:sz="4" w:space="0" w:color="auto"/>
              <w:right w:val="single" w:sz="4" w:space="0" w:color="auto"/>
            </w:tcBorders>
            <w:shd w:val="clear" w:color="auto" w:fill="auto"/>
            <w:vAlign w:val="bottom"/>
            <w:hideMark/>
          </w:tcPr>
          <w:p w14:paraId="69A1997A"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18 059,60</w:t>
            </w:r>
          </w:p>
        </w:tc>
        <w:tc>
          <w:tcPr>
            <w:tcW w:w="850" w:type="dxa"/>
            <w:tcBorders>
              <w:top w:val="nil"/>
              <w:left w:val="nil"/>
              <w:bottom w:val="single" w:sz="4" w:space="0" w:color="auto"/>
              <w:right w:val="double" w:sz="4" w:space="0" w:color="auto"/>
            </w:tcBorders>
            <w:shd w:val="clear" w:color="auto" w:fill="auto"/>
            <w:vAlign w:val="bottom"/>
            <w:hideMark/>
          </w:tcPr>
          <w:p w14:paraId="7789D5CD"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212,80</w:t>
            </w:r>
          </w:p>
        </w:tc>
      </w:tr>
      <w:tr w:rsidR="0052591E" w:rsidRPr="00EA0013" w14:paraId="3BDC0E44" w14:textId="77777777" w:rsidTr="009B780A">
        <w:trPr>
          <w:trHeight w:val="411"/>
        </w:trPr>
        <w:tc>
          <w:tcPr>
            <w:tcW w:w="2977" w:type="dxa"/>
            <w:tcBorders>
              <w:top w:val="nil"/>
              <w:left w:val="double" w:sz="4" w:space="0" w:color="auto"/>
              <w:bottom w:val="single" w:sz="4" w:space="0" w:color="auto"/>
              <w:right w:val="single" w:sz="4" w:space="0" w:color="auto"/>
            </w:tcBorders>
            <w:shd w:val="clear" w:color="auto" w:fill="auto"/>
            <w:vAlign w:val="center"/>
            <w:hideMark/>
          </w:tcPr>
          <w:p w14:paraId="0044CE6D"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220 мест в с. Карпогоры Пинежского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AAFDA47"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152 175,74</w:t>
            </w:r>
          </w:p>
        </w:tc>
        <w:tc>
          <w:tcPr>
            <w:tcW w:w="992" w:type="dxa"/>
            <w:tcBorders>
              <w:top w:val="nil"/>
              <w:left w:val="nil"/>
              <w:bottom w:val="single" w:sz="4" w:space="0" w:color="auto"/>
              <w:right w:val="single" w:sz="4" w:space="0" w:color="auto"/>
            </w:tcBorders>
            <w:shd w:val="clear" w:color="auto" w:fill="auto"/>
            <w:vAlign w:val="bottom"/>
            <w:hideMark/>
          </w:tcPr>
          <w:p w14:paraId="7755B5D9"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136 864,61</w:t>
            </w:r>
          </w:p>
        </w:tc>
        <w:tc>
          <w:tcPr>
            <w:tcW w:w="1134" w:type="dxa"/>
            <w:tcBorders>
              <w:top w:val="nil"/>
              <w:left w:val="nil"/>
              <w:bottom w:val="single" w:sz="4" w:space="0" w:color="auto"/>
              <w:right w:val="single" w:sz="4" w:space="0" w:color="auto"/>
            </w:tcBorders>
            <w:shd w:val="clear" w:color="auto" w:fill="auto"/>
            <w:vAlign w:val="bottom"/>
            <w:hideMark/>
          </w:tcPr>
          <w:p w14:paraId="2E2E4F2D"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199 004,40</w:t>
            </w:r>
          </w:p>
        </w:tc>
        <w:tc>
          <w:tcPr>
            <w:tcW w:w="1134" w:type="dxa"/>
            <w:tcBorders>
              <w:top w:val="nil"/>
              <w:left w:val="nil"/>
              <w:bottom w:val="single" w:sz="4" w:space="0" w:color="auto"/>
              <w:right w:val="single" w:sz="4" w:space="0" w:color="auto"/>
            </w:tcBorders>
            <w:shd w:val="clear" w:color="auto" w:fill="auto"/>
            <w:vAlign w:val="bottom"/>
            <w:hideMark/>
          </w:tcPr>
          <w:p w14:paraId="41A0493D"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178 766,80</w:t>
            </w:r>
          </w:p>
        </w:tc>
        <w:tc>
          <w:tcPr>
            <w:tcW w:w="1134" w:type="dxa"/>
            <w:tcBorders>
              <w:top w:val="nil"/>
              <w:left w:val="nil"/>
              <w:bottom w:val="single" w:sz="4" w:space="0" w:color="auto"/>
              <w:right w:val="single" w:sz="4" w:space="0" w:color="auto"/>
            </w:tcBorders>
            <w:shd w:val="clear" w:color="auto" w:fill="auto"/>
            <w:vAlign w:val="bottom"/>
            <w:hideMark/>
          </w:tcPr>
          <w:p w14:paraId="3D268579"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19 997,80</w:t>
            </w:r>
          </w:p>
        </w:tc>
        <w:tc>
          <w:tcPr>
            <w:tcW w:w="850" w:type="dxa"/>
            <w:tcBorders>
              <w:top w:val="nil"/>
              <w:left w:val="nil"/>
              <w:bottom w:val="single" w:sz="4" w:space="0" w:color="auto"/>
              <w:right w:val="double" w:sz="4" w:space="0" w:color="auto"/>
            </w:tcBorders>
            <w:shd w:val="clear" w:color="auto" w:fill="auto"/>
            <w:vAlign w:val="bottom"/>
            <w:hideMark/>
          </w:tcPr>
          <w:p w14:paraId="09DB4468"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239,80</w:t>
            </w:r>
          </w:p>
        </w:tc>
      </w:tr>
      <w:tr w:rsidR="0052591E" w:rsidRPr="00EA0013" w14:paraId="55667F0A" w14:textId="77777777" w:rsidTr="009B780A">
        <w:trPr>
          <w:trHeight w:val="360"/>
        </w:trPr>
        <w:tc>
          <w:tcPr>
            <w:tcW w:w="2977" w:type="dxa"/>
            <w:tcBorders>
              <w:top w:val="nil"/>
              <w:left w:val="double" w:sz="4" w:space="0" w:color="auto"/>
              <w:bottom w:val="single" w:sz="4" w:space="0" w:color="auto"/>
              <w:right w:val="single" w:sz="4" w:space="0" w:color="auto"/>
            </w:tcBorders>
            <w:shd w:val="clear" w:color="auto" w:fill="auto"/>
            <w:vAlign w:val="center"/>
            <w:hideMark/>
          </w:tcPr>
          <w:p w14:paraId="041C214C"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280 мест в г. Котласе по пр. Мира, 24а</w:t>
            </w:r>
          </w:p>
        </w:tc>
        <w:tc>
          <w:tcPr>
            <w:tcW w:w="1134" w:type="dxa"/>
            <w:tcBorders>
              <w:top w:val="nil"/>
              <w:left w:val="nil"/>
              <w:bottom w:val="single" w:sz="4" w:space="0" w:color="auto"/>
              <w:right w:val="single" w:sz="4" w:space="0" w:color="auto"/>
            </w:tcBorders>
            <w:shd w:val="clear" w:color="auto" w:fill="auto"/>
            <w:vAlign w:val="bottom"/>
            <w:hideMark/>
          </w:tcPr>
          <w:p w14:paraId="463604E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95 814,88</w:t>
            </w:r>
          </w:p>
        </w:tc>
        <w:tc>
          <w:tcPr>
            <w:tcW w:w="992" w:type="dxa"/>
            <w:tcBorders>
              <w:top w:val="nil"/>
              <w:left w:val="nil"/>
              <w:bottom w:val="single" w:sz="4" w:space="0" w:color="auto"/>
              <w:right w:val="single" w:sz="4" w:space="0" w:color="auto"/>
            </w:tcBorders>
            <w:shd w:val="clear" w:color="auto" w:fill="auto"/>
            <w:vAlign w:val="bottom"/>
            <w:hideMark/>
          </w:tcPr>
          <w:p w14:paraId="2165DBEB"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86 174,65</w:t>
            </w:r>
          </w:p>
        </w:tc>
        <w:tc>
          <w:tcPr>
            <w:tcW w:w="1134" w:type="dxa"/>
            <w:tcBorders>
              <w:top w:val="nil"/>
              <w:left w:val="nil"/>
              <w:bottom w:val="single" w:sz="4" w:space="0" w:color="auto"/>
              <w:right w:val="single" w:sz="4" w:space="0" w:color="auto"/>
            </w:tcBorders>
            <w:shd w:val="clear" w:color="auto" w:fill="auto"/>
            <w:vAlign w:val="bottom"/>
            <w:hideMark/>
          </w:tcPr>
          <w:p w14:paraId="5BB29857"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228 099,80</w:t>
            </w:r>
          </w:p>
        </w:tc>
        <w:tc>
          <w:tcPr>
            <w:tcW w:w="1134" w:type="dxa"/>
            <w:tcBorders>
              <w:top w:val="nil"/>
              <w:left w:val="nil"/>
              <w:bottom w:val="single" w:sz="4" w:space="0" w:color="auto"/>
              <w:right w:val="single" w:sz="4" w:space="0" w:color="auto"/>
            </w:tcBorders>
            <w:shd w:val="clear" w:color="auto" w:fill="auto"/>
            <w:vAlign w:val="bottom"/>
            <w:hideMark/>
          </w:tcPr>
          <w:p w14:paraId="6D8B36DE"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176 087,20</w:t>
            </w:r>
          </w:p>
        </w:tc>
        <w:tc>
          <w:tcPr>
            <w:tcW w:w="1134" w:type="dxa"/>
            <w:tcBorders>
              <w:top w:val="nil"/>
              <w:left w:val="nil"/>
              <w:bottom w:val="single" w:sz="4" w:space="0" w:color="auto"/>
              <w:right w:val="single" w:sz="4" w:space="0" w:color="auto"/>
            </w:tcBorders>
            <w:shd w:val="clear" w:color="auto" w:fill="auto"/>
            <w:vAlign w:val="bottom"/>
            <w:hideMark/>
          </w:tcPr>
          <w:p w14:paraId="10C4C6C1"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47 153,50</w:t>
            </w:r>
          </w:p>
        </w:tc>
        <w:tc>
          <w:tcPr>
            <w:tcW w:w="850" w:type="dxa"/>
            <w:tcBorders>
              <w:top w:val="nil"/>
              <w:left w:val="nil"/>
              <w:bottom w:val="single" w:sz="4" w:space="0" w:color="auto"/>
              <w:right w:val="double" w:sz="4" w:space="0" w:color="auto"/>
            </w:tcBorders>
            <w:shd w:val="clear" w:color="auto" w:fill="auto"/>
            <w:vAlign w:val="bottom"/>
            <w:hideMark/>
          </w:tcPr>
          <w:p w14:paraId="6809A75D"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4 859,10</w:t>
            </w:r>
          </w:p>
        </w:tc>
      </w:tr>
      <w:tr w:rsidR="0052591E" w:rsidRPr="00EA0013" w14:paraId="428A835A" w14:textId="77777777" w:rsidTr="009B780A">
        <w:trPr>
          <w:trHeight w:val="282"/>
        </w:trPr>
        <w:tc>
          <w:tcPr>
            <w:tcW w:w="2977" w:type="dxa"/>
            <w:tcBorders>
              <w:top w:val="nil"/>
              <w:left w:val="double" w:sz="4" w:space="0" w:color="auto"/>
              <w:bottom w:val="single" w:sz="4" w:space="0" w:color="auto"/>
              <w:right w:val="single" w:sz="4" w:space="0" w:color="auto"/>
            </w:tcBorders>
            <w:shd w:val="clear" w:color="auto" w:fill="auto"/>
            <w:vAlign w:val="bottom"/>
            <w:hideMark/>
          </w:tcPr>
          <w:p w14:paraId="58247DD2"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120 мест в пос. Каменка Мезенского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0AFBBD4E"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4 298,05</w:t>
            </w:r>
          </w:p>
        </w:tc>
        <w:tc>
          <w:tcPr>
            <w:tcW w:w="992" w:type="dxa"/>
            <w:tcBorders>
              <w:top w:val="nil"/>
              <w:left w:val="nil"/>
              <w:bottom w:val="single" w:sz="4" w:space="0" w:color="auto"/>
              <w:right w:val="single" w:sz="4" w:space="0" w:color="auto"/>
            </w:tcBorders>
            <w:shd w:val="clear" w:color="auto" w:fill="auto"/>
            <w:vAlign w:val="bottom"/>
            <w:hideMark/>
          </w:tcPr>
          <w:p w14:paraId="769A0EE8"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3 865,66</w:t>
            </w:r>
          </w:p>
        </w:tc>
        <w:tc>
          <w:tcPr>
            <w:tcW w:w="1134" w:type="dxa"/>
            <w:tcBorders>
              <w:top w:val="nil"/>
              <w:left w:val="nil"/>
              <w:bottom w:val="single" w:sz="4" w:space="0" w:color="auto"/>
              <w:right w:val="single" w:sz="4" w:space="0" w:color="auto"/>
            </w:tcBorders>
            <w:shd w:val="clear" w:color="auto" w:fill="auto"/>
            <w:vAlign w:val="bottom"/>
            <w:hideMark/>
          </w:tcPr>
          <w:p w14:paraId="0F3AD59E"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76 272,60</w:t>
            </w:r>
          </w:p>
        </w:tc>
        <w:tc>
          <w:tcPr>
            <w:tcW w:w="1134" w:type="dxa"/>
            <w:tcBorders>
              <w:top w:val="nil"/>
              <w:left w:val="nil"/>
              <w:bottom w:val="single" w:sz="4" w:space="0" w:color="auto"/>
              <w:right w:val="single" w:sz="4" w:space="0" w:color="auto"/>
            </w:tcBorders>
            <w:shd w:val="clear" w:color="auto" w:fill="auto"/>
            <w:vAlign w:val="bottom"/>
            <w:hideMark/>
          </w:tcPr>
          <w:p w14:paraId="5F21C146"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55 076,40</w:t>
            </w:r>
          </w:p>
        </w:tc>
        <w:tc>
          <w:tcPr>
            <w:tcW w:w="1134" w:type="dxa"/>
            <w:tcBorders>
              <w:top w:val="nil"/>
              <w:left w:val="nil"/>
              <w:bottom w:val="single" w:sz="4" w:space="0" w:color="auto"/>
              <w:right w:val="single" w:sz="4" w:space="0" w:color="auto"/>
            </w:tcBorders>
            <w:shd w:val="clear" w:color="auto" w:fill="auto"/>
            <w:vAlign w:val="bottom"/>
            <w:hideMark/>
          </w:tcPr>
          <w:p w14:paraId="2D008115"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20 915,00</w:t>
            </w:r>
          </w:p>
        </w:tc>
        <w:tc>
          <w:tcPr>
            <w:tcW w:w="850" w:type="dxa"/>
            <w:tcBorders>
              <w:top w:val="nil"/>
              <w:left w:val="nil"/>
              <w:bottom w:val="single" w:sz="4" w:space="0" w:color="auto"/>
              <w:right w:val="double" w:sz="4" w:space="0" w:color="auto"/>
            </w:tcBorders>
            <w:shd w:val="clear" w:color="auto" w:fill="auto"/>
            <w:vAlign w:val="bottom"/>
            <w:hideMark/>
          </w:tcPr>
          <w:p w14:paraId="0764D6A1"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281,20</w:t>
            </w:r>
          </w:p>
        </w:tc>
      </w:tr>
      <w:tr w:rsidR="0052591E" w:rsidRPr="00EA0013" w14:paraId="4B750531" w14:textId="77777777" w:rsidTr="009B780A">
        <w:trPr>
          <w:trHeight w:val="471"/>
        </w:trPr>
        <w:tc>
          <w:tcPr>
            <w:tcW w:w="2977" w:type="dxa"/>
            <w:tcBorders>
              <w:top w:val="nil"/>
              <w:left w:val="double" w:sz="4" w:space="0" w:color="auto"/>
              <w:bottom w:val="single" w:sz="4" w:space="0" w:color="auto"/>
              <w:right w:val="single" w:sz="4" w:space="0" w:color="auto"/>
            </w:tcBorders>
            <w:shd w:val="clear" w:color="auto" w:fill="auto"/>
            <w:vAlign w:val="center"/>
            <w:hideMark/>
          </w:tcPr>
          <w:p w14:paraId="56DDFB9F"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280 мест в 6 микрорайоне территориального округа Майская горка города Архангельска</w:t>
            </w:r>
          </w:p>
        </w:tc>
        <w:tc>
          <w:tcPr>
            <w:tcW w:w="1134" w:type="dxa"/>
            <w:tcBorders>
              <w:top w:val="nil"/>
              <w:left w:val="nil"/>
              <w:bottom w:val="single" w:sz="4" w:space="0" w:color="auto"/>
              <w:right w:val="single" w:sz="4" w:space="0" w:color="auto"/>
            </w:tcBorders>
            <w:shd w:val="clear" w:color="auto" w:fill="auto"/>
            <w:vAlign w:val="bottom"/>
            <w:hideMark/>
          </w:tcPr>
          <w:p w14:paraId="1D0ADA21"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134 553,65</w:t>
            </w:r>
          </w:p>
        </w:tc>
        <w:tc>
          <w:tcPr>
            <w:tcW w:w="992" w:type="dxa"/>
            <w:tcBorders>
              <w:top w:val="nil"/>
              <w:left w:val="nil"/>
              <w:bottom w:val="single" w:sz="4" w:space="0" w:color="auto"/>
              <w:right w:val="single" w:sz="4" w:space="0" w:color="auto"/>
            </w:tcBorders>
            <w:shd w:val="clear" w:color="auto" w:fill="auto"/>
            <w:vAlign w:val="bottom"/>
            <w:hideMark/>
          </w:tcPr>
          <w:p w14:paraId="445EF5E3"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121 015,56</w:t>
            </w:r>
          </w:p>
        </w:tc>
        <w:tc>
          <w:tcPr>
            <w:tcW w:w="1134" w:type="dxa"/>
            <w:tcBorders>
              <w:top w:val="nil"/>
              <w:left w:val="nil"/>
              <w:bottom w:val="single" w:sz="4" w:space="0" w:color="auto"/>
              <w:right w:val="single" w:sz="4" w:space="0" w:color="auto"/>
            </w:tcBorders>
            <w:shd w:val="clear" w:color="auto" w:fill="auto"/>
            <w:vAlign w:val="bottom"/>
            <w:hideMark/>
          </w:tcPr>
          <w:p w14:paraId="0A0BCD66"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205 226,40</w:t>
            </w:r>
          </w:p>
        </w:tc>
        <w:tc>
          <w:tcPr>
            <w:tcW w:w="1134" w:type="dxa"/>
            <w:tcBorders>
              <w:top w:val="nil"/>
              <w:left w:val="nil"/>
              <w:bottom w:val="single" w:sz="4" w:space="0" w:color="auto"/>
              <w:right w:val="single" w:sz="4" w:space="0" w:color="auto"/>
            </w:tcBorders>
            <w:shd w:val="clear" w:color="auto" w:fill="auto"/>
            <w:vAlign w:val="bottom"/>
            <w:hideMark/>
          </w:tcPr>
          <w:p w14:paraId="01D383EC"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184 362,10</w:t>
            </w:r>
          </w:p>
        </w:tc>
        <w:tc>
          <w:tcPr>
            <w:tcW w:w="1134" w:type="dxa"/>
            <w:tcBorders>
              <w:top w:val="nil"/>
              <w:left w:val="nil"/>
              <w:bottom w:val="single" w:sz="4" w:space="0" w:color="auto"/>
              <w:right w:val="single" w:sz="4" w:space="0" w:color="auto"/>
            </w:tcBorders>
            <w:shd w:val="clear" w:color="auto" w:fill="auto"/>
            <w:vAlign w:val="bottom"/>
            <w:hideMark/>
          </w:tcPr>
          <w:p w14:paraId="2A789B4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20 623,40</w:t>
            </w:r>
          </w:p>
        </w:tc>
        <w:tc>
          <w:tcPr>
            <w:tcW w:w="850" w:type="dxa"/>
            <w:tcBorders>
              <w:top w:val="nil"/>
              <w:left w:val="nil"/>
              <w:bottom w:val="single" w:sz="4" w:space="0" w:color="auto"/>
              <w:right w:val="double" w:sz="4" w:space="0" w:color="auto"/>
            </w:tcBorders>
            <w:shd w:val="clear" w:color="auto" w:fill="auto"/>
            <w:vAlign w:val="bottom"/>
            <w:hideMark/>
          </w:tcPr>
          <w:p w14:paraId="6FE8A7AA"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240,90</w:t>
            </w:r>
          </w:p>
        </w:tc>
      </w:tr>
      <w:tr w:rsidR="0052591E" w:rsidRPr="00EA0013" w14:paraId="4EA56585" w14:textId="77777777" w:rsidTr="009B780A">
        <w:trPr>
          <w:trHeight w:val="463"/>
        </w:trPr>
        <w:tc>
          <w:tcPr>
            <w:tcW w:w="2977" w:type="dxa"/>
            <w:tcBorders>
              <w:top w:val="nil"/>
              <w:left w:val="double" w:sz="4" w:space="0" w:color="auto"/>
              <w:bottom w:val="single" w:sz="4" w:space="0" w:color="auto"/>
              <w:right w:val="single" w:sz="4" w:space="0" w:color="auto"/>
            </w:tcBorders>
            <w:shd w:val="clear" w:color="auto" w:fill="auto"/>
            <w:vAlign w:val="center"/>
            <w:hideMark/>
          </w:tcPr>
          <w:p w14:paraId="6354F9F2"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120 мест в пос. Катунино Приморского района Архангельской области</w:t>
            </w:r>
          </w:p>
        </w:tc>
        <w:tc>
          <w:tcPr>
            <w:tcW w:w="1134" w:type="dxa"/>
            <w:tcBorders>
              <w:top w:val="nil"/>
              <w:left w:val="nil"/>
              <w:bottom w:val="single" w:sz="4" w:space="0" w:color="auto"/>
              <w:right w:val="single" w:sz="4" w:space="0" w:color="auto"/>
            </w:tcBorders>
            <w:shd w:val="clear" w:color="auto" w:fill="auto"/>
            <w:vAlign w:val="bottom"/>
            <w:hideMark/>
          </w:tcPr>
          <w:p w14:paraId="4E05AE4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18 447,46</w:t>
            </w:r>
          </w:p>
        </w:tc>
        <w:tc>
          <w:tcPr>
            <w:tcW w:w="992" w:type="dxa"/>
            <w:tcBorders>
              <w:top w:val="nil"/>
              <w:left w:val="nil"/>
              <w:bottom w:val="single" w:sz="4" w:space="0" w:color="auto"/>
              <w:right w:val="single" w:sz="4" w:space="0" w:color="auto"/>
            </w:tcBorders>
            <w:shd w:val="clear" w:color="auto" w:fill="auto"/>
            <w:vAlign w:val="bottom"/>
            <w:hideMark/>
          </w:tcPr>
          <w:p w14:paraId="4AFAB852"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16 591,54</w:t>
            </w:r>
          </w:p>
        </w:tc>
        <w:tc>
          <w:tcPr>
            <w:tcW w:w="1134" w:type="dxa"/>
            <w:tcBorders>
              <w:top w:val="nil"/>
              <w:left w:val="nil"/>
              <w:bottom w:val="single" w:sz="4" w:space="0" w:color="auto"/>
              <w:right w:val="single" w:sz="4" w:space="0" w:color="auto"/>
            </w:tcBorders>
            <w:shd w:val="clear" w:color="auto" w:fill="auto"/>
            <w:vAlign w:val="bottom"/>
            <w:hideMark/>
          </w:tcPr>
          <w:p w14:paraId="0F7E1149"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61 085,90</w:t>
            </w:r>
          </w:p>
        </w:tc>
        <w:tc>
          <w:tcPr>
            <w:tcW w:w="1134" w:type="dxa"/>
            <w:tcBorders>
              <w:top w:val="nil"/>
              <w:left w:val="nil"/>
              <w:bottom w:val="single" w:sz="4" w:space="0" w:color="auto"/>
              <w:right w:val="single" w:sz="4" w:space="0" w:color="auto"/>
            </w:tcBorders>
            <w:shd w:val="clear" w:color="auto" w:fill="auto"/>
            <w:vAlign w:val="bottom"/>
            <w:hideMark/>
          </w:tcPr>
          <w:p w14:paraId="7269DBC8"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54 215,80</w:t>
            </w:r>
          </w:p>
        </w:tc>
        <w:tc>
          <w:tcPr>
            <w:tcW w:w="1134" w:type="dxa"/>
            <w:tcBorders>
              <w:top w:val="nil"/>
              <w:left w:val="nil"/>
              <w:bottom w:val="single" w:sz="4" w:space="0" w:color="auto"/>
              <w:right w:val="single" w:sz="4" w:space="0" w:color="auto"/>
            </w:tcBorders>
            <w:shd w:val="clear" w:color="auto" w:fill="auto"/>
            <w:vAlign w:val="bottom"/>
            <w:hideMark/>
          </w:tcPr>
          <w:p w14:paraId="622185A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6 064,20</w:t>
            </w:r>
          </w:p>
        </w:tc>
        <w:tc>
          <w:tcPr>
            <w:tcW w:w="850" w:type="dxa"/>
            <w:tcBorders>
              <w:top w:val="nil"/>
              <w:left w:val="nil"/>
              <w:bottom w:val="single" w:sz="4" w:space="0" w:color="auto"/>
              <w:right w:val="double" w:sz="4" w:space="0" w:color="auto"/>
            </w:tcBorders>
            <w:shd w:val="clear" w:color="auto" w:fill="auto"/>
            <w:vAlign w:val="bottom"/>
            <w:hideMark/>
          </w:tcPr>
          <w:p w14:paraId="3B12787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805,90</w:t>
            </w:r>
          </w:p>
        </w:tc>
      </w:tr>
      <w:tr w:rsidR="0052591E" w:rsidRPr="00EA0013" w14:paraId="35E05BD8" w14:textId="77777777" w:rsidTr="009B780A">
        <w:trPr>
          <w:trHeight w:val="289"/>
        </w:trPr>
        <w:tc>
          <w:tcPr>
            <w:tcW w:w="2977" w:type="dxa"/>
            <w:tcBorders>
              <w:top w:val="nil"/>
              <w:left w:val="double" w:sz="4" w:space="0" w:color="auto"/>
              <w:bottom w:val="single" w:sz="4" w:space="0" w:color="auto"/>
              <w:right w:val="single" w:sz="4" w:space="0" w:color="auto"/>
            </w:tcBorders>
            <w:shd w:val="clear" w:color="auto" w:fill="auto"/>
            <w:vAlign w:val="bottom"/>
            <w:hideMark/>
          </w:tcPr>
          <w:p w14:paraId="3A3480CC"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125 мест в Соломбальском территориальном округе города Архангельска</w:t>
            </w:r>
          </w:p>
        </w:tc>
        <w:tc>
          <w:tcPr>
            <w:tcW w:w="1134" w:type="dxa"/>
            <w:tcBorders>
              <w:top w:val="nil"/>
              <w:left w:val="nil"/>
              <w:bottom w:val="single" w:sz="4" w:space="0" w:color="auto"/>
              <w:right w:val="single" w:sz="4" w:space="0" w:color="auto"/>
            </w:tcBorders>
            <w:shd w:val="clear" w:color="auto" w:fill="auto"/>
            <w:vAlign w:val="bottom"/>
            <w:hideMark/>
          </w:tcPr>
          <w:p w14:paraId="0B3DF804"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114 707,44</w:t>
            </w:r>
          </w:p>
        </w:tc>
        <w:tc>
          <w:tcPr>
            <w:tcW w:w="992" w:type="dxa"/>
            <w:tcBorders>
              <w:top w:val="nil"/>
              <w:left w:val="nil"/>
              <w:bottom w:val="single" w:sz="4" w:space="0" w:color="auto"/>
              <w:right w:val="single" w:sz="4" w:space="0" w:color="auto"/>
            </w:tcBorders>
            <w:shd w:val="clear" w:color="auto" w:fill="auto"/>
            <w:vAlign w:val="bottom"/>
            <w:hideMark/>
          </w:tcPr>
          <w:p w14:paraId="63606620"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103 166,66</w:t>
            </w:r>
          </w:p>
        </w:tc>
        <w:tc>
          <w:tcPr>
            <w:tcW w:w="1134" w:type="dxa"/>
            <w:tcBorders>
              <w:top w:val="nil"/>
              <w:left w:val="nil"/>
              <w:bottom w:val="single" w:sz="4" w:space="0" w:color="auto"/>
              <w:right w:val="single" w:sz="4" w:space="0" w:color="auto"/>
            </w:tcBorders>
            <w:shd w:val="clear" w:color="auto" w:fill="auto"/>
            <w:vAlign w:val="bottom"/>
            <w:hideMark/>
          </w:tcPr>
          <w:p w14:paraId="043ACE11"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181 636,20</w:t>
            </w:r>
          </w:p>
        </w:tc>
        <w:tc>
          <w:tcPr>
            <w:tcW w:w="1134" w:type="dxa"/>
            <w:tcBorders>
              <w:top w:val="nil"/>
              <w:left w:val="nil"/>
              <w:bottom w:val="single" w:sz="4" w:space="0" w:color="auto"/>
              <w:right w:val="single" w:sz="4" w:space="0" w:color="auto"/>
            </w:tcBorders>
            <w:shd w:val="clear" w:color="auto" w:fill="auto"/>
            <w:vAlign w:val="bottom"/>
            <w:hideMark/>
          </w:tcPr>
          <w:p w14:paraId="5F001FFD"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163 156,80</w:t>
            </w:r>
          </w:p>
        </w:tc>
        <w:tc>
          <w:tcPr>
            <w:tcW w:w="1134" w:type="dxa"/>
            <w:tcBorders>
              <w:top w:val="nil"/>
              <w:left w:val="nil"/>
              <w:bottom w:val="single" w:sz="4" w:space="0" w:color="auto"/>
              <w:right w:val="single" w:sz="4" w:space="0" w:color="auto"/>
            </w:tcBorders>
            <w:shd w:val="clear" w:color="auto" w:fill="auto"/>
            <w:vAlign w:val="bottom"/>
            <w:hideMark/>
          </w:tcPr>
          <w:p w14:paraId="22D8277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18 250,60</w:t>
            </w:r>
          </w:p>
        </w:tc>
        <w:tc>
          <w:tcPr>
            <w:tcW w:w="850" w:type="dxa"/>
            <w:tcBorders>
              <w:top w:val="nil"/>
              <w:left w:val="nil"/>
              <w:bottom w:val="single" w:sz="4" w:space="0" w:color="auto"/>
              <w:right w:val="double" w:sz="4" w:space="0" w:color="auto"/>
            </w:tcBorders>
            <w:shd w:val="clear" w:color="auto" w:fill="auto"/>
            <w:vAlign w:val="bottom"/>
            <w:hideMark/>
          </w:tcPr>
          <w:p w14:paraId="596FECE8"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228,80</w:t>
            </w:r>
          </w:p>
        </w:tc>
      </w:tr>
      <w:tr w:rsidR="0052591E" w:rsidRPr="00EA0013" w14:paraId="624D3F45" w14:textId="77777777" w:rsidTr="00AA5C96">
        <w:trPr>
          <w:trHeight w:val="180"/>
        </w:trPr>
        <w:tc>
          <w:tcPr>
            <w:tcW w:w="2977" w:type="dxa"/>
            <w:tcBorders>
              <w:top w:val="nil"/>
              <w:left w:val="double" w:sz="4" w:space="0" w:color="auto"/>
              <w:bottom w:val="single" w:sz="4" w:space="0" w:color="auto"/>
              <w:right w:val="single" w:sz="4" w:space="0" w:color="auto"/>
            </w:tcBorders>
            <w:shd w:val="clear" w:color="auto" w:fill="auto"/>
            <w:vAlign w:val="center"/>
            <w:hideMark/>
          </w:tcPr>
          <w:p w14:paraId="7B3045F5" w14:textId="77777777" w:rsidR="0052591E" w:rsidRPr="00EA0013" w:rsidRDefault="0052591E" w:rsidP="0076618D">
            <w:pPr>
              <w:spacing w:after="0" w:line="240" w:lineRule="auto"/>
              <w:rPr>
                <w:rFonts w:ascii="Times New Roman" w:eastAsia="Times New Roman" w:hAnsi="Times New Roman"/>
                <w:color w:val="000000"/>
                <w:sz w:val="16"/>
                <w:szCs w:val="16"/>
                <w:lang w:eastAsia="ru-RU"/>
              </w:rPr>
            </w:pPr>
            <w:r w:rsidRPr="00EA0013">
              <w:rPr>
                <w:rFonts w:ascii="Times New Roman" w:eastAsia="Times New Roman" w:hAnsi="Times New Roman"/>
                <w:color w:val="000000"/>
                <w:sz w:val="16"/>
                <w:szCs w:val="16"/>
                <w:lang w:eastAsia="ru-RU"/>
              </w:rPr>
              <w:t>Детский сад на 60 мест в пос. Турдеевск г. Архангельска</w:t>
            </w:r>
          </w:p>
        </w:tc>
        <w:tc>
          <w:tcPr>
            <w:tcW w:w="1134" w:type="dxa"/>
            <w:tcBorders>
              <w:top w:val="nil"/>
              <w:left w:val="nil"/>
              <w:bottom w:val="single" w:sz="4" w:space="0" w:color="auto"/>
              <w:right w:val="single" w:sz="4" w:space="0" w:color="auto"/>
            </w:tcBorders>
            <w:shd w:val="clear" w:color="auto" w:fill="auto"/>
            <w:vAlign w:val="bottom"/>
            <w:hideMark/>
          </w:tcPr>
          <w:p w14:paraId="05F8B5B4"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15F6AD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493B47F"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1802A8E"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CED48D3"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c>
          <w:tcPr>
            <w:tcW w:w="850" w:type="dxa"/>
            <w:tcBorders>
              <w:top w:val="nil"/>
              <w:left w:val="nil"/>
              <w:bottom w:val="single" w:sz="4" w:space="0" w:color="auto"/>
              <w:right w:val="double" w:sz="4" w:space="0" w:color="auto"/>
            </w:tcBorders>
            <w:shd w:val="clear" w:color="auto" w:fill="auto"/>
            <w:vAlign w:val="bottom"/>
            <w:hideMark/>
          </w:tcPr>
          <w:p w14:paraId="460FAC2E" w14:textId="77777777" w:rsidR="0052591E" w:rsidRPr="00EA0013" w:rsidRDefault="0052591E" w:rsidP="0076618D">
            <w:pPr>
              <w:spacing w:after="0" w:line="240" w:lineRule="auto"/>
              <w:jc w:val="right"/>
              <w:rPr>
                <w:rFonts w:ascii="Times New Roman" w:eastAsia="Times New Roman" w:hAnsi="Times New Roman"/>
                <w:sz w:val="16"/>
                <w:szCs w:val="16"/>
                <w:lang w:eastAsia="ru-RU"/>
              </w:rPr>
            </w:pPr>
            <w:r w:rsidRPr="00EA0013">
              <w:rPr>
                <w:rFonts w:ascii="Times New Roman" w:eastAsia="Times New Roman" w:hAnsi="Times New Roman"/>
                <w:sz w:val="16"/>
                <w:szCs w:val="16"/>
                <w:lang w:eastAsia="ru-RU"/>
              </w:rPr>
              <w:t>0,00</w:t>
            </w:r>
          </w:p>
        </w:tc>
      </w:tr>
      <w:tr w:rsidR="0052591E" w:rsidRPr="00EA0013" w14:paraId="56E51C5D" w14:textId="77777777" w:rsidTr="00EA0013">
        <w:trPr>
          <w:trHeight w:val="172"/>
        </w:trPr>
        <w:tc>
          <w:tcPr>
            <w:tcW w:w="2977" w:type="dxa"/>
            <w:tcBorders>
              <w:top w:val="nil"/>
              <w:left w:val="double" w:sz="4" w:space="0" w:color="auto"/>
              <w:bottom w:val="double" w:sz="4" w:space="0" w:color="auto"/>
              <w:right w:val="single" w:sz="4" w:space="0" w:color="auto"/>
            </w:tcBorders>
            <w:shd w:val="clear" w:color="auto" w:fill="auto"/>
            <w:vAlign w:val="bottom"/>
            <w:hideMark/>
          </w:tcPr>
          <w:p w14:paraId="48811CBF" w14:textId="77777777" w:rsidR="0052591E" w:rsidRPr="00EA0013" w:rsidRDefault="0052591E" w:rsidP="0076618D">
            <w:pPr>
              <w:spacing w:after="0" w:line="240" w:lineRule="auto"/>
              <w:jc w:val="center"/>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Итого </w:t>
            </w:r>
          </w:p>
        </w:tc>
        <w:tc>
          <w:tcPr>
            <w:tcW w:w="1134" w:type="dxa"/>
            <w:tcBorders>
              <w:top w:val="nil"/>
              <w:left w:val="nil"/>
              <w:bottom w:val="double" w:sz="4" w:space="0" w:color="auto"/>
              <w:right w:val="single" w:sz="4" w:space="0" w:color="auto"/>
            </w:tcBorders>
            <w:shd w:val="clear" w:color="auto" w:fill="auto"/>
            <w:vAlign w:val="bottom"/>
            <w:hideMark/>
          </w:tcPr>
          <w:p w14:paraId="1C38ADB2"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919 163,03</w:t>
            </w:r>
          </w:p>
        </w:tc>
        <w:tc>
          <w:tcPr>
            <w:tcW w:w="992" w:type="dxa"/>
            <w:tcBorders>
              <w:top w:val="nil"/>
              <w:left w:val="nil"/>
              <w:bottom w:val="double" w:sz="4" w:space="0" w:color="auto"/>
              <w:right w:val="single" w:sz="4" w:space="0" w:color="auto"/>
            </w:tcBorders>
            <w:shd w:val="clear" w:color="auto" w:fill="auto"/>
            <w:vAlign w:val="bottom"/>
            <w:hideMark/>
          </w:tcPr>
          <w:p w14:paraId="456C4521"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826 682,51</w:t>
            </w:r>
          </w:p>
        </w:tc>
        <w:tc>
          <w:tcPr>
            <w:tcW w:w="1134" w:type="dxa"/>
            <w:tcBorders>
              <w:top w:val="nil"/>
              <w:left w:val="nil"/>
              <w:bottom w:val="double" w:sz="4" w:space="0" w:color="auto"/>
              <w:right w:val="single" w:sz="4" w:space="0" w:color="auto"/>
            </w:tcBorders>
            <w:shd w:val="clear" w:color="auto" w:fill="auto"/>
            <w:vAlign w:val="bottom"/>
            <w:hideMark/>
          </w:tcPr>
          <w:p w14:paraId="65A4D70E"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1 350 933,40</w:t>
            </w:r>
          </w:p>
        </w:tc>
        <w:tc>
          <w:tcPr>
            <w:tcW w:w="1134" w:type="dxa"/>
            <w:tcBorders>
              <w:top w:val="nil"/>
              <w:left w:val="nil"/>
              <w:bottom w:val="double" w:sz="4" w:space="0" w:color="auto"/>
              <w:right w:val="single" w:sz="4" w:space="0" w:color="auto"/>
            </w:tcBorders>
            <w:shd w:val="clear" w:color="auto" w:fill="auto"/>
            <w:vAlign w:val="bottom"/>
            <w:hideMark/>
          </w:tcPr>
          <w:p w14:paraId="7FDB2CA4"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1 170 669,00</w:t>
            </w:r>
          </w:p>
        </w:tc>
        <w:tc>
          <w:tcPr>
            <w:tcW w:w="1134" w:type="dxa"/>
            <w:tcBorders>
              <w:top w:val="nil"/>
              <w:left w:val="nil"/>
              <w:bottom w:val="double" w:sz="4" w:space="0" w:color="auto"/>
              <w:right w:val="single" w:sz="4" w:space="0" w:color="auto"/>
            </w:tcBorders>
            <w:shd w:val="clear" w:color="auto" w:fill="auto"/>
            <w:vAlign w:val="bottom"/>
            <w:hideMark/>
          </w:tcPr>
          <w:p w14:paraId="164C99C0"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173 166,50</w:t>
            </w:r>
          </w:p>
        </w:tc>
        <w:tc>
          <w:tcPr>
            <w:tcW w:w="850" w:type="dxa"/>
            <w:tcBorders>
              <w:top w:val="nil"/>
              <w:left w:val="nil"/>
              <w:bottom w:val="double" w:sz="4" w:space="0" w:color="auto"/>
              <w:right w:val="double" w:sz="4" w:space="0" w:color="auto"/>
            </w:tcBorders>
            <w:shd w:val="clear" w:color="auto" w:fill="auto"/>
            <w:vAlign w:val="bottom"/>
            <w:hideMark/>
          </w:tcPr>
          <w:p w14:paraId="13B30C21" w14:textId="77777777" w:rsidR="0052591E" w:rsidRPr="00EA0013" w:rsidRDefault="0052591E" w:rsidP="0076618D">
            <w:pPr>
              <w:spacing w:after="0" w:line="240" w:lineRule="auto"/>
              <w:jc w:val="right"/>
              <w:rPr>
                <w:rFonts w:ascii="Times New Roman" w:eastAsia="Times New Roman" w:hAnsi="Times New Roman"/>
                <w:b/>
                <w:bCs/>
                <w:color w:val="000000"/>
                <w:sz w:val="16"/>
                <w:szCs w:val="16"/>
                <w:lang w:eastAsia="ru-RU"/>
              </w:rPr>
            </w:pPr>
            <w:r w:rsidRPr="00EA0013">
              <w:rPr>
                <w:rFonts w:ascii="Times New Roman" w:eastAsia="Times New Roman" w:hAnsi="Times New Roman"/>
                <w:b/>
                <w:bCs/>
                <w:color w:val="000000"/>
                <w:sz w:val="16"/>
                <w:szCs w:val="16"/>
                <w:lang w:eastAsia="ru-RU"/>
              </w:rPr>
              <w:t>7 097,90</w:t>
            </w:r>
          </w:p>
        </w:tc>
      </w:tr>
    </w:tbl>
    <w:p w14:paraId="2E7DF57A" w14:textId="77777777" w:rsidR="0052591E" w:rsidRPr="00EA0013" w:rsidRDefault="0052591E" w:rsidP="00EA0013">
      <w:pPr>
        <w:spacing w:after="0" w:line="240" w:lineRule="auto"/>
        <w:ind w:firstLine="851"/>
        <w:jc w:val="both"/>
        <w:rPr>
          <w:rFonts w:ascii="Times New Roman" w:hAnsi="Times New Roman"/>
          <w:sz w:val="28"/>
          <w:szCs w:val="28"/>
        </w:rPr>
      </w:pPr>
    </w:p>
    <w:p w14:paraId="313F0D0F" w14:textId="1C04E127" w:rsidR="0052591E" w:rsidRPr="00EA0013" w:rsidRDefault="0052591E" w:rsidP="00EA0013">
      <w:pPr>
        <w:spacing w:after="0" w:line="240" w:lineRule="auto"/>
        <w:ind w:firstLine="851"/>
        <w:jc w:val="both"/>
        <w:rPr>
          <w:rFonts w:ascii="Times New Roman" w:hAnsi="Times New Roman"/>
          <w:sz w:val="28"/>
          <w:szCs w:val="28"/>
        </w:rPr>
      </w:pPr>
      <w:r w:rsidRPr="00EA0013">
        <w:rPr>
          <w:rFonts w:ascii="Times New Roman" w:hAnsi="Times New Roman"/>
          <w:sz w:val="28"/>
          <w:szCs w:val="28"/>
        </w:rPr>
        <w:t>Таким образом, по мероприятиям ГП № 463-пп, включенным в РП «Содействие занятости женщин», на 2019 год предусмотрен объем финанс</w:t>
      </w:r>
      <w:r w:rsidR="00EA0013">
        <w:rPr>
          <w:rFonts w:ascii="Times New Roman" w:hAnsi="Times New Roman"/>
          <w:sz w:val="28"/>
          <w:szCs w:val="28"/>
        </w:rPr>
        <w:t>ирования, который на 431,8 млн.</w:t>
      </w:r>
      <w:r w:rsidRPr="00EA0013">
        <w:rPr>
          <w:rFonts w:ascii="Times New Roman" w:hAnsi="Times New Roman"/>
          <w:sz w:val="28"/>
          <w:szCs w:val="28"/>
        </w:rPr>
        <w:t>руб. превышает аналогичный показатель Соглашения № 079 (в ред. доп.соглашения от 19.07.2019), в том числе объем средств федерального бюджета по ГП № 463-пп превышает показатели Соглашения № 079 (в указанн</w:t>
      </w:r>
      <w:r w:rsidR="00EA0013">
        <w:rPr>
          <w:rFonts w:ascii="Times New Roman" w:hAnsi="Times New Roman"/>
          <w:sz w:val="28"/>
          <w:szCs w:val="28"/>
        </w:rPr>
        <w:t>ой выше редакции) на 344,0 млн.</w:t>
      </w:r>
      <w:r w:rsidRPr="00EA0013">
        <w:rPr>
          <w:rFonts w:ascii="Times New Roman" w:hAnsi="Times New Roman"/>
          <w:sz w:val="28"/>
          <w:szCs w:val="28"/>
        </w:rPr>
        <w:t>руб.</w:t>
      </w:r>
    </w:p>
    <w:p w14:paraId="5AE4B3B7" w14:textId="77777777" w:rsidR="0052591E" w:rsidRPr="00EA0013" w:rsidRDefault="0052591E" w:rsidP="00EA0013">
      <w:pPr>
        <w:spacing w:after="0" w:line="240" w:lineRule="auto"/>
        <w:ind w:firstLine="851"/>
        <w:jc w:val="both"/>
        <w:rPr>
          <w:rFonts w:ascii="Times New Roman" w:hAnsi="Times New Roman"/>
          <w:sz w:val="28"/>
          <w:szCs w:val="28"/>
        </w:rPr>
      </w:pPr>
      <w:r w:rsidRPr="00EA0013">
        <w:rPr>
          <w:rFonts w:ascii="Times New Roman" w:hAnsi="Times New Roman"/>
          <w:sz w:val="28"/>
          <w:szCs w:val="28"/>
        </w:rPr>
        <w:t>Дополнительными соглашениями к Соглашению № 203 определены запланированные к строительству в рамках РП «Содействие занятости женщин» детские сады:</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81"/>
        <w:gridCol w:w="1020"/>
        <w:gridCol w:w="992"/>
        <w:gridCol w:w="766"/>
        <w:gridCol w:w="1077"/>
        <w:gridCol w:w="992"/>
        <w:gridCol w:w="774"/>
        <w:gridCol w:w="898"/>
        <w:gridCol w:w="879"/>
      </w:tblGrid>
      <w:tr w:rsidR="0052591E" w:rsidRPr="00EA0013" w14:paraId="33A88490" w14:textId="77777777" w:rsidTr="00EA0013">
        <w:trPr>
          <w:trHeight w:val="131"/>
          <w:tblHeader/>
        </w:trPr>
        <w:tc>
          <w:tcPr>
            <w:tcW w:w="1276" w:type="dxa"/>
            <w:vMerge w:val="restart"/>
            <w:tcBorders>
              <w:top w:val="double" w:sz="4" w:space="0" w:color="auto"/>
            </w:tcBorders>
            <w:shd w:val="clear" w:color="000000" w:fill="FFFFFF"/>
            <w:vAlign w:val="center"/>
            <w:hideMark/>
          </w:tcPr>
          <w:p w14:paraId="12CF6753"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Наименование объекта</w:t>
            </w:r>
          </w:p>
        </w:tc>
        <w:tc>
          <w:tcPr>
            <w:tcW w:w="5528" w:type="dxa"/>
            <w:gridSpan w:val="6"/>
            <w:tcBorders>
              <w:top w:val="double" w:sz="4" w:space="0" w:color="auto"/>
            </w:tcBorders>
            <w:shd w:val="clear" w:color="000000" w:fill="FFFFFF"/>
            <w:vAlign w:val="bottom"/>
            <w:hideMark/>
          </w:tcPr>
          <w:p w14:paraId="39BB8796"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Соглашение от 10.02.2019 № 073-09-2019-203</w:t>
            </w:r>
          </w:p>
        </w:tc>
        <w:tc>
          <w:tcPr>
            <w:tcW w:w="2551" w:type="dxa"/>
            <w:gridSpan w:val="3"/>
            <w:vMerge w:val="restart"/>
            <w:tcBorders>
              <w:top w:val="double" w:sz="4" w:space="0" w:color="auto"/>
              <w:right w:val="double" w:sz="4" w:space="0" w:color="auto"/>
            </w:tcBorders>
            <w:shd w:val="clear" w:color="000000" w:fill="FFFFFF"/>
            <w:vAlign w:val="bottom"/>
            <w:hideMark/>
          </w:tcPr>
          <w:p w14:paraId="6A4D5451"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отклонение</w:t>
            </w:r>
          </w:p>
        </w:tc>
      </w:tr>
      <w:tr w:rsidR="0052591E" w:rsidRPr="00EA0013" w14:paraId="011510D8" w14:textId="77777777" w:rsidTr="00EA0013">
        <w:trPr>
          <w:trHeight w:val="220"/>
          <w:tblHeader/>
        </w:trPr>
        <w:tc>
          <w:tcPr>
            <w:tcW w:w="1276" w:type="dxa"/>
            <w:vMerge/>
            <w:vAlign w:val="center"/>
            <w:hideMark/>
          </w:tcPr>
          <w:p w14:paraId="62F259AF"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2693" w:type="dxa"/>
            <w:gridSpan w:val="3"/>
            <w:shd w:val="clear" w:color="000000" w:fill="FFFFFF"/>
            <w:vAlign w:val="bottom"/>
            <w:hideMark/>
          </w:tcPr>
          <w:p w14:paraId="06677275"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Дополнительное соглашение от 12.04.2019 № 073-09-2019-203/1</w:t>
            </w:r>
          </w:p>
        </w:tc>
        <w:tc>
          <w:tcPr>
            <w:tcW w:w="2835" w:type="dxa"/>
            <w:gridSpan w:val="3"/>
            <w:shd w:val="clear" w:color="000000" w:fill="FFFFFF"/>
            <w:vAlign w:val="bottom"/>
            <w:hideMark/>
          </w:tcPr>
          <w:p w14:paraId="499EAADA" w14:textId="77777777" w:rsidR="0052591E" w:rsidRPr="00EA0013" w:rsidRDefault="0052591E" w:rsidP="00EA0013">
            <w:pPr>
              <w:spacing w:after="0" w:line="240" w:lineRule="auto"/>
              <w:jc w:val="center"/>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Дополнительное соглашение от 19.07.2019 № 073-09-2019-203/2</w:t>
            </w:r>
          </w:p>
        </w:tc>
        <w:tc>
          <w:tcPr>
            <w:tcW w:w="2551" w:type="dxa"/>
            <w:gridSpan w:val="3"/>
            <w:vMerge/>
            <w:tcBorders>
              <w:right w:val="double" w:sz="4" w:space="0" w:color="auto"/>
            </w:tcBorders>
            <w:vAlign w:val="center"/>
            <w:hideMark/>
          </w:tcPr>
          <w:p w14:paraId="670D3772"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r>
      <w:tr w:rsidR="0052591E" w:rsidRPr="00EA0013" w14:paraId="3F4B7F6D" w14:textId="77777777" w:rsidTr="00EA0013">
        <w:trPr>
          <w:trHeight w:val="566"/>
          <w:tblHeader/>
        </w:trPr>
        <w:tc>
          <w:tcPr>
            <w:tcW w:w="1276" w:type="dxa"/>
            <w:vMerge/>
            <w:vAlign w:val="center"/>
            <w:hideMark/>
          </w:tcPr>
          <w:p w14:paraId="2033EEAF"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681" w:type="dxa"/>
            <w:vMerge w:val="restart"/>
            <w:shd w:val="clear" w:color="000000" w:fill="FFFFFF"/>
            <w:vAlign w:val="bottom"/>
            <w:hideMark/>
          </w:tcPr>
          <w:p w14:paraId="03587C9B"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мощн-ость</w:t>
            </w:r>
          </w:p>
        </w:tc>
        <w:tc>
          <w:tcPr>
            <w:tcW w:w="2012" w:type="dxa"/>
            <w:gridSpan w:val="2"/>
            <w:shd w:val="clear" w:color="000000" w:fill="FFFFFF"/>
            <w:vAlign w:val="bottom"/>
            <w:hideMark/>
          </w:tcPr>
          <w:p w14:paraId="74B0FACB" w14:textId="023E4E44"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объем финансового обеспечения достижения результата регионального проекта, тыс. руб.</w:t>
            </w:r>
          </w:p>
        </w:tc>
        <w:tc>
          <w:tcPr>
            <w:tcW w:w="766" w:type="dxa"/>
            <w:vMerge w:val="restart"/>
            <w:shd w:val="clear" w:color="000000" w:fill="FFFFFF"/>
            <w:vAlign w:val="bottom"/>
            <w:hideMark/>
          </w:tcPr>
          <w:p w14:paraId="449233F2"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мощн-ость</w:t>
            </w:r>
          </w:p>
        </w:tc>
        <w:tc>
          <w:tcPr>
            <w:tcW w:w="2069" w:type="dxa"/>
            <w:gridSpan w:val="2"/>
            <w:shd w:val="clear" w:color="000000" w:fill="FFFFFF"/>
            <w:vAlign w:val="bottom"/>
            <w:hideMark/>
          </w:tcPr>
          <w:p w14:paraId="37DFA641" w14:textId="2B4D49EA"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объем финансового обеспечения достижения результата регионального проекта, тыс. руб.</w:t>
            </w:r>
          </w:p>
        </w:tc>
        <w:tc>
          <w:tcPr>
            <w:tcW w:w="774" w:type="dxa"/>
            <w:vMerge w:val="restart"/>
            <w:shd w:val="clear" w:color="000000" w:fill="FFFFFF"/>
            <w:vAlign w:val="bottom"/>
            <w:hideMark/>
          </w:tcPr>
          <w:p w14:paraId="19F9CF34"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мощн-ость</w:t>
            </w:r>
          </w:p>
        </w:tc>
        <w:tc>
          <w:tcPr>
            <w:tcW w:w="1777" w:type="dxa"/>
            <w:gridSpan w:val="2"/>
            <w:tcBorders>
              <w:right w:val="double" w:sz="4" w:space="0" w:color="auto"/>
            </w:tcBorders>
            <w:shd w:val="clear" w:color="000000" w:fill="FFFFFF"/>
            <w:vAlign w:val="bottom"/>
            <w:hideMark/>
          </w:tcPr>
          <w:p w14:paraId="1F8EAB39" w14:textId="4F196D3A"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объем финансового обеспечения достижения результата регионального проекта, тыс. руб.</w:t>
            </w:r>
          </w:p>
        </w:tc>
      </w:tr>
      <w:tr w:rsidR="0052591E" w:rsidRPr="00EA0013" w14:paraId="0D0638E6" w14:textId="77777777" w:rsidTr="00EA0013">
        <w:trPr>
          <w:trHeight w:val="801"/>
          <w:tblHeader/>
        </w:trPr>
        <w:tc>
          <w:tcPr>
            <w:tcW w:w="1276" w:type="dxa"/>
            <w:vMerge/>
            <w:tcBorders>
              <w:left w:val="double" w:sz="4" w:space="0" w:color="auto"/>
            </w:tcBorders>
            <w:vAlign w:val="center"/>
            <w:hideMark/>
          </w:tcPr>
          <w:p w14:paraId="4E644AA5"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681" w:type="dxa"/>
            <w:vMerge/>
            <w:vAlign w:val="center"/>
            <w:hideMark/>
          </w:tcPr>
          <w:p w14:paraId="789071CE"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1020" w:type="dxa"/>
            <w:shd w:val="clear" w:color="000000" w:fill="FFFFFF"/>
            <w:vAlign w:val="bottom"/>
            <w:hideMark/>
          </w:tcPr>
          <w:p w14:paraId="586AF22E"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всего</w:t>
            </w:r>
          </w:p>
        </w:tc>
        <w:tc>
          <w:tcPr>
            <w:tcW w:w="992" w:type="dxa"/>
            <w:shd w:val="clear" w:color="000000" w:fill="FFFFFF"/>
            <w:vAlign w:val="bottom"/>
            <w:hideMark/>
          </w:tcPr>
          <w:p w14:paraId="19D9C2C7"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 том числе средства субсидии из ФБ</w:t>
            </w:r>
          </w:p>
        </w:tc>
        <w:tc>
          <w:tcPr>
            <w:tcW w:w="766" w:type="dxa"/>
            <w:vMerge/>
            <w:vAlign w:val="center"/>
            <w:hideMark/>
          </w:tcPr>
          <w:p w14:paraId="52120DA1"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1077" w:type="dxa"/>
            <w:shd w:val="clear" w:color="000000" w:fill="FFFFFF"/>
            <w:vAlign w:val="bottom"/>
            <w:hideMark/>
          </w:tcPr>
          <w:p w14:paraId="19A1C251"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всего</w:t>
            </w:r>
          </w:p>
        </w:tc>
        <w:tc>
          <w:tcPr>
            <w:tcW w:w="992" w:type="dxa"/>
            <w:shd w:val="clear" w:color="000000" w:fill="FFFFFF"/>
            <w:vAlign w:val="bottom"/>
            <w:hideMark/>
          </w:tcPr>
          <w:p w14:paraId="6DA85552"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 том числе средства субсидии из ФБ</w:t>
            </w:r>
          </w:p>
        </w:tc>
        <w:tc>
          <w:tcPr>
            <w:tcW w:w="774" w:type="dxa"/>
            <w:vMerge/>
            <w:vAlign w:val="center"/>
            <w:hideMark/>
          </w:tcPr>
          <w:p w14:paraId="6DDE17F5"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p>
        </w:tc>
        <w:tc>
          <w:tcPr>
            <w:tcW w:w="898" w:type="dxa"/>
            <w:shd w:val="clear" w:color="000000" w:fill="FFFFFF"/>
            <w:vAlign w:val="bottom"/>
            <w:hideMark/>
          </w:tcPr>
          <w:p w14:paraId="7C4A04DE"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всего</w:t>
            </w:r>
          </w:p>
        </w:tc>
        <w:tc>
          <w:tcPr>
            <w:tcW w:w="879" w:type="dxa"/>
            <w:tcBorders>
              <w:right w:val="double" w:sz="4" w:space="0" w:color="auto"/>
            </w:tcBorders>
            <w:shd w:val="clear" w:color="000000" w:fill="FFFFFF"/>
            <w:vAlign w:val="bottom"/>
            <w:hideMark/>
          </w:tcPr>
          <w:p w14:paraId="3EA9A405" w14:textId="77777777" w:rsidR="0052591E" w:rsidRPr="00EA0013" w:rsidRDefault="0052591E" w:rsidP="00EA0013">
            <w:pPr>
              <w:spacing w:after="0" w:line="240" w:lineRule="auto"/>
              <w:jc w:val="center"/>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в том числе средства субсидии из ФБ</w:t>
            </w:r>
          </w:p>
        </w:tc>
      </w:tr>
      <w:tr w:rsidR="0052591E" w:rsidRPr="00EA0013" w14:paraId="0C8B8A3A" w14:textId="77777777" w:rsidTr="0076618D">
        <w:trPr>
          <w:trHeight w:val="273"/>
        </w:trPr>
        <w:tc>
          <w:tcPr>
            <w:tcW w:w="1276" w:type="dxa"/>
            <w:tcBorders>
              <w:left w:val="double" w:sz="4" w:space="0" w:color="auto"/>
            </w:tcBorders>
            <w:shd w:val="clear" w:color="000000" w:fill="FFFFFF"/>
            <w:vAlign w:val="center"/>
            <w:hideMark/>
          </w:tcPr>
          <w:p w14:paraId="42C1844E"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60 мест в пос. Боброво Приморского района</w:t>
            </w:r>
          </w:p>
        </w:tc>
        <w:tc>
          <w:tcPr>
            <w:tcW w:w="681" w:type="dxa"/>
            <w:shd w:val="clear" w:color="000000" w:fill="FFFFFF"/>
            <w:vAlign w:val="center"/>
            <w:hideMark/>
          </w:tcPr>
          <w:p w14:paraId="14FD7962"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60</w:t>
            </w:r>
          </w:p>
        </w:tc>
        <w:tc>
          <w:tcPr>
            <w:tcW w:w="1020" w:type="dxa"/>
            <w:shd w:val="clear" w:color="000000" w:fill="FFFFFF"/>
            <w:vAlign w:val="center"/>
            <w:hideMark/>
          </w:tcPr>
          <w:p w14:paraId="5B265E4C"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79 910,00</w:t>
            </w:r>
          </w:p>
        </w:tc>
        <w:tc>
          <w:tcPr>
            <w:tcW w:w="992" w:type="dxa"/>
            <w:shd w:val="clear" w:color="000000" w:fill="FFFFFF"/>
            <w:vAlign w:val="center"/>
            <w:hideMark/>
          </w:tcPr>
          <w:p w14:paraId="69FC5E3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78 311,80</w:t>
            </w:r>
          </w:p>
        </w:tc>
        <w:tc>
          <w:tcPr>
            <w:tcW w:w="766" w:type="dxa"/>
            <w:shd w:val="clear" w:color="000000" w:fill="FFFFFF"/>
            <w:vAlign w:val="center"/>
            <w:hideMark/>
          </w:tcPr>
          <w:p w14:paraId="11B6CD81"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60</w:t>
            </w:r>
          </w:p>
        </w:tc>
        <w:tc>
          <w:tcPr>
            <w:tcW w:w="1077" w:type="dxa"/>
            <w:shd w:val="clear" w:color="auto" w:fill="auto"/>
            <w:vAlign w:val="center"/>
            <w:hideMark/>
          </w:tcPr>
          <w:p w14:paraId="2CF694D2"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59 297,80</w:t>
            </w:r>
          </w:p>
        </w:tc>
        <w:tc>
          <w:tcPr>
            <w:tcW w:w="992" w:type="dxa"/>
            <w:shd w:val="clear" w:color="auto" w:fill="auto"/>
            <w:vAlign w:val="center"/>
            <w:hideMark/>
          </w:tcPr>
          <w:p w14:paraId="0AB816A8"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58 111,80</w:t>
            </w:r>
          </w:p>
        </w:tc>
        <w:tc>
          <w:tcPr>
            <w:tcW w:w="774" w:type="dxa"/>
            <w:shd w:val="clear" w:color="auto" w:fill="auto"/>
            <w:vAlign w:val="center"/>
            <w:hideMark/>
          </w:tcPr>
          <w:p w14:paraId="5349E0C1"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54402F05"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-20612,20</w:t>
            </w:r>
          </w:p>
        </w:tc>
        <w:tc>
          <w:tcPr>
            <w:tcW w:w="879" w:type="dxa"/>
            <w:tcBorders>
              <w:right w:val="double" w:sz="4" w:space="0" w:color="auto"/>
            </w:tcBorders>
            <w:shd w:val="clear" w:color="auto" w:fill="auto"/>
            <w:vAlign w:val="center"/>
            <w:hideMark/>
          </w:tcPr>
          <w:p w14:paraId="3D58A3A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-20200,00</w:t>
            </w:r>
          </w:p>
        </w:tc>
      </w:tr>
      <w:tr w:rsidR="0052591E" w:rsidRPr="00EA0013" w14:paraId="3C783CF5" w14:textId="77777777" w:rsidTr="0076618D">
        <w:trPr>
          <w:trHeight w:val="561"/>
        </w:trPr>
        <w:tc>
          <w:tcPr>
            <w:tcW w:w="1276" w:type="dxa"/>
            <w:tcBorders>
              <w:left w:val="double" w:sz="4" w:space="0" w:color="auto"/>
            </w:tcBorders>
            <w:shd w:val="clear" w:color="000000" w:fill="FFFFFF"/>
            <w:vAlign w:val="center"/>
            <w:hideMark/>
          </w:tcPr>
          <w:p w14:paraId="604281E6"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60 мест в с. Курцево Котласского района</w:t>
            </w:r>
          </w:p>
        </w:tc>
        <w:tc>
          <w:tcPr>
            <w:tcW w:w="681" w:type="dxa"/>
            <w:shd w:val="clear" w:color="000000" w:fill="FFFFFF"/>
            <w:vAlign w:val="center"/>
            <w:hideMark/>
          </w:tcPr>
          <w:p w14:paraId="727E428C"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60</w:t>
            </w:r>
          </w:p>
        </w:tc>
        <w:tc>
          <w:tcPr>
            <w:tcW w:w="1020" w:type="dxa"/>
            <w:shd w:val="clear" w:color="000000" w:fill="FFFFFF"/>
            <w:vAlign w:val="center"/>
            <w:hideMark/>
          </w:tcPr>
          <w:p w14:paraId="70CBE792"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79 910,00</w:t>
            </w:r>
          </w:p>
        </w:tc>
        <w:tc>
          <w:tcPr>
            <w:tcW w:w="992" w:type="dxa"/>
            <w:shd w:val="clear" w:color="000000" w:fill="FFFFFF"/>
            <w:vAlign w:val="center"/>
            <w:hideMark/>
          </w:tcPr>
          <w:p w14:paraId="597FCFD6"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78 311,80</w:t>
            </w:r>
          </w:p>
        </w:tc>
        <w:tc>
          <w:tcPr>
            <w:tcW w:w="766" w:type="dxa"/>
            <w:shd w:val="clear" w:color="000000" w:fill="FFFFFF"/>
            <w:vAlign w:val="center"/>
            <w:hideMark/>
          </w:tcPr>
          <w:p w14:paraId="17553211"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60</w:t>
            </w:r>
          </w:p>
        </w:tc>
        <w:tc>
          <w:tcPr>
            <w:tcW w:w="1077" w:type="dxa"/>
            <w:shd w:val="clear" w:color="auto" w:fill="auto"/>
            <w:vAlign w:val="center"/>
            <w:hideMark/>
          </w:tcPr>
          <w:p w14:paraId="3A6E6A2D"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59 440,20</w:t>
            </w:r>
          </w:p>
        </w:tc>
        <w:tc>
          <w:tcPr>
            <w:tcW w:w="992" w:type="dxa"/>
            <w:shd w:val="clear" w:color="auto" w:fill="auto"/>
            <w:vAlign w:val="center"/>
            <w:hideMark/>
          </w:tcPr>
          <w:p w14:paraId="38EC1C6F"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58 251,40</w:t>
            </w:r>
          </w:p>
        </w:tc>
        <w:tc>
          <w:tcPr>
            <w:tcW w:w="774" w:type="dxa"/>
            <w:shd w:val="clear" w:color="auto" w:fill="auto"/>
            <w:vAlign w:val="center"/>
            <w:hideMark/>
          </w:tcPr>
          <w:p w14:paraId="550BB13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3C9AF548"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-20469,80</w:t>
            </w:r>
          </w:p>
        </w:tc>
        <w:tc>
          <w:tcPr>
            <w:tcW w:w="879" w:type="dxa"/>
            <w:tcBorders>
              <w:right w:val="double" w:sz="4" w:space="0" w:color="auto"/>
            </w:tcBorders>
            <w:shd w:val="clear" w:color="auto" w:fill="auto"/>
            <w:vAlign w:val="center"/>
            <w:hideMark/>
          </w:tcPr>
          <w:p w14:paraId="1FC0A49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-20060,40</w:t>
            </w:r>
          </w:p>
        </w:tc>
      </w:tr>
      <w:tr w:rsidR="0052591E" w:rsidRPr="00EA0013" w14:paraId="2F92510C" w14:textId="77777777" w:rsidTr="0076618D">
        <w:trPr>
          <w:trHeight w:val="555"/>
        </w:trPr>
        <w:tc>
          <w:tcPr>
            <w:tcW w:w="1276" w:type="dxa"/>
            <w:tcBorders>
              <w:left w:val="double" w:sz="4" w:space="0" w:color="auto"/>
            </w:tcBorders>
            <w:shd w:val="clear" w:color="000000" w:fill="FFFFFF"/>
            <w:vAlign w:val="center"/>
            <w:hideMark/>
          </w:tcPr>
          <w:p w14:paraId="6BC74AA2"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120 мест в пос. Малошуйка Онежского района</w:t>
            </w:r>
          </w:p>
        </w:tc>
        <w:tc>
          <w:tcPr>
            <w:tcW w:w="681" w:type="dxa"/>
            <w:shd w:val="clear" w:color="000000" w:fill="FFFFFF"/>
            <w:vAlign w:val="center"/>
            <w:hideMark/>
          </w:tcPr>
          <w:p w14:paraId="57871B91"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120</w:t>
            </w:r>
          </w:p>
        </w:tc>
        <w:tc>
          <w:tcPr>
            <w:tcW w:w="1020" w:type="dxa"/>
            <w:shd w:val="clear" w:color="000000" w:fill="FFFFFF"/>
            <w:vAlign w:val="center"/>
            <w:hideMark/>
          </w:tcPr>
          <w:p w14:paraId="7539671C"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59 940,00</w:t>
            </w:r>
          </w:p>
        </w:tc>
        <w:tc>
          <w:tcPr>
            <w:tcW w:w="992" w:type="dxa"/>
            <w:shd w:val="clear" w:color="000000" w:fill="FFFFFF"/>
            <w:vAlign w:val="center"/>
            <w:hideMark/>
          </w:tcPr>
          <w:p w14:paraId="36358A6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58 741,20</w:t>
            </w:r>
          </w:p>
        </w:tc>
        <w:tc>
          <w:tcPr>
            <w:tcW w:w="766" w:type="dxa"/>
            <w:shd w:val="clear" w:color="000000" w:fill="FFFFFF"/>
            <w:vAlign w:val="center"/>
            <w:hideMark/>
          </w:tcPr>
          <w:p w14:paraId="3F0BFE6B"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120</w:t>
            </w:r>
          </w:p>
        </w:tc>
        <w:tc>
          <w:tcPr>
            <w:tcW w:w="1077" w:type="dxa"/>
            <w:shd w:val="clear" w:color="auto" w:fill="auto"/>
            <w:vAlign w:val="center"/>
            <w:hideMark/>
          </w:tcPr>
          <w:p w14:paraId="4A2C16A7"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137 612,70</w:t>
            </w:r>
          </w:p>
        </w:tc>
        <w:tc>
          <w:tcPr>
            <w:tcW w:w="992" w:type="dxa"/>
            <w:shd w:val="clear" w:color="auto" w:fill="auto"/>
            <w:vAlign w:val="center"/>
            <w:hideMark/>
          </w:tcPr>
          <w:p w14:paraId="186DDEF6"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134 860,40</w:t>
            </w:r>
          </w:p>
        </w:tc>
        <w:tc>
          <w:tcPr>
            <w:tcW w:w="774" w:type="dxa"/>
            <w:shd w:val="clear" w:color="auto" w:fill="auto"/>
            <w:vAlign w:val="center"/>
            <w:hideMark/>
          </w:tcPr>
          <w:p w14:paraId="4A0F321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4402B64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77672,70</w:t>
            </w:r>
          </w:p>
        </w:tc>
        <w:tc>
          <w:tcPr>
            <w:tcW w:w="879" w:type="dxa"/>
            <w:tcBorders>
              <w:right w:val="double" w:sz="4" w:space="0" w:color="auto"/>
            </w:tcBorders>
            <w:shd w:val="clear" w:color="auto" w:fill="auto"/>
            <w:vAlign w:val="center"/>
            <w:hideMark/>
          </w:tcPr>
          <w:p w14:paraId="3718055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76119,20</w:t>
            </w:r>
          </w:p>
        </w:tc>
      </w:tr>
      <w:tr w:rsidR="0052591E" w:rsidRPr="00EA0013" w14:paraId="22876B22" w14:textId="77777777" w:rsidTr="0076618D">
        <w:trPr>
          <w:trHeight w:val="549"/>
        </w:trPr>
        <w:tc>
          <w:tcPr>
            <w:tcW w:w="1276" w:type="dxa"/>
            <w:tcBorders>
              <w:left w:val="double" w:sz="4" w:space="0" w:color="auto"/>
            </w:tcBorders>
            <w:shd w:val="clear" w:color="000000" w:fill="FFFFFF"/>
            <w:vAlign w:val="center"/>
            <w:hideMark/>
          </w:tcPr>
          <w:p w14:paraId="1B3BFCCC"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220 мест в г. Мезень Архангельской области</w:t>
            </w:r>
          </w:p>
        </w:tc>
        <w:tc>
          <w:tcPr>
            <w:tcW w:w="681" w:type="dxa"/>
            <w:shd w:val="clear" w:color="000000" w:fill="FFFFFF"/>
            <w:vAlign w:val="center"/>
            <w:hideMark/>
          </w:tcPr>
          <w:p w14:paraId="675DE3DE"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220</w:t>
            </w:r>
          </w:p>
        </w:tc>
        <w:tc>
          <w:tcPr>
            <w:tcW w:w="1020" w:type="dxa"/>
            <w:shd w:val="clear" w:color="000000" w:fill="FFFFFF"/>
            <w:vAlign w:val="center"/>
            <w:hideMark/>
          </w:tcPr>
          <w:p w14:paraId="17FB999C"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129 880,00</w:t>
            </w:r>
          </w:p>
        </w:tc>
        <w:tc>
          <w:tcPr>
            <w:tcW w:w="992" w:type="dxa"/>
            <w:shd w:val="clear" w:color="000000" w:fill="FFFFFF"/>
            <w:vAlign w:val="center"/>
            <w:hideMark/>
          </w:tcPr>
          <w:p w14:paraId="2A40C6F9"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127 282,40</w:t>
            </w:r>
          </w:p>
        </w:tc>
        <w:tc>
          <w:tcPr>
            <w:tcW w:w="766" w:type="dxa"/>
            <w:shd w:val="clear" w:color="000000" w:fill="FFFFFF"/>
            <w:vAlign w:val="center"/>
            <w:hideMark/>
          </w:tcPr>
          <w:p w14:paraId="121DF502"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220</w:t>
            </w:r>
          </w:p>
        </w:tc>
        <w:tc>
          <w:tcPr>
            <w:tcW w:w="1077" w:type="dxa"/>
            <w:shd w:val="clear" w:color="auto" w:fill="auto"/>
            <w:vAlign w:val="center"/>
            <w:hideMark/>
          </w:tcPr>
          <w:p w14:paraId="224D0A32"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219 161,40</w:t>
            </w:r>
          </w:p>
        </w:tc>
        <w:tc>
          <w:tcPr>
            <w:tcW w:w="992" w:type="dxa"/>
            <w:shd w:val="clear" w:color="auto" w:fill="auto"/>
            <w:vAlign w:val="center"/>
            <w:hideMark/>
          </w:tcPr>
          <w:p w14:paraId="008CEA0C"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214 778,20</w:t>
            </w:r>
          </w:p>
        </w:tc>
        <w:tc>
          <w:tcPr>
            <w:tcW w:w="774" w:type="dxa"/>
            <w:shd w:val="clear" w:color="auto" w:fill="auto"/>
            <w:vAlign w:val="center"/>
            <w:hideMark/>
          </w:tcPr>
          <w:p w14:paraId="38FB8595"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244079F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89281,40</w:t>
            </w:r>
          </w:p>
        </w:tc>
        <w:tc>
          <w:tcPr>
            <w:tcW w:w="879" w:type="dxa"/>
            <w:tcBorders>
              <w:right w:val="double" w:sz="4" w:space="0" w:color="auto"/>
            </w:tcBorders>
            <w:shd w:val="clear" w:color="auto" w:fill="auto"/>
            <w:vAlign w:val="center"/>
            <w:hideMark/>
          </w:tcPr>
          <w:p w14:paraId="589335E5"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87495,80</w:t>
            </w:r>
          </w:p>
        </w:tc>
      </w:tr>
      <w:tr w:rsidR="0052591E" w:rsidRPr="00EA0013" w14:paraId="067EB8B4" w14:textId="77777777" w:rsidTr="0076618D">
        <w:trPr>
          <w:trHeight w:val="556"/>
        </w:trPr>
        <w:tc>
          <w:tcPr>
            <w:tcW w:w="1276" w:type="dxa"/>
            <w:tcBorders>
              <w:left w:val="double" w:sz="4" w:space="0" w:color="auto"/>
            </w:tcBorders>
            <w:shd w:val="clear" w:color="000000" w:fill="FFFFFF"/>
            <w:vAlign w:val="center"/>
            <w:hideMark/>
          </w:tcPr>
          <w:p w14:paraId="4025C221"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60 мест в г. Няндома Архангельской области</w:t>
            </w:r>
          </w:p>
        </w:tc>
        <w:tc>
          <w:tcPr>
            <w:tcW w:w="681" w:type="dxa"/>
            <w:shd w:val="clear" w:color="000000" w:fill="FFFFFF"/>
            <w:vAlign w:val="center"/>
            <w:hideMark/>
          </w:tcPr>
          <w:p w14:paraId="03955079"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60</w:t>
            </w:r>
          </w:p>
        </w:tc>
        <w:tc>
          <w:tcPr>
            <w:tcW w:w="1020" w:type="dxa"/>
            <w:shd w:val="clear" w:color="000000" w:fill="FFFFFF"/>
            <w:vAlign w:val="center"/>
            <w:hideMark/>
          </w:tcPr>
          <w:p w14:paraId="123CD55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79 910,00</w:t>
            </w:r>
          </w:p>
        </w:tc>
        <w:tc>
          <w:tcPr>
            <w:tcW w:w="992" w:type="dxa"/>
            <w:shd w:val="clear" w:color="000000" w:fill="FFFFFF"/>
            <w:vAlign w:val="center"/>
            <w:hideMark/>
          </w:tcPr>
          <w:p w14:paraId="42D0A0CD"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78 311,80</w:t>
            </w:r>
          </w:p>
        </w:tc>
        <w:tc>
          <w:tcPr>
            <w:tcW w:w="766" w:type="dxa"/>
            <w:shd w:val="clear" w:color="000000" w:fill="FFFFFF"/>
            <w:vAlign w:val="center"/>
            <w:hideMark/>
          </w:tcPr>
          <w:p w14:paraId="58B5B588"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60</w:t>
            </w:r>
          </w:p>
        </w:tc>
        <w:tc>
          <w:tcPr>
            <w:tcW w:w="1077" w:type="dxa"/>
            <w:shd w:val="clear" w:color="000000" w:fill="FFFFFF"/>
            <w:vAlign w:val="center"/>
            <w:hideMark/>
          </w:tcPr>
          <w:p w14:paraId="4E02132C"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59 297,80</w:t>
            </w:r>
          </w:p>
        </w:tc>
        <w:tc>
          <w:tcPr>
            <w:tcW w:w="992" w:type="dxa"/>
            <w:shd w:val="clear" w:color="auto" w:fill="auto"/>
            <w:vAlign w:val="center"/>
            <w:hideMark/>
          </w:tcPr>
          <w:p w14:paraId="40A666FC"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58 111,80</w:t>
            </w:r>
          </w:p>
        </w:tc>
        <w:tc>
          <w:tcPr>
            <w:tcW w:w="774" w:type="dxa"/>
            <w:shd w:val="clear" w:color="auto" w:fill="auto"/>
            <w:vAlign w:val="center"/>
            <w:hideMark/>
          </w:tcPr>
          <w:p w14:paraId="4AC9AFE2"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366D3EE1"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-20612,20</w:t>
            </w:r>
          </w:p>
        </w:tc>
        <w:tc>
          <w:tcPr>
            <w:tcW w:w="879" w:type="dxa"/>
            <w:tcBorders>
              <w:right w:val="double" w:sz="4" w:space="0" w:color="auto"/>
            </w:tcBorders>
            <w:shd w:val="clear" w:color="auto" w:fill="auto"/>
            <w:vAlign w:val="center"/>
            <w:hideMark/>
          </w:tcPr>
          <w:p w14:paraId="1812060C"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-20200,00</w:t>
            </w:r>
          </w:p>
        </w:tc>
      </w:tr>
      <w:tr w:rsidR="0052591E" w:rsidRPr="00EA0013" w14:paraId="281EC449" w14:textId="77777777" w:rsidTr="0076618D">
        <w:trPr>
          <w:trHeight w:val="423"/>
        </w:trPr>
        <w:tc>
          <w:tcPr>
            <w:tcW w:w="1276" w:type="dxa"/>
            <w:tcBorders>
              <w:left w:val="double" w:sz="4" w:space="0" w:color="auto"/>
            </w:tcBorders>
            <w:shd w:val="clear" w:color="000000" w:fill="FFFFFF"/>
            <w:vAlign w:val="center"/>
            <w:hideMark/>
          </w:tcPr>
          <w:p w14:paraId="468089A9"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280 мест в округе Варавино-Фактория г. Архангельска</w:t>
            </w:r>
          </w:p>
        </w:tc>
        <w:tc>
          <w:tcPr>
            <w:tcW w:w="681" w:type="dxa"/>
            <w:shd w:val="clear" w:color="000000" w:fill="FFFFFF"/>
            <w:vAlign w:val="center"/>
            <w:hideMark/>
          </w:tcPr>
          <w:p w14:paraId="4C2E020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w:t>
            </w:r>
          </w:p>
        </w:tc>
        <w:tc>
          <w:tcPr>
            <w:tcW w:w="1020" w:type="dxa"/>
            <w:shd w:val="clear" w:color="000000" w:fill="FFFFFF"/>
            <w:vAlign w:val="center"/>
            <w:hideMark/>
          </w:tcPr>
          <w:p w14:paraId="1C113E2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148 066,20</w:t>
            </w:r>
          </w:p>
        </w:tc>
        <w:tc>
          <w:tcPr>
            <w:tcW w:w="992" w:type="dxa"/>
            <w:shd w:val="clear" w:color="000000" w:fill="FFFFFF"/>
            <w:vAlign w:val="center"/>
            <w:hideMark/>
          </w:tcPr>
          <w:p w14:paraId="5C8B50E9"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145 104,90</w:t>
            </w:r>
          </w:p>
        </w:tc>
        <w:tc>
          <w:tcPr>
            <w:tcW w:w="766" w:type="dxa"/>
            <w:shd w:val="clear" w:color="000000" w:fill="FFFFFF"/>
            <w:vAlign w:val="center"/>
            <w:hideMark/>
          </w:tcPr>
          <w:p w14:paraId="67ABF18E"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280</w:t>
            </w:r>
          </w:p>
        </w:tc>
        <w:tc>
          <w:tcPr>
            <w:tcW w:w="1077" w:type="dxa"/>
            <w:shd w:val="clear" w:color="auto" w:fill="auto"/>
            <w:vAlign w:val="center"/>
            <w:hideMark/>
          </w:tcPr>
          <w:p w14:paraId="4A5EB88A"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183 673,50</w:t>
            </w:r>
          </w:p>
        </w:tc>
        <w:tc>
          <w:tcPr>
            <w:tcW w:w="992" w:type="dxa"/>
            <w:shd w:val="clear" w:color="auto" w:fill="auto"/>
            <w:vAlign w:val="center"/>
            <w:hideMark/>
          </w:tcPr>
          <w:p w14:paraId="2EDA6BD0"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180 000,00</w:t>
            </w:r>
          </w:p>
        </w:tc>
        <w:tc>
          <w:tcPr>
            <w:tcW w:w="774" w:type="dxa"/>
            <w:shd w:val="clear" w:color="auto" w:fill="auto"/>
            <w:vAlign w:val="center"/>
            <w:hideMark/>
          </w:tcPr>
          <w:p w14:paraId="0C66D0B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5F61171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35607,30</w:t>
            </w:r>
          </w:p>
        </w:tc>
        <w:tc>
          <w:tcPr>
            <w:tcW w:w="879" w:type="dxa"/>
            <w:tcBorders>
              <w:right w:val="double" w:sz="4" w:space="0" w:color="auto"/>
            </w:tcBorders>
            <w:shd w:val="clear" w:color="auto" w:fill="auto"/>
            <w:vAlign w:val="center"/>
            <w:hideMark/>
          </w:tcPr>
          <w:p w14:paraId="2AC02381"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34895,10</w:t>
            </w:r>
          </w:p>
        </w:tc>
      </w:tr>
      <w:tr w:rsidR="0052591E" w:rsidRPr="00EA0013" w14:paraId="63ED1086" w14:textId="77777777" w:rsidTr="0076618D">
        <w:trPr>
          <w:trHeight w:val="700"/>
        </w:trPr>
        <w:tc>
          <w:tcPr>
            <w:tcW w:w="1276" w:type="dxa"/>
            <w:tcBorders>
              <w:left w:val="double" w:sz="4" w:space="0" w:color="auto"/>
            </w:tcBorders>
            <w:shd w:val="clear" w:color="000000" w:fill="FFFFFF"/>
            <w:vAlign w:val="center"/>
            <w:hideMark/>
          </w:tcPr>
          <w:p w14:paraId="3F5CF5BE" w14:textId="34803F54" w:rsidR="0052591E" w:rsidRPr="00EA0013" w:rsidRDefault="0052591E" w:rsidP="00AA5C96">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280 мест в территориальном округе Майская горка г. Архангельска</w:t>
            </w:r>
          </w:p>
        </w:tc>
        <w:tc>
          <w:tcPr>
            <w:tcW w:w="681" w:type="dxa"/>
            <w:shd w:val="clear" w:color="000000" w:fill="FFFFFF"/>
            <w:vAlign w:val="center"/>
            <w:hideMark/>
          </w:tcPr>
          <w:p w14:paraId="6C4C4FF7"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w:t>
            </w:r>
          </w:p>
        </w:tc>
        <w:tc>
          <w:tcPr>
            <w:tcW w:w="1020" w:type="dxa"/>
            <w:shd w:val="clear" w:color="000000" w:fill="FFFFFF"/>
            <w:vAlign w:val="center"/>
            <w:hideMark/>
          </w:tcPr>
          <w:p w14:paraId="46A49DA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150 143,70</w:t>
            </w:r>
          </w:p>
        </w:tc>
        <w:tc>
          <w:tcPr>
            <w:tcW w:w="992" w:type="dxa"/>
            <w:shd w:val="clear" w:color="000000" w:fill="FFFFFF"/>
            <w:vAlign w:val="center"/>
            <w:hideMark/>
          </w:tcPr>
          <w:p w14:paraId="34420C3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147 140,80</w:t>
            </w:r>
          </w:p>
        </w:tc>
        <w:tc>
          <w:tcPr>
            <w:tcW w:w="766" w:type="dxa"/>
            <w:shd w:val="clear" w:color="000000" w:fill="FFFFFF"/>
            <w:vAlign w:val="center"/>
            <w:hideMark/>
          </w:tcPr>
          <w:p w14:paraId="64DBFC1D"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280</w:t>
            </w:r>
          </w:p>
        </w:tc>
        <w:tc>
          <w:tcPr>
            <w:tcW w:w="1077" w:type="dxa"/>
            <w:shd w:val="clear" w:color="auto" w:fill="auto"/>
            <w:vAlign w:val="center"/>
            <w:hideMark/>
          </w:tcPr>
          <w:p w14:paraId="6663C5B7"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183 673,50</w:t>
            </w:r>
          </w:p>
        </w:tc>
        <w:tc>
          <w:tcPr>
            <w:tcW w:w="992" w:type="dxa"/>
            <w:shd w:val="clear" w:color="auto" w:fill="auto"/>
            <w:vAlign w:val="center"/>
            <w:hideMark/>
          </w:tcPr>
          <w:p w14:paraId="1CA4EDE0"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180 000,00</w:t>
            </w:r>
          </w:p>
        </w:tc>
        <w:tc>
          <w:tcPr>
            <w:tcW w:w="774" w:type="dxa"/>
            <w:shd w:val="clear" w:color="auto" w:fill="auto"/>
            <w:vAlign w:val="center"/>
            <w:hideMark/>
          </w:tcPr>
          <w:p w14:paraId="7E466F88"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6F31A758"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33529,80</w:t>
            </w:r>
          </w:p>
        </w:tc>
        <w:tc>
          <w:tcPr>
            <w:tcW w:w="879" w:type="dxa"/>
            <w:tcBorders>
              <w:right w:val="double" w:sz="4" w:space="0" w:color="auto"/>
            </w:tcBorders>
            <w:shd w:val="clear" w:color="auto" w:fill="auto"/>
            <w:vAlign w:val="center"/>
            <w:hideMark/>
          </w:tcPr>
          <w:p w14:paraId="5EEDCD62"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32859,20</w:t>
            </w:r>
          </w:p>
        </w:tc>
      </w:tr>
      <w:tr w:rsidR="0052591E" w:rsidRPr="00EA0013" w14:paraId="29AD0FB3" w14:textId="77777777" w:rsidTr="0076618D">
        <w:trPr>
          <w:trHeight w:val="399"/>
        </w:trPr>
        <w:tc>
          <w:tcPr>
            <w:tcW w:w="1276" w:type="dxa"/>
            <w:tcBorders>
              <w:left w:val="double" w:sz="4" w:space="0" w:color="auto"/>
            </w:tcBorders>
            <w:shd w:val="clear" w:color="000000" w:fill="FFFFFF"/>
            <w:vAlign w:val="center"/>
            <w:hideMark/>
          </w:tcPr>
          <w:p w14:paraId="189FE269"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220 мест в микрорайоне Южный г. Котласа</w:t>
            </w:r>
          </w:p>
        </w:tc>
        <w:tc>
          <w:tcPr>
            <w:tcW w:w="681" w:type="dxa"/>
            <w:shd w:val="clear" w:color="000000" w:fill="FFFFFF"/>
            <w:vAlign w:val="center"/>
            <w:hideMark/>
          </w:tcPr>
          <w:p w14:paraId="48BDA80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220</w:t>
            </w:r>
          </w:p>
        </w:tc>
        <w:tc>
          <w:tcPr>
            <w:tcW w:w="1020" w:type="dxa"/>
            <w:shd w:val="clear" w:color="000000" w:fill="FFFFFF"/>
            <w:vAlign w:val="center"/>
            <w:hideMark/>
          </w:tcPr>
          <w:p w14:paraId="2EE475EE"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122 449,00</w:t>
            </w:r>
          </w:p>
        </w:tc>
        <w:tc>
          <w:tcPr>
            <w:tcW w:w="992" w:type="dxa"/>
            <w:shd w:val="clear" w:color="000000" w:fill="FFFFFF"/>
            <w:vAlign w:val="center"/>
            <w:hideMark/>
          </w:tcPr>
          <w:p w14:paraId="0D8CED5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120 000,00</w:t>
            </w:r>
          </w:p>
        </w:tc>
        <w:tc>
          <w:tcPr>
            <w:tcW w:w="766" w:type="dxa"/>
            <w:shd w:val="clear" w:color="000000" w:fill="FFFFFF"/>
            <w:vAlign w:val="center"/>
            <w:hideMark/>
          </w:tcPr>
          <w:p w14:paraId="72795607"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220</w:t>
            </w:r>
          </w:p>
        </w:tc>
        <w:tc>
          <w:tcPr>
            <w:tcW w:w="1077" w:type="dxa"/>
            <w:shd w:val="clear" w:color="auto" w:fill="auto"/>
            <w:vAlign w:val="center"/>
            <w:hideMark/>
          </w:tcPr>
          <w:p w14:paraId="33E63252"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142 857,10</w:t>
            </w:r>
          </w:p>
        </w:tc>
        <w:tc>
          <w:tcPr>
            <w:tcW w:w="992" w:type="dxa"/>
            <w:shd w:val="clear" w:color="auto" w:fill="auto"/>
            <w:vAlign w:val="center"/>
            <w:hideMark/>
          </w:tcPr>
          <w:p w14:paraId="21253D4C"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140 000,00</w:t>
            </w:r>
          </w:p>
        </w:tc>
        <w:tc>
          <w:tcPr>
            <w:tcW w:w="774" w:type="dxa"/>
            <w:shd w:val="clear" w:color="auto" w:fill="auto"/>
            <w:vAlign w:val="center"/>
            <w:hideMark/>
          </w:tcPr>
          <w:p w14:paraId="2CAD475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0E97311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20408,10</w:t>
            </w:r>
          </w:p>
        </w:tc>
        <w:tc>
          <w:tcPr>
            <w:tcW w:w="879" w:type="dxa"/>
            <w:tcBorders>
              <w:right w:val="double" w:sz="4" w:space="0" w:color="auto"/>
            </w:tcBorders>
            <w:shd w:val="clear" w:color="auto" w:fill="auto"/>
            <w:vAlign w:val="center"/>
            <w:hideMark/>
          </w:tcPr>
          <w:p w14:paraId="59443B8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20000,00</w:t>
            </w:r>
          </w:p>
        </w:tc>
      </w:tr>
      <w:tr w:rsidR="0052591E" w:rsidRPr="00EA0013" w14:paraId="11E1EBBF" w14:textId="77777777" w:rsidTr="0076618D">
        <w:trPr>
          <w:trHeight w:val="393"/>
        </w:trPr>
        <w:tc>
          <w:tcPr>
            <w:tcW w:w="1276" w:type="dxa"/>
            <w:tcBorders>
              <w:left w:val="double" w:sz="4" w:space="0" w:color="auto"/>
            </w:tcBorders>
            <w:shd w:val="clear" w:color="000000" w:fill="FFFFFF"/>
            <w:vAlign w:val="center"/>
            <w:hideMark/>
          </w:tcPr>
          <w:p w14:paraId="6F401573"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Строительство детского сада на 220 мест в г. Вельске</w:t>
            </w:r>
          </w:p>
        </w:tc>
        <w:tc>
          <w:tcPr>
            <w:tcW w:w="681" w:type="dxa"/>
            <w:shd w:val="clear" w:color="000000" w:fill="FFFFFF"/>
            <w:vAlign w:val="center"/>
            <w:hideMark/>
          </w:tcPr>
          <w:p w14:paraId="0883CB4D"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220</w:t>
            </w:r>
          </w:p>
        </w:tc>
        <w:tc>
          <w:tcPr>
            <w:tcW w:w="1020" w:type="dxa"/>
            <w:shd w:val="clear" w:color="000000" w:fill="FFFFFF"/>
            <w:vAlign w:val="center"/>
            <w:hideMark/>
          </w:tcPr>
          <w:p w14:paraId="431AF97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112 449,00</w:t>
            </w:r>
          </w:p>
        </w:tc>
        <w:tc>
          <w:tcPr>
            <w:tcW w:w="992" w:type="dxa"/>
            <w:shd w:val="clear" w:color="000000" w:fill="FFFFFF"/>
            <w:vAlign w:val="center"/>
            <w:hideMark/>
          </w:tcPr>
          <w:p w14:paraId="7CE09E9E"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110 200,00</w:t>
            </w:r>
          </w:p>
        </w:tc>
        <w:tc>
          <w:tcPr>
            <w:tcW w:w="766" w:type="dxa"/>
            <w:shd w:val="clear" w:color="000000" w:fill="FFFFFF"/>
            <w:vAlign w:val="center"/>
            <w:hideMark/>
          </w:tcPr>
          <w:p w14:paraId="50321E8A"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220</w:t>
            </w:r>
          </w:p>
        </w:tc>
        <w:tc>
          <w:tcPr>
            <w:tcW w:w="1077" w:type="dxa"/>
            <w:shd w:val="clear" w:color="auto" w:fill="auto"/>
            <w:vAlign w:val="center"/>
            <w:hideMark/>
          </w:tcPr>
          <w:p w14:paraId="2DCA79D0"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97 464,00</w:t>
            </w:r>
          </w:p>
        </w:tc>
        <w:tc>
          <w:tcPr>
            <w:tcW w:w="992" w:type="dxa"/>
            <w:shd w:val="clear" w:color="auto" w:fill="auto"/>
            <w:vAlign w:val="center"/>
            <w:hideMark/>
          </w:tcPr>
          <w:p w14:paraId="4BAFE6B2"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95 514,70</w:t>
            </w:r>
          </w:p>
        </w:tc>
        <w:tc>
          <w:tcPr>
            <w:tcW w:w="774" w:type="dxa"/>
            <w:shd w:val="clear" w:color="auto" w:fill="auto"/>
            <w:vAlign w:val="center"/>
            <w:hideMark/>
          </w:tcPr>
          <w:p w14:paraId="3632151A"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0,00</w:t>
            </w:r>
          </w:p>
        </w:tc>
        <w:tc>
          <w:tcPr>
            <w:tcW w:w="898" w:type="dxa"/>
            <w:shd w:val="clear" w:color="auto" w:fill="auto"/>
            <w:vAlign w:val="center"/>
            <w:hideMark/>
          </w:tcPr>
          <w:p w14:paraId="3A606980"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-14985,00</w:t>
            </w:r>
          </w:p>
        </w:tc>
        <w:tc>
          <w:tcPr>
            <w:tcW w:w="879" w:type="dxa"/>
            <w:tcBorders>
              <w:right w:val="double" w:sz="4" w:space="0" w:color="auto"/>
            </w:tcBorders>
            <w:shd w:val="clear" w:color="auto" w:fill="auto"/>
            <w:vAlign w:val="center"/>
            <w:hideMark/>
          </w:tcPr>
          <w:p w14:paraId="1FBC3249"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-14685,30</w:t>
            </w:r>
          </w:p>
        </w:tc>
      </w:tr>
      <w:tr w:rsidR="0052591E" w:rsidRPr="00EA0013" w14:paraId="0657F743" w14:textId="77777777" w:rsidTr="0076618D">
        <w:trPr>
          <w:trHeight w:val="569"/>
        </w:trPr>
        <w:tc>
          <w:tcPr>
            <w:tcW w:w="1276" w:type="dxa"/>
            <w:tcBorders>
              <w:left w:val="double" w:sz="4" w:space="0" w:color="auto"/>
            </w:tcBorders>
            <w:shd w:val="clear" w:color="000000" w:fill="FFFFFF"/>
            <w:vAlign w:val="bottom"/>
            <w:hideMark/>
          </w:tcPr>
          <w:p w14:paraId="231DADF8"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Детский сад на 280 мест в 167 квартале города Северодвинска Архангельской области</w:t>
            </w:r>
          </w:p>
        </w:tc>
        <w:tc>
          <w:tcPr>
            <w:tcW w:w="681" w:type="dxa"/>
            <w:shd w:val="clear" w:color="000000" w:fill="FFFFFF"/>
            <w:vAlign w:val="center"/>
            <w:hideMark/>
          </w:tcPr>
          <w:p w14:paraId="44A7C3AF"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w:t>
            </w:r>
          </w:p>
        </w:tc>
        <w:tc>
          <w:tcPr>
            <w:tcW w:w="1020" w:type="dxa"/>
            <w:shd w:val="clear" w:color="000000" w:fill="FFFFFF"/>
            <w:vAlign w:val="center"/>
            <w:hideMark/>
          </w:tcPr>
          <w:p w14:paraId="730ADA1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89 910,00</w:t>
            </w:r>
          </w:p>
        </w:tc>
        <w:tc>
          <w:tcPr>
            <w:tcW w:w="992" w:type="dxa"/>
            <w:shd w:val="clear" w:color="000000" w:fill="FFFFFF"/>
            <w:vAlign w:val="center"/>
            <w:hideMark/>
          </w:tcPr>
          <w:p w14:paraId="025D1260"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88 111,80</w:t>
            </w:r>
          </w:p>
        </w:tc>
        <w:tc>
          <w:tcPr>
            <w:tcW w:w="766" w:type="dxa"/>
            <w:shd w:val="clear" w:color="000000" w:fill="FFFFFF"/>
            <w:vAlign w:val="center"/>
            <w:hideMark/>
          </w:tcPr>
          <w:p w14:paraId="4796AFF0"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w:t>
            </w:r>
          </w:p>
        </w:tc>
        <w:tc>
          <w:tcPr>
            <w:tcW w:w="1077" w:type="dxa"/>
            <w:shd w:val="clear" w:color="auto" w:fill="auto"/>
            <w:vAlign w:val="center"/>
            <w:hideMark/>
          </w:tcPr>
          <w:p w14:paraId="7AE85377"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0,00</w:t>
            </w:r>
          </w:p>
        </w:tc>
        <w:tc>
          <w:tcPr>
            <w:tcW w:w="992" w:type="dxa"/>
            <w:shd w:val="clear" w:color="auto" w:fill="auto"/>
            <w:vAlign w:val="center"/>
            <w:hideMark/>
          </w:tcPr>
          <w:p w14:paraId="3DD705CD"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0,00</w:t>
            </w:r>
          </w:p>
        </w:tc>
        <w:tc>
          <w:tcPr>
            <w:tcW w:w="774" w:type="dxa"/>
            <w:shd w:val="clear" w:color="auto" w:fill="auto"/>
            <w:vAlign w:val="center"/>
            <w:hideMark/>
          </w:tcPr>
          <w:p w14:paraId="7D064FD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-280,00</w:t>
            </w:r>
          </w:p>
        </w:tc>
        <w:tc>
          <w:tcPr>
            <w:tcW w:w="898" w:type="dxa"/>
            <w:shd w:val="clear" w:color="auto" w:fill="auto"/>
            <w:vAlign w:val="center"/>
            <w:hideMark/>
          </w:tcPr>
          <w:p w14:paraId="7631675B"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-89910,00</w:t>
            </w:r>
          </w:p>
        </w:tc>
        <w:tc>
          <w:tcPr>
            <w:tcW w:w="879" w:type="dxa"/>
            <w:tcBorders>
              <w:right w:val="double" w:sz="4" w:space="0" w:color="auto"/>
            </w:tcBorders>
            <w:shd w:val="clear" w:color="auto" w:fill="auto"/>
            <w:vAlign w:val="center"/>
            <w:hideMark/>
          </w:tcPr>
          <w:p w14:paraId="60570B4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-88111,80</w:t>
            </w:r>
          </w:p>
        </w:tc>
      </w:tr>
      <w:tr w:rsidR="0052591E" w:rsidRPr="00EA0013" w14:paraId="0C2539D4" w14:textId="77777777" w:rsidTr="0076618D">
        <w:trPr>
          <w:trHeight w:val="394"/>
        </w:trPr>
        <w:tc>
          <w:tcPr>
            <w:tcW w:w="1276" w:type="dxa"/>
            <w:tcBorders>
              <w:left w:val="double" w:sz="4" w:space="0" w:color="auto"/>
              <w:bottom w:val="single" w:sz="4" w:space="0" w:color="auto"/>
            </w:tcBorders>
            <w:shd w:val="clear" w:color="000000" w:fill="FFFFFF"/>
            <w:vAlign w:val="bottom"/>
            <w:hideMark/>
          </w:tcPr>
          <w:p w14:paraId="77B58AB8" w14:textId="77777777" w:rsidR="0052591E" w:rsidRPr="00EA0013" w:rsidRDefault="0052591E" w:rsidP="0076618D">
            <w:pPr>
              <w:spacing w:after="0" w:line="240" w:lineRule="auto"/>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Детский сад на 280 мест по ул. Первомайская округа Майская горка г. Архангельска</w:t>
            </w:r>
          </w:p>
        </w:tc>
        <w:tc>
          <w:tcPr>
            <w:tcW w:w="681" w:type="dxa"/>
            <w:tcBorders>
              <w:bottom w:val="single" w:sz="4" w:space="0" w:color="auto"/>
            </w:tcBorders>
            <w:shd w:val="clear" w:color="000000" w:fill="FFFFFF"/>
            <w:vAlign w:val="center"/>
            <w:hideMark/>
          </w:tcPr>
          <w:p w14:paraId="0A97BCB1"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w:t>
            </w:r>
          </w:p>
        </w:tc>
        <w:tc>
          <w:tcPr>
            <w:tcW w:w="1020" w:type="dxa"/>
            <w:tcBorders>
              <w:bottom w:val="single" w:sz="4" w:space="0" w:color="auto"/>
            </w:tcBorders>
            <w:shd w:val="clear" w:color="000000" w:fill="FFFFFF"/>
            <w:vAlign w:val="center"/>
            <w:hideMark/>
          </w:tcPr>
          <w:p w14:paraId="7A2E91E9"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89 910,00</w:t>
            </w:r>
          </w:p>
        </w:tc>
        <w:tc>
          <w:tcPr>
            <w:tcW w:w="992" w:type="dxa"/>
            <w:tcBorders>
              <w:bottom w:val="single" w:sz="4" w:space="0" w:color="auto"/>
            </w:tcBorders>
            <w:shd w:val="clear" w:color="000000" w:fill="FFFFFF"/>
            <w:vAlign w:val="center"/>
            <w:hideMark/>
          </w:tcPr>
          <w:p w14:paraId="67A0A00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88 111,80</w:t>
            </w:r>
          </w:p>
        </w:tc>
        <w:tc>
          <w:tcPr>
            <w:tcW w:w="766" w:type="dxa"/>
            <w:tcBorders>
              <w:bottom w:val="single" w:sz="4" w:space="0" w:color="auto"/>
            </w:tcBorders>
            <w:shd w:val="clear" w:color="000000" w:fill="FFFFFF"/>
            <w:vAlign w:val="center"/>
            <w:hideMark/>
          </w:tcPr>
          <w:p w14:paraId="18278369"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w:t>
            </w:r>
          </w:p>
        </w:tc>
        <w:tc>
          <w:tcPr>
            <w:tcW w:w="1077" w:type="dxa"/>
            <w:tcBorders>
              <w:bottom w:val="single" w:sz="4" w:space="0" w:color="auto"/>
            </w:tcBorders>
            <w:shd w:val="clear" w:color="auto" w:fill="auto"/>
            <w:vAlign w:val="center"/>
            <w:hideMark/>
          </w:tcPr>
          <w:p w14:paraId="3EE91156"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0,00</w:t>
            </w:r>
          </w:p>
        </w:tc>
        <w:tc>
          <w:tcPr>
            <w:tcW w:w="992" w:type="dxa"/>
            <w:tcBorders>
              <w:bottom w:val="single" w:sz="4" w:space="0" w:color="auto"/>
            </w:tcBorders>
            <w:shd w:val="clear" w:color="auto" w:fill="auto"/>
            <w:vAlign w:val="center"/>
            <w:hideMark/>
          </w:tcPr>
          <w:p w14:paraId="0E4AE0F1" w14:textId="77777777" w:rsidR="0052591E" w:rsidRPr="00EA0013" w:rsidRDefault="0052591E" w:rsidP="00E32402">
            <w:pPr>
              <w:spacing w:after="0" w:line="240" w:lineRule="auto"/>
              <w:jc w:val="right"/>
              <w:rPr>
                <w:rFonts w:ascii="Times New Roman" w:eastAsia="Times New Roman" w:hAnsi="Times New Roman"/>
                <w:sz w:val="14"/>
                <w:szCs w:val="14"/>
                <w:lang w:eastAsia="ru-RU"/>
              </w:rPr>
            </w:pPr>
            <w:r w:rsidRPr="00EA0013">
              <w:rPr>
                <w:rFonts w:ascii="Times New Roman" w:eastAsia="Times New Roman" w:hAnsi="Times New Roman"/>
                <w:sz w:val="14"/>
                <w:szCs w:val="14"/>
                <w:lang w:eastAsia="ru-RU"/>
              </w:rPr>
              <w:t>0,00</w:t>
            </w:r>
          </w:p>
        </w:tc>
        <w:tc>
          <w:tcPr>
            <w:tcW w:w="774" w:type="dxa"/>
            <w:tcBorders>
              <w:bottom w:val="single" w:sz="4" w:space="0" w:color="auto"/>
            </w:tcBorders>
            <w:shd w:val="clear" w:color="auto" w:fill="auto"/>
            <w:vAlign w:val="center"/>
            <w:hideMark/>
          </w:tcPr>
          <w:p w14:paraId="69A44914"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-280,00</w:t>
            </w:r>
          </w:p>
        </w:tc>
        <w:tc>
          <w:tcPr>
            <w:tcW w:w="898" w:type="dxa"/>
            <w:tcBorders>
              <w:bottom w:val="single" w:sz="4" w:space="0" w:color="auto"/>
            </w:tcBorders>
            <w:shd w:val="clear" w:color="auto" w:fill="auto"/>
            <w:vAlign w:val="center"/>
            <w:hideMark/>
          </w:tcPr>
          <w:p w14:paraId="5E9461B3"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-89910,00</w:t>
            </w:r>
          </w:p>
        </w:tc>
        <w:tc>
          <w:tcPr>
            <w:tcW w:w="879" w:type="dxa"/>
            <w:tcBorders>
              <w:bottom w:val="single" w:sz="4" w:space="0" w:color="auto"/>
              <w:right w:val="double" w:sz="4" w:space="0" w:color="auto"/>
            </w:tcBorders>
            <w:shd w:val="clear" w:color="auto" w:fill="auto"/>
            <w:vAlign w:val="center"/>
            <w:hideMark/>
          </w:tcPr>
          <w:p w14:paraId="7D74FD45" w14:textId="77777777" w:rsidR="0052591E" w:rsidRPr="00EA0013" w:rsidRDefault="0052591E" w:rsidP="00E32402">
            <w:pPr>
              <w:spacing w:after="0" w:line="240" w:lineRule="auto"/>
              <w:jc w:val="right"/>
              <w:rPr>
                <w:rFonts w:ascii="Times New Roman" w:eastAsia="Times New Roman" w:hAnsi="Times New Roman"/>
                <w:color w:val="000000"/>
                <w:sz w:val="14"/>
                <w:szCs w:val="14"/>
                <w:lang w:eastAsia="ru-RU"/>
              </w:rPr>
            </w:pPr>
            <w:r w:rsidRPr="00EA0013">
              <w:rPr>
                <w:rFonts w:ascii="Times New Roman" w:eastAsia="Times New Roman" w:hAnsi="Times New Roman"/>
                <w:color w:val="000000"/>
                <w:sz w:val="14"/>
                <w:szCs w:val="14"/>
                <w:lang w:eastAsia="ru-RU"/>
              </w:rPr>
              <w:t>-88111,80</w:t>
            </w:r>
          </w:p>
        </w:tc>
      </w:tr>
      <w:tr w:rsidR="0052591E" w:rsidRPr="00EA0013" w14:paraId="1BC2B6F4" w14:textId="77777777" w:rsidTr="003A3EBF">
        <w:trPr>
          <w:trHeight w:val="139"/>
        </w:trPr>
        <w:tc>
          <w:tcPr>
            <w:tcW w:w="1276" w:type="dxa"/>
            <w:tcBorders>
              <w:left w:val="double" w:sz="4" w:space="0" w:color="auto"/>
              <w:bottom w:val="double" w:sz="4" w:space="0" w:color="auto"/>
            </w:tcBorders>
            <w:shd w:val="clear" w:color="auto" w:fill="auto"/>
            <w:vAlign w:val="center"/>
            <w:hideMark/>
          </w:tcPr>
          <w:p w14:paraId="0B2833F0" w14:textId="77777777" w:rsidR="0052591E" w:rsidRPr="00EA0013" w:rsidRDefault="0052591E" w:rsidP="0076618D">
            <w:pPr>
              <w:spacing w:after="0" w:line="240" w:lineRule="auto"/>
              <w:jc w:val="center"/>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Итого</w:t>
            </w:r>
          </w:p>
        </w:tc>
        <w:tc>
          <w:tcPr>
            <w:tcW w:w="681" w:type="dxa"/>
            <w:tcBorders>
              <w:bottom w:val="double" w:sz="4" w:space="0" w:color="auto"/>
            </w:tcBorders>
            <w:shd w:val="clear" w:color="auto" w:fill="auto"/>
            <w:vAlign w:val="center"/>
            <w:hideMark/>
          </w:tcPr>
          <w:p w14:paraId="205D4153"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2080</w:t>
            </w:r>
          </w:p>
        </w:tc>
        <w:tc>
          <w:tcPr>
            <w:tcW w:w="1020" w:type="dxa"/>
            <w:tcBorders>
              <w:bottom w:val="double" w:sz="4" w:space="0" w:color="auto"/>
            </w:tcBorders>
            <w:shd w:val="clear" w:color="auto" w:fill="auto"/>
            <w:vAlign w:val="center"/>
            <w:hideMark/>
          </w:tcPr>
          <w:p w14:paraId="349FDD67"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1 142 477,90</w:t>
            </w:r>
          </w:p>
        </w:tc>
        <w:tc>
          <w:tcPr>
            <w:tcW w:w="992" w:type="dxa"/>
            <w:tcBorders>
              <w:bottom w:val="double" w:sz="4" w:space="0" w:color="auto"/>
            </w:tcBorders>
            <w:shd w:val="clear" w:color="auto" w:fill="auto"/>
            <w:vAlign w:val="center"/>
            <w:hideMark/>
          </w:tcPr>
          <w:p w14:paraId="73FD807F"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1 119 628,30</w:t>
            </w:r>
          </w:p>
        </w:tc>
        <w:tc>
          <w:tcPr>
            <w:tcW w:w="766" w:type="dxa"/>
            <w:tcBorders>
              <w:bottom w:val="double" w:sz="4" w:space="0" w:color="auto"/>
            </w:tcBorders>
            <w:shd w:val="clear" w:color="auto" w:fill="auto"/>
            <w:vAlign w:val="center"/>
            <w:hideMark/>
          </w:tcPr>
          <w:p w14:paraId="5F377E4C" w14:textId="77777777" w:rsidR="0052591E" w:rsidRPr="00EA0013" w:rsidRDefault="0052591E" w:rsidP="00E32402">
            <w:pPr>
              <w:spacing w:after="0" w:line="240" w:lineRule="auto"/>
              <w:jc w:val="right"/>
              <w:rPr>
                <w:rFonts w:ascii="Times New Roman" w:eastAsia="Times New Roman" w:hAnsi="Times New Roman"/>
                <w:b/>
                <w:bCs/>
                <w:sz w:val="14"/>
                <w:szCs w:val="14"/>
                <w:lang w:eastAsia="ru-RU"/>
              </w:rPr>
            </w:pPr>
            <w:r w:rsidRPr="00EA0013">
              <w:rPr>
                <w:rFonts w:ascii="Times New Roman" w:eastAsia="Times New Roman" w:hAnsi="Times New Roman"/>
                <w:b/>
                <w:bCs/>
                <w:sz w:val="14"/>
                <w:szCs w:val="14"/>
                <w:lang w:eastAsia="ru-RU"/>
              </w:rPr>
              <w:t>1 520</w:t>
            </w:r>
          </w:p>
        </w:tc>
        <w:tc>
          <w:tcPr>
            <w:tcW w:w="1077" w:type="dxa"/>
            <w:tcBorders>
              <w:bottom w:val="double" w:sz="4" w:space="0" w:color="auto"/>
            </w:tcBorders>
            <w:shd w:val="clear" w:color="auto" w:fill="auto"/>
            <w:vAlign w:val="center"/>
            <w:hideMark/>
          </w:tcPr>
          <w:p w14:paraId="6EF514AE" w14:textId="77777777" w:rsidR="0052591E" w:rsidRPr="00EA0013" w:rsidRDefault="0052591E" w:rsidP="00E32402">
            <w:pPr>
              <w:spacing w:after="0" w:line="240" w:lineRule="auto"/>
              <w:jc w:val="right"/>
              <w:rPr>
                <w:rFonts w:ascii="Times New Roman" w:eastAsia="Times New Roman" w:hAnsi="Times New Roman"/>
                <w:b/>
                <w:bCs/>
                <w:sz w:val="14"/>
                <w:szCs w:val="14"/>
                <w:lang w:eastAsia="ru-RU"/>
              </w:rPr>
            </w:pPr>
            <w:r w:rsidRPr="00EA0013">
              <w:rPr>
                <w:rFonts w:ascii="Times New Roman" w:eastAsia="Times New Roman" w:hAnsi="Times New Roman"/>
                <w:b/>
                <w:bCs/>
                <w:sz w:val="14"/>
                <w:szCs w:val="14"/>
                <w:lang w:eastAsia="ru-RU"/>
              </w:rPr>
              <w:t>1 142 478,00</w:t>
            </w:r>
          </w:p>
        </w:tc>
        <w:tc>
          <w:tcPr>
            <w:tcW w:w="992" w:type="dxa"/>
            <w:tcBorders>
              <w:bottom w:val="double" w:sz="4" w:space="0" w:color="auto"/>
            </w:tcBorders>
            <w:shd w:val="clear" w:color="000000" w:fill="FFFFFF"/>
            <w:vAlign w:val="center"/>
            <w:hideMark/>
          </w:tcPr>
          <w:p w14:paraId="4B2746B4" w14:textId="77777777" w:rsidR="0052591E" w:rsidRPr="00EA0013" w:rsidRDefault="0052591E" w:rsidP="00E32402">
            <w:pPr>
              <w:spacing w:after="0" w:line="240" w:lineRule="auto"/>
              <w:jc w:val="right"/>
              <w:rPr>
                <w:rFonts w:ascii="Times New Roman" w:eastAsia="Times New Roman" w:hAnsi="Times New Roman"/>
                <w:b/>
                <w:bCs/>
                <w:sz w:val="14"/>
                <w:szCs w:val="14"/>
                <w:lang w:eastAsia="ru-RU"/>
              </w:rPr>
            </w:pPr>
            <w:r w:rsidRPr="00EA0013">
              <w:rPr>
                <w:rFonts w:ascii="Times New Roman" w:eastAsia="Times New Roman" w:hAnsi="Times New Roman"/>
                <w:b/>
                <w:bCs/>
                <w:sz w:val="14"/>
                <w:szCs w:val="14"/>
                <w:lang w:eastAsia="ru-RU"/>
              </w:rPr>
              <w:t>1 119 628,30</w:t>
            </w:r>
          </w:p>
        </w:tc>
        <w:tc>
          <w:tcPr>
            <w:tcW w:w="774" w:type="dxa"/>
            <w:tcBorders>
              <w:bottom w:val="double" w:sz="4" w:space="0" w:color="auto"/>
            </w:tcBorders>
            <w:shd w:val="clear" w:color="auto" w:fill="auto"/>
            <w:vAlign w:val="center"/>
            <w:hideMark/>
          </w:tcPr>
          <w:p w14:paraId="3CD04C05"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-560,00</w:t>
            </w:r>
          </w:p>
        </w:tc>
        <w:tc>
          <w:tcPr>
            <w:tcW w:w="898" w:type="dxa"/>
            <w:tcBorders>
              <w:bottom w:val="double" w:sz="4" w:space="0" w:color="auto"/>
            </w:tcBorders>
            <w:shd w:val="clear" w:color="auto" w:fill="auto"/>
            <w:vAlign w:val="center"/>
            <w:hideMark/>
          </w:tcPr>
          <w:p w14:paraId="1E01337C"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0,10</w:t>
            </w:r>
          </w:p>
        </w:tc>
        <w:tc>
          <w:tcPr>
            <w:tcW w:w="879" w:type="dxa"/>
            <w:tcBorders>
              <w:bottom w:val="double" w:sz="4" w:space="0" w:color="auto"/>
              <w:right w:val="double" w:sz="4" w:space="0" w:color="auto"/>
            </w:tcBorders>
            <w:shd w:val="clear" w:color="auto" w:fill="auto"/>
            <w:vAlign w:val="center"/>
            <w:hideMark/>
          </w:tcPr>
          <w:p w14:paraId="2F20E374" w14:textId="77777777" w:rsidR="0052591E" w:rsidRPr="00EA0013" w:rsidRDefault="0052591E" w:rsidP="00E32402">
            <w:pPr>
              <w:spacing w:after="0" w:line="240" w:lineRule="auto"/>
              <w:jc w:val="right"/>
              <w:rPr>
                <w:rFonts w:ascii="Times New Roman" w:eastAsia="Times New Roman" w:hAnsi="Times New Roman"/>
                <w:b/>
                <w:bCs/>
                <w:color w:val="000000"/>
                <w:sz w:val="14"/>
                <w:szCs w:val="14"/>
                <w:lang w:eastAsia="ru-RU"/>
              </w:rPr>
            </w:pPr>
            <w:r w:rsidRPr="00EA0013">
              <w:rPr>
                <w:rFonts w:ascii="Times New Roman" w:eastAsia="Times New Roman" w:hAnsi="Times New Roman"/>
                <w:b/>
                <w:bCs/>
                <w:color w:val="000000"/>
                <w:sz w:val="14"/>
                <w:szCs w:val="14"/>
                <w:lang w:eastAsia="ru-RU"/>
              </w:rPr>
              <w:t>0,00</w:t>
            </w:r>
          </w:p>
        </w:tc>
      </w:tr>
    </w:tbl>
    <w:p w14:paraId="17F17201" w14:textId="77777777" w:rsidR="0052591E" w:rsidRPr="0052591E" w:rsidRDefault="0052591E" w:rsidP="0052591E">
      <w:pPr>
        <w:spacing w:after="0" w:line="240" w:lineRule="auto"/>
        <w:ind w:firstLine="709"/>
        <w:jc w:val="both"/>
        <w:rPr>
          <w:rFonts w:ascii="Times New Roman" w:hAnsi="Times New Roman"/>
          <w:color w:val="FF0000"/>
          <w:sz w:val="28"/>
          <w:szCs w:val="28"/>
          <w:highlight w:val="cyan"/>
        </w:rPr>
      </w:pPr>
    </w:p>
    <w:p w14:paraId="24AF4F28" w14:textId="77777777"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Таким образом, в 2019 году объем финансового обеспечения в сумме 179 820 тыс. руб., предусмотренный дополнительным соглашением от 12.04.2019 № 073-09-2019-203/1 на строительство детских садов в 167 квартале г. Северодвинска и по ул. Первомайской округа Майская горка г. Архангельска, впоследствии был перераспределен между другими детскими садами, строительство которых осуществляется в рамках РП.</w:t>
      </w:r>
    </w:p>
    <w:p w14:paraId="747C6D3F" w14:textId="34DCF073"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КСП АО считает необходимым отметить, что из 16 детских садов, строительство которых осуществляется в 2019 в рамках РП «Содействие занятости женщин», 7 контрактов заключено с ООО «Белый дом», а 4 контракта - с ООО «РК-Ин</w:t>
      </w:r>
      <w:r w:rsidR="003A3EBF">
        <w:rPr>
          <w:rFonts w:ascii="Times New Roman" w:hAnsi="Times New Roman"/>
          <w:sz w:val="28"/>
          <w:szCs w:val="28"/>
        </w:rPr>
        <w:t>вест».</w:t>
      </w:r>
    </w:p>
    <w:p w14:paraId="6478012C" w14:textId="5353DBDA"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По информации МРУ Росфинмониторинга по СЗФО (вх. от 11.07.2019 № 18-03-03/5657) в результате проверочных мероприятий выявлены риски нецелевого использования бюджетных средств, в том числе выделенных на реализацию национального проекта «Демография». В рамках контрактов, заключенных с ООО «Белый дом» за период с августа 2018 года по февраль 2019 года, «установлены рисковые финансовые операции на общую сумму 47,7 млн. руб., связанные с возможным выводом в теневой оборот, через счета аффилированных лиц и организаци</w:t>
      </w:r>
      <w:r w:rsidR="003A3EBF">
        <w:rPr>
          <w:rFonts w:ascii="Times New Roman" w:hAnsi="Times New Roman"/>
          <w:sz w:val="28"/>
          <w:szCs w:val="28"/>
        </w:rPr>
        <w:t>й с признаками «технические».».</w:t>
      </w:r>
    </w:p>
    <w:p w14:paraId="6AD1D56A" w14:textId="532612AF"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Указанные выше обстоятельства увеличивают риски, связанные с несвоевременным вводом детских садов в эксплуатацию и, соответственно, риски недостижения результативных показателей РП «Содействие занятости женщин».</w:t>
      </w:r>
    </w:p>
    <w:p w14:paraId="0EF53AF2" w14:textId="77777777"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Согласно Отчету об исполнении областного бюджета по ведомственной структуре расходов областного бюджета за 9 месяцев 2019 года исполнение ГП № 463-пп в рамках РП «Содействие занятости женщин» в части капитальных вложений представлено в таблице:</w:t>
      </w:r>
    </w:p>
    <w:p w14:paraId="70E31E11" w14:textId="77777777" w:rsidR="0052591E" w:rsidRPr="003A3EBF" w:rsidRDefault="0052591E" w:rsidP="0052591E">
      <w:pPr>
        <w:spacing w:after="0" w:line="240" w:lineRule="auto"/>
        <w:ind w:firstLine="709"/>
        <w:jc w:val="right"/>
        <w:rPr>
          <w:rFonts w:ascii="Times New Roman" w:hAnsi="Times New Roman"/>
          <w:sz w:val="20"/>
          <w:szCs w:val="20"/>
        </w:rPr>
      </w:pPr>
      <w:r w:rsidRPr="003A3EBF">
        <w:rPr>
          <w:rFonts w:ascii="Times New Roman" w:hAnsi="Times New Roman"/>
          <w:sz w:val="20"/>
          <w:szCs w:val="20"/>
        </w:rPr>
        <w:t>млн.руб.</w:t>
      </w:r>
    </w:p>
    <w:tbl>
      <w:tblPr>
        <w:tblW w:w="937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1843"/>
        <w:gridCol w:w="1134"/>
        <w:gridCol w:w="1133"/>
        <w:gridCol w:w="1133"/>
      </w:tblGrid>
      <w:tr w:rsidR="0052591E" w:rsidRPr="003A3EBF" w14:paraId="56C1E029" w14:textId="77777777" w:rsidTr="003A3EBF">
        <w:trPr>
          <w:trHeight w:val="1066"/>
        </w:trPr>
        <w:tc>
          <w:tcPr>
            <w:tcW w:w="4129" w:type="dxa"/>
            <w:tcBorders>
              <w:top w:val="double" w:sz="4" w:space="0" w:color="auto"/>
              <w:left w:val="double" w:sz="4" w:space="0" w:color="auto"/>
            </w:tcBorders>
            <w:vAlign w:val="center"/>
            <w:hideMark/>
          </w:tcPr>
          <w:p w14:paraId="54056F4E" w14:textId="77777777" w:rsidR="0052591E" w:rsidRPr="003A3EBF" w:rsidRDefault="0052591E" w:rsidP="003A3EBF">
            <w:pPr>
              <w:spacing w:after="0" w:line="240" w:lineRule="auto"/>
              <w:jc w:val="center"/>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Наименование показателя</w:t>
            </w:r>
          </w:p>
        </w:tc>
        <w:tc>
          <w:tcPr>
            <w:tcW w:w="1843" w:type="dxa"/>
            <w:tcBorders>
              <w:top w:val="double" w:sz="4" w:space="0" w:color="auto"/>
            </w:tcBorders>
            <w:shd w:val="clear" w:color="auto" w:fill="FFFFFF"/>
            <w:vAlign w:val="center"/>
          </w:tcPr>
          <w:p w14:paraId="6F8BEA5C" w14:textId="77777777" w:rsidR="0052591E" w:rsidRPr="003A3EBF" w:rsidRDefault="0052591E" w:rsidP="003A3EBF">
            <w:pPr>
              <w:spacing w:after="0" w:line="240" w:lineRule="auto"/>
              <w:jc w:val="center"/>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КБК</w:t>
            </w:r>
          </w:p>
        </w:tc>
        <w:tc>
          <w:tcPr>
            <w:tcW w:w="1134" w:type="dxa"/>
            <w:tcBorders>
              <w:top w:val="double" w:sz="4" w:space="0" w:color="auto"/>
            </w:tcBorders>
            <w:shd w:val="clear" w:color="auto" w:fill="FFFFFF"/>
            <w:vAlign w:val="center"/>
            <w:hideMark/>
          </w:tcPr>
          <w:p w14:paraId="65AAC242" w14:textId="77777777" w:rsidR="0052591E" w:rsidRPr="003A3EBF" w:rsidRDefault="0052591E" w:rsidP="003A3EBF">
            <w:pPr>
              <w:spacing w:after="0" w:line="240" w:lineRule="auto"/>
              <w:jc w:val="center"/>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Уточненная сводная бюджетная роспись по состоянию на 30.09.2019</w:t>
            </w:r>
          </w:p>
        </w:tc>
        <w:tc>
          <w:tcPr>
            <w:tcW w:w="1133" w:type="dxa"/>
            <w:tcBorders>
              <w:top w:val="double" w:sz="4" w:space="0" w:color="auto"/>
            </w:tcBorders>
            <w:shd w:val="clear" w:color="auto" w:fill="FFFFFF"/>
            <w:vAlign w:val="center"/>
            <w:hideMark/>
          </w:tcPr>
          <w:p w14:paraId="62EB3B1C" w14:textId="77777777" w:rsidR="0052591E" w:rsidRPr="003A3EBF" w:rsidRDefault="0052591E" w:rsidP="003A3EBF">
            <w:pPr>
              <w:spacing w:after="0" w:line="240" w:lineRule="auto"/>
              <w:jc w:val="center"/>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Кассовое исполнение на 30.09.2019</w:t>
            </w:r>
          </w:p>
        </w:tc>
        <w:tc>
          <w:tcPr>
            <w:tcW w:w="1133" w:type="dxa"/>
            <w:tcBorders>
              <w:top w:val="double" w:sz="4" w:space="0" w:color="auto"/>
              <w:right w:val="double" w:sz="4" w:space="0" w:color="auto"/>
            </w:tcBorders>
            <w:shd w:val="clear" w:color="auto" w:fill="FFFFFF"/>
            <w:vAlign w:val="center"/>
          </w:tcPr>
          <w:p w14:paraId="754798E8" w14:textId="77777777" w:rsidR="0052591E" w:rsidRPr="003A3EBF" w:rsidRDefault="0052591E" w:rsidP="003A3EBF">
            <w:pPr>
              <w:spacing w:after="0" w:line="240" w:lineRule="auto"/>
              <w:jc w:val="center"/>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Удельный вес кассовых расходов в уточненной СБР, %</w:t>
            </w:r>
          </w:p>
        </w:tc>
      </w:tr>
      <w:tr w:rsidR="0052591E" w:rsidRPr="003A3EBF" w14:paraId="4A17F8E0" w14:textId="77777777" w:rsidTr="0076618D">
        <w:trPr>
          <w:trHeight w:val="280"/>
        </w:trPr>
        <w:tc>
          <w:tcPr>
            <w:tcW w:w="4129" w:type="dxa"/>
            <w:tcBorders>
              <w:left w:val="double" w:sz="4" w:space="0" w:color="auto"/>
            </w:tcBorders>
            <w:vAlign w:val="center"/>
          </w:tcPr>
          <w:p w14:paraId="66C163AD" w14:textId="77777777" w:rsidR="0052591E" w:rsidRPr="003A3EBF" w:rsidRDefault="0052591E" w:rsidP="0076618D">
            <w:pPr>
              <w:spacing w:after="0" w:line="240" w:lineRule="auto"/>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всего</w:t>
            </w:r>
          </w:p>
        </w:tc>
        <w:tc>
          <w:tcPr>
            <w:tcW w:w="1843" w:type="dxa"/>
            <w:vAlign w:val="center"/>
          </w:tcPr>
          <w:p w14:paraId="2419DB6F"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019 0701 02 7 00 52320</w:t>
            </w:r>
          </w:p>
        </w:tc>
        <w:tc>
          <w:tcPr>
            <w:tcW w:w="1134" w:type="dxa"/>
            <w:noWrap/>
            <w:vAlign w:val="center"/>
          </w:tcPr>
          <w:p w14:paraId="0F040745"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1142,5</w:t>
            </w:r>
          </w:p>
        </w:tc>
        <w:tc>
          <w:tcPr>
            <w:tcW w:w="1133" w:type="dxa"/>
            <w:noWrap/>
            <w:vAlign w:val="center"/>
          </w:tcPr>
          <w:p w14:paraId="2897A2A8"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20,6</w:t>
            </w:r>
          </w:p>
        </w:tc>
        <w:tc>
          <w:tcPr>
            <w:tcW w:w="1133" w:type="dxa"/>
            <w:tcBorders>
              <w:right w:val="double" w:sz="4" w:space="0" w:color="auto"/>
            </w:tcBorders>
            <w:vAlign w:val="center"/>
          </w:tcPr>
          <w:p w14:paraId="5C47D089"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1,8</w:t>
            </w:r>
          </w:p>
        </w:tc>
      </w:tr>
      <w:tr w:rsidR="0052591E" w:rsidRPr="003A3EBF" w14:paraId="55612F76" w14:textId="77777777" w:rsidTr="0076618D">
        <w:trPr>
          <w:trHeight w:val="280"/>
        </w:trPr>
        <w:tc>
          <w:tcPr>
            <w:tcW w:w="4129" w:type="dxa"/>
            <w:tcBorders>
              <w:left w:val="double" w:sz="4" w:space="0" w:color="auto"/>
            </w:tcBorders>
            <w:vAlign w:val="center"/>
          </w:tcPr>
          <w:p w14:paraId="14B392CD" w14:textId="77777777" w:rsidR="0052591E" w:rsidRPr="003A3EBF" w:rsidRDefault="0052591E" w:rsidP="0076618D">
            <w:pPr>
              <w:spacing w:after="0" w:line="240" w:lineRule="auto"/>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резервного фонда Правительства Российской Федерации</w:t>
            </w:r>
          </w:p>
        </w:tc>
        <w:tc>
          <w:tcPr>
            <w:tcW w:w="1843" w:type="dxa"/>
            <w:vAlign w:val="center"/>
          </w:tcPr>
          <w:p w14:paraId="48138BC1"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019 0701 02 7 00 5159</w:t>
            </w:r>
            <w:r w:rsidRPr="003A3EBF">
              <w:rPr>
                <w:rFonts w:ascii="Times New Roman" w:eastAsia="Times New Roman" w:hAnsi="Times New Roman"/>
                <w:sz w:val="16"/>
                <w:szCs w:val="16"/>
                <w:lang w:val="en-US" w:eastAsia="ru-RU"/>
              </w:rPr>
              <w:t>F</w:t>
            </w:r>
          </w:p>
        </w:tc>
        <w:tc>
          <w:tcPr>
            <w:tcW w:w="1134" w:type="dxa"/>
            <w:noWrap/>
            <w:vAlign w:val="center"/>
          </w:tcPr>
          <w:p w14:paraId="30E53751"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51,6</w:t>
            </w:r>
          </w:p>
        </w:tc>
        <w:tc>
          <w:tcPr>
            <w:tcW w:w="1133" w:type="dxa"/>
            <w:noWrap/>
            <w:vAlign w:val="center"/>
          </w:tcPr>
          <w:p w14:paraId="6487EDD9"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0,0</w:t>
            </w:r>
          </w:p>
        </w:tc>
        <w:tc>
          <w:tcPr>
            <w:tcW w:w="1133" w:type="dxa"/>
            <w:tcBorders>
              <w:right w:val="double" w:sz="4" w:space="0" w:color="auto"/>
            </w:tcBorders>
            <w:vAlign w:val="center"/>
          </w:tcPr>
          <w:p w14:paraId="4DBC8C5A"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w:t>
            </w:r>
          </w:p>
        </w:tc>
      </w:tr>
      <w:tr w:rsidR="0052591E" w:rsidRPr="003A3EBF" w14:paraId="32404109" w14:textId="77777777" w:rsidTr="0076618D">
        <w:trPr>
          <w:trHeight w:val="280"/>
        </w:trPr>
        <w:tc>
          <w:tcPr>
            <w:tcW w:w="4129" w:type="dxa"/>
            <w:tcBorders>
              <w:left w:val="double" w:sz="4" w:space="0" w:color="auto"/>
              <w:bottom w:val="single" w:sz="4" w:space="0" w:color="auto"/>
            </w:tcBorders>
            <w:vAlign w:val="center"/>
          </w:tcPr>
          <w:p w14:paraId="0C66A8BF" w14:textId="77777777" w:rsidR="0052591E" w:rsidRPr="003A3EBF" w:rsidRDefault="0052591E" w:rsidP="0076618D">
            <w:pPr>
              <w:spacing w:after="0" w:line="240" w:lineRule="auto"/>
              <w:rPr>
                <w:rFonts w:ascii="Times New Roman" w:eastAsia="Times New Roman" w:hAnsi="Times New Roman"/>
                <w:color w:val="000000"/>
                <w:sz w:val="16"/>
                <w:szCs w:val="16"/>
                <w:lang w:eastAsia="ru-RU"/>
              </w:rPr>
            </w:pPr>
            <w:r w:rsidRPr="003A3EBF">
              <w:rPr>
                <w:rFonts w:ascii="Times New Roman" w:eastAsia="Times New Roman" w:hAnsi="Times New Roman"/>
                <w:color w:val="000000"/>
                <w:sz w:val="16"/>
                <w:szCs w:val="16"/>
                <w:lang w:eastAsia="ru-RU"/>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843" w:type="dxa"/>
            <w:tcBorders>
              <w:bottom w:val="single" w:sz="4" w:space="0" w:color="auto"/>
            </w:tcBorders>
            <w:vAlign w:val="center"/>
          </w:tcPr>
          <w:p w14:paraId="596469EC"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019 0701 02 7 00 51590</w:t>
            </w:r>
          </w:p>
        </w:tc>
        <w:tc>
          <w:tcPr>
            <w:tcW w:w="1134" w:type="dxa"/>
            <w:tcBorders>
              <w:bottom w:val="single" w:sz="4" w:space="0" w:color="auto"/>
            </w:tcBorders>
            <w:noWrap/>
            <w:vAlign w:val="center"/>
          </w:tcPr>
          <w:p w14:paraId="7C4067F6"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867,5</w:t>
            </w:r>
          </w:p>
        </w:tc>
        <w:tc>
          <w:tcPr>
            <w:tcW w:w="1133" w:type="dxa"/>
            <w:tcBorders>
              <w:bottom w:val="single" w:sz="4" w:space="0" w:color="auto"/>
            </w:tcBorders>
            <w:noWrap/>
            <w:vAlign w:val="center"/>
          </w:tcPr>
          <w:p w14:paraId="4DE1316B"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304,0</w:t>
            </w:r>
          </w:p>
        </w:tc>
        <w:tc>
          <w:tcPr>
            <w:tcW w:w="1133" w:type="dxa"/>
            <w:tcBorders>
              <w:bottom w:val="single" w:sz="4" w:space="0" w:color="auto"/>
              <w:right w:val="double" w:sz="4" w:space="0" w:color="auto"/>
            </w:tcBorders>
            <w:vAlign w:val="center"/>
          </w:tcPr>
          <w:p w14:paraId="5331A2D2" w14:textId="77777777" w:rsidR="0052591E" w:rsidRPr="003A3EBF" w:rsidRDefault="0052591E" w:rsidP="0076618D">
            <w:pPr>
              <w:spacing w:after="0" w:line="240" w:lineRule="auto"/>
              <w:jc w:val="center"/>
              <w:rPr>
                <w:rFonts w:ascii="Times New Roman" w:eastAsia="Times New Roman" w:hAnsi="Times New Roman"/>
                <w:sz w:val="16"/>
                <w:szCs w:val="16"/>
                <w:lang w:eastAsia="ru-RU"/>
              </w:rPr>
            </w:pPr>
            <w:r w:rsidRPr="003A3EBF">
              <w:rPr>
                <w:rFonts w:ascii="Times New Roman" w:eastAsia="Times New Roman" w:hAnsi="Times New Roman"/>
                <w:sz w:val="16"/>
                <w:szCs w:val="16"/>
                <w:lang w:eastAsia="ru-RU"/>
              </w:rPr>
              <w:t>35,0</w:t>
            </w:r>
          </w:p>
        </w:tc>
      </w:tr>
      <w:tr w:rsidR="0052591E" w:rsidRPr="003A3EBF" w14:paraId="02FDDC54" w14:textId="77777777" w:rsidTr="003A3EBF">
        <w:trPr>
          <w:trHeight w:val="178"/>
        </w:trPr>
        <w:tc>
          <w:tcPr>
            <w:tcW w:w="4129" w:type="dxa"/>
            <w:tcBorders>
              <w:left w:val="double" w:sz="4" w:space="0" w:color="auto"/>
              <w:bottom w:val="double" w:sz="4" w:space="0" w:color="auto"/>
            </w:tcBorders>
            <w:vAlign w:val="center"/>
          </w:tcPr>
          <w:p w14:paraId="660BBB94" w14:textId="77777777" w:rsidR="0052591E" w:rsidRPr="003A3EBF" w:rsidRDefault="0052591E" w:rsidP="0076618D">
            <w:pPr>
              <w:spacing w:after="0" w:line="240" w:lineRule="auto"/>
              <w:rPr>
                <w:rFonts w:ascii="Times New Roman" w:eastAsia="Times New Roman" w:hAnsi="Times New Roman"/>
                <w:b/>
                <w:color w:val="000000"/>
                <w:sz w:val="16"/>
                <w:szCs w:val="16"/>
                <w:lang w:eastAsia="ru-RU"/>
              </w:rPr>
            </w:pPr>
            <w:r w:rsidRPr="003A3EBF">
              <w:rPr>
                <w:rFonts w:ascii="Times New Roman" w:eastAsia="Times New Roman" w:hAnsi="Times New Roman"/>
                <w:b/>
                <w:color w:val="000000"/>
                <w:sz w:val="16"/>
                <w:szCs w:val="16"/>
                <w:lang w:eastAsia="ru-RU"/>
              </w:rPr>
              <w:t>Итого</w:t>
            </w:r>
          </w:p>
        </w:tc>
        <w:tc>
          <w:tcPr>
            <w:tcW w:w="1843" w:type="dxa"/>
            <w:tcBorders>
              <w:bottom w:val="double" w:sz="4" w:space="0" w:color="auto"/>
            </w:tcBorders>
            <w:vAlign w:val="center"/>
          </w:tcPr>
          <w:p w14:paraId="6B27F747" w14:textId="77777777" w:rsidR="0052591E" w:rsidRPr="003A3EBF" w:rsidRDefault="0052591E" w:rsidP="0076618D">
            <w:pPr>
              <w:spacing w:after="0" w:line="240" w:lineRule="auto"/>
              <w:jc w:val="center"/>
              <w:rPr>
                <w:rFonts w:ascii="Times New Roman" w:eastAsia="Times New Roman" w:hAnsi="Times New Roman"/>
                <w:b/>
                <w:sz w:val="16"/>
                <w:szCs w:val="16"/>
                <w:lang w:eastAsia="ru-RU"/>
              </w:rPr>
            </w:pPr>
          </w:p>
        </w:tc>
        <w:tc>
          <w:tcPr>
            <w:tcW w:w="1134" w:type="dxa"/>
            <w:tcBorders>
              <w:bottom w:val="double" w:sz="4" w:space="0" w:color="auto"/>
            </w:tcBorders>
            <w:noWrap/>
            <w:vAlign w:val="center"/>
          </w:tcPr>
          <w:p w14:paraId="774648D0" w14:textId="77777777" w:rsidR="0052591E" w:rsidRPr="003A3EBF" w:rsidRDefault="0052591E" w:rsidP="0076618D">
            <w:pPr>
              <w:spacing w:after="0" w:line="240" w:lineRule="auto"/>
              <w:jc w:val="center"/>
              <w:rPr>
                <w:rFonts w:ascii="Times New Roman" w:eastAsia="Times New Roman" w:hAnsi="Times New Roman"/>
                <w:b/>
                <w:sz w:val="16"/>
                <w:szCs w:val="16"/>
                <w:lang w:eastAsia="ru-RU"/>
              </w:rPr>
            </w:pPr>
            <w:r w:rsidRPr="003A3EBF">
              <w:rPr>
                <w:rFonts w:ascii="Times New Roman" w:eastAsia="Times New Roman" w:hAnsi="Times New Roman"/>
                <w:b/>
                <w:sz w:val="16"/>
                <w:szCs w:val="16"/>
                <w:lang w:eastAsia="ru-RU"/>
              </w:rPr>
              <w:t>2 061,6</w:t>
            </w:r>
          </w:p>
        </w:tc>
        <w:tc>
          <w:tcPr>
            <w:tcW w:w="1133" w:type="dxa"/>
            <w:tcBorders>
              <w:bottom w:val="double" w:sz="4" w:space="0" w:color="auto"/>
            </w:tcBorders>
            <w:noWrap/>
            <w:vAlign w:val="center"/>
          </w:tcPr>
          <w:p w14:paraId="5E6454AA" w14:textId="77777777" w:rsidR="0052591E" w:rsidRPr="003A3EBF" w:rsidRDefault="0052591E" w:rsidP="0076618D">
            <w:pPr>
              <w:spacing w:after="0" w:line="240" w:lineRule="auto"/>
              <w:jc w:val="center"/>
              <w:rPr>
                <w:rFonts w:ascii="Times New Roman" w:eastAsia="Times New Roman" w:hAnsi="Times New Roman"/>
                <w:b/>
                <w:sz w:val="16"/>
                <w:szCs w:val="16"/>
                <w:lang w:eastAsia="ru-RU"/>
              </w:rPr>
            </w:pPr>
            <w:r w:rsidRPr="003A3EBF">
              <w:rPr>
                <w:rFonts w:ascii="Times New Roman" w:eastAsia="Times New Roman" w:hAnsi="Times New Roman"/>
                <w:b/>
                <w:sz w:val="16"/>
                <w:szCs w:val="16"/>
                <w:lang w:eastAsia="ru-RU"/>
              </w:rPr>
              <w:t>324,6</w:t>
            </w:r>
          </w:p>
        </w:tc>
        <w:tc>
          <w:tcPr>
            <w:tcW w:w="1133" w:type="dxa"/>
            <w:tcBorders>
              <w:bottom w:val="double" w:sz="4" w:space="0" w:color="auto"/>
              <w:right w:val="double" w:sz="4" w:space="0" w:color="auto"/>
            </w:tcBorders>
            <w:vAlign w:val="center"/>
          </w:tcPr>
          <w:p w14:paraId="4A10D666" w14:textId="77777777" w:rsidR="0052591E" w:rsidRPr="003A3EBF" w:rsidRDefault="0052591E" w:rsidP="0076618D">
            <w:pPr>
              <w:spacing w:after="0" w:line="240" w:lineRule="auto"/>
              <w:jc w:val="center"/>
              <w:rPr>
                <w:rFonts w:ascii="Times New Roman" w:eastAsia="Times New Roman" w:hAnsi="Times New Roman"/>
                <w:b/>
                <w:sz w:val="16"/>
                <w:szCs w:val="16"/>
                <w:lang w:eastAsia="ru-RU"/>
              </w:rPr>
            </w:pPr>
            <w:r w:rsidRPr="003A3EBF">
              <w:rPr>
                <w:rFonts w:ascii="Times New Roman" w:eastAsia="Times New Roman" w:hAnsi="Times New Roman"/>
                <w:b/>
                <w:sz w:val="16"/>
                <w:szCs w:val="16"/>
                <w:lang w:eastAsia="ru-RU"/>
              </w:rPr>
              <w:t>15,7</w:t>
            </w:r>
          </w:p>
        </w:tc>
      </w:tr>
    </w:tbl>
    <w:p w14:paraId="69A00433" w14:textId="77777777" w:rsidR="003A3EBF" w:rsidRPr="003A3EBF" w:rsidRDefault="003A3EBF" w:rsidP="003A3EBF">
      <w:pPr>
        <w:spacing w:after="0" w:line="240" w:lineRule="auto"/>
        <w:ind w:firstLine="851"/>
        <w:jc w:val="both"/>
        <w:rPr>
          <w:rFonts w:ascii="Times New Roman" w:hAnsi="Times New Roman"/>
          <w:sz w:val="28"/>
          <w:szCs w:val="28"/>
        </w:rPr>
      </w:pPr>
    </w:p>
    <w:p w14:paraId="5FFA2AC0" w14:textId="77777777" w:rsidR="0052591E" w:rsidRPr="003A3EBF" w:rsidRDefault="0052591E" w:rsidP="003A3EBF">
      <w:pPr>
        <w:spacing w:after="0" w:line="240" w:lineRule="auto"/>
        <w:ind w:firstLine="851"/>
        <w:jc w:val="both"/>
        <w:rPr>
          <w:rFonts w:ascii="Times New Roman" w:hAnsi="Times New Roman"/>
          <w:sz w:val="28"/>
          <w:szCs w:val="28"/>
        </w:rPr>
      </w:pPr>
      <w:r w:rsidRPr="003A3EBF">
        <w:rPr>
          <w:rFonts w:ascii="Times New Roman" w:hAnsi="Times New Roman"/>
          <w:sz w:val="28"/>
          <w:szCs w:val="28"/>
        </w:rPr>
        <w:t>В отчете о ходе реализации регионального проекта «Содействие занятости женщин» на 30.09.2019 (раздел 3. Сведения об исполнении бюджета) отражена следующая информация:</w:t>
      </w:r>
    </w:p>
    <w:p w14:paraId="660023DF" w14:textId="77777777" w:rsidR="00DC2004" w:rsidRDefault="00DC2004"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p>
    <w:p w14:paraId="2E6D0358" w14:textId="77777777" w:rsidR="00DC2004" w:rsidRDefault="00DC2004"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p>
    <w:p w14:paraId="27261EF0" w14:textId="77777777" w:rsidR="00DC2004" w:rsidRDefault="00DC2004"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p>
    <w:p w14:paraId="7C7D9A1A" w14:textId="77777777" w:rsidR="00DC2004" w:rsidRDefault="00DC2004"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p>
    <w:p w14:paraId="798DCB22" w14:textId="77777777" w:rsidR="00DC2004" w:rsidRDefault="00DC2004"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p>
    <w:p w14:paraId="1B46F659" w14:textId="77777777" w:rsidR="0052591E" w:rsidRPr="003A3EBF" w:rsidRDefault="0052591E" w:rsidP="0052591E">
      <w:pPr>
        <w:tabs>
          <w:tab w:val="left" w:pos="993"/>
        </w:tabs>
        <w:spacing w:after="0" w:line="320" w:lineRule="atLeast"/>
        <w:ind w:firstLine="709"/>
        <w:contextualSpacing/>
        <w:jc w:val="right"/>
        <w:rPr>
          <w:rFonts w:ascii="Times New Roman" w:eastAsia="Times New Roman" w:hAnsi="Times New Roman"/>
          <w:sz w:val="20"/>
          <w:szCs w:val="28"/>
          <w:lang w:eastAsia="x-none"/>
        </w:rPr>
      </w:pPr>
      <w:r w:rsidRPr="003A3EBF">
        <w:rPr>
          <w:rFonts w:ascii="Times New Roman" w:eastAsia="Times New Roman" w:hAnsi="Times New Roman"/>
          <w:sz w:val="20"/>
          <w:szCs w:val="28"/>
          <w:lang w:eastAsia="x-none"/>
        </w:rPr>
        <w:t>млн. руб.</w:t>
      </w:r>
    </w:p>
    <w:tbl>
      <w:tblPr>
        <w:tblW w:w="937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4"/>
        <w:gridCol w:w="1418"/>
        <w:gridCol w:w="1134"/>
        <w:gridCol w:w="1133"/>
        <w:gridCol w:w="1133"/>
      </w:tblGrid>
      <w:tr w:rsidR="0052591E" w:rsidRPr="00952F24" w14:paraId="7492E70D" w14:textId="77777777" w:rsidTr="00952F24">
        <w:trPr>
          <w:trHeight w:val="737"/>
          <w:tblHeader/>
        </w:trPr>
        <w:tc>
          <w:tcPr>
            <w:tcW w:w="4554" w:type="dxa"/>
            <w:tcBorders>
              <w:top w:val="double" w:sz="4" w:space="0" w:color="auto"/>
              <w:left w:val="double" w:sz="4" w:space="0" w:color="auto"/>
            </w:tcBorders>
            <w:vAlign w:val="center"/>
            <w:hideMark/>
          </w:tcPr>
          <w:p w14:paraId="0C6582B6" w14:textId="77777777" w:rsidR="0052591E" w:rsidRPr="00952F24" w:rsidRDefault="0052591E" w:rsidP="0076618D">
            <w:pPr>
              <w:spacing w:after="0" w:line="240" w:lineRule="auto"/>
              <w:jc w:val="center"/>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Наименование показателя</w:t>
            </w:r>
          </w:p>
        </w:tc>
        <w:tc>
          <w:tcPr>
            <w:tcW w:w="1418" w:type="dxa"/>
            <w:tcBorders>
              <w:top w:val="double" w:sz="4" w:space="0" w:color="auto"/>
            </w:tcBorders>
            <w:shd w:val="clear" w:color="auto" w:fill="FFFFFF"/>
            <w:vAlign w:val="center"/>
          </w:tcPr>
          <w:p w14:paraId="2D543372" w14:textId="77777777" w:rsidR="0052591E" w:rsidRPr="00952F24" w:rsidRDefault="0052591E" w:rsidP="0076618D">
            <w:pPr>
              <w:spacing w:after="0" w:line="240" w:lineRule="auto"/>
              <w:jc w:val="center"/>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Предусмотрено паспортом регионального проекта</w:t>
            </w:r>
          </w:p>
        </w:tc>
        <w:tc>
          <w:tcPr>
            <w:tcW w:w="1134" w:type="dxa"/>
            <w:tcBorders>
              <w:top w:val="double" w:sz="4" w:space="0" w:color="auto"/>
            </w:tcBorders>
            <w:shd w:val="clear" w:color="auto" w:fill="FFFFFF"/>
            <w:vAlign w:val="center"/>
          </w:tcPr>
          <w:p w14:paraId="12466027" w14:textId="77777777" w:rsidR="0052591E" w:rsidRPr="00952F24" w:rsidRDefault="0052591E" w:rsidP="0076618D">
            <w:pPr>
              <w:spacing w:after="0" w:line="240" w:lineRule="auto"/>
              <w:jc w:val="center"/>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Сводная бюджетная роспись</w:t>
            </w:r>
          </w:p>
        </w:tc>
        <w:tc>
          <w:tcPr>
            <w:tcW w:w="1133" w:type="dxa"/>
            <w:tcBorders>
              <w:top w:val="double" w:sz="4" w:space="0" w:color="auto"/>
            </w:tcBorders>
            <w:shd w:val="clear" w:color="auto" w:fill="FFFFFF"/>
            <w:vAlign w:val="center"/>
          </w:tcPr>
          <w:p w14:paraId="30E37370" w14:textId="77777777" w:rsidR="0052591E" w:rsidRPr="00952F24" w:rsidRDefault="0052591E" w:rsidP="0076618D">
            <w:pPr>
              <w:spacing w:after="0" w:line="240" w:lineRule="auto"/>
              <w:jc w:val="center"/>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Кассовое исполнение на 30.09.2019</w:t>
            </w:r>
          </w:p>
        </w:tc>
        <w:tc>
          <w:tcPr>
            <w:tcW w:w="1133" w:type="dxa"/>
            <w:tcBorders>
              <w:top w:val="double" w:sz="4" w:space="0" w:color="auto"/>
              <w:right w:val="double" w:sz="4" w:space="0" w:color="auto"/>
            </w:tcBorders>
            <w:shd w:val="clear" w:color="auto" w:fill="FFFFFF"/>
            <w:vAlign w:val="center"/>
          </w:tcPr>
          <w:p w14:paraId="20D05D2A" w14:textId="77777777" w:rsidR="0052591E" w:rsidRPr="00952F24" w:rsidRDefault="0052591E" w:rsidP="0076618D">
            <w:pPr>
              <w:spacing w:after="0" w:line="240" w:lineRule="auto"/>
              <w:jc w:val="center"/>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Процент исполнения, %</w:t>
            </w:r>
          </w:p>
        </w:tc>
      </w:tr>
      <w:tr w:rsidR="0052591E" w:rsidRPr="00952F24" w14:paraId="398BDDF3" w14:textId="77777777" w:rsidTr="0076618D">
        <w:trPr>
          <w:trHeight w:val="740"/>
        </w:trPr>
        <w:tc>
          <w:tcPr>
            <w:tcW w:w="4554" w:type="dxa"/>
            <w:tcBorders>
              <w:left w:val="double" w:sz="4" w:space="0" w:color="auto"/>
            </w:tcBorders>
            <w:vAlign w:val="center"/>
          </w:tcPr>
          <w:p w14:paraId="42B6D2E9" w14:textId="77777777" w:rsidR="0052591E" w:rsidRPr="00952F24" w:rsidRDefault="0052591E" w:rsidP="00952F24">
            <w:pPr>
              <w:spacing w:after="0" w:line="240" w:lineRule="auto"/>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всего</w:t>
            </w:r>
          </w:p>
        </w:tc>
        <w:tc>
          <w:tcPr>
            <w:tcW w:w="1418" w:type="dxa"/>
            <w:shd w:val="clear" w:color="auto" w:fill="FFFFFF"/>
            <w:vAlign w:val="center"/>
          </w:tcPr>
          <w:p w14:paraId="7AC611C7"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1301,62</w:t>
            </w:r>
          </w:p>
        </w:tc>
        <w:tc>
          <w:tcPr>
            <w:tcW w:w="1134" w:type="dxa"/>
            <w:shd w:val="clear" w:color="auto" w:fill="FFFFFF"/>
            <w:vAlign w:val="center"/>
          </w:tcPr>
          <w:p w14:paraId="1BA4F708"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1301,62</w:t>
            </w:r>
          </w:p>
        </w:tc>
        <w:tc>
          <w:tcPr>
            <w:tcW w:w="1133" w:type="dxa"/>
            <w:shd w:val="clear" w:color="auto" w:fill="FFFFFF"/>
            <w:vAlign w:val="center"/>
          </w:tcPr>
          <w:p w14:paraId="22A5AB93"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373,11</w:t>
            </w:r>
          </w:p>
        </w:tc>
        <w:tc>
          <w:tcPr>
            <w:tcW w:w="1133" w:type="dxa"/>
            <w:tcBorders>
              <w:right w:val="double" w:sz="4" w:space="0" w:color="auto"/>
            </w:tcBorders>
            <w:shd w:val="clear" w:color="auto" w:fill="FFFFFF"/>
            <w:vAlign w:val="center"/>
          </w:tcPr>
          <w:p w14:paraId="48B3ECAF"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28,67</w:t>
            </w:r>
          </w:p>
        </w:tc>
      </w:tr>
      <w:tr w:rsidR="0052591E" w:rsidRPr="00952F24" w14:paraId="62CC078F" w14:textId="77777777" w:rsidTr="00952F24">
        <w:trPr>
          <w:trHeight w:val="200"/>
        </w:trPr>
        <w:tc>
          <w:tcPr>
            <w:tcW w:w="4554" w:type="dxa"/>
            <w:tcBorders>
              <w:left w:val="double" w:sz="4" w:space="0" w:color="auto"/>
            </w:tcBorders>
            <w:vAlign w:val="center"/>
          </w:tcPr>
          <w:p w14:paraId="45CE8E17"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в том числе:</w:t>
            </w:r>
          </w:p>
        </w:tc>
        <w:tc>
          <w:tcPr>
            <w:tcW w:w="1418" w:type="dxa"/>
            <w:shd w:val="clear" w:color="auto" w:fill="FFFFFF"/>
            <w:vAlign w:val="center"/>
          </w:tcPr>
          <w:p w14:paraId="202DE7E4"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p>
        </w:tc>
        <w:tc>
          <w:tcPr>
            <w:tcW w:w="1134" w:type="dxa"/>
            <w:shd w:val="clear" w:color="auto" w:fill="FFFFFF"/>
            <w:vAlign w:val="center"/>
          </w:tcPr>
          <w:p w14:paraId="1C25E002"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p>
        </w:tc>
        <w:tc>
          <w:tcPr>
            <w:tcW w:w="1133" w:type="dxa"/>
            <w:shd w:val="clear" w:color="auto" w:fill="FFFFFF"/>
            <w:vAlign w:val="center"/>
          </w:tcPr>
          <w:p w14:paraId="740F7FD2"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p>
        </w:tc>
        <w:tc>
          <w:tcPr>
            <w:tcW w:w="1133" w:type="dxa"/>
            <w:tcBorders>
              <w:right w:val="double" w:sz="4" w:space="0" w:color="auto"/>
            </w:tcBorders>
            <w:shd w:val="clear" w:color="auto" w:fill="FFFFFF"/>
            <w:vAlign w:val="center"/>
          </w:tcPr>
          <w:p w14:paraId="11A785FD"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p>
        </w:tc>
      </w:tr>
      <w:tr w:rsidR="0052591E" w:rsidRPr="00952F24" w14:paraId="4C18F3D0" w14:textId="77777777" w:rsidTr="00952F24">
        <w:trPr>
          <w:trHeight w:val="132"/>
        </w:trPr>
        <w:tc>
          <w:tcPr>
            <w:tcW w:w="4554" w:type="dxa"/>
            <w:tcBorders>
              <w:left w:val="double" w:sz="4" w:space="0" w:color="auto"/>
            </w:tcBorders>
            <w:vAlign w:val="center"/>
          </w:tcPr>
          <w:p w14:paraId="484AF22F"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федеральный бюджет</w:t>
            </w:r>
          </w:p>
        </w:tc>
        <w:tc>
          <w:tcPr>
            <w:tcW w:w="1418" w:type="dxa"/>
            <w:shd w:val="clear" w:color="auto" w:fill="FFFFFF"/>
            <w:vAlign w:val="center"/>
          </w:tcPr>
          <w:p w14:paraId="7E39CADD"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1170,67</w:t>
            </w:r>
          </w:p>
        </w:tc>
        <w:tc>
          <w:tcPr>
            <w:tcW w:w="1134" w:type="dxa"/>
            <w:shd w:val="clear" w:color="auto" w:fill="FFFFFF"/>
            <w:vAlign w:val="center"/>
          </w:tcPr>
          <w:p w14:paraId="0A287FAB"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1170,67</w:t>
            </w:r>
          </w:p>
        </w:tc>
        <w:tc>
          <w:tcPr>
            <w:tcW w:w="1133" w:type="dxa"/>
            <w:shd w:val="clear" w:color="auto" w:fill="FFFFFF"/>
            <w:vAlign w:val="center"/>
          </w:tcPr>
          <w:p w14:paraId="4EB66E81"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321,09</w:t>
            </w:r>
          </w:p>
        </w:tc>
        <w:tc>
          <w:tcPr>
            <w:tcW w:w="1133" w:type="dxa"/>
            <w:tcBorders>
              <w:right w:val="double" w:sz="4" w:space="0" w:color="auto"/>
            </w:tcBorders>
            <w:shd w:val="clear" w:color="auto" w:fill="FFFFFF"/>
            <w:vAlign w:val="center"/>
          </w:tcPr>
          <w:p w14:paraId="47BA2B39"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27,43</w:t>
            </w:r>
          </w:p>
        </w:tc>
      </w:tr>
      <w:tr w:rsidR="0052591E" w:rsidRPr="00952F24" w14:paraId="4F6F3A93" w14:textId="77777777" w:rsidTr="00952F24">
        <w:trPr>
          <w:trHeight w:val="78"/>
        </w:trPr>
        <w:tc>
          <w:tcPr>
            <w:tcW w:w="4554" w:type="dxa"/>
            <w:tcBorders>
              <w:left w:val="double" w:sz="4" w:space="0" w:color="auto"/>
            </w:tcBorders>
            <w:vAlign w:val="center"/>
          </w:tcPr>
          <w:p w14:paraId="744E3EB0"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консолидированный бюджет, всего</w:t>
            </w:r>
          </w:p>
        </w:tc>
        <w:tc>
          <w:tcPr>
            <w:tcW w:w="1418" w:type="dxa"/>
            <w:shd w:val="clear" w:color="auto" w:fill="FFFFFF"/>
            <w:vAlign w:val="center"/>
          </w:tcPr>
          <w:p w14:paraId="78C7D4C1"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130,96</w:t>
            </w:r>
          </w:p>
        </w:tc>
        <w:tc>
          <w:tcPr>
            <w:tcW w:w="1134" w:type="dxa"/>
            <w:shd w:val="clear" w:color="auto" w:fill="FFFFFF"/>
            <w:vAlign w:val="center"/>
          </w:tcPr>
          <w:p w14:paraId="2539E2D5"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130,96</w:t>
            </w:r>
          </w:p>
        </w:tc>
        <w:tc>
          <w:tcPr>
            <w:tcW w:w="1133" w:type="dxa"/>
            <w:shd w:val="clear" w:color="auto" w:fill="FFFFFF"/>
            <w:vAlign w:val="center"/>
          </w:tcPr>
          <w:p w14:paraId="38BFBC74"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47,22</w:t>
            </w:r>
          </w:p>
        </w:tc>
        <w:tc>
          <w:tcPr>
            <w:tcW w:w="1133" w:type="dxa"/>
            <w:tcBorders>
              <w:right w:val="double" w:sz="4" w:space="0" w:color="auto"/>
            </w:tcBorders>
            <w:shd w:val="clear" w:color="auto" w:fill="FFFFFF"/>
            <w:vAlign w:val="center"/>
          </w:tcPr>
          <w:p w14:paraId="2EAD7506" w14:textId="77777777" w:rsidR="0052591E" w:rsidRPr="00952F24" w:rsidRDefault="0052591E" w:rsidP="003C1488">
            <w:pPr>
              <w:spacing w:after="0" w:line="240" w:lineRule="auto"/>
              <w:jc w:val="right"/>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36,06</w:t>
            </w:r>
          </w:p>
        </w:tc>
      </w:tr>
      <w:tr w:rsidR="0052591E" w:rsidRPr="00952F24" w14:paraId="407134A7" w14:textId="77777777" w:rsidTr="0076618D">
        <w:trPr>
          <w:trHeight w:val="280"/>
        </w:trPr>
        <w:tc>
          <w:tcPr>
            <w:tcW w:w="4554" w:type="dxa"/>
            <w:tcBorders>
              <w:left w:val="double" w:sz="4" w:space="0" w:color="auto"/>
            </w:tcBorders>
            <w:vAlign w:val="center"/>
          </w:tcPr>
          <w:p w14:paraId="7926F99B" w14:textId="77777777" w:rsidR="0052591E" w:rsidRPr="00952F24" w:rsidRDefault="0052591E" w:rsidP="00952F24">
            <w:pPr>
              <w:spacing w:after="0" w:line="240" w:lineRule="auto"/>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всего</w:t>
            </w:r>
          </w:p>
        </w:tc>
        <w:tc>
          <w:tcPr>
            <w:tcW w:w="1418" w:type="dxa"/>
            <w:vAlign w:val="center"/>
          </w:tcPr>
          <w:p w14:paraId="6742B833"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1142,48</w:t>
            </w:r>
          </w:p>
        </w:tc>
        <w:tc>
          <w:tcPr>
            <w:tcW w:w="1134" w:type="dxa"/>
            <w:noWrap/>
            <w:vAlign w:val="center"/>
          </w:tcPr>
          <w:p w14:paraId="05A17757"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1142,48</w:t>
            </w:r>
          </w:p>
        </w:tc>
        <w:tc>
          <w:tcPr>
            <w:tcW w:w="1133" w:type="dxa"/>
            <w:vAlign w:val="center"/>
          </w:tcPr>
          <w:p w14:paraId="1E6BECEB"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20,66</w:t>
            </w:r>
          </w:p>
        </w:tc>
        <w:tc>
          <w:tcPr>
            <w:tcW w:w="1133" w:type="dxa"/>
            <w:tcBorders>
              <w:right w:val="double" w:sz="4" w:space="0" w:color="auto"/>
            </w:tcBorders>
            <w:vAlign w:val="center"/>
          </w:tcPr>
          <w:p w14:paraId="2D6CC292"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1,81</w:t>
            </w:r>
          </w:p>
        </w:tc>
      </w:tr>
      <w:tr w:rsidR="0052591E" w:rsidRPr="00952F24" w14:paraId="457EC1C1" w14:textId="77777777" w:rsidTr="00952F24">
        <w:trPr>
          <w:trHeight w:val="133"/>
        </w:trPr>
        <w:tc>
          <w:tcPr>
            <w:tcW w:w="4554" w:type="dxa"/>
            <w:tcBorders>
              <w:left w:val="double" w:sz="4" w:space="0" w:color="auto"/>
            </w:tcBorders>
            <w:vAlign w:val="center"/>
          </w:tcPr>
          <w:p w14:paraId="51FDCDCC"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в том числе:</w:t>
            </w:r>
          </w:p>
        </w:tc>
        <w:tc>
          <w:tcPr>
            <w:tcW w:w="1418" w:type="dxa"/>
            <w:vAlign w:val="center"/>
          </w:tcPr>
          <w:p w14:paraId="10CCF0DD"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4" w:type="dxa"/>
            <w:noWrap/>
            <w:vAlign w:val="center"/>
          </w:tcPr>
          <w:p w14:paraId="21411B63"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3" w:type="dxa"/>
            <w:vAlign w:val="center"/>
          </w:tcPr>
          <w:p w14:paraId="59C47B48"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3" w:type="dxa"/>
            <w:tcBorders>
              <w:right w:val="double" w:sz="4" w:space="0" w:color="auto"/>
            </w:tcBorders>
            <w:vAlign w:val="center"/>
          </w:tcPr>
          <w:p w14:paraId="61BA5C96"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r>
      <w:tr w:rsidR="0052591E" w:rsidRPr="00952F24" w14:paraId="3C31E339" w14:textId="77777777" w:rsidTr="00952F24">
        <w:trPr>
          <w:trHeight w:val="130"/>
        </w:trPr>
        <w:tc>
          <w:tcPr>
            <w:tcW w:w="4554" w:type="dxa"/>
            <w:tcBorders>
              <w:left w:val="double" w:sz="4" w:space="0" w:color="auto"/>
            </w:tcBorders>
            <w:vAlign w:val="center"/>
          </w:tcPr>
          <w:p w14:paraId="2ADBEC18"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федеральный бюджет</w:t>
            </w:r>
          </w:p>
        </w:tc>
        <w:tc>
          <w:tcPr>
            <w:tcW w:w="1418" w:type="dxa"/>
            <w:vAlign w:val="center"/>
          </w:tcPr>
          <w:p w14:paraId="51FD2C89"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1119,63</w:t>
            </w:r>
          </w:p>
        </w:tc>
        <w:tc>
          <w:tcPr>
            <w:tcW w:w="1134" w:type="dxa"/>
            <w:noWrap/>
            <w:vAlign w:val="center"/>
          </w:tcPr>
          <w:p w14:paraId="78A2591C"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1119,63</w:t>
            </w:r>
          </w:p>
        </w:tc>
        <w:tc>
          <w:tcPr>
            <w:tcW w:w="1133" w:type="dxa"/>
            <w:vAlign w:val="center"/>
          </w:tcPr>
          <w:p w14:paraId="0741831B"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20,23</w:t>
            </w:r>
          </w:p>
        </w:tc>
        <w:tc>
          <w:tcPr>
            <w:tcW w:w="1133" w:type="dxa"/>
            <w:tcBorders>
              <w:right w:val="double" w:sz="4" w:space="0" w:color="auto"/>
            </w:tcBorders>
            <w:vAlign w:val="center"/>
          </w:tcPr>
          <w:p w14:paraId="774F6711"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1,81</w:t>
            </w:r>
          </w:p>
        </w:tc>
      </w:tr>
      <w:tr w:rsidR="0052591E" w:rsidRPr="00952F24" w14:paraId="33169CFC" w14:textId="77777777" w:rsidTr="00952F24">
        <w:trPr>
          <w:trHeight w:val="91"/>
        </w:trPr>
        <w:tc>
          <w:tcPr>
            <w:tcW w:w="4554" w:type="dxa"/>
            <w:tcBorders>
              <w:left w:val="double" w:sz="4" w:space="0" w:color="auto"/>
            </w:tcBorders>
            <w:vAlign w:val="center"/>
          </w:tcPr>
          <w:p w14:paraId="60E6D8D9"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консолидированный бюджет, всего</w:t>
            </w:r>
          </w:p>
        </w:tc>
        <w:tc>
          <w:tcPr>
            <w:tcW w:w="1418" w:type="dxa"/>
            <w:vAlign w:val="center"/>
          </w:tcPr>
          <w:p w14:paraId="1319E031"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22,85</w:t>
            </w:r>
          </w:p>
        </w:tc>
        <w:tc>
          <w:tcPr>
            <w:tcW w:w="1134" w:type="dxa"/>
            <w:noWrap/>
            <w:vAlign w:val="center"/>
          </w:tcPr>
          <w:p w14:paraId="62BA65BB"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22,85</w:t>
            </w:r>
          </w:p>
        </w:tc>
        <w:tc>
          <w:tcPr>
            <w:tcW w:w="1133" w:type="dxa"/>
            <w:vAlign w:val="center"/>
          </w:tcPr>
          <w:p w14:paraId="23DD9E09"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0,41</w:t>
            </w:r>
          </w:p>
        </w:tc>
        <w:tc>
          <w:tcPr>
            <w:tcW w:w="1133" w:type="dxa"/>
            <w:tcBorders>
              <w:right w:val="double" w:sz="4" w:space="0" w:color="auto"/>
            </w:tcBorders>
            <w:vAlign w:val="center"/>
          </w:tcPr>
          <w:p w14:paraId="080496B7"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1,79</w:t>
            </w:r>
          </w:p>
        </w:tc>
      </w:tr>
      <w:tr w:rsidR="0052591E" w:rsidRPr="00952F24" w14:paraId="159ADA2B" w14:textId="77777777" w:rsidTr="00952F24">
        <w:trPr>
          <w:trHeight w:val="164"/>
        </w:trPr>
        <w:tc>
          <w:tcPr>
            <w:tcW w:w="4554" w:type="dxa"/>
            <w:tcBorders>
              <w:left w:val="double" w:sz="4" w:space="0" w:color="auto"/>
            </w:tcBorders>
            <w:vAlign w:val="center"/>
          </w:tcPr>
          <w:p w14:paraId="0591335C" w14:textId="77777777" w:rsidR="0052591E" w:rsidRPr="00952F24" w:rsidRDefault="0052591E" w:rsidP="00952F24">
            <w:pPr>
              <w:spacing w:after="0" w:line="240" w:lineRule="auto"/>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Итого</w:t>
            </w:r>
          </w:p>
        </w:tc>
        <w:tc>
          <w:tcPr>
            <w:tcW w:w="1418" w:type="dxa"/>
            <w:vAlign w:val="center"/>
          </w:tcPr>
          <w:p w14:paraId="2E6C12A9"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2444,10</w:t>
            </w:r>
          </w:p>
        </w:tc>
        <w:tc>
          <w:tcPr>
            <w:tcW w:w="1134" w:type="dxa"/>
            <w:noWrap/>
            <w:vAlign w:val="center"/>
          </w:tcPr>
          <w:p w14:paraId="0314A6C1"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2444,1</w:t>
            </w:r>
          </w:p>
        </w:tc>
        <w:tc>
          <w:tcPr>
            <w:tcW w:w="1133" w:type="dxa"/>
            <w:vAlign w:val="center"/>
          </w:tcPr>
          <w:p w14:paraId="4A4DE6EC"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388,95</w:t>
            </w:r>
          </w:p>
        </w:tc>
        <w:tc>
          <w:tcPr>
            <w:tcW w:w="1133" w:type="dxa"/>
            <w:tcBorders>
              <w:right w:val="double" w:sz="4" w:space="0" w:color="auto"/>
            </w:tcBorders>
            <w:vAlign w:val="center"/>
          </w:tcPr>
          <w:p w14:paraId="29A0B70B"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15,91</w:t>
            </w:r>
          </w:p>
        </w:tc>
      </w:tr>
      <w:tr w:rsidR="0052591E" w:rsidRPr="00952F24" w14:paraId="70E67400" w14:textId="77777777" w:rsidTr="00952F24">
        <w:trPr>
          <w:trHeight w:val="125"/>
        </w:trPr>
        <w:tc>
          <w:tcPr>
            <w:tcW w:w="4554" w:type="dxa"/>
            <w:tcBorders>
              <w:left w:val="double" w:sz="4" w:space="0" w:color="auto"/>
            </w:tcBorders>
            <w:vAlign w:val="center"/>
          </w:tcPr>
          <w:p w14:paraId="70B06DCC"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в том числе:</w:t>
            </w:r>
          </w:p>
        </w:tc>
        <w:tc>
          <w:tcPr>
            <w:tcW w:w="1418" w:type="dxa"/>
            <w:vAlign w:val="center"/>
          </w:tcPr>
          <w:p w14:paraId="3B712492"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4" w:type="dxa"/>
            <w:noWrap/>
            <w:vAlign w:val="center"/>
          </w:tcPr>
          <w:p w14:paraId="7E94B972"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3" w:type="dxa"/>
            <w:vAlign w:val="center"/>
          </w:tcPr>
          <w:p w14:paraId="2A9B4466"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c>
          <w:tcPr>
            <w:tcW w:w="1133" w:type="dxa"/>
            <w:tcBorders>
              <w:right w:val="double" w:sz="4" w:space="0" w:color="auto"/>
            </w:tcBorders>
            <w:vAlign w:val="center"/>
          </w:tcPr>
          <w:p w14:paraId="219BCBCE"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p>
        </w:tc>
      </w:tr>
      <w:tr w:rsidR="0052591E" w:rsidRPr="00952F24" w14:paraId="741A57F0" w14:textId="77777777" w:rsidTr="00952F24">
        <w:trPr>
          <w:trHeight w:val="71"/>
        </w:trPr>
        <w:tc>
          <w:tcPr>
            <w:tcW w:w="4554" w:type="dxa"/>
            <w:tcBorders>
              <w:left w:val="double" w:sz="4" w:space="0" w:color="auto"/>
            </w:tcBorders>
            <w:vAlign w:val="center"/>
          </w:tcPr>
          <w:p w14:paraId="53FD1FDB"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федеральный бюджет</w:t>
            </w:r>
          </w:p>
        </w:tc>
        <w:tc>
          <w:tcPr>
            <w:tcW w:w="1418" w:type="dxa"/>
            <w:vAlign w:val="center"/>
          </w:tcPr>
          <w:p w14:paraId="30BBF824"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2290,3</w:t>
            </w:r>
          </w:p>
        </w:tc>
        <w:tc>
          <w:tcPr>
            <w:tcW w:w="1134" w:type="dxa"/>
            <w:noWrap/>
            <w:vAlign w:val="center"/>
          </w:tcPr>
          <w:p w14:paraId="362B3FEA"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2290,3</w:t>
            </w:r>
          </w:p>
        </w:tc>
        <w:tc>
          <w:tcPr>
            <w:tcW w:w="1133" w:type="dxa"/>
            <w:vAlign w:val="center"/>
          </w:tcPr>
          <w:p w14:paraId="343FCEBF"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341,32</w:t>
            </w:r>
          </w:p>
        </w:tc>
        <w:tc>
          <w:tcPr>
            <w:tcW w:w="1133" w:type="dxa"/>
            <w:tcBorders>
              <w:right w:val="double" w:sz="4" w:space="0" w:color="auto"/>
            </w:tcBorders>
            <w:vAlign w:val="center"/>
          </w:tcPr>
          <w:p w14:paraId="0EEB4DF5"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14,90</w:t>
            </w:r>
          </w:p>
        </w:tc>
      </w:tr>
      <w:tr w:rsidR="0052591E" w:rsidRPr="00952F24" w14:paraId="1BA8F758" w14:textId="77777777" w:rsidTr="00952F24">
        <w:trPr>
          <w:trHeight w:val="158"/>
        </w:trPr>
        <w:tc>
          <w:tcPr>
            <w:tcW w:w="4554" w:type="dxa"/>
            <w:tcBorders>
              <w:left w:val="double" w:sz="4" w:space="0" w:color="auto"/>
            </w:tcBorders>
            <w:vAlign w:val="center"/>
          </w:tcPr>
          <w:p w14:paraId="31AC8B46" w14:textId="77777777" w:rsidR="0052591E" w:rsidRPr="00952F24" w:rsidRDefault="0052591E" w:rsidP="00952F24">
            <w:pPr>
              <w:spacing w:after="0" w:line="240" w:lineRule="auto"/>
              <w:ind w:left="336"/>
              <w:rPr>
                <w:rFonts w:ascii="Times New Roman" w:eastAsia="Times New Roman" w:hAnsi="Times New Roman"/>
                <w:color w:val="000000"/>
                <w:sz w:val="16"/>
                <w:szCs w:val="16"/>
                <w:lang w:eastAsia="ru-RU"/>
              </w:rPr>
            </w:pPr>
            <w:r w:rsidRPr="00952F24">
              <w:rPr>
                <w:rFonts w:ascii="Times New Roman" w:eastAsia="Times New Roman" w:hAnsi="Times New Roman"/>
                <w:color w:val="000000"/>
                <w:sz w:val="16"/>
                <w:szCs w:val="16"/>
                <w:lang w:eastAsia="ru-RU"/>
              </w:rPr>
              <w:t>консолидированный бюджет, всего</w:t>
            </w:r>
          </w:p>
        </w:tc>
        <w:tc>
          <w:tcPr>
            <w:tcW w:w="1418" w:type="dxa"/>
            <w:vAlign w:val="center"/>
          </w:tcPr>
          <w:p w14:paraId="4367C449"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153,81</w:t>
            </w:r>
          </w:p>
        </w:tc>
        <w:tc>
          <w:tcPr>
            <w:tcW w:w="1134" w:type="dxa"/>
            <w:noWrap/>
            <w:vAlign w:val="center"/>
          </w:tcPr>
          <w:p w14:paraId="7EE205C6"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153,81</w:t>
            </w:r>
          </w:p>
        </w:tc>
        <w:tc>
          <w:tcPr>
            <w:tcW w:w="1133" w:type="dxa"/>
            <w:vAlign w:val="center"/>
          </w:tcPr>
          <w:p w14:paraId="4004744A"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47,63</w:t>
            </w:r>
          </w:p>
        </w:tc>
        <w:tc>
          <w:tcPr>
            <w:tcW w:w="1133" w:type="dxa"/>
            <w:tcBorders>
              <w:right w:val="double" w:sz="4" w:space="0" w:color="auto"/>
            </w:tcBorders>
            <w:vAlign w:val="center"/>
          </w:tcPr>
          <w:p w14:paraId="05EE225D" w14:textId="77777777" w:rsidR="0052591E" w:rsidRPr="00952F24" w:rsidRDefault="0052591E" w:rsidP="003C1488">
            <w:pPr>
              <w:spacing w:after="0" w:line="240" w:lineRule="auto"/>
              <w:jc w:val="right"/>
              <w:rPr>
                <w:rFonts w:ascii="Times New Roman" w:eastAsia="Times New Roman" w:hAnsi="Times New Roman"/>
                <w:sz w:val="16"/>
                <w:szCs w:val="16"/>
                <w:lang w:eastAsia="ru-RU"/>
              </w:rPr>
            </w:pPr>
            <w:r w:rsidRPr="00952F24">
              <w:rPr>
                <w:rFonts w:ascii="Times New Roman" w:eastAsia="Times New Roman" w:hAnsi="Times New Roman"/>
                <w:sz w:val="16"/>
                <w:szCs w:val="16"/>
                <w:lang w:eastAsia="ru-RU"/>
              </w:rPr>
              <w:t>30,97</w:t>
            </w:r>
          </w:p>
        </w:tc>
      </w:tr>
      <w:tr w:rsidR="0052591E" w:rsidRPr="00952F24" w14:paraId="2981E797" w14:textId="77777777" w:rsidTr="00952F24">
        <w:trPr>
          <w:trHeight w:val="104"/>
        </w:trPr>
        <w:tc>
          <w:tcPr>
            <w:tcW w:w="4554" w:type="dxa"/>
            <w:tcBorders>
              <w:left w:val="double" w:sz="4" w:space="0" w:color="auto"/>
              <w:bottom w:val="single" w:sz="4" w:space="0" w:color="auto"/>
            </w:tcBorders>
            <w:vAlign w:val="center"/>
          </w:tcPr>
          <w:p w14:paraId="3C25AF3B" w14:textId="7DBE328C" w:rsidR="0052591E" w:rsidRPr="00952F24" w:rsidRDefault="00933C5F" w:rsidP="00952F24">
            <w:pPr>
              <w:spacing w:after="0" w:line="240" w:lineRule="auto"/>
              <w:ind w:left="336"/>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 xml:space="preserve">  </w:t>
            </w:r>
            <w:r w:rsidR="0052591E" w:rsidRPr="00952F24">
              <w:rPr>
                <w:rFonts w:ascii="Times New Roman" w:eastAsia="Times New Roman" w:hAnsi="Times New Roman"/>
                <w:b/>
                <w:color w:val="000000"/>
                <w:sz w:val="16"/>
                <w:szCs w:val="16"/>
                <w:lang w:eastAsia="ru-RU"/>
              </w:rPr>
              <w:t>в том числе:</w:t>
            </w:r>
          </w:p>
        </w:tc>
        <w:tc>
          <w:tcPr>
            <w:tcW w:w="1418" w:type="dxa"/>
            <w:tcBorders>
              <w:bottom w:val="single" w:sz="4" w:space="0" w:color="auto"/>
            </w:tcBorders>
            <w:vAlign w:val="center"/>
          </w:tcPr>
          <w:p w14:paraId="0CC0301F"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p>
        </w:tc>
        <w:tc>
          <w:tcPr>
            <w:tcW w:w="1134" w:type="dxa"/>
            <w:tcBorders>
              <w:bottom w:val="single" w:sz="4" w:space="0" w:color="auto"/>
            </w:tcBorders>
            <w:noWrap/>
            <w:vAlign w:val="center"/>
          </w:tcPr>
          <w:p w14:paraId="4402C5E4"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p>
        </w:tc>
        <w:tc>
          <w:tcPr>
            <w:tcW w:w="1133" w:type="dxa"/>
            <w:tcBorders>
              <w:bottom w:val="single" w:sz="4" w:space="0" w:color="auto"/>
            </w:tcBorders>
            <w:vAlign w:val="center"/>
          </w:tcPr>
          <w:p w14:paraId="396E913F"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p>
        </w:tc>
        <w:tc>
          <w:tcPr>
            <w:tcW w:w="1133" w:type="dxa"/>
            <w:tcBorders>
              <w:bottom w:val="single" w:sz="4" w:space="0" w:color="auto"/>
              <w:right w:val="double" w:sz="4" w:space="0" w:color="auto"/>
            </w:tcBorders>
            <w:vAlign w:val="center"/>
          </w:tcPr>
          <w:p w14:paraId="61C6FA6C"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p>
        </w:tc>
      </w:tr>
      <w:tr w:rsidR="0052591E" w:rsidRPr="00952F24" w14:paraId="7AE936E4" w14:textId="77777777" w:rsidTr="00952F24">
        <w:trPr>
          <w:trHeight w:val="192"/>
        </w:trPr>
        <w:tc>
          <w:tcPr>
            <w:tcW w:w="4554" w:type="dxa"/>
            <w:tcBorders>
              <w:left w:val="double" w:sz="4" w:space="0" w:color="auto"/>
              <w:bottom w:val="double" w:sz="4" w:space="0" w:color="auto"/>
            </w:tcBorders>
            <w:vAlign w:val="center"/>
          </w:tcPr>
          <w:p w14:paraId="779E43F9" w14:textId="75028751" w:rsidR="0052591E" w:rsidRPr="00952F24" w:rsidRDefault="00933C5F" w:rsidP="00952F24">
            <w:pPr>
              <w:spacing w:after="0" w:line="240" w:lineRule="auto"/>
              <w:ind w:left="336"/>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 xml:space="preserve">  </w:t>
            </w:r>
            <w:r w:rsidR="0052591E" w:rsidRPr="00952F24">
              <w:rPr>
                <w:rFonts w:ascii="Times New Roman" w:eastAsia="Times New Roman" w:hAnsi="Times New Roman"/>
                <w:b/>
                <w:color w:val="000000"/>
                <w:sz w:val="16"/>
                <w:szCs w:val="16"/>
                <w:lang w:eastAsia="ru-RU"/>
              </w:rPr>
              <w:t>областной бюджет</w:t>
            </w:r>
          </w:p>
        </w:tc>
        <w:tc>
          <w:tcPr>
            <w:tcW w:w="1418" w:type="dxa"/>
            <w:tcBorders>
              <w:bottom w:val="double" w:sz="4" w:space="0" w:color="auto"/>
            </w:tcBorders>
            <w:vAlign w:val="center"/>
          </w:tcPr>
          <w:p w14:paraId="0DA2A989"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r w:rsidRPr="00952F24">
              <w:rPr>
                <w:rFonts w:ascii="Times New Roman" w:eastAsia="Times New Roman" w:hAnsi="Times New Roman"/>
                <w:b/>
                <w:sz w:val="16"/>
                <w:szCs w:val="16"/>
                <w:lang w:eastAsia="ru-RU"/>
              </w:rPr>
              <w:t>145,74</w:t>
            </w:r>
          </w:p>
        </w:tc>
        <w:tc>
          <w:tcPr>
            <w:tcW w:w="1134" w:type="dxa"/>
            <w:tcBorders>
              <w:bottom w:val="double" w:sz="4" w:space="0" w:color="auto"/>
            </w:tcBorders>
            <w:noWrap/>
            <w:vAlign w:val="center"/>
          </w:tcPr>
          <w:p w14:paraId="344EACD6"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r w:rsidRPr="00952F24">
              <w:rPr>
                <w:rFonts w:ascii="Times New Roman" w:eastAsia="Times New Roman" w:hAnsi="Times New Roman"/>
                <w:b/>
                <w:sz w:val="16"/>
                <w:szCs w:val="16"/>
                <w:lang w:eastAsia="ru-RU"/>
              </w:rPr>
              <w:t>145,74</w:t>
            </w:r>
          </w:p>
        </w:tc>
        <w:tc>
          <w:tcPr>
            <w:tcW w:w="1133" w:type="dxa"/>
            <w:tcBorders>
              <w:bottom w:val="double" w:sz="4" w:space="0" w:color="auto"/>
            </w:tcBorders>
            <w:vAlign w:val="center"/>
          </w:tcPr>
          <w:p w14:paraId="49494CD5"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r w:rsidRPr="00952F24">
              <w:rPr>
                <w:rFonts w:ascii="Times New Roman" w:eastAsia="Times New Roman" w:hAnsi="Times New Roman"/>
                <w:b/>
                <w:sz w:val="16"/>
                <w:szCs w:val="16"/>
                <w:lang w:eastAsia="ru-RU"/>
              </w:rPr>
              <w:t>42,81</w:t>
            </w:r>
          </w:p>
        </w:tc>
        <w:tc>
          <w:tcPr>
            <w:tcW w:w="1133" w:type="dxa"/>
            <w:tcBorders>
              <w:bottom w:val="double" w:sz="4" w:space="0" w:color="auto"/>
              <w:right w:val="double" w:sz="4" w:space="0" w:color="auto"/>
            </w:tcBorders>
            <w:vAlign w:val="center"/>
          </w:tcPr>
          <w:p w14:paraId="1C155EF9" w14:textId="77777777" w:rsidR="0052591E" w:rsidRPr="00952F24" w:rsidRDefault="0052591E" w:rsidP="003C1488">
            <w:pPr>
              <w:spacing w:after="0" w:line="240" w:lineRule="auto"/>
              <w:jc w:val="right"/>
              <w:rPr>
                <w:rFonts w:ascii="Times New Roman" w:eastAsia="Times New Roman" w:hAnsi="Times New Roman"/>
                <w:b/>
                <w:sz w:val="16"/>
                <w:szCs w:val="16"/>
                <w:lang w:eastAsia="ru-RU"/>
              </w:rPr>
            </w:pPr>
            <w:r w:rsidRPr="00952F24">
              <w:rPr>
                <w:rFonts w:ascii="Times New Roman" w:eastAsia="Times New Roman" w:hAnsi="Times New Roman"/>
                <w:b/>
                <w:sz w:val="16"/>
                <w:szCs w:val="16"/>
                <w:lang w:eastAsia="ru-RU"/>
              </w:rPr>
              <w:t>29,37</w:t>
            </w:r>
          </w:p>
        </w:tc>
      </w:tr>
    </w:tbl>
    <w:p w14:paraId="5FEBD11F" w14:textId="77777777" w:rsidR="0052591E" w:rsidRPr="0052591E" w:rsidRDefault="0052591E" w:rsidP="0052591E">
      <w:pPr>
        <w:tabs>
          <w:tab w:val="left" w:pos="993"/>
        </w:tabs>
        <w:spacing w:after="0" w:line="320" w:lineRule="atLeast"/>
        <w:ind w:firstLine="709"/>
        <w:contextualSpacing/>
        <w:jc w:val="both"/>
        <w:rPr>
          <w:rFonts w:ascii="Times New Roman" w:eastAsia="Times New Roman" w:hAnsi="Times New Roman"/>
          <w:sz w:val="28"/>
          <w:szCs w:val="28"/>
          <w:highlight w:val="cyan"/>
          <w:lang w:eastAsia="x-none"/>
        </w:rPr>
      </w:pPr>
    </w:p>
    <w:p w14:paraId="74C27BAF" w14:textId="77777777" w:rsidR="0052591E" w:rsidRPr="00952F24" w:rsidRDefault="0052591E" w:rsidP="00952F24">
      <w:pPr>
        <w:spacing w:after="0" w:line="240" w:lineRule="auto"/>
        <w:ind w:firstLine="851"/>
        <w:jc w:val="both"/>
        <w:rPr>
          <w:rFonts w:ascii="Times New Roman" w:hAnsi="Times New Roman"/>
          <w:sz w:val="28"/>
          <w:szCs w:val="28"/>
        </w:rPr>
      </w:pPr>
      <w:r w:rsidRPr="00952F24">
        <w:rPr>
          <w:rFonts w:ascii="Times New Roman" w:hAnsi="Times New Roman"/>
          <w:sz w:val="28"/>
          <w:szCs w:val="28"/>
        </w:rPr>
        <w:t>Таким образом, сведения отчета о реализации РП «Содействие занятости женщин» в части источников финансирования не соответствуют данным паспорта данного проекта, который размещен на Едином портале бюджетной системы Российской Федерации «Электронный бюджет» и в котором отсутствуют сведения о реализации мероприятий проекта за счет средств федерального бюджета.</w:t>
      </w:r>
    </w:p>
    <w:p w14:paraId="640FD837" w14:textId="77777777" w:rsidR="0052591E" w:rsidRPr="00952F24" w:rsidRDefault="0052591E" w:rsidP="00952F24">
      <w:pPr>
        <w:spacing w:after="0" w:line="240" w:lineRule="auto"/>
        <w:ind w:firstLine="851"/>
        <w:jc w:val="both"/>
        <w:rPr>
          <w:rFonts w:ascii="Times New Roman" w:hAnsi="Times New Roman"/>
          <w:sz w:val="28"/>
          <w:szCs w:val="28"/>
        </w:rPr>
      </w:pPr>
      <w:r w:rsidRPr="00952F24">
        <w:rPr>
          <w:rFonts w:ascii="Times New Roman" w:hAnsi="Times New Roman"/>
          <w:sz w:val="28"/>
          <w:szCs w:val="28"/>
        </w:rPr>
        <w:t>Данные отчета о реализации РП по состоянию на 30.09.2019 не соответствуют данным Отчета об исполнении областного бюджета по ведомственной структуре расходов областного бюджета за 9 месяцев 2019 года:</w:t>
      </w:r>
    </w:p>
    <w:p w14:paraId="4EE6A8B2" w14:textId="466BA13E" w:rsidR="0052591E" w:rsidRPr="00AA5C96" w:rsidRDefault="0052591E" w:rsidP="00AA5C96">
      <w:pPr>
        <w:pStyle w:val="a6"/>
        <w:numPr>
          <w:ilvl w:val="0"/>
          <w:numId w:val="31"/>
        </w:numPr>
        <w:ind w:left="0" w:firstLine="839"/>
        <w:jc w:val="both"/>
        <w:rPr>
          <w:sz w:val="28"/>
          <w:szCs w:val="28"/>
        </w:rPr>
      </w:pPr>
      <w:r w:rsidRPr="00AA5C96">
        <w:rPr>
          <w:sz w:val="28"/>
          <w:szCs w:val="28"/>
        </w:rPr>
        <w:t>по данным Отчета об исполнении бюджета в сводной бюджетной росписи предусмотрены средства на реализации РП в сумме 2 061</w:t>
      </w:r>
      <w:r w:rsidR="00AA5C96">
        <w:rPr>
          <w:sz w:val="28"/>
          <w:szCs w:val="28"/>
        </w:rPr>
        <w:t>,6 млн.руб., что на 382,5 млн.</w:t>
      </w:r>
      <w:r w:rsidRPr="00AA5C96">
        <w:rPr>
          <w:sz w:val="28"/>
          <w:szCs w:val="28"/>
        </w:rPr>
        <w:t>руб. меньше, чем в отчете о реализации РП;</w:t>
      </w:r>
    </w:p>
    <w:p w14:paraId="01E29207" w14:textId="059DF411" w:rsidR="0052591E" w:rsidRPr="00AA5C96" w:rsidRDefault="0052591E" w:rsidP="00AA5C96">
      <w:pPr>
        <w:pStyle w:val="a6"/>
        <w:numPr>
          <w:ilvl w:val="0"/>
          <w:numId w:val="31"/>
        </w:numPr>
        <w:ind w:left="0" w:firstLine="839"/>
        <w:jc w:val="both"/>
        <w:rPr>
          <w:sz w:val="28"/>
          <w:szCs w:val="28"/>
        </w:rPr>
      </w:pPr>
      <w:r w:rsidRPr="00AA5C96">
        <w:rPr>
          <w:sz w:val="28"/>
          <w:szCs w:val="28"/>
        </w:rPr>
        <w:t>по данным Отчета об исполнении бюджета кассовое исполнение за 9 месяцев 2019 года в результате реализации РП составило 324</w:t>
      </w:r>
      <w:r w:rsidR="00AA5C96">
        <w:rPr>
          <w:sz w:val="28"/>
          <w:szCs w:val="28"/>
        </w:rPr>
        <w:t>,6 млн.руб., что на 59,53 млн.</w:t>
      </w:r>
      <w:r w:rsidRPr="00AA5C96">
        <w:rPr>
          <w:sz w:val="28"/>
          <w:szCs w:val="28"/>
        </w:rPr>
        <w:t>руб. меньше, чем в отчете о реализации РП (341,32 + 42,81).</w:t>
      </w:r>
    </w:p>
    <w:p w14:paraId="6C08D674" w14:textId="77777777" w:rsidR="0052591E" w:rsidRPr="0052591E" w:rsidRDefault="0052591E" w:rsidP="0052591E">
      <w:pPr>
        <w:spacing w:after="0" w:line="240" w:lineRule="auto"/>
        <w:ind w:firstLine="851"/>
        <w:jc w:val="both"/>
        <w:rPr>
          <w:rFonts w:ascii="Times New Roman" w:hAnsi="Times New Roman"/>
          <w:sz w:val="28"/>
          <w:szCs w:val="28"/>
          <w:highlight w:val="cyan"/>
        </w:rPr>
      </w:pPr>
    </w:p>
    <w:p w14:paraId="2A181E06" w14:textId="1C774BF7" w:rsidR="0052591E" w:rsidRPr="00AA5C96" w:rsidRDefault="00AA5C96" w:rsidP="0052591E">
      <w:pPr>
        <w:spacing w:after="0" w:line="240" w:lineRule="auto"/>
        <w:ind w:firstLine="851"/>
        <w:jc w:val="both"/>
        <w:rPr>
          <w:rFonts w:ascii="Times New Roman" w:hAnsi="Times New Roman"/>
          <w:i/>
          <w:color w:val="000000"/>
          <w:spacing w:val="-2"/>
          <w:sz w:val="28"/>
        </w:rPr>
      </w:pPr>
      <w:r w:rsidRPr="00AA5C96">
        <w:rPr>
          <w:rFonts w:ascii="Times New Roman" w:hAnsi="Times New Roman"/>
          <w:i/>
          <w:color w:val="000000"/>
          <w:spacing w:val="-2"/>
          <w:sz w:val="28"/>
        </w:rPr>
        <w:t xml:space="preserve">Региональный проект </w:t>
      </w:r>
      <w:r w:rsidR="0052591E" w:rsidRPr="00AA5C96">
        <w:rPr>
          <w:rFonts w:ascii="Times New Roman" w:hAnsi="Times New Roman"/>
          <w:i/>
          <w:color w:val="000000"/>
          <w:spacing w:val="-2"/>
          <w:sz w:val="28"/>
        </w:rPr>
        <w:t>«Разработка и реализация программы системной поддержки и повышения качества жизни граждан старшего поколения»</w:t>
      </w:r>
    </w:p>
    <w:p w14:paraId="353D6F87"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Целью регионального проекта является «Увеличение ожидаемой продолжительности здоровой жизни до 67 лет», что соответствует пп. «а» п. 3 Указа Президента РФ № 204.</w:t>
      </w:r>
    </w:p>
    <w:p w14:paraId="10EC4D83" w14:textId="36A03116"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Результат, установленный региональным проектом в рамках реализации задачи «Разработка и реализация программы системной поддержки и повышения качества жизни граждан старшего поколения, соответствуют стратегическим задачам, установленным в федеральном проекте и</w:t>
      </w:r>
      <w:r w:rsidR="00933C5F">
        <w:rPr>
          <w:rFonts w:ascii="Times New Roman" w:hAnsi="Times New Roman"/>
          <w:sz w:val="28"/>
          <w:szCs w:val="28"/>
        </w:rPr>
        <w:t xml:space="preserve"> </w:t>
      </w:r>
      <w:r w:rsidRPr="00AA5C96">
        <w:rPr>
          <w:rFonts w:ascii="Times New Roman" w:hAnsi="Times New Roman"/>
          <w:sz w:val="28"/>
          <w:szCs w:val="28"/>
        </w:rPr>
        <w:t>пп. «а», «б» п. 3 Указа Президента РФ № 204.</w:t>
      </w:r>
    </w:p>
    <w:p w14:paraId="5466484C" w14:textId="0DAF393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При сопоставлении показателей, указанных в паспорте регионального проекта «Разработка и реализация программы системной поддержки и повышения качества жизни граждан старшего поколения», в ГП АО «Социальная поддержка граждан в Архангельской области (2013 – 2024 годы)» и в государственной программе Российской Федерации «Социальная поддержка граждан», установлено отсутствие в госпрограмме показателя «Удельный вес негосударственных организаций социального обслуживания, в общем количестве организаций социального обслуживания всех форм собственности увеличился до 19,1 процентов». В региональном проекте указана контрольная точка данного показателя:</w:t>
      </w:r>
      <w:r w:rsidR="00933C5F">
        <w:rPr>
          <w:rFonts w:ascii="Times New Roman" w:hAnsi="Times New Roman"/>
          <w:sz w:val="28"/>
          <w:szCs w:val="28"/>
        </w:rPr>
        <w:t xml:space="preserve"> </w:t>
      </w:r>
      <w:r w:rsidRPr="00AA5C96">
        <w:rPr>
          <w:rFonts w:ascii="Times New Roman" w:hAnsi="Times New Roman"/>
          <w:sz w:val="28"/>
          <w:szCs w:val="28"/>
        </w:rPr>
        <w:t xml:space="preserve">на 10.12.2019 – 11,2%, на 10.12.2020 – 12,4 %, на 10.12.2021 – 13,6 %, на 10.12.2022 – 15,4 %, на 10.12.2023 – 17,2 %, на 10.12.2024 – 19,1 %. </w:t>
      </w:r>
    </w:p>
    <w:p w14:paraId="72F05DCE"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 xml:space="preserve">Плановый объем бюджетных ассигнований, предусмотренных </w:t>
      </w:r>
      <w:r w:rsidRPr="00AA5C96">
        <w:rPr>
          <w:rFonts w:ascii="Times New Roman" w:hAnsi="Times New Roman"/>
          <w:sz w:val="28"/>
          <w:szCs w:val="28"/>
        </w:rPr>
        <w:br/>
        <w:t xml:space="preserve">на реализацию проекта, составляет 70,1 млн. руб., в том числе средства федерального бюджета – 67,5 млн. руб., средства областного бюджета – 2,6 млн. руб. </w:t>
      </w:r>
    </w:p>
    <w:p w14:paraId="0A4B8BA5"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За отчетный период расходы произведены на сумму 26,7 млн. рублей, в том числе средства федерального бюджета – 26,6 млн. руб., средства областного бюджета – 0,1 млн. руб.</w:t>
      </w:r>
    </w:p>
    <w:p w14:paraId="0F38EA53"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Одним из результатов регионального проекта является приобретение автотранспорта. Создаваемый объект: служба «Мобильная бригада» для доставки лиц старше 65 лет, проживающих в сельской местности, в медицинские организации.</w:t>
      </w:r>
    </w:p>
    <w:p w14:paraId="15821A2B"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 xml:space="preserve">На указанное мероприятия из федерального бюджета предусмотрено 23,0 млн.руб. на приобретение 10 единиц автотранспорта для государственных бюджетных учреждений социального обслуживания населения Архангельской области – комплексных центров социального обслуживания в Верхнетоемском, Вилегодском, Виноградовском, Коношском, Красноборском, Мезенском, Няндомском, Онежском, Устьянском и Холмогорском муниципальных районах. </w:t>
      </w:r>
    </w:p>
    <w:p w14:paraId="3B3296F3" w14:textId="119DE199"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По государственным контрактам, заключенным в июле 2019 года на сумму – 23 032,5 тыс.руб. осуществлена поставка 10 автотранспортных средств.</w:t>
      </w:r>
    </w:p>
    <w:p w14:paraId="1ED5AC04" w14:textId="77777777"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В соответствии с распоряжением Правительства Российской Федерации от 28.08.2019 № 1908-р Архангельской области на 9, 5 млн. руб. увеличен объем иных межбюджетных трансфертов из федерального бюджета на приобретение автотранспорта в целях доставки лиц старше 65 лет, проживающих в сельской местности, в медицинские организации на 2019 год. Приобретение четырех единиц автотранспорта запланировано для государственных бюджетных учреждений социального обслуживания населения Архангельской области – комплексных центров социального обслуживания в Каргопольском, Лешуконском, Шенкурском и Ленском муниципальных районах.</w:t>
      </w:r>
    </w:p>
    <w:p w14:paraId="0634D0BA" w14:textId="1AF70595"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В целях реализации мероприятия по организации профессионального обучения и дополнительного профессионального образования граждан предпенсионного возраста министерством труда и социального развития Архангельской области организован мониторинг потребности граждан предпенсионного возраста в прохождении переобучения или повышении квалификации и работодателей о гото</w:t>
      </w:r>
      <w:r w:rsidR="00AA5C96">
        <w:rPr>
          <w:rFonts w:ascii="Times New Roman" w:hAnsi="Times New Roman"/>
          <w:sz w:val="28"/>
          <w:szCs w:val="28"/>
        </w:rPr>
        <w:t>вности участвовать в программе.</w:t>
      </w:r>
    </w:p>
    <w:p w14:paraId="333816AF" w14:textId="32FFE775"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 xml:space="preserve">Министерством труда и социального развития Архангельской области согласованы решения о предоставлении субсидии на компенсацию затрат на обучение работников предпенсионного возраста </w:t>
      </w:r>
      <w:r w:rsidRPr="00AA5C96">
        <w:rPr>
          <w:rFonts w:ascii="Times New Roman" w:hAnsi="Times New Roman"/>
          <w:sz w:val="28"/>
          <w:szCs w:val="28"/>
        </w:rPr>
        <w:br/>
        <w:t>22</w:t>
      </w:r>
      <w:r w:rsidR="00933C5F">
        <w:rPr>
          <w:rFonts w:ascii="Times New Roman" w:hAnsi="Times New Roman"/>
          <w:sz w:val="28"/>
          <w:szCs w:val="28"/>
        </w:rPr>
        <w:t xml:space="preserve"> </w:t>
      </w:r>
      <w:r w:rsidRPr="00AA5C96">
        <w:rPr>
          <w:rFonts w:ascii="Times New Roman" w:hAnsi="Times New Roman"/>
          <w:sz w:val="28"/>
          <w:szCs w:val="28"/>
        </w:rPr>
        <w:t>работодателям (АО «ЦС «Звездочка», потребительские общества, частные учреждения здравоохранения, частные охранные предприятия, предприятия торговли, общественного питания, салоны красоты, и</w:t>
      </w:r>
      <w:r w:rsidR="00AA5C96">
        <w:rPr>
          <w:rFonts w:ascii="Times New Roman" w:hAnsi="Times New Roman"/>
          <w:sz w:val="28"/>
          <w:szCs w:val="28"/>
        </w:rPr>
        <w:t>ндивидуальные предприниматели).</w:t>
      </w:r>
    </w:p>
    <w:p w14:paraId="09CB0A60" w14:textId="3FBFABEF"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 xml:space="preserve">Заключены договоры и государственные контракты на обучение </w:t>
      </w:r>
      <w:r w:rsidRPr="00AA5C96">
        <w:rPr>
          <w:rFonts w:ascii="Times New Roman" w:hAnsi="Times New Roman"/>
          <w:sz w:val="28"/>
          <w:szCs w:val="28"/>
        </w:rPr>
        <w:br/>
        <w:t xml:space="preserve">179 работников и ищущих работу </w:t>
      </w:r>
      <w:r w:rsidR="00AA5C96">
        <w:rPr>
          <w:rFonts w:ascii="Times New Roman" w:hAnsi="Times New Roman"/>
          <w:sz w:val="28"/>
          <w:szCs w:val="28"/>
        </w:rPr>
        <w:t>граждан на общую сумму 2,4 млн.</w:t>
      </w:r>
      <w:r w:rsidRPr="00AA5C96">
        <w:rPr>
          <w:rFonts w:ascii="Times New Roman" w:hAnsi="Times New Roman"/>
          <w:sz w:val="28"/>
          <w:szCs w:val="28"/>
        </w:rPr>
        <w:t>руб</w:t>
      </w:r>
      <w:r w:rsidR="00AA5C96">
        <w:rPr>
          <w:rFonts w:ascii="Times New Roman" w:hAnsi="Times New Roman"/>
          <w:sz w:val="28"/>
          <w:szCs w:val="28"/>
        </w:rPr>
        <w:t>.</w:t>
      </w:r>
      <w:r w:rsidRPr="00AA5C96">
        <w:rPr>
          <w:rFonts w:ascii="Times New Roman" w:hAnsi="Times New Roman"/>
          <w:sz w:val="28"/>
          <w:szCs w:val="28"/>
        </w:rPr>
        <w:t>, присту</w:t>
      </w:r>
      <w:r w:rsidR="00AA5C96">
        <w:rPr>
          <w:rFonts w:ascii="Times New Roman" w:hAnsi="Times New Roman"/>
          <w:sz w:val="28"/>
          <w:szCs w:val="28"/>
        </w:rPr>
        <w:t>пили к обучению 172 гражданина.</w:t>
      </w:r>
    </w:p>
    <w:p w14:paraId="4D59AD56" w14:textId="713803B8" w:rsidR="0052591E" w:rsidRPr="00AA5C96" w:rsidRDefault="0052591E" w:rsidP="00AA5C96">
      <w:pPr>
        <w:spacing w:after="0" w:line="240" w:lineRule="auto"/>
        <w:ind w:firstLine="851"/>
        <w:jc w:val="both"/>
        <w:rPr>
          <w:rFonts w:ascii="Times New Roman" w:hAnsi="Times New Roman"/>
          <w:sz w:val="28"/>
          <w:szCs w:val="28"/>
        </w:rPr>
      </w:pPr>
      <w:r w:rsidRPr="00AA5C96">
        <w:rPr>
          <w:rFonts w:ascii="Times New Roman" w:hAnsi="Times New Roman"/>
          <w:sz w:val="28"/>
          <w:szCs w:val="28"/>
        </w:rPr>
        <w:t>Получили услуги по профессиональной ориентации 1,3 тыс. гр</w:t>
      </w:r>
      <w:r w:rsidR="00AA5C96">
        <w:rPr>
          <w:rFonts w:ascii="Times New Roman" w:hAnsi="Times New Roman"/>
          <w:sz w:val="28"/>
          <w:szCs w:val="28"/>
        </w:rPr>
        <w:t>аждан предпенсионного возраста.</w:t>
      </w:r>
    </w:p>
    <w:p w14:paraId="045B9962" w14:textId="77777777" w:rsidR="0052591E" w:rsidRPr="0052591E" w:rsidRDefault="0052591E" w:rsidP="0052591E">
      <w:pPr>
        <w:widowControl w:val="0"/>
        <w:autoSpaceDE w:val="0"/>
        <w:autoSpaceDN w:val="0"/>
        <w:adjustRightInd w:val="0"/>
        <w:spacing w:after="0" w:line="240" w:lineRule="auto"/>
        <w:ind w:firstLine="709"/>
        <w:jc w:val="both"/>
        <w:rPr>
          <w:rFonts w:ascii="Times New Roman" w:eastAsia="Times New Roman" w:hAnsi="Times New Roman"/>
          <w:sz w:val="28"/>
          <w:szCs w:val="28"/>
          <w:highlight w:val="cyan"/>
          <w:lang w:eastAsia="ru-RU"/>
        </w:rPr>
      </w:pPr>
    </w:p>
    <w:p w14:paraId="4917EF9C" w14:textId="77777777" w:rsidR="0052591E" w:rsidRPr="00912B1F" w:rsidRDefault="0052591E" w:rsidP="0052591E">
      <w:pPr>
        <w:pStyle w:val="ab"/>
        <w:ind w:firstLine="709"/>
        <w:jc w:val="both"/>
        <w:rPr>
          <w:rFonts w:ascii="Times New Roman" w:eastAsia="Times New Roman" w:hAnsi="Times New Roman"/>
          <w:i/>
          <w:color w:val="000000"/>
          <w:spacing w:val="-2"/>
          <w:sz w:val="28"/>
          <w:szCs w:val="28"/>
        </w:rPr>
      </w:pPr>
      <w:r w:rsidRPr="00912B1F">
        <w:rPr>
          <w:rFonts w:ascii="Times New Roman" w:eastAsia="Times New Roman" w:hAnsi="Times New Roman"/>
          <w:i/>
          <w:color w:val="000000"/>
          <w:spacing w:val="-2"/>
          <w:sz w:val="28"/>
          <w:szCs w:val="28"/>
        </w:rPr>
        <w:t>Региональный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(Архангельская область)»</w:t>
      </w:r>
    </w:p>
    <w:p w14:paraId="3650178D" w14:textId="77777777"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Во исполнение задач и целей, отраженных в Указе №204 и федеральном проекте, на территории Архангельской области принят паспорт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(Архангельская область)» (далее – региональный проект), срок реализации которого 01.01.2019-31.12.2024.</w:t>
      </w:r>
    </w:p>
    <w:p w14:paraId="39A45AEF" w14:textId="4810272F"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Реализация регионального проекта осуществляется через мероприятия,</w:t>
      </w:r>
      <w:r w:rsidR="00933C5F">
        <w:rPr>
          <w:rFonts w:ascii="Times New Roman" w:hAnsi="Times New Roman"/>
          <w:sz w:val="28"/>
          <w:szCs w:val="28"/>
        </w:rPr>
        <w:t xml:space="preserve"> </w:t>
      </w:r>
      <w:r w:rsidRPr="00912B1F">
        <w:rPr>
          <w:rFonts w:ascii="Times New Roman" w:hAnsi="Times New Roman"/>
          <w:sz w:val="28"/>
          <w:szCs w:val="28"/>
        </w:rPr>
        <w:t>предусмотренные государственной программой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(2014 - 2024 годы)».</w:t>
      </w:r>
    </w:p>
    <w:p w14:paraId="71414D13" w14:textId="77777777"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Госпрограммой Архангельской области установлено пять целевых показателей (1.2, 1.3, 1.4, 9.3 и 17), которые соответствуют показателям федерального проекта «Спорт - норма жизни», регионального проекта.</w:t>
      </w:r>
    </w:p>
    <w:p w14:paraId="7136D254" w14:textId="77777777"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Согласно отчету о ходе реализации национального проекта по состоянию на 30.09.2019 (далее – Отчет), размещенному в системе «Электронный бюджет. Управление национальными проектами» процент достижения плановых значений показателя, установленных на конец 2019 года, составил от 62,5 до 97,62 %.</w:t>
      </w:r>
    </w:p>
    <w:p w14:paraId="5F2FC73E" w14:textId="77777777"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Согласно паспорту регионального проекта объем финансирования за счет средств бюджета Архангельской области на 2019 год предусмотрен в сумме 180,1 млн.руб., что соответствует данным уточненной сводной бюджетной росписи на 2019 год по состоянию на 30.09.2019.</w:t>
      </w:r>
    </w:p>
    <w:p w14:paraId="46FB7090" w14:textId="467267C3"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Согласно данным Отчета кассовые расходы на реализацию мероприятий по состоянию на 30.09.2019 составили 33,6 млн.руб. В тоже время согласно данным отчет об исполнении областного бюджета по бюджетным ассигнованиям на реализацию государственных, адресных и иных программ Архангельской области и непрограммных направлений деятельности за 9 месяцев 2019 года, данным формы 0503117-НП «Отчет об исполнении бюджета» на 01.10.2019 (размещенной в ПО «СВОД СМАРТ») фактически кассовые расходы по состоянию на 30.09.2019 составили 44,1 млн.руб. или 24,5 % к уточненной сводной бюджетной росписи на 2019 год по состоянию на 30.09.2019. Таким образом, расхождение данных о кассовых расходах, отраженных в Отчете, составило 10,5 млн.руб.</w:t>
      </w:r>
    </w:p>
    <w:p w14:paraId="371A1263" w14:textId="02141AA8"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При анализе целевых показателей установлено, что значение целевого показателя «Доля граждан среднего возраста (женщины 30-54 года; мужчины 30-59 лет), систематически занимающихся физической культурой и спортом», «Доля граждан старшего возраста (женщины 55-79 лет; мужчины 60-79 лет), систематически занимающихся физической культурой и спортом», «Доля занимающихся по программам спортивной подготовки в организациях ведомственной принадлежности физической культуры и спорта», регионального проекта и Отчета частично не соответствует значению показателя, установленного паспортом федерального проекта на 2019 год, что в свою очередь несет</w:t>
      </w:r>
      <w:r w:rsidR="00933C5F">
        <w:rPr>
          <w:rFonts w:ascii="Times New Roman" w:hAnsi="Times New Roman"/>
          <w:sz w:val="28"/>
          <w:szCs w:val="28"/>
        </w:rPr>
        <w:t xml:space="preserve"> </w:t>
      </w:r>
      <w:r w:rsidRPr="00912B1F">
        <w:rPr>
          <w:rFonts w:ascii="Times New Roman" w:hAnsi="Times New Roman"/>
          <w:sz w:val="28"/>
          <w:szCs w:val="28"/>
        </w:rPr>
        <w:t>в себе риски по достижению целей, предусмотренных национальным проектом «Демография».</w:t>
      </w:r>
    </w:p>
    <w:p w14:paraId="7E404424" w14:textId="77777777" w:rsidR="0052591E" w:rsidRPr="00912B1F" w:rsidRDefault="0052591E" w:rsidP="00912B1F">
      <w:pPr>
        <w:spacing w:after="0" w:line="240" w:lineRule="auto"/>
        <w:ind w:firstLine="851"/>
        <w:jc w:val="both"/>
        <w:rPr>
          <w:rFonts w:ascii="Times New Roman" w:hAnsi="Times New Roman"/>
          <w:sz w:val="28"/>
          <w:szCs w:val="28"/>
        </w:rPr>
      </w:pPr>
      <w:r w:rsidRPr="00912B1F">
        <w:rPr>
          <w:rFonts w:ascii="Times New Roman" w:hAnsi="Times New Roman"/>
          <w:sz w:val="28"/>
          <w:szCs w:val="28"/>
        </w:rPr>
        <w:t>Информация о значениях установленных показателей представлена ниже:</w:t>
      </w:r>
    </w:p>
    <w:tbl>
      <w:tblPr>
        <w:tblStyle w:val="a5"/>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91"/>
        <w:gridCol w:w="2233"/>
      </w:tblGrid>
      <w:tr w:rsidR="0052591E" w:rsidRPr="0052591E" w14:paraId="0D7991E1" w14:textId="77777777" w:rsidTr="00912B1F">
        <w:trPr>
          <w:trHeight w:val="234"/>
        </w:trPr>
        <w:tc>
          <w:tcPr>
            <w:tcW w:w="7091" w:type="dxa"/>
            <w:vMerge w:val="restart"/>
            <w:vAlign w:val="center"/>
            <w:hideMark/>
          </w:tcPr>
          <w:p w14:paraId="79961A86"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Наименование показателя</w:t>
            </w:r>
          </w:p>
        </w:tc>
        <w:tc>
          <w:tcPr>
            <w:tcW w:w="2233" w:type="dxa"/>
            <w:hideMark/>
          </w:tcPr>
          <w:p w14:paraId="0E84889C"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Период, год</w:t>
            </w:r>
          </w:p>
        </w:tc>
      </w:tr>
      <w:tr w:rsidR="0052591E" w:rsidRPr="0052591E" w14:paraId="5A4F3325" w14:textId="77777777" w:rsidTr="00DC2004">
        <w:trPr>
          <w:trHeight w:val="69"/>
        </w:trPr>
        <w:tc>
          <w:tcPr>
            <w:tcW w:w="7091" w:type="dxa"/>
            <w:vMerge/>
            <w:hideMark/>
          </w:tcPr>
          <w:p w14:paraId="0BDE29FA" w14:textId="77777777" w:rsidR="0052591E" w:rsidRPr="00912B1F" w:rsidRDefault="0052591E" w:rsidP="0076618D">
            <w:pPr>
              <w:pStyle w:val="ab"/>
              <w:ind w:firstLine="709"/>
              <w:jc w:val="both"/>
              <w:rPr>
                <w:rFonts w:ascii="Times New Roman" w:hAnsi="Times New Roman"/>
                <w:sz w:val="20"/>
                <w:szCs w:val="20"/>
              </w:rPr>
            </w:pPr>
          </w:p>
        </w:tc>
        <w:tc>
          <w:tcPr>
            <w:tcW w:w="2233" w:type="dxa"/>
            <w:vAlign w:val="center"/>
            <w:hideMark/>
          </w:tcPr>
          <w:p w14:paraId="64FD0900" w14:textId="77777777" w:rsidR="0052591E" w:rsidRPr="00912B1F" w:rsidRDefault="0052591E" w:rsidP="0076618D">
            <w:pPr>
              <w:pStyle w:val="ab"/>
              <w:ind w:firstLine="18"/>
              <w:jc w:val="center"/>
              <w:rPr>
                <w:rFonts w:ascii="Times New Roman" w:hAnsi="Times New Roman"/>
                <w:sz w:val="20"/>
                <w:szCs w:val="20"/>
              </w:rPr>
            </w:pPr>
            <w:r w:rsidRPr="00912B1F">
              <w:rPr>
                <w:rFonts w:ascii="Times New Roman" w:hAnsi="Times New Roman"/>
                <w:sz w:val="20"/>
                <w:szCs w:val="20"/>
              </w:rPr>
              <w:t>2019</w:t>
            </w:r>
          </w:p>
        </w:tc>
      </w:tr>
      <w:tr w:rsidR="0052591E" w:rsidRPr="0052591E" w14:paraId="66CEB4BF" w14:textId="77777777" w:rsidTr="00912B1F">
        <w:trPr>
          <w:trHeight w:val="431"/>
        </w:trPr>
        <w:tc>
          <w:tcPr>
            <w:tcW w:w="9324" w:type="dxa"/>
            <w:gridSpan w:val="2"/>
            <w:vAlign w:val="center"/>
            <w:hideMark/>
          </w:tcPr>
          <w:p w14:paraId="2B69ECBB"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 xml:space="preserve">Доля граждан среднего возраста (женщины 30-54 года; мужчины 30-59 лет), </w:t>
            </w:r>
          </w:p>
          <w:p w14:paraId="19AB970E"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систематически занимающихся физической культурой и спортом, %</w:t>
            </w:r>
          </w:p>
        </w:tc>
      </w:tr>
      <w:tr w:rsidR="0052591E" w:rsidRPr="0052591E" w14:paraId="6B462519" w14:textId="77777777" w:rsidTr="00912B1F">
        <w:trPr>
          <w:trHeight w:val="257"/>
        </w:trPr>
        <w:tc>
          <w:tcPr>
            <w:tcW w:w="7091" w:type="dxa"/>
            <w:vAlign w:val="center"/>
            <w:hideMark/>
          </w:tcPr>
          <w:p w14:paraId="22F8FA3A"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региональным проектом, %</w:t>
            </w:r>
          </w:p>
        </w:tc>
        <w:tc>
          <w:tcPr>
            <w:tcW w:w="2233" w:type="dxa"/>
            <w:vAlign w:val="center"/>
            <w:hideMark/>
          </w:tcPr>
          <w:p w14:paraId="44A439B1"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17</w:t>
            </w:r>
          </w:p>
        </w:tc>
      </w:tr>
      <w:tr w:rsidR="0052591E" w:rsidRPr="0052591E" w14:paraId="0A3D6071" w14:textId="77777777" w:rsidTr="00912B1F">
        <w:trPr>
          <w:trHeight w:val="176"/>
        </w:trPr>
        <w:tc>
          <w:tcPr>
            <w:tcW w:w="7091" w:type="dxa"/>
            <w:vAlign w:val="center"/>
            <w:hideMark/>
          </w:tcPr>
          <w:p w14:paraId="7D0A1C33"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федеральным проектом от 29.04.2019, %</w:t>
            </w:r>
          </w:p>
        </w:tc>
        <w:tc>
          <w:tcPr>
            <w:tcW w:w="2233" w:type="dxa"/>
            <w:vAlign w:val="center"/>
            <w:hideMark/>
          </w:tcPr>
          <w:p w14:paraId="07E8D4EE"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29,4</w:t>
            </w:r>
          </w:p>
        </w:tc>
      </w:tr>
      <w:tr w:rsidR="0052591E" w:rsidRPr="0052591E" w14:paraId="34BD614F" w14:textId="77777777" w:rsidTr="0090251C">
        <w:trPr>
          <w:trHeight w:val="387"/>
        </w:trPr>
        <w:tc>
          <w:tcPr>
            <w:tcW w:w="9324" w:type="dxa"/>
            <w:gridSpan w:val="2"/>
            <w:vAlign w:val="center"/>
            <w:hideMark/>
          </w:tcPr>
          <w:p w14:paraId="6FA98871"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 xml:space="preserve">Доля граждан старшего возраста (женщины 55-79 лет; мужчины 60-79 лет), </w:t>
            </w:r>
          </w:p>
          <w:p w14:paraId="55E45C7F"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систематически занимающихся физической культурой и спортом</w:t>
            </w:r>
          </w:p>
        </w:tc>
      </w:tr>
      <w:tr w:rsidR="0052591E" w:rsidRPr="0052591E" w14:paraId="12C1E5CD" w14:textId="77777777" w:rsidTr="0090251C">
        <w:trPr>
          <w:trHeight w:val="153"/>
        </w:trPr>
        <w:tc>
          <w:tcPr>
            <w:tcW w:w="7091" w:type="dxa"/>
            <w:vAlign w:val="center"/>
            <w:hideMark/>
          </w:tcPr>
          <w:p w14:paraId="604AE020"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региональным проектом, %</w:t>
            </w:r>
          </w:p>
        </w:tc>
        <w:tc>
          <w:tcPr>
            <w:tcW w:w="2233" w:type="dxa"/>
            <w:vAlign w:val="center"/>
            <w:hideMark/>
          </w:tcPr>
          <w:p w14:paraId="33850FF4"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10</w:t>
            </w:r>
          </w:p>
        </w:tc>
      </w:tr>
      <w:tr w:rsidR="0052591E" w:rsidRPr="0052591E" w14:paraId="67766D82" w14:textId="77777777" w:rsidTr="0090251C">
        <w:trPr>
          <w:trHeight w:val="184"/>
        </w:trPr>
        <w:tc>
          <w:tcPr>
            <w:tcW w:w="7091" w:type="dxa"/>
            <w:vAlign w:val="center"/>
            <w:hideMark/>
          </w:tcPr>
          <w:p w14:paraId="33999B00"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федеральным проектом от 29.04.2019, %</w:t>
            </w:r>
          </w:p>
        </w:tc>
        <w:tc>
          <w:tcPr>
            <w:tcW w:w="2233" w:type="dxa"/>
            <w:vAlign w:val="center"/>
            <w:hideMark/>
          </w:tcPr>
          <w:p w14:paraId="26DC2B50"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10,6</w:t>
            </w:r>
          </w:p>
        </w:tc>
      </w:tr>
      <w:tr w:rsidR="0052591E" w:rsidRPr="0052591E" w14:paraId="426D567E" w14:textId="77777777" w:rsidTr="00912B1F">
        <w:trPr>
          <w:trHeight w:val="514"/>
        </w:trPr>
        <w:tc>
          <w:tcPr>
            <w:tcW w:w="9324" w:type="dxa"/>
            <w:gridSpan w:val="2"/>
            <w:vAlign w:val="center"/>
            <w:hideMark/>
          </w:tcPr>
          <w:p w14:paraId="4553FF13"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Доля занимающихся по программам спортивной подготовки в организациях ведомственной принадлежности физической культуры и спорта, %</w:t>
            </w:r>
          </w:p>
        </w:tc>
      </w:tr>
      <w:tr w:rsidR="0052591E" w:rsidRPr="0052591E" w14:paraId="41E17A6A" w14:textId="77777777" w:rsidTr="0090251C">
        <w:trPr>
          <w:trHeight w:val="124"/>
        </w:trPr>
        <w:tc>
          <w:tcPr>
            <w:tcW w:w="7091" w:type="dxa"/>
            <w:vAlign w:val="center"/>
            <w:hideMark/>
          </w:tcPr>
          <w:p w14:paraId="779BEA66"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региональным проектом, %</w:t>
            </w:r>
          </w:p>
        </w:tc>
        <w:tc>
          <w:tcPr>
            <w:tcW w:w="2233" w:type="dxa"/>
            <w:vAlign w:val="center"/>
            <w:hideMark/>
          </w:tcPr>
          <w:p w14:paraId="337C47F6"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40</w:t>
            </w:r>
          </w:p>
        </w:tc>
      </w:tr>
      <w:tr w:rsidR="0052591E" w:rsidRPr="0052591E" w14:paraId="43FC998D" w14:textId="77777777" w:rsidTr="0090251C">
        <w:trPr>
          <w:trHeight w:val="36"/>
        </w:trPr>
        <w:tc>
          <w:tcPr>
            <w:tcW w:w="7091" w:type="dxa"/>
            <w:vAlign w:val="center"/>
            <w:hideMark/>
          </w:tcPr>
          <w:p w14:paraId="02220A61" w14:textId="77777777" w:rsidR="0052591E" w:rsidRPr="00912B1F" w:rsidRDefault="0052591E" w:rsidP="0076618D">
            <w:pPr>
              <w:pStyle w:val="ab"/>
              <w:rPr>
                <w:rFonts w:ascii="Times New Roman" w:hAnsi="Times New Roman"/>
                <w:sz w:val="20"/>
                <w:szCs w:val="20"/>
              </w:rPr>
            </w:pPr>
            <w:r w:rsidRPr="00912B1F">
              <w:rPr>
                <w:rFonts w:ascii="Times New Roman" w:hAnsi="Times New Roman"/>
                <w:sz w:val="20"/>
                <w:szCs w:val="20"/>
              </w:rPr>
              <w:t>Значение, установленное федеральным проектом от 29.04.2019, %</w:t>
            </w:r>
          </w:p>
        </w:tc>
        <w:tc>
          <w:tcPr>
            <w:tcW w:w="2233" w:type="dxa"/>
            <w:noWrap/>
            <w:vAlign w:val="center"/>
            <w:hideMark/>
          </w:tcPr>
          <w:p w14:paraId="6EF4E4DB" w14:textId="77777777" w:rsidR="0052591E" w:rsidRPr="00912B1F" w:rsidRDefault="0052591E" w:rsidP="0076618D">
            <w:pPr>
              <w:pStyle w:val="ab"/>
              <w:jc w:val="center"/>
              <w:rPr>
                <w:rFonts w:ascii="Times New Roman" w:hAnsi="Times New Roman"/>
                <w:sz w:val="20"/>
                <w:szCs w:val="20"/>
              </w:rPr>
            </w:pPr>
            <w:r w:rsidRPr="00912B1F">
              <w:rPr>
                <w:rFonts w:ascii="Times New Roman" w:hAnsi="Times New Roman"/>
                <w:sz w:val="20"/>
                <w:szCs w:val="20"/>
              </w:rPr>
              <w:t>53</w:t>
            </w:r>
          </w:p>
        </w:tc>
      </w:tr>
    </w:tbl>
    <w:p w14:paraId="4C9B87AB" w14:textId="77777777" w:rsidR="0052591E" w:rsidRPr="0052591E" w:rsidRDefault="0052591E" w:rsidP="0052591E">
      <w:pPr>
        <w:pStyle w:val="ab"/>
        <w:ind w:firstLine="709"/>
        <w:jc w:val="both"/>
        <w:rPr>
          <w:rFonts w:ascii="Times New Roman" w:hAnsi="Times New Roman"/>
          <w:sz w:val="28"/>
          <w:szCs w:val="28"/>
          <w:highlight w:val="cyan"/>
        </w:rPr>
      </w:pPr>
    </w:p>
    <w:p w14:paraId="05B095F9" w14:textId="7373D58C" w:rsidR="0052591E" w:rsidRPr="003626AA" w:rsidRDefault="0052591E" w:rsidP="003626AA">
      <w:pPr>
        <w:spacing w:after="0" w:line="240" w:lineRule="auto"/>
        <w:ind w:firstLine="851"/>
        <w:jc w:val="both"/>
        <w:rPr>
          <w:rFonts w:ascii="Times New Roman" w:hAnsi="Times New Roman"/>
          <w:sz w:val="28"/>
          <w:szCs w:val="28"/>
        </w:rPr>
      </w:pPr>
      <w:r w:rsidRPr="003626AA">
        <w:rPr>
          <w:rFonts w:ascii="Times New Roman" w:hAnsi="Times New Roman"/>
          <w:sz w:val="28"/>
          <w:szCs w:val="28"/>
        </w:rPr>
        <w:t>Также при анализе значения показателя «Доля детей и молодежи (возраст 3-29 лет),</w:t>
      </w:r>
      <w:r w:rsidR="00933C5F">
        <w:rPr>
          <w:rFonts w:ascii="Times New Roman" w:hAnsi="Times New Roman"/>
          <w:sz w:val="28"/>
          <w:szCs w:val="28"/>
        </w:rPr>
        <w:t xml:space="preserve"> </w:t>
      </w:r>
      <w:r w:rsidRPr="003626AA">
        <w:rPr>
          <w:rFonts w:ascii="Times New Roman" w:hAnsi="Times New Roman"/>
          <w:sz w:val="28"/>
          <w:szCs w:val="28"/>
        </w:rPr>
        <w:t>систематически занимающихся физической культурой и спортом», «Доля граждан среднего возраста (женщины 30-54 года; мужчины 30-59 лет), систематически занимающихся физической культурой и спортом», «Доля граждан старшего возраста (женщины 55-79 лет; мужчины 60-79 лет), систематически занимающихся физической культурой и спортом», «Уровень обеспеченности граждан спортивными сооружениями исходя из единовременной пропускной способности объектов спорта», «Доля занимающихся по программам спортивной подготовки в организациях ведомственной принадлежности физической культуры и спорта» выявлено отклонение значения показателя, предусмотренного паспортом регионального проекта, что требует внесения изменений в госпрограмму и паспорт регионального проекта с целью их идентичности и корректного анализа в последующем с учетом значения показателей, установленных федер</w:t>
      </w:r>
      <w:r w:rsidR="003626AA">
        <w:rPr>
          <w:rFonts w:ascii="Times New Roman" w:hAnsi="Times New Roman"/>
          <w:sz w:val="28"/>
          <w:szCs w:val="28"/>
        </w:rPr>
        <w:t>альным проектом.</w:t>
      </w:r>
    </w:p>
    <w:p w14:paraId="627625AE" w14:textId="498C5BB6" w:rsidR="0052591E" w:rsidRPr="003626AA" w:rsidRDefault="0052591E" w:rsidP="003626AA">
      <w:pPr>
        <w:spacing w:after="0" w:line="240" w:lineRule="auto"/>
        <w:ind w:firstLine="851"/>
        <w:jc w:val="both"/>
        <w:rPr>
          <w:rFonts w:ascii="Times New Roman" w:hAnsi="Times New Roman"/>
          <w:sz w:val="28"/>
          <w:szCs w:val="28"/>
        </w:rPr>
      </w:pPr>
      <w:r w:rsidRPr="003626AA">
        <w:rPr>
          <w:rFonts w:ascii="Times New Roman" w:hAnsi="Times New Roman"/>
          <w:sz w:val="28"/>
          <w:szCs w:val="28"/>
        </w:rPr>
        <w:t>Информация об отклонении приведена ниже.</w:t>
      </w:r>
    </w:p>
    <w:tbl>
      <w:tblPr>
        <w:tblW w:w="9266"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972"/>
        <w:gridCol w:w="1294"/>
      </w:tblGrid>
      <w:tr w:rsidR="0052591E" w:rsidRPr="003626AA" w14:paraId="554ECE4B" w14:textId="77777777" w:rsidTr="00DC2004">
        <w:trPr>
          <w:trHeight w:val="252"/>
          <w:tblHeader/>
        </w:trPr>
        <w:tc>
          <w:tcPr>
            <w:tcW w:w="7972" w:type="dxa"/>
            <w:vMerge w:val="restart"/>
            <w:shd w:val="clear" w:color="000000" w:fill="FFFFFF"/>
            <w:vAlign w:val="center"/>
            <w:hideMark/>
          </w:tcPr>
          <w:p w14:paraId="69907533"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Наименование показателя</w:t>
            </w:r>
          </w:p>
        </w:tc>
        <w:tc>
          <w:tcPr>
            <w:tcW w:w="1294" w:type="dxa"/>
            <w:shd w:val="clear" w:color="auto" w:fill="auto"/>
            <w:vAlign w:val="center"/>
            <w:hideMark/>
          </w:tcPr>
          <w:p w14:paraId="65ED226E"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Период, год</w:t>
            </w:r>
          </w:p>
        </w:tc>
      </w:tr>
      <w:tr w:rsidR="0052591E" w:rsidRPr="003626AA" w14:paraId="3A595521" w14:textId="77777777" w:rsidTr="00DC2004">
        <w:trPr>
          <w:trHeight w:val="125"/>
          <w:tblHeader/>
        </w:trPr>
        <w:tc>
          <w:tcPr>
            <w:tcW w:w="7972" w:type="dxa"/>
            <w:vMerge/>
            <w:vAlign w:val="center"/>
            <w:hideMark/>
          </w:tcPr>
          <w:p w14:paraId="4B4D0882"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p>
        </w:tc>
        <w:tc>
          <w:tcPr>
            <w:tcW w:w="1294" w:type="dxa"/>
            <w:shd w:val="clear" w:color="000000" w:fill="FFFFFF"/>
            <w:vAlign w:val="center"/>
            <w:hideMark/>
          </w:tcPr>
          <w:p w14:paraId="654C4754"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2019</w:t>
            </w:r>
          </w:p>
        </w:tc>
      </w:tr>
      <w:tr w:rsidR="0052591E" w:rsidRPr="003626AA" w14:paraId="4ED74221" w14:textId="77777777" w:rsidTr="00DC2004">
        <w:trPr>
          <w:trHeight w:val="460"/>
        </w:trPr>
        <w:tc>
          <w:tcPr>
            <w:tcW w:w="9266" w:type="dxa"/>
            <w:gridSpan w:val="2"/>
            <w:shd w:val="clear" w:color="auto" w:fill="auto"/>
            <w:vAlign w:val="center"/>
            <w:hideMark/>
          </w:tcPr>
          <w:p w14:paraId="4539A0B6" w14:textId="44E4183B" w:rsidR="0052591E" w:rsidRPr="003626AA" w:rsidRDefault="0052591E" w:rsidP="00DC2004">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 xml:space="preserve">Доля детей и молодежи (возраст 3-29 лет), систематически занимающихся физической культурой и спортом, % </w:t>
            </w:r>
          </w:p>
        </w:tc>
      </w:tr>
      <w:tr w:rsidR="0052591E" w:rsidRPr="003626AA" w14:paraId="1CECF945" w14:textId="77777777" w:rsidTr="00DC2004">
        <w:trPr>
          <w:trHeight w:val="108"/>
        </w:trPr>
        <w:tc>
          <w:tcPr>
            <w:tcW w:w="7972" w:type="dxa"/>
            <w:shd w:val="clear" w:color="000000" w:fill="FFFFFF"/>
            <w:vAlign w:val="center"/>
            <w:hideMark/>
          </w:tcPr>
          <w:p w14:paraId="3310C7ED"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региональным проектом, %</w:t>
            </w:r>
          </w:p>
        </w:tc>
        <w:tc>
          <w:tcPr>
            <w:tcW w:w="1294" w:type="dxa"/>
            <w:shd w:val="clear" w:color="000000" w:fill="FFFFFF"/>
            <w:vAlign w:val="center"/>
            <w:hideMark/>
          </w:tcPr>
          <w:p w14:paraId="25D2A411"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84</w:t>
            </w:r>
          </w:p>
        </w:tc>
      </w:tr>
      <w:tr w:rsidR="0052591E" w:rsidRPr="003626AA" w14:paraId="2A721BA7" w14:textId="77777777" w:rsidTr="00DC2004">
        <w:trPr>
          <w:trHeight w:val="139"/>
        </w:trPr>
        <w:tc>
          <w:tcPr>
            <w:tcW w:w="7972" w:type="dxa"/>
            <w:shd w:val="clear" w:color="000000" w:fill="FFFFFF"/>
            <w:vAlign w:val="center"/>
            <w:hideMark/>
          </w:tcPr>
          <w:p w14:paraId="4A237E6B"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госпрограммой (в ред. от 03.09.2019), %</w:t>
            </w:r>
          </w:p>
        </w:tc>
        <w:tc>
          <w:tcPr>
            <w:tcW w:w="1294" w:type="dxa"/>
            <w:shd w:val="clear" w:color="000000" w:fill="FFFFFF"/>
            <w:vAlign w:val="center"/>
            <w:hideMark/>
          </w:tcPr>
          <w:p w14:paraId="4EB5AB1B"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81,1</w:t>
            </w:r>
          </w:p>
        </w:tc>
      </w:tr>
      <w:tr w:rsidR="0052591E" w:rsidRPr="003626AA" w14:paraId="4F5F3117" w14:textId="77777777" w:rsidTr="00DC2004">
        <w:trPr>
          <w:trHeight w:val="185"/>
        </w:trPr>
        <w:tc>
          <w:tcPr>
            <w:tcW w:w="7972" w:type="dxa"/>
            <w:shd w:val="clear" w:color="000000" w:fill="FFFFFF"/>
            <w:vAlign w:val="center"/>
            <w:hideMark/>
          </w:tcPr>
          <w:p w14:paraId="769B9E45"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СПРАВОЧНО: Значение, установленное федеральным проектом от 29.04.2019, %</w:t>
            </w:r>
          </w:p>
        </w:tc>
        <w:tc>
          <w:tcPr>
            <w:tcW w:w="1294" w:type="dxa"/>
            <w:shd w:val="clear" w:color="000000" w:fill="FFFFFF"/>
            <w:vAlign w:val="center"/>
            <w:hideMark/>
          </w:tcPr>
          <w:p w14:paraId="4B13BDA5"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80,3</w:t>
            </w:r>
          </w:p>
        </w:tc>
      </w:tr>
      <w:tr w:rsidR="0052591E" w:rsidRPr="003626AA" w14:paraId="40DCCBE0" w14:textId="77777777" w:rsidTr="00DC2004">
        <w:trPr>
          <w:trHeight w:val="358"/>
        </w:trPr>
        <w:tc>
          <w:tcPr>
            <w:tcW w:w="9266" w:type="dxa"/>
            <w:gridSpan w:val="2"/>
            <w:shd w:val="clear" w:color="auto" w:fill="auto"/>
            <w:vAlign w:val="center"/>
            <w:hideMark/>
          </w:tcPr>
          <w:p w14:paraId="05CA66F7" w14:textId="5E783708" w:rsidR="0052591E" w:rsidRPr="003626AA" w:rsidRDefault="0052591E" w:rsidP="00DC2004">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 xml:space="preserve">Доля граждан среднего возраста (женщины 30-54 года; мужчины 30-59 лет), систематически занимающихся физической культурой и спортом, % </w:t>
            </w:r>
          </w:p>
        </w:tc>
      </w:tr>
      <w:tr w:rsidR="0052591E" w:rsidRPr="003626AA" w14:paraId="40C55FD5" w14:textId="77777777" w:rsidTr="00DC2004">
        <w:trPr>
          <w:trHeight w:val="167"/>
        </w:trPr>
        <w:tc>
          <w:tcPr>
            <w:tcW w:w="7972" w:type="dxa"/>
            <w:shd w:val="clear" w:color="000000" w:fill="FFFFFF"/>
            <w:vAlign w:val="center"/>
            <w:hideMark/>
          </w:tcPr>
          <w:p w14:paraId="7186286A"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региональным проектом, %</w:t>
            </w:r>
          </w:p>
        </w:tc>
        <w:tc>
          <w:tcPr>
            <w:tcW w:w="1294" w:type="dxa"/>
            <w:shd w:val="clear" w:color="000000" w:fill="FFFFFF"/>
            <w:vAlign w:val="center"/>
            <w:hideMark/>
          </w:tcPr>
          <w:p w14:paraId="42C954C2"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17</w:t>
            </w:r>
          </w:p>
        </w:tc>
      </w:tr>
      <w:tr w:rsidR="0052591E" w:rsidRPr="003626AA" w14:paraId="62F5C8A6" w14:textId="77777777" w:rsidTr="00DC2004">
        <w:trPr>
          <w:trHeight w:val="70"/>
        </w:trPr>
        <w:tc>
          <w:tcPr>
            <w:tcW w:w="7972" w:type="dxa"/>
            <w:shd w:val="clear" w:color="000000" w:fill="FFFFFF"/>
            <w:vAlign w:val="center"/>
            <w:hideMark/>
          </w:tcPr>
          <w:p w14:paraId="6EFA418C"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госпрограммой (в ред. от 03.09.2019), %</w:t>
            </w:r>
          </w:p>
        </w:tc>
        <w:tc>
          <w:tcPr>
            <w:tcW w:w="1294" w:type="dxa"/>
            <w:shd w:val="clear" w:color="000000" w:fill="FFFFFF"/>
            <w:vAlign w:val="center"/>
            <w:hideMark/>
          </w:tcPr>
          <w:p w14:paraId="11B18987"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25,1</w:t>
            </w:r>
          </w:p>
        </w:tc>
      </w:tr>
      <w:tr w:rsidR="0052591E" w:rsidRPr="003626AA" w14:paraId="0DE8FE62" w14:textId="77777777" w:rsidTr="00DC2004">
        <w:trPr>
          <w:trHeight w:val="103"/>
        </w:trPr>
        <w:tc>
          <w:tcPr>
            <w:tcW w:w="7972" w:type="dxa"/>
            <w:shd w:val="clear" w:color="000000" w:fill="FFFFFF"/>
            <w:vAlign w:val="center"/>
            <w:hideMark/>
          </w:tcPr>
          <w:p w14:paraId="0A1F6286"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СПРАВОЧНО: Значение, установленное федеральным проектом от 29.04.2019, %</w:t>
            </w:r>
          </w:p>
        </w:tc>
        <w:tc>
          <w:tcPr>
            <w:tcW w:w="1294" w:type="dxa"/>
            <w:shd w:val="clear" w:color="000000" w:fill="FFFFFF"/>
            <w:vAlign w:val="center"/>
            <w:hideMark/>
          </w:tcPr>
          <w:p w14:paraId="71135677"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29,4</w:t>
            </w:r>
          </w:p>
        </w:tc>
      </w:tr>
      <w:tr w:rsidR="0052591E" w:rsidRPr="003626AA" w14:paraId="292F1F93" w14:textId="77777777" w:rsidTr="00DC2004">
        <w:trPr>
          <w:trHeight w:val="432"/>
        </w:trPr>
        <w:tc>
          <w:tcPr>
            <w:tcW w:w="9266" w:type="dxa"/>
            <w:gridSpan w:val="2"/>
            <w:shd w:val="clear" w:color="auto" w:fill="auto"/>
            <w:vAlign w:val="center"/>
            <w:hideMark/>
          </w:tcPr>
          <w:p w14:paraId="74BA467D" w14:textId="312B2005" w:rsidR="0052591E" w:rsidRPr="003626AA" w:rsidRDefault="0052591E" w:rsidP="00DC2004">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 xml:space="preserve">Доля граждан старшего возраста (женщины 55-79 лет; мужчины 60-79 лет), систематически занимающихся физической культурой и спортом </w:t>
            </w:r>
          </w:p>
        </w:tc>
      </w:tr>
      <w:tr w:rsidR="0052591E" w:rsidRPr="003626AA" w14:paraId="59572263" w14:textId="77777777" w:rsidTr="00810D9A">
        <w:trPr>
          <w:trHeight w:val="134"/>
        </w:trPr>
        <w:tc>
          <w:tcPr>
            <w:tcW w:w="7972" w:type="dxa"/>
            <w:shd w:val="clear" w:color="000000" w:fill="FFFFFF"/>
            <w:vAlign w:val="center"/>
            <w:hideMark/>
          </w:tcPr>
          <w:p w14:paraId="0FDB0F1D"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региональным проектом, %</w:t>
            </w:r>
          </w:p>
        </w:tc>
        <w:tc>
          <w:tcPr>
            <w:tcW w:w="1294" w:type="dxa"/>
            <w:shd w:val="clear" w:color="000000" w:fill="FFFFFF"/>
            <w:vAlign w:val="center"/>
            <w:hideMark/>
          </w:tcPr>
          <w:p w14:paraId="61DF94AA"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10</w:t>
            </w:r>
          </w:p>
        </w:tc>
      </w:tr>
      <w:tr w:rsidR="0052591E" w:rsidRPr="003626AA" w14:paraId="195856DD" w14:textId="77777777" w:rsidTr="00DC2004">
        <w:trPr>
          <w:trHeight w:val="257"/>
        </w:trPr>
        <w:tc>
          <w:tcPr>
            <w:tcW w:w="7972" w:type="dxa"/>
            <w:shd w:val="clear" w:color="000000" w:fill="FFFFFF"/>
            <w:vAlign w:val="center"/>
            <w:hideMark/>
          </w:tcPr>
          <w:p w14:paraId="7ECF07A1"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госпрограммой (в ред. от 03.09.2019), %</w:t>
            </w:r>
          </w:p>
        </w:tc>
        <w:tc>
          <w:tcPr>
            <w:tcW w:w="1294" w:type="dxa"/>
            <w:shd w:val="clear" w:color="000000" w:fill="FFFFFF"/>
            <w:vAlign w:val="center"/>
            <w:hideMark/>
          </w:tcPr>
          <w:p w14:paraId="67649942"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12</w:t>
            </w:r>
          </w:p>
        </w:tc>
      </w:tr>
      <w:tr w:rsidR="0052591E" w:rsidRPr="003626AA" w14:paraId="15F60CB6" w14:textId="77777777" w:rsidTr="00DC2004">
        <w:trPr>
          <w:trHeight w:val="261"/>
        </w:trPr>
        <w:tc>
          <w:tcPr>
            <w:tcW w:w="7972" w:type="dxa"/>
            <w:shd w:val="clear" w:color="000000" w:fill="FFFFFF"/>
            <w:vAlign w:val="center"/>
            <w:hideMark/>
          </w:tcPr>
          <w:p w14:paraId="6D09269D"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СПРАВОЧНО: Значение, установленное федеральным проектом от 29.04.2019, %</w:t>
            </w:r>
          </w:p>
        </w:tc>
        <w:tc>
          <w:tcPr>
            <w:tcW w:w="1294" w:type="dxa"/>
            <w:shd w:val="clear" w:color="000000" w:fill="FFFFFF"/>
            <w:vAlign w:val="center"/>
            <w:hideMark/>
          </w:tcPr>
          <w:p w14:paraId="131B3612"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10,6</w:t>
            </w:r>
          </w:p>
        </w:tc>
      </w:tr>
      <w:tr w:rsidR="0052591E" w:rsidRPr="003626AA" w14:paraId="74FEC732" w14:textId="77777777" w:rsidTr="00DC2004">
        <w:trPr>
          <w:trHeight w:val="420"/>
        </w:trPr>
        <w:tc>
          <w:tcPr>
            <w:tcW w:w="9266" w:type="dxa"/>
            <w:gridSpan w:val="2"/>
            <w:shd w:val="clear" w:color="auto" w:fill="auto"/>
            <w:vAlign w:val="center"/>
            <w:hideMark/>
          </w:tcPr>
          <w:p w14:paraId="3FD8A355" w14:textId="101C851B" w:rsidR="0052591E" w:rsidRPr="003626AA" w:rsidRDefault="0052591E" w:rsidP="00DC2004">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 </w:t>
            </w:r>
          </w:p>
        </w:tc>
      </w:tr>
      <w:tr w:rsidR="0052591E" w:rsidRPr="003626AA" w14:paraId="3F9A9E80" w14:textId="77777777" w:rsidTr="00DC2004">
        <w:trPr>
          <w:trHeight w:val="229"/>
        </w:trPr>
        <w:tc>
          <w:tcPr>
            <w:tcW w:w="7972" w:type="dxa"/>
            <w:shd w:val="clear" w:color="000000" w:fill="FFFFFF"/>
            <w:vAlign w:val="center"/>
            <w:hideMark/>
          </w:tcPr>
          <w:p w14:paraId="6D2CC8C4"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региональным проектом, %</w:t>
            </w:r>
          </w:p>
        </w:tc>
        <w:tc>
          <w:tcPr>
            <w:tcW w:w="1294" w:type="dxa"/>
            <w:shd w:val="clear" w:color="000000" w:fill="FFFFFF"/>
            <w:vAlign w:val="center"/>
            <w:hideMark/>
          </w:tcPr>
          <w:p w14:paraId="6A1EEDED"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52</w:t>
            </w:r>
          </w:p>
        </w:tc>
      </w:tr>
      <w:tr w:rsidR="0052591E" w:rsidRPr="003626AA" w14:paraId="56527959" w14:textId="77777777" w:rsidTr="00DC2004">
        <w:trPr>
          <w:trHeight w:val="274"/>
        </w:trPr>
        <w:tc>
          <w:tcPr>
            <w:tcW w:w="7972" w:type="dxa"/>
            <w:shd w:val="clear" w:color="000000" w:fill="FFFFFF"/>
            <w:vAlign w:val="center"/>
            <w:hideMark/>
          </w:tcPr>
          <w:p w14:paraId="29BF6294"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госпрограммой (в ред. от 03.09.2019), %</w:t>
            </w:r>
          </w:p>
        </w:tc>
        <w:tc>
          <w:tcPr>
            <w:tcW w:w="1294" w:type="dxa"/>
            <w:shd w:val="clear" w:color="000000" w:fill="FFFFFF"/>
            <w:vAlign w:val="center"/>
            <w:hideMark/>
          </w:tcPr>
          <w:p w14:paraId="2E358595"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48,9</w:t>
            </w:r>
          </w:p>
        </w:tc>
      </w:tr>
      <w:tr w:rsidR="0052591E" w:rsidRPr="003626AA" w14:paraId="4807F73C" w14:textId="77777777" w:rsidTr="00DC2004">
        <w:trPr>
          <w:trHeight w:val="265"/>
        </w:trPr>
        <w:tc>
          <w:tcPr>
            <w:tcW w:w="7972" w:type="dxa"/>
            <w:shd w:val="clear" w:color="000000" w:fill="FFFFFF"/>
            <w:vAlign w:val="center"/>
            <w:hideMark/>
          </w:tcPr>
          <w:p w14:paraId="35062B77"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СПРАВОЧНО: Значение, установленное федеральным проектом от 29.04.2019, %</w:t>
            </w:r>
          </w:p>
        </w:tc>
        <w:tc>
          <w:tcPr>
            <w:tcW w:w="1294" w:type="dxa"/>
            <w:shd w:val="clear" w:color="000000" w:fill="FFFFFF"/>
            <w:vAlign w:val="center"/>
            <w:hideMark/>
          </w:tcPr>
          <w:p w14:paraId="48BE4FCB"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52</w:t>
            </w:r>
          </w:p>
        </w:tc>
      </w:tr>
      <w:tr w:rsidR="0052591E" w:rsidRPr="003626AA" w14:paraId="6B94069D" w14:textId="77777777" w:rsidTr="00DC2004">
        <w:trPr>
          <w:trHeight w:val="384"/>
        </w:trPr>
        <w:tc>
          <w:tcPr>
            <w:tcW w:w="9266" w:type="dxa"/>
            <w:gridSpan w:val="2"/>
            <w:shd w:val="clear" w:color="auto" w:fill="auto"/>
            <w:vAlign w:val="center"/>
            <w:hideMark/>
          </w:tcPr>
          <w:p w14:paraId="74A4A67D"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 xml:space="preserve">Доля занимающихся по программам спортивной подготовки в организациях ведомственной принадлежности физической культуры и спорта, % </w:t>
            </w:r>
          </w:p>
        </w:tc>
      </w:tr>
      <w:tr w:rsidR="0052591E" w:rsidRPr="003626AA" w14:paraId="4A57D551" w14:textId="77777777" w:rsidTr="00DC2004">
        <w:trPr>
          <w:trHeight w:val="262"/>
        </w:trPr>
        <w:tc>
          <w:tcPr>
            <w:tcW w:w="7972" w:type="dxa"/>
            <w:shd w:val="clear" w:color="000000" w:fill="FFFFFF"/>
            <w:vAlign w:val="center"/>
            <w:hideMark/>
          </w:tcPr>
          <w:p w14:paraId="28CEA2F5"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региональным проектом, %</w:t>
            </w:r>
          </w:p>
        </w:tc>
        <w:tc>
          <w:tcPr>
            <w:tcW w:w="1294" w:type="dxa"/>
            <w:shd w:val="clear" w:color="000000" w:fill="FFFFFF"/>
            <w:vAlign w:val="center"/>
            <w:hideMark/>
          </w:tcPr>
          <w:p w14:paraId="1A4E5677"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40</w:t>
            </w:r>
          </w:p>
        </w:tc>
      </w:tr>
      <w:tr w:rsidR="0052591E" w:rsidRPr="003626AA" w14:paraId="23719CAD" w14:textId="77777777" w:rsidTr="00DC2004">
        <w:trPr>
          <w:trHeight w:val="265"/>
        </w:trPr>
        <w:tc>
          <w:tcPr>
            <w:tcW w:w="7972" w:type="dxa"/>
            <w:shd w:val="clear" w:color="000000" w:fill="FFFFFF"/>
            <w:vAlign w:val="center"/>
            <w:hideMark/>
          </w:tcPr>
          <w:p w14:paraId="269F6636"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Значение, установленное госпрограммой (в ред. от 03.09.2019), %</w:t>
            </w:r>
          </w:p>
        </w:tc>
        <w:tc>
          <w:tcPr>
            <w:tcW w:w="1294" w:type="dxa"/>
            <w:shd w:val="clear" w:color="000000" w:fill="FFFFFF"/>
            <w:vAlign w:val="center"/>
            <w:hideMark/>
          </w:tcPr>
          <w:p w14:paraId="4C20DAAA" w14:textId="77777777" w:rsidR="0052591E" w:rsidRPr="003626AA"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43</w:t>
            </w:r>
          </w:p>
        </w:tc>
      </w:tr>
      <w:tr w:rsidR="0052591E" w:rsidRPr="00EF0DCB" w14:paraId="78AFDE0A" w14:textId="77777777" w:rsidTr="00DC2004">
        <w:trPr>
          <w:trHeight w:val="255"/>
        </w:trPr>
        <w:tc>
          <w:tcPr>
            <w:tcW w:w="7972" w:type="dxa"/>
            <w:shd w:val="clear" w:color="000000" w:fill="FFFFFF"/>
            <w:vAlign w:val="center"/>
            <w:hideMark/>
          </w:tcPr>
          <w:p w14:paraId="5894686C" w14:textId="77777777" w:rsidR="0052591E" w:rsidRPr="003626AA" w:rsidRDefault="0052591E" w:rsidP="0076618D">
            <w:pPr>
              <w:spacing w:after="0" w:line="240" w:lineRule="auto"/>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СПРАВОЧНО: Значение, установленное федеральным проектом от 29.04.2019, %</w:t>
            </w:r>
          </w:p>
        </w:tc>
        <w:tc>
          <w:tcPr>
            <w:tcW w:w="1294" w:type="dxa"/>
            <w:shd w:val="clear" w:color="000000" w:fill="FFFFFF"/>
            <w:noWrap/>
            <w:vAlign w:val="center"/>
            <w:hideMark/>
          </w:tcPr>
          <w:p w14:paraId="5076CD54" w14:textId="77777777" w:rsidR="0052591E" w:rsidRPr="00EF0DCB" w:rsidRDefault="0052591E" w:rsidP="0076618D">
            <w:pPr>
              <w:spacing w:after="0" w:line="240" w:lineRule="auto"/>
              <w:jc w:val="center"/>
              <w:rPr>
                <w:rFonts w:ascii="Times New Roman" w:eastAsia="Times New Roman" w:hAnsi="Times New Roman"/>
                <w:color w:val="000000"/>
                <w:sz w:val="20"/>
                <w:szCs w:val="20"/>
                <w:lang w:eastAsia="ru-RU"/>
              </w:rPr>
            </w:pPr>
            <w:r w:rsidRPr="003626AA">
              <w:rPr>
                <w:rFonts w:ascii="Times New Roman" w:eastAsia="Times New Roman" w:hAnsi="Times New Roman"/>
                <w:color w:val="000000"/>
                <w:sz w:val="20"/>
                <w:szCs w:val="20"/>
                <w:lang w:eastAsia="ru-RU"/>
              </w:rPr>
              <w:t>53</w:t>
            </w:r>
          </w:p>
        </w:tc>
      </w:tr>
    </w:tbl>
    <w:p w14:paraId="650D8C79" w14:textId="6119B00A" w:rsidR="00935D0B" w:rsidRPr="007611E8" w:rsidRDefault="00935D0B" w:rsidP="00935D0B">
      <w:pPr>
        <w:pStyle w:val="3"/>
        <w:spacing w:line="240" w:lineRule="auto"/>
        <w:jc w:val="center"/>
        <w:rPr>
          <w:rFonts w:ascii="Times New Roman" w:hAnsi="Times New Roman"/>
          <w:b w:val="0"/>
          <w:sz w:val="28"/>
          <w:szCs w:val="28"/>
          <w:u w:val="single"/>
          <w:lang w:val="ru-RU" w:eastAsia="ru-RU"/>
        </w:rPr>
      </w:pPr>
      <w:bookmarkStart w:id="43" w:name="_Toc26445492"/>
      <w:r>
        <w:rPr>
          <w:rFonts w:ascii="Times New Roman" w:hAnsi="Times New Roman"/>
          <w:b w:val="0"/>
          <w:sz w:val="28"/>
          <w:szCs w:val="28"/>
          <w:u w:val="single"/>
          <w:lang w:val="ru-RU" w:eastAsia="ru-RU"/>
        </w:rPr>
        <w:t xml:space="preserve">3.4.8.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Образование</w:t>
      </w:r>
      <w:r w:rsidRPr="007611E8">
        <w:rPr>
          <w:rFonts w:ascii="Times New Roman" w:hAnsi="Times New Roman"/>
          <w:b w:val="0"/>
          <w:sz w:val="28"/>
          <w:szCs w:val="28"/>
          <w:u w:val="single"/>
          <w:lang w:val="ru-RU" w:eastAsia="ru-RU"/>
        </w:rPr>
        <w:t>»</w:t>
      </w:r>
      <w:bookmarkEnd w:id="43"/>
    </w:p>
    <w:p w14:paraId="09BEAFE3" w14:textId="77777777" w:rsidR="00935D0B" w:rsidRPr="00302162" w:rsidRDefault="00935D0B" w:rsidP="00302162">
      <w:pPr>
        <w:spacing w:after="0" w:line="240" w:lineRule="auto"/>
        <w:ind w:firstLine="851"/>
        <w:jc w:val="both"/>
        <w:rPr>
          <w:rFonts w:ascii="Times New Roman" w:hAnsi="Times New Roman"/>
          <w:sz w:val="28"/>
          <w:szCs w:val="28"/>
        </w:rPr>
      </w:pPr>
      <w:r w:rsidRPr="00302162">
        <w:rPr>
          <w:rFonts w:ascii="Times New Roman" w:hAnsi="Times New Roman"/>
          <w:sz w:val="28"/>
          <w:szCs w:val="28"/>
        </w:rPr>
        <w:t>В рамках Национального проекта «Образование» Архангельская область принимает участие в реализации семи федеральных проектов на уровне региональных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«Социальная активность».</w:t>
      </w:r>
    </w:p>
    <w:p w14:paraId="736E4B2A" w14:textId="77777777" w:rsidR="00935D0B" w:rsidRDefault="00935D0B" w:rsidP="00302162">
      <w:pPr>
        <w:spacing w:after="0" w:line="240" w:lineRule="auto"/>
        <w:ind w:firstLine="851"/>
        <w:jc w:val="both"/>
        <w:rPr>
          <w:rFonts w:ascii="Times New Roman" w:hAnsi="Times New Roman"/>
          <w:sz w:val="28"/>
          <w:szCs w:val="28"/>
        </w:rPr>
      </w:pPr>
      <w:r w:rsidRPr="00302162">
        <w:rPr>
          <w:rFonts w:ascii="Times New Roman" w:hAnsi="Times New Roman"/>
          <w:sz w:val="28"/>
          <w:szCs w:val="28"/>
        </w:rPr>
        <w:t>Объем расходов областного бюджета на реализацию региональных проектов в составе Национального проекта «Образование» характеризуется следующими данными.</w:t>
      </w:r>
    </w:p>
    <w:p w14:paraId="1DEE3FAA" w14:textId="77777777" w:rsidR="00302162" w:rsidRPr="00302162" w:rsidRDefault="00302162" w:rsidP="00302162">
      <w:pPr>
        <w:spacing w:after="0" w:line="240" w:lineRule="auto"/>
        <w:ind w:firstLine="851"/>
        <w:jc w:val="both"/>
        <w:rPr>
          <w:rFonts w:ascii="Times New Roman" w:hAnsi="Times New Roman"/>
          <w:sz w:val="28"/>
          <w:szCs w:val="28"/>
        </w:rPr>
      </w:pPr>
    </w:p>
    <w:p w14:paraId="5F5B6FAD" w14:textId="77777777" w:rsidR="00810D9A" w:rsidRDefault="00810D9A" w:rsidP="00D53996">
      <w:pPr>
        <w:pStyle w:val="afe"/>
        <w:spacing w:after="0" w:line="240" w:lineRule="auto"/>
        <w:rPr>
          <w:rFonts w:ascii="Times New Roman" w:hAnsi="Times New Roman"/>
          <w:b w:val="0"/>
          <w:sz w:val="24"/>
          <w:szCs w:val="24"/>
        </w:rPr>
      </w:pPr>
    </w:p>
    <w:p w14:paraId="51D81F31" w14:textId="77777777" w:rsidR="00810D9A" w:rsidRDefault="00810D9A" w:rsidP="00D53996">
      <w:pPr>
        <w:pStyle w:val="afe"/>
        <w:spacing w:after="0" w:line="240" w:lineRule="auto"/>
        <w:rPr>
          <w:rFonts w:ascii="Times New Roman" w:hAnsi="Times New Roman"/>
          <w:b w:val="0"/>
          <w:sz w:val="24"/>
          <w:szCs w:val="24"/>
        </w:rPr>
      </w:pPr>
    </w:p>
    <w:p w14:paraId="6B318D24" w14:textId="77777777" w:rsidR="00810D9A" w:rsidRDefault="00810D9A" w:rsidP="00D53996">
      <w:pPr>
        <w:pStyle w:val="afe"/>
        <w:spacing w:after="0" w:line="240" w:lineRule="auto"/>
        <w:rPr>
          <w:rFonts w:ascii="Times New Roman" w:hAnsi="Times New Roman"/>
          <w:b w:val="0"/>
          <w:sz w:val="24"/>
          <w:szCs w:val="24"/>
        </w:rPr>
      </w:pPr>
    </w:p>
    <w:p w14:paraId="67007EF5" w14:textId="77777777" w:rsidR="00810D9A" w:rsidRDefault="00810D9A" w:rsidP="00D53996">
      <w:pPr>
        <w:pStyle w:val="afe"/>
        <w:spacing w:after="0" w:line="240" w:lineRule="auto"/>
        <w:rPr>
          <w:rFonts w:ascii="Times New Roman" w:hAnsi="Times New Roman"/>
          <w:b w:val="0"/>
          <w:sz w:val="24"/>
          <w:szCs w:val="24"/>
        </w:rPr>
      </w:pPr>
    </w:p>
    <w:p w14:paraId="694670D5" w14:textId="71575185" w:rsidR="00935D0B" w:rsidRPr="00D53996" w:rsidRDefault="00D53996" w:rsidP="00D53996">
      <w:pPr>
        <w:pStyle w:val="afe"/>
        <w:spacing w:after="0" w:line="240" w:lineRule="auto"/>
        <w:rPr>
          <w:rFonts w:ascii="Times New Roman" w:eastAsia="Times New Roman" w:hAnsi="Times New Roman"/>
          <w:b w:val="0"/>
          <w:sz w:val="24"/>
          <w:szCs w:val="24"/>
          <w:lang w:eastAsia="ru-RU"/>
        </w:rPr>
      </w:pPr>
      <w:r w:rsidRPr="00D53996">
        <w:rPr>
          <w:rFonts w:ascii="Times New Roman" w:hAnsi="Times New Roman"/>
          <w:b w:val="0"/>
          <w:sz w:val="24"/>
          <w:szCs w:val="24"/>
        </w:rPr>
        <w:t xml:space="preserve">Таблица </w:t>
      </w:r>
      <w:r w:rsidRPr="00D53996">
        <w:rPr>
          <w:rFonts w:ascii="Times New Roman" w:hAnsi="Times New Roman"/>
          <w:b w:val="0"/>
          <w:sz w:val="24"/>
          <w:szCs w:val="24"/>
        </w:rPr>
        <w:fldChar w:fldCharType="begin"/>
      </w:r>
      <w:r w:rsidRPr="00D53996">
        <w:rPr>
          <w:rFonts w:ascii="Times New Roman" w:hAnsi="Times New Roman"/>
          <w:b w:val="0"/>
          <w:sz w:val="24"/>
          <w:szCs w:val="24"/>
        </w:rPr>
        <w:instrText xml:space="preserve"> SEQ Таблица \* ARABIC </w:instrText>
      </w:r>
      <w:r w:rsidRPr="00D53996">
        <w:rPr>
          <w:rFonts w:ascii="Times New Roman" w:hAnsi="Times New Roman"/>
          <w:b w:val="0"/>
          <w:sz w:val="24"/>
          <w:szCs w:val="24"/>
        </w:rPr>
        <w:fldChar w:fldCharType="separate"/>
      </w:r>
      <w:r w:rsidR="00203001">
        <w:rPr>
          <w:rFonts w:ascii="Times New Roman" w:hAnsi="Times New Roman"/>
          <w:b w:val="0"/>
          <w:noProof/>
          <w:sz w:val="24"/>
          <w:szCs w:val="24"/>
        </w:rPr>
        <w:t>33</w:t>
      </w:r>
      <w:r w:rsidRPr="00D53996">
        <w:rPr>
          <w:rFonts w:ascii="Times New Roman" w:hAnsi="Times New Roman"/>
          <w:b w:val="0"/>
          <w:sz w:val="24"/>
          <w:szCs w:val="24"/>
        </w:rPr>
        <w:fldChar w:fldCharType="end"/>
      </w:r>
      <w:r w:rsidR="00935D0B" w:rsidRPr="00D53996">
        <w:rPr>
          <w:rFonts w:ascii="Times New Roman" w:eastAsia="Times New Roman" w:hAnsi="Times New Roman"/>
          <w:b w:val="0"/>
          <w:sz w:val="24"/>
          <w:szCs w:val="24"/>
          <w:lang w:eastAsia="ru-RU"/>
        </w:rPr>
        <w:t>. Расходы, предусмотренные на реализацию региональных проектов в составе Национального проекта «Образование», млн.руб.</w:t>
      </w:r>
    </w:p>
    <w:tbl>
      <w:tblPr>
        <w:tblW w:w="5000" w:type="pct"/>
        <w:tblLayout w:type="fixed"/>
        <w:tblLook w:val="04A0" w:firstRow="1" w:lastRow="0" w:firstColumn="1" w:lastColumn="0" w:noHBand="0" w:noVBand="1"/>
      </w:tblPr>
      <w:tblGrid>
        <w:gridCol w:w="428"/>
        <w:gridCol w:w="2161"/>
        <w:gridCol w:w="783"/>
        <w:gridCol w:w="1131"/>
        <w:gridCol w:w="993"/>
        <w:gridCol w:w="708"/>
        <w:gridCol w:w="991"/>
        <w:gridCol w:w="993"/>
        <w:gridCol w:w="1382"/>
      </w:tblGrid>
      <w:tr w:rsidR="00935D0B" w:rsidRPr="00D53996" w14:paraId="1631FBDB" w14:textId="77777777" w:rsidTr="00D53996">
        <w:trPr>
          <w:trHeight w:val="279"/>
          <w:tblHeader/>
        </w:trPr>
        <w:tc>
          <w:tcPr>
            <w:tcW w:w="223" w:type="pct"/>
            <w:vMerge w:val="restart"/>
            <w:tcBorders>
              <w:top w:val="double" w:sz="4" w:space="0" w:color="auto"/>
              <w:left w:val="double" w:sz="4" w:space="0" w:color="auto"/>
              <w:right w:val="single" w:sz="4" w:space="0" w:color="auto"/>
            </w:tcBorders>
            <w:vAlign w:val="center"/>
          </w:tcPr>
          <w:p w14:paraId="4E638ED8" w14:textId="77777777" w:rsidR="00935D0B" w:rsidRPr="00D53996" w:rsidRDefault="00935D0B" w:rsidP="009254C9">
            <w:pPr>
              <w:spacing w:after="0" w:line="240" w:lineRule="auto"/>
              <w:jc w:val="center"/>
              <w:rPr>
                <w:rFonts w:ascii="Times New Roman" w:eastAsia="Times New Roman" w:hAnsi="Times New Roman"/>
                <w:b/>
                <w:color w:val="000000"/>
                <w:sz w:val="16"/>
                <w:szCs w:val="16"/>
                <w:lang w:eastAsia="ru-RU"/>
              </w:rPr>
            </w:pPr>
            <w:r w:rsidRPr="00D53996">
              <w:rPr>
                <w:rFonts w:ascii="Times New Roman" w:eastAsia="Times New Roman" w:hAnsi="Times New Roman"/>
                <w:b/>
                <w:color w:val="000000"/>
                <w:sz w:val="16"/>
                <w:szCs w:val="16"/>
                <w:lang w:eastAsia="ru-RU"/>
              </w:rPr>
              <w:t>Код</w:t>
            </w:r>
          </w:p>
        </w:tc>
        <w:tc>
          <w:tcPr>
            <w:tcW w:w="1129" w:type="pct"/>
            <w:vMerge w:val="restart"/>
            <w:tcBorders>
              <w:top w:val="double" w:sz="4" w:space="0" w:color="auto"/>
              <w:left w:val="single" w:sz="4" w:space="0" w:color="auto"/>
              <w:right w:val="single" w:sz="4" w:space="0" w:color="auto"/>
            </w:tcBorders>
            <w:shd w:val="clear" w:color="auto" w:fill="auto"/>
            <w:vAlign w:val="center"/>
            <w:hideMark/>
          </w:tcPr>
          <w:p w14:paraId="5C6BCAC9" w14:textId="77777777" w:rsidR="00935D0B" w:rsidRPr="00D53996" w:rsidRDefault="00935D0B" w:rsidP="009254C9">
            <w:pPr>
              <w:spacing w:after="0" w:line="240" w:lineRule="auto"/>
              <w:jc w:val="center"/>
              <w:rPr>
                <w:rFonts w:ascii="Times New Roman" w:eastAsia="Times New Roman" w:hAnsi="Times New Roman"/>
                <w:b/>
                <w:color w:val="000000"/>
                <w:sz w:val="16"/>
                <w:szCs w:val="16"/>
                <w:lang w:eastAsia="ru-RU"/>
              </w:rPr>
            </w:pPr>
            <w:r w:rsidRPr="00D53996">
              <w:rPr>
                <w:rFonts w:ascii="Times New Roman" w:eastAsia="Times New Roman" w:hAnsi="Times New Roman"/>
                <w:b/>
                <w:color w:val="000000"/>
                <w:sz w:val="16"/>
                <w:szCs w:val="16"/>
                <w:lang w:eastAsia="ru-RU"/>
              </w:rPr>
              <w:t>Наименование</w:t>
            </w:r>
          </w:p>
        </w:tc>
        <w:tc>
          <w:tcPr>
            <w:tcW w:w="1519" w:type="pct"/>
            <w:gridSpan w:val="3"/>
            <w:tcBorders>
              <w:top w:val="double" w:sz="4" w:space="0" w:color="auto"/>
              <w:left w:val="nil"/>
              <w:bottom w:val="single" w:sz="4" w:space="0" w:color="auto"/>
              <w:right w:val="single" w:sz="4" w:space="0" w:color="auto"/>
            </w:tcBorders>
            <w:shd w:val="clear" w:color="auto" w:fill="auto"/>
            <w:vAlign w:val="center"/>
            <w:hideMark/>
          </w:tcPr>
          <w:p w14:paraId="2E4F6473" w14:textId="7E4F6293" w:rsidR="00935D0B" w:rsidRPr="00D53996" w:rsidRDefault="00935D0B" w:rsidP="00C74BD8">
            <w:pPr>
              <w:spacing w:after="0" w:line="240" w:lineRule="auto"/>
              <w:jc w:val="center"/>
              <w:rPr>
                <w:rFonts w:ascii="Times New Roman" w:eastAsia="Times New Roman" w:hAnsi="Times New Roman"/>
                <w:b/>
                <w:color w:val="000000"/>
                <w:sz w:val="16"/>
                <w:szCs w:val="16"/>
                <w:lang w:eastAsia="ru-RU"/>
              </w:rPr>
            </w:pPr>
            <w:r w:rsidRPr="00D53996">
              <w:rPr>
                <w:rFonts w:ascii="Times New Roman" w:eastAsia="Times New Roman" w:hAnsi="Times New Roman"/>
                <w:b/>
                <w:bCs/>
                <w:color w:val="000000"/>
                <w:sz w:val="16"/>
                <w:szCs w:val="16"/>
                <w:lang w:eastAsia="ru-RU"/>
              </w:rPr>
              <w:t>Уточненный план 2019 года (на 01.10.2019)</w:t>
            </w:r>
          </w:p>
        </w:tc>
        <w:tc>
          <w:tcPr>
            <w:tcW w:w="1407" w:type="pct"/>
            <w:gridSpan w:val="3"/>
            <w:tcBorders>
              <w:top w:val="double" w:sz="4" w:space="0" w:color="auto"/>
              <w:left w:val="single" w:sz="4" w:space="0" w:color="auto"/>
              <w:bottom w:val="single" w:sz="4" w:space="0" w:color="auto"/>
              <w:right w:val="single" w:sz="4" w:space="0" w:color="auto"/>
            </w:tcBorders>
            <w:shd w:val="clear" w:color="auto" w:fill="auto"/>
            <w:vAlign w:val="center"/>
            <w:hideMark/>
          </w:tcPr>
          <w:p w14:paraId="36CD6B0A" w14:textId="77777777" w:rsidR="00935D0B" w:rsidRPr="00D53996" w:rsidRDefault="00935D0B" w:rsidP="009254C9">
            <w:pPr>
              <w:spacing w:after="0" w:line="240" w:lineRule="auto"/>
              <w:jc w:val="center"/>
              <w:rPr>
                <w:rFonts w:ascii="Times New Roman" w:eastAsia="Times New Roman" w:hAnsi="Times New Roman"/>
                <w:b/>
                <w:color w:val="000000"/>
                <w:sz w:val="16"/>
                <w:szCs w:val="16"/>
                <w:lang w:eastAsia="ru-RU"/>
              </w:rPr>
            </w:pPr>
            <w:r w:rsidRPr="00D53996">
              <w:rPr>
                <w:rFonts w:ascii="Times New Roman" w:eastAsia="Times New Roman" w:hAnsi="Times New Roman"/>
                <w:b/>
                <w:color w:val="000000"/>
                <w:sz w:val="16"/>
                <w:szCs w:val="16"/>
                <w:lang w:eastAsia="ru-RU"/>
              </w:rPr>
              <w:t>Исполнено на 01.10.2019</w:t>
            </w:r>
          </w:p>
        </w:tc>
        <w:tc>
          <w:tcPr>
            <w:tcW w:w="722" w:type="pct"/>
            <w:vMerge w:val="restart"/>
            <w:tcBorders>
              <w:top w:val="double" w:sz="4" w:space="0" w:color="auto"/>
              <w:left w:val="single" w:sz="4" w:space="0" w:color="auto"/>
              <w:right w:val="double" w:sz="4" w:space="0" w:color="auto"/>
            </w:tcBorders>
            <w:vAlign w:val="center"/>
          </w:tcPr>
          <w:p w14:paraId="0190419E" w14:textId="77777777" w:rsidR="00935D0B" w:rsidRPr="00D53996" w:rsidRDefault="00935D0B" w:rsidP="009254C9">
            <w:pPr>
              <w:spacing w:after="0" w:line="240" w:lineRule="auto"/>
              <w:jc w:val="center"/>
              <w:rPr>
                <w:rFonts w:ascii="Times New Roman" w:eastAsia="Times New Roman" w:hAnsi="Times New Roman"/>
                <w:b/>
                <w:color w:val="000000"/>
                <w:sz w:val="16"/>
                <w:szCs w:val="16"/>
                <w:lang w:eastAsia="ru-RU"/>
              </w:rPr>
            </w:pPr>
            <w:r w:rsidRPr="00D53996">
              <w:rPr>
                <w:rFonts w:ascii="Times New Roman" w:eastAsia="Times New Roman" w:hAnsi="Times New Roman"/>
                <w:b/>
                <w:color w:val="000000"/>
                <w:sz w:val="16"/>
                <w:szCs w:val="16"/>
                <w:lang w:eastAsia="ru-RU"/>
              </w:rPr>
              <w:t>% исполнения к сводной бюджетной росписи</w:t>
            </w:r>
          </w:p>
        </w:tc>
      </w:tr>
      <w:tr w:rsidR="00935D0B" w:rsidRPr="00D53996" w14:paraId="0594A9F6"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3" w:type="pct"/>
            <w:vMerge/>
            <w:tcBorders>
              <w:left w:val="double" w:sz="4" w:space="0" w:color="auto"/>
              <w:right w:val="single" w:sz="4" w:space="0" w:color="auto"/>
            </w:tcBorders>
          </w:tcPr>
          <w:p w14:paraId="1697AF8B"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p>
        </w:tc>
        <w:tc>
          <w:tcPr>
            <w:tcW w:w="1129" w:type="pct"/>
            <w:vMerge/>
            <w:tcBorders>
              <w:left w:val="single" w:sz="4" w:space="0" w:color="auto"/>
              <w:right w:val="single" w:sz="4" w:space="0" w:color="auto"/>
            </w:tcBorders>
            <w:shd w:val="clear" w:color="auto" w:fill="auto"/>
            <w:vAlign w:val="center"/>
          </w:tcPr>
          <w:p w14:paraId="54362234" w14:textId="77777777" w:rsidR="00935D0B" w:rsidRPr="00D53996" w:rsidRDefault="00935D0B" w:rsidP="009254C9">
            <w:pPr>
              <w:spacing w:after="0" w:line="240" w:lineRule="auto"/>
              <w:rPr>
                <w:rFonts w:ascii="Times New Roman" w:eastAsia="Times New Roman" w:hAnsi="Times New Roman"/>
                <w:b/>
                <w:bCs/>
                <w:color w:val="000000"/>
                <w:sz w:val="16"/>
                <w:szCs w:val="16"/>
                <w:lang w:eastAsia="ru-RU"/>
              </w:rPr>
            </w:pPr>
          </w:p>
        </w:tc>
        <w:tc>
          <w:tcPr>
            <w:tcW w:w="409" w:type="pct"/>
            <w:tcBorders>
              <w:left w:val="single" w:sz="4" w:space="0" w:color="auto"/>
            </w:tcBorders>
            <w:shd w:val="clear" w:color="auto" w:fill="auto"/>
            <w:vAlign w:val="center"/>
          </w:tcPr>
          <w:p w14:paraId="3BCAF7A6"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Всего</w:t>
            </w:r>
          </w:p>
        </w:tc>
        <w:tc>
          <w:tcPr>
            <w:tcW w:w="591" w:type="pct"/>
          </w:tcPr>
          <w:p w14:paraId="748B79DC"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Средства федерального бюджета</w:t>
            </w:r>
          </w:p>
        </w:tc>
        <w:tc>
          <w:tcPr>
            <w:tcW w:w="519" w:type="pct"/>
          </w:tcPr>
          <w:p w14:paraId="25CEF5F8"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Средства областного бюджета</w:t>
            </w:r>
          </w:p>
        </w:tc>
        <w:tc>
          <w:tcPr>
            <w:tcW w:w="370" w:type="pct"/>
            <w:shd w:val="clear" w:color="auto" w:fill="auto"/>
            <w:vAlign w:val="center"/>
          </w:tcPr>
          <w:p w14:paraId="0FBEE71D"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Всего</w:t>
            </w:r>
          </w:p>
        </w:tc>
        <w:tc>
          <w:tcPr>
            <w:tcW w:w="518" w:type="pct"/>
            <w:shd w:val="clear" w:color="auto" w:fill="auto"/>
          </w:tcPr>
          <w:p w14:paraId="29B509F8"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Средства федерального бюджета</w:t>
            </w:r>
          </w:p>
        </w:tc>
        <w:tc>
          <w:tcPr>
            <w:tcW w:w="519" w:type="pct"/>
            <w:tcBorders>
              <w:right w:val="single" w:sz="4" w:space="0" w:color="auto"/>
            </w:tcBorders>
            <w:shd w:val="clear" w:color="auto" w:fill="auto"/>
          </w:tcPr>
          <w:p w14:paraId="214C3F0B"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Средства областного бюджета</w:t>
            </w:r>
          </w:p>
        </w:tc>
        <w:tc>
          <w:tcPr>
            <w:tcW w:w="722" w:type="pct"/>
            <w:vMerge/>
            <w:tcBorders>
              <w:left w:val="single" w:sz="4" w:space="0" w:color="auto"/>
              <w:right w:val="double" w:sz="4" w:space="0" w:color="auto"/>
            </w:tcBorders>
          </w:tcPr>
          <w:p w14:paraId="051B5B92"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p>
        </w:tc>
      </w:tr>
      <w:tr w:rsidR="00935D0B" w:rsidRPr="00D53996" w14:paraId="37FD624A"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3" w:type="pct"/>
            <w:tcBorders>
              <w:left w:val="double" w:sz="4" w:space="0" w:color="auto"/>
            </w:tcBorders>
          </w:tcPr>
          <w:p w14:paraId="33490581" w14:textId="77777777" w:rsidR="00935D0B" w:rsidRPr="00D53996" w:rsidRDefault="00935D0B" w:rsidP="009254C9">
            <w:pPr>
              <w:spacing w:after="0" w:line="240" w:lineRule="auto"/>
              <w:jc w:val="center"/>
              <w:rPr>
                <w:rFonts w:ascii="Times New Roman" w:eastAsia="Times New Roman" w:hAnsi="Times New Roman"/>
                <w:b/>
                <w:bCs/>
                <w:color w:val="000000"/>
                <w:sz w:val="16"/>
                <w:szCs w:val="16"/>
                <w:lang w:eastAsia="ru-RU"/>
              </w:rPr>
            </w:pPr>
          </w:p>
        </w:tc>
        <w:tc>
          <w:tcPr>
            <w:tcW w:w="1129" w:type="pct"/>
            <w:shd w:val="clear" w:color="auto" w:fill="auto"/>
            <w:vAlign w:val="center"/>
            <w:hideMark/>
          </w:tcPr>
          <w:p w14:paraId="1364F61D" w14:textId="77777777" w:rsidR="00935D0B" w:rsidRPr="00D53996" w:rsidRDefault="00935D0B" w:rsidP="009254C9">
            <w:pPr>
              <w:spacing w:after="0" w:line="240" w:lineRule="auto"/>
              <w:rPr>
                <w:rFonts w:ascii="Times New Roman" w:eastAsia="Times New Roman" w:hAnsi="Times New Roman"/>
                <w:b/>
                <w:bCs/>
                <w:color w:val="000000"/>
                <w:sz w:val="16"/>
                <w:szCs w:val="16"/>
                <w:lang w:eastAsia="ru-RU"/>
              </w:rPr>
            </w:pPr>
            <w:r w:rsidRPr="00D53996">
              <w:rPr>
                <w:rFonts w:ascii="Times New Roman" w:eastAsia="Times New Roman" w:hAnsi="Times New Roman"/>
                <w:b/>
                <w:bCs/>
                <w:color w:val="000000"/>
                <w:sz w:val="16"/>
                <w:szCs w:val="16"/>
                <w:lang w:eastAsia="ru-RU"/>
              </w:rPr>
              <w:t>Национальный проект «Образование»</w:t>
            </w:r>
          </w:p>
        </w:tc>
        <w:tc>
          <w:tcPr>
            <w:tcW w:w="409" w:type="pct"/>
            <w:shd w:val="clear" w:color="auto" w:fill="auto"/>
            <w:vAlign w:val="center"/>
            <w:hideMark/>
          </w:tcPr>
          <w:p w14:paraId="23427E9E"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626,3</w:t>
            </w:r>
          </w:p>
        </w:tc>
        <w:tc>
          <w:tcPr>
            <w:tcW w:w="591" w:type="pct"/>
            <w:vAlign w:val="center"/>
          </w:tcPr>
          <w:p w14:paraId="49004332"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570,6</w:t>
            </w:r>
          </w:p>
        </w:tc>
        <w:tc>
          <w:tcPr>
            <w:tcW w:w="519" w:type="pct"/>
            <w:vAlign w:val="center"/>
          </w:tcPr>
          <w:p w14:paraId="2A1EC02A"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55,7</w:t>
            </w:r>
          </w:p>
        </w:tc>
        <w:tc>
          <w:tcPr>
            <w:tcW w:w="370" w:type="pct"/>
            <w:shd w:val="clear" w:color="auto" w:fill="auto"/>
            <w:vAlign w:val="center"/>
          </w:tcPr>
          <w:p w14:paraId="78BECD6B"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179</w:t>
            </w:r>
          </w:p>
        </w:tc>
        <w:tc>
          <w:tcPr>
            <w:tcW w:w="518" w:type="pct"/>
            <w:shd w:val="clear" w:color="auto" w:fill="auto"/>
            <w:vAlign w:val="center"/>
          </w:tcPr>
          <w:p w14:paraId="4ADB6A9F"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165,7</w:t>
            </w:r>
          </w:p>
        </w:tc>
        <w:tc>
          <w:tcPr>
            <w:tcW w:w="519" w:type="pct"/>
            <w:tcBorders>
              <w:right w:val="single" w:sz="4" w:space="0" w:color="auto"/>
            </w:tcBorders>
            <w:shd w:val="clear" w:color="auto" w:fill="auto"/>
            <w:vAlign w:val="center"/>
          </w:tcPr>
          <w:p w14:paraId="5E962D34"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13,3</w:t>
            </w:r>
          </w:p>
        </w:tc>
        <w:tc>
          <w:tcPr>
            <w:tcW w:w="722" w:type="pct"/>
            <w:tcBorders>
              <w:left w:val="single" w:sz="4" w:space="0" w:color="auto"/>
              <w:right w:val="double" w:sz="4" w:space="0" w:color="auto"/>
            </w:tcBorders>
            <w:vAlign w:val="center"/>
          </w:tcPr>
          <w:p w14:paraId="4250FCC1" w14:textId="77777777" w:rsidR="00935D0B" w:rsidRPr="00D53996" w:rsidRDefault="00935D0B" w:rsidP="009254C9">
            <w:pPr>
              <w:spacing w:after="0" w:line="240" w:lineRule="auto"/>
              <w:jc w:val="center"/>
              <w:rPr>
                <w:rFonts w:ascii="Times New Roman" w:eastAsia="Times New Roman" w:hAnsi="Times New Roman"/>
                <w:b/>
                <w:bCs/>
                <w:color w:val="000000"/>
                <w:sz w:val="18"/>
                <w:szCs w:val="18"/>
                <w:lang w:eastAsia="ru-RU"/>
              </w:rPr>
            </w:pPr>
            <w:r w:rsidRPr="00D53996">
              <w:rPr>
                <w:rFonts w:ascii="Times New Roman" w:eastAsia="Times New Roman" w:hAnsi="Times New Roman"/>
                <w:b/>
                <w:bCs/>
                <w:color w:val="000000"/>
                <w:sz w:val="18"/>
                <w:szCs w:val="18"/>
                <w:lang w:eastAsia="ru-RU"/>
              </w:rPr>
              <w:t>28,6</w:t>
            </w:r>
          </w:p>
        </w:tc>
      </w:tr>
      <w:tr w:rsidR="00935D0B" w:rsidRPr="00D53996" w14:paraId="3EEE4F41"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3" w:type="pct"/>
            <w:tcBorders>
              <w:left w:val="double" w:sz="4" w:space="0" w:color="auto"/>
            </w:tcBorders>
          </w:tcPr>
          <w:p w14:paraId="0EB0731F"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Е1</w:t>
            </w:r>
          </w:p>
        </w:tc>
        <w:tc>
          <w:tcPr>
            <w:tcW w:w="1129" w:type="pct"/>
            <w:shd w:val="clear" w:color="auto" w:fill="auto"/>
            <w:vAlign w:val="center"/>
            <w:hideMark/>
          </w:tcPr>
          <w:p w14:paraId="223D359E"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«Современная школа»</w:t>
            </w:r>
          </w:p>
        </w:tc>
        <w:tc>
          <w:tcPr>
            <w:tcW w:w="409" w:type="pct"/>
            <w:shd w:val="clear" w:color="auto" w:fill="auto"/>
            <w:vAlign w:val="center"/>
            <w:hideMark/>
          </w:tcPr>
          <w:p w14:paraId="213EC19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500,5</w:t>
            </w:r>
          </w:p>
        </w:tc>
        <w:tc>
          <w:tcPr>
            <w:tcW w:w="591" w:type="pct"/>
            <w:vAlign w:val="center"/>
          </w:tcPr>
          <w:p w14:paraId="7F94C957"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455,1</w:t>
            </w:r>
          </w:p>
        </w:tc>
        <w:tc>
          <w:tcPr>
            <w:tcW w:w="519" w:type="pct"/>
            <w:vAlign w:val="center"/>
          </w:tcPr>
          <w:p w14:paraId="09FCFD81"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45,4</w:t>
            </w:r>
          </w:p>
        </w:tc>
        <w:tc>
          <w:tcPr>
            <w:tcW w:w="370" w:type="pct"/>
            <w:shd w:val="clear" w:color="auto" w:fill="auto"/>
            <w:vAlign w:val="center"/>
          </w:tcPr>
          <w:p w14:paraId="4995EABF"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85,5</w:t>
            </w:r>
          </w:p>
        </w:tc>
        <w:tc>
          <w:tcPr>
            <w:tcW w:w="518" w:type="pct"/>
            <w:shd w:val="clear" w:color="auto" w:fill="auto"/>
            <w:vAlign w:val="center"/>
          </w:tcPr>
          <w:p w14:paraId="175B73A9"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78,7</w:t>
            </w:r>
          </w:p>
        </w:tc>
        <w:tc>
          <w:tcPr>
            <w:tcW w:w="519" w:type="pct"/>
            <w:tcBorders>
              <w:right w:val="single" w:sz="4" w:space="0" w:color="auto"/>
            </w:tcBorders>
            <w:shd w:val="clear" w:color="auto" w:fill="auto"/>
            <w:vAlign w:val="center"/>
          </w:tcPr>
          <w:p w14:paraId="2A70DECE"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6,8</w:t>
            </w:r>
          </w:p>
        </w:tc>
        <w:tc>
          <w:tcPr>
            <w:tcW w:w="722" w:type="pct"/>
            <w:tcBorders>
              <w:left w:val="single" w:sz="4" w:space="0" w:color="auto"/>
              <w:right w:val="double" w:sz="4" w:space="0" w:color="auto"/>
            </w:tcBorders>
            <w:vAlign w:val="center"/>
          </w:tcPr>
          <w:p w14:paraId="47205875"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r w:rsidRPr="00D53996">
              <w:rPr>
                <w:rFonts w:ascii="Times New Roman" w:eastAsia="Times New Roman" w:hAnsi="Times New Roman"/>
                <w:i/>
                <w:color w:val="000000"/>
                <w:sz w:val="18"/>
                <w:szCs w:val="18"/>
                <w:lang w:eastAsia="ru-RU"/>
              </w:rPr>
              <w:t>17,1</w:t>
            </w:r>
          </w:p>
        </w:tc>
      </w:tr>
      <w:tr w:rsidR="00935D0B" w:rsidRPr="00D53996" w14:paraId="171EAEEE"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3" w:type="pct"/>
            <w:tcBorders>
              <w:left w:val="double" w:sz="4" w:space="0" w:color="auto"/>
            </w:tcBorders>
          </w:tcPr>
          <w:p w14:paraId="576346C8"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Е2</w:t>
            </w:r>
          </w:p>
        </w:tc>
        <w:tc>
          <w:tcPr>
            <w:tcW w:w="1129" w:type="pct"/>
            <w:shd w:val="clear" w:color="auto" w:fill="auto"/>
            <w:vAlign w:val="center"/>
            <w:hideMark/>
          </w:tcPr>
          <w:p w14:paraId="169F3C27"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«Успех каждого ребенка»</w:t>
            </w:r>
          </w:p>
        </w:tc>
        <w:tc>
          <w:tcPr>
            <w:tcW w:w="409" w:type="pct"/>
            <w:shd w:val="clear" w:color="auto" w:fill="auto"/>
            <w:vAlign w:val="center"/>
            <w:hideMark/>
          </w:tcPr>
          <w:p w14:paraId="75D3614E"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95,8</w:t>
            </w:r>
          </w:p>
        </w:tc>
        <w:tc>
          <w:tcPr>
            <w:tcW w:w="591" w:type="pct"/>
            <w:vAlign w:val="center"/>
          </w:tcPr>
          <w:p w14:paraId="4948F5EE"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87</w:t>
            </w:r>
          </w:p>
        </w:tc>
        <w:tc>
          <w:tcPr>
            <w:tcW w:w="519" w:type="pct"/>
            <w:vAlign w:val="center"/>
          </w:tcPr>
          <w:p w14:paraId="0F0F8A66"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8,8</w:t>
            </w:r>
          </w:p>
        </w:tc>
        <w:tc>
          <w:tcPr>
            <w:tcW w:w="370" w:type="pct"/>
            <w:shd w:val="clear" w:color="auto" w:fill="auto"/>
            <w:vAlign w:val="center"/>
          </w:tcPr>
          <w:p w14:paraId="623D23D9"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92,7</w:t>
            </w:r>
          </w:p>
        </w:tc>
        <w:tc>
          <w:tcPr>
            <w:tcW w:w="518" w:type="pct"/>
            <w:shd w:val="clear" w:color="auto" w:fill="auto"/>
            <w:vAlign w:val="center"/>
          </w:tcPr>
          <w:p w14:paraId="5E952FE5"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87</w:t>
            </w:r>
          </w:p>
        </w:tc>
        <w:tc>
          <w:tcPr>
            <w:tcW w:w="519" w:type="pct"/>
            <w:tcBorders>
              <w:right w:val="single" w:sz="4" w:space="0" w:color="auto"/>
            </w:tcBorders>
            <w:shd w:val="clear" w:color="auto" w:fill="auto"/>
            <w:vAlign w:val="center"/>
          </w:tcPr>
          <w:p w14:paraId="1C5B4BE5"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5,7</w:t>
            </w:r>
          </w:p>
        </w:tc>
        <w:tc>
          <w:tcPr>
            <w:tcW w:w="722" w:type="pct"/>
            <w:tcBorders>
              <w:left w:val="single" w:sz="4" w:space="0" w:color="auto"/>
              <w:right w:val="double" w:sz="4" w:space="0" w:color="auto"/>
            </w:tcBorders>
            <w:vAlign w:val="center"/>
          </w:tcPr>
          <w:p w14:paraId="757B52A6"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r w:rsidRPr="00D53996">
              <w:rPr>
                <w:rFonts w:ascii="Times New Roman" w:eastAsia="Times New Roman" w:hAnsi="Times New Roman"/>
                <w:i/>
                <w:color w:val="000000"/>
                <w:sz w:val="18"/>
                <w:szCs w:val="18"/>
                <w:lang w:eastAsia="ru-RU"/>
              </w:rPr>
              <w:t>96,7</w:t>
            </w:r>
          </w:p>
        </w:tc>
      </w:tr>
      <w:tr w:rsidR="00935D0B" w:rsidRPr="00D53996" w14:paraId="64ACC6C4"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23" w:type="pct"/>
            <w:tcBorders>
              <w:left w:val="double" w:sz="4" w:space="0" w:color="auto"/>
            </w:tcBorders>
          </w:tcPr>
          <w:p w14:paraId="0F29A76C"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Е3</w:t>
            </w:r>
          </w:p>
        </w:tc>
        <w:tc>
          <w:tcPr>
            <w:tcW w:w="1129" w:type="pct"/>
            <w:shd w:val="clear" w:color="auto" w:fill="auto"/>
            <w:vAlign w:val="center"/>
            <w:hideMark/>
          </w:tcPr>
          <w:p w14:paraId="4C088E3C"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«Поддержка семей, имеющих детей»</w:t>
            </w:r>
          </w:p>
        </w:tc>
        <w:tc>
          <w:tcPr>
            <w:tcW w:w="409" w:type="pct"/>
            <w:shd w:val="clear" w:color="auto" w:fill="auto"/>
            <w:vAlign w:val="center"/>
            <w:hideMark/>
          </w:tcPr>
          <w:p w14:paraId="7F456FE1"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91" w:type="pct"/>
            <w:vAlign w:val="center"/>
          </w:tcPr>
          <w:p w14:paraId="25E2140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vAlign w:val="center"/>
          </w:tcPr>
          <w:p w14:paraId="6D26619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370" w:type="pct"/>
            <w:shd w:val="clear" w:color="auto" w:fill="auto"/>
            <w:vAlign w:val="center"/>
          </w:tcPr>
          <w:p w14:paraId="747A1DDD"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8" w:type="pct"/>
            <w:shd w:val="clear" w:color="auto" w:fill="auto"/>
            <w:vAlign w:val="center"/>
          </w:tcPr>
          <w:p w14:paraId="0BD8A2FF"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tcBorders>
              <w:right w:val="single" w:sz="4" w:space="0" w:color="auto"/>
            </w:tcBorders>
            <w:shd w:val="clear" w:color="auto" w:fill="auto"/>
            <w:vAlign w:val="center"/>
          </w:tcPr>
          <w:p w14:paraId="10F1BFEB"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722" w:type="pct"/>
            <w:tcBorders>
              <w:left w:val="single" w:sz="4" w:space="0" w:color="auto"/>
              <w:right w:val="double" w:sz="4" w:space="0" w:color="auto"/>
            </w:tcBorders>
            <w:vAlign w:val="center"/>
          </w:tcPr>
          <w:p w14:paraId="255C6574"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r w:rsidRPr="00D53996">
              <w:rPr>
                <w:rFonts w:ascii="Times New Roman" w:eastAsia="Times New Roman" w:hAnsi="Times New Roman"/>
                <w:i/>
                <w:color w:val="000000"/>
                <w:sz w:val="18"/>
                <w:szCs w:val="18"/>
                <w:lang w:eastAsia="ru-RU"/>
              </w:rPr>
              <w:t>-</w:t>
            </w:r>
          </w:p>
        </w:tc>
      </w:tr>
      <w:tr w:rsidR="00935D0B" w:rsidRPr="00D53996" w14:paraId="0CEC1A74"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23" w:type="pct"/>
            <w:tcBorders>
              <w:left w:val="double" w:sz="4" w:space="0" w:color="auto"/>
            </w:tcBorders>
          </w:tcPr>
          <w:p w14:paraId="53522CD0"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Е4</w:t>
            </w:r>
          </w:p>
        </w:tc>
        <w:tc>
          <w:tcPr>
            <w:tcW w:w="1129" w:type="pct"/>
            <w:shd w:val="clear" w:color="auto" w:fill="auto"/>
            <w:vAlign w:val="center"/>
            <w:hideMark/>
          </w:tcPr>
          <w:p w14:paraId="128DF8B7"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«Цифровая образовательная среда»</w:t>
            </w:r>
          </w:p>
        </w:tc>
        <w:tc>
          <w:tcPr>
            <w:tcW w:w="409" w:type="pct"/>
            <w:shd w:val="clear" w:color="auto" w:fill="auto"/>
            <w:vAlign w:val="center"/>
            <w:hideMark/>
          </w:tcPr>
          <w:p w14:paraId="6B8B2D17"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29,1</w:t>
            </w:r>
          </w:p>
        </w:tc>
        <w:tc>
          <w:tcPr>
            <w:tcW w:w="591" w:type="pct"/>
            <w:vAlign w:val="center"/>
          </w:tcPr>
          <w:p w14:paraId="554DB66D"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28,5</w:t>
            </w:r>
          </w:p>
        </w:tc>
        <w:tc>
          <w:tcPr>
            <w:tcW w:w="519" w:type="pct"/>
            <w:vAlign w:val="center"/>
          </w:tcPr>
          <w:p w14:paraId="215C632B"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0,6</w:t>
            </w:r>
          </w:p>
        </w:tc>
        <w:tc>
          <w:tcPr>
            <w:tcW w:w="370" w:type="pct"/>
            <w:shd w:val="clear" w:color="auto" w:fill="auto"/>
            <w:vAlign w:val="center"/>
          </w:tcPr>
          <w:p w14:paraId="70552DDA"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8" w:type="pct"/>
            <w:shd w:val="clear" w:color="auto" w:fill="auto"/>
            <w:vAlign w:val="center"/>
          </w:tcPr>
          <w:p w14:paraId="0ECCFE1B"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tcBorders>
              <w:right w:val="single" w:sz="4" w:space="0" w:color="auto"/>
            </w:tcBorders>
            <w:shd w:val="clear" w:color="auto" w:fill="auto"/>
            <w:vAlign w:val="center"/>
          </w:tcPr>
          <w:p w14:paraId="693D19AA"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722" w:type="pct"/>
            <w:tcBorders>
              <w:left w:val="single" w:sz="4" w:space="0" w:color="auto"/>
              <w:right w:val="double" w:sz="4" w:space="0" w:color="auto"/>
            </w:tcBorders>
            <w:vAlign w:val="center"/>
          </w:tcPr>
          <w:p w14:paraId="680E7003"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r w:rsidRPr="00D53996">
              <w:rPr>
                <w:rFonts w:ascii="Times New Roman" w:eastAsia="Times New Roman" w:hAnsi="Times New Roman"/>
                <w:i/>
                <w:color w:val="000000"/>
                <w:sz w:val="18"/>
                <w:szCs w:val="18"/>
                <w:lang w:eastAsia="ru-RU"/>
              </w:rPr>
              <w:t>-</w:t>
            </w:r>
          </w:p>
        </w:tc>
      </w:tr>
      <w:tr w:rsidR="00935D0B" w:rsidRPr="00D53996" w14:paraId="4EDAEEDF"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23" w:type="pct"/>
            <w:tcBorders>
              <w:left w:val="double" w:sz="4" w:space="0" w:color="auto"/>
            </w:tcBorders>
            <w:vAlign w:val="center"/>
          </w:tcPr>
          <w:p w14:paraId="58BF952D"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Е6</w:t>
            </w:r>
          </w:p>
        </w:tc>
        <w:tc>
          <w:tcPr>
            <w:tcW w:w="1129" w:type="pct"/>
            <w:shd w:val="clear" w:color="auto" w:fill="auto"/>
            <w:vAlign w:val="center"/>
            <w:hideMark/>
          </w:tcPr>
          <w:p w14:paraId="48CAD2A9"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«Молодые профессионалы»</w:t>
            </w:r>
          </w:p>
        </w:tc>
        <w:tc>
          <w:tcPr>
            <w:tcW w:w="409" w:type="pct"/>
            <w:shd w:val="clear" w:color="auto" w:fill="auto"/>
            <w:vAlign w:val="center"/>
            <w:hideMark/>
          </w:tcPr>
          <w:p w14:paraId="28008C24"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0,8</w:t>
            </w:r>
          </w:p>
        </w:tc>
        <w:tc>
          <w:tcPr>
            <w:tcW w:w="591" w:type="pct"/>
            <w:vAlign w:val="center"/>
          </w:tcPr>
          <w:p w14:paraId="380D0663"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vAlign w:val="center"/>
          </w:tcPr>
          <w:p w14:paraId="66BADE7A"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0,8</w:t>
            </w:r>
          </w:p>
        </w:tc>
        <w:tc>
          <w:tcPr>
            <w:tcW w:w="370" w:type="pct"/>
            <w:shd w:val="clear" w:color="auto" w:fill="auto"/>
            <w:vAlign w:val="center"/>
          </w:tcPr>
          <w:p w14:paraId="29F5D858"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0,8</w:t>
            </w:r>
          </w:p>
        </w:tc>
        <w:tc>
          <w:tcPr>
            <w:tcW w:w="518" w:type="pct"/>
            <w:shd w:val="clear" w:color="auto" w:fill="auto"/>
            <w:vAlign w:val="center"/>
          </w:tcPr>
          <w:p w14:paraId="577982A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tcBorders>
              <w:right w:val="single" w:sz="4" w:space="0" w:color="auto"/>
            </w:tcBorders>
            <w:shd w:val="clear" w:color="auto" w:fill="auto"/>
            <w:vAlign w:val="center"/>
          </w:tcPr>
          <w:p w14:paraId="6B95527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0,8</w:t>
            </w:r>
          </w:p>
        </w:tc>
        <w:tc>
          <w:tcPr>
            <w:tcW w:w="722" w:type="pct"/>
            <w:tcBorders>
              <w:left w:val="single" w:sz="4" w:space="0" w:color="auto"/>
              <w:right w:val="double" w:sz="4" w:space="0" w:color="auto"/>
            </w:tcBorders>
            <w:vAlign w:val="center"/>
          </w:tcPr>
          <w:p w14:paraId="5A88D832"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r w:rsidRPr="00D53996">
              <w:rPr>
                <w:rFonts w:ascii="Times New Roman" w:eastAsia="Times New Roman" w:hAnsi="Times New Roman"/>
                <w:i/>
                <w:color w:val="000000"/>
                <w:sz w:val="18"/>
                <w:szCs w:val="18"/>
                <w:lang w:eastAsia="ru-RU"/>
              </w:rPr>
              <w:t>100</w:t>
            </w:r>
          </w:p>
        </w:tc>
      </w:tr>
      <w:tr w:rsidR="00935D0B" w:rsidRPr="00D53996" w14:paraId="360ECCC7"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223" w:type="pct"/>
            <w:tcBorders>
              <w:left w:val="double" w:sz="4" w:space="0" w:color="auto"/>
            </w:tcBorders>
            <w:vAlign w:val="center"/>
          </w:tcPr>
          <w:p w14:paraId="400AD2C1"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Е7</w:t>
            </w:r>
          </w:p>
        </w:tc>
        <w:tc>
          <w:tcPr>
            <w:tcW w:w="1129" w:type="pct"/>
            <w:shd w:val="clear" w:color="auto" w:fill="auto"/>
            <w:vAlign w:val="center"/>
          </w:tcPr>
          <w:p w14:paraId="7A44059C"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«Учитель будущего»</w:t>
            </w:r>
          </w:p>
        </w:tc>
        <w:tc>
          <w:tcPr>
            <w:tcW w:w="409" w:type="pct"/>
            <w:shd w:val="clear" w:color="auto" w:fill="auto"/>
            <w:vAlign w:val="center"/>
          </w:tcPr>
          <w:p w14:paraId="1E982729"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91" w:type="pct"/>
            <w:vAlign w:val="center"/>
          </w:tcPr>
          <w:p w14:paraId="4E23228A"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519" w:type="pct"/>
            <w:vAlign w:val="center"/>
          </w:tcPr>
          <w:p w14:paraId="34F0EF63"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r w:rsidRPr="00D53996">
              <w:rPr>
                <w:rFonts w:ascii="Times New Roman" w:eastAsia="Times New Roman" w:hAnsi="Times New Roman"/>
                <w:color w:val="000000"/>
                <w:sz w:val="18"/>
                <w:szCs w:val="18"/>
                <w:lang w:eastAsia="ru-RU"/>
              </w:rPr>
              <w:t>-</w:t>
            </w:r>
          </w:p>
        </w:tc>
        <w:tc>
          <w:tcPr>
            <w:tcW w:w="370" w:type="pct"/>
            <w:shd w:val="clear" w:color="auto" w:fill="auto"/>
            <w:vAlign w:val="center"/>
          </w:tcPr>
          <w:p w14:paraId="1A1C67FB"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p>
        </w:tc>
        <w:tc>
          <w:tcPr>
            <w:tcW w:w="518" w:type="pct"/>
            <w:shd w:val="clear" w:color="auto" w:fill="auto"/>
            <w:vAlign w:val="center"/>
          </w:tcPr>
          <w:p w14:paraId="4ECDD8CE"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p>
        </w:tc>
        <w:tc>
          <w:tcPr>
            <w:tcW w:w="519" w:type="pct"/>
            <w:tcBorders>
              <w:right w:val="single" w:sz="4" w:space="0" w:color="auto"/>
            </w:tcBorders>
            <w:shd w:val="clear" w:color="auto" w:fill="auto"/>
            <w:vAlign w:val="center"/>
          </w:tcPr>
          <w:p w14:paraId="4A0341C2" w14:textId="77777777" w:rsidR="00935D0B" w:rsidRPr="00D53996" w:rsidRDefault="00935D0B" w:rsidP="009254C9">
            <w:pPr>
              <w:spacing w:after="0" w:line="240" w:lineRule="auto"/>
              <w:jc w:val="center"/>
              <w:rPr>
                <w:rFonts w:ascii="Times New Roman" w:eastAsia="Times New Roman" w:hAnsi="Times New Roman"/>
                <w:color w:val="000000"/>
                <w:sz w:val="18"/>
                <w:szCs w:val="18"/>
                <w:lang w:eastAsia="ru-RU"/>
              </w:rPr>
            </w:pPr>
          </w:p>
        </w:tc>
        <w:tc>
          <w:tcPr>
            <w:tcW w:w="722" w:type="pct"/>
            <w:tcBorders>
              <w:left w:val="single" w:sz="4" w:space="0" w:color="auto"/>
              <w:right w:val="double" w:sz="4" w:space="0" w:color="auto"/>
            </w:tcBorders>
            <w:vAlign w:val="center"/>
          </w:tcPr>
          <w:p w14:paraId="79FE9108" w14:textId="77777777" w:rsidR="00935D0B" w:rsidRPr="00D53996" w:rsidRDefault="00935D0B" w:rsidP="009254C9">
            <w:pPr>
              <w:spacing w:after="0" w:line="240" w:lineRule="auto"/>
              <w:jc w:val="center"/>
              <w:rPr>
                <w:rFonts w:ascii="Times New Roman" w:eastAsia="Times New Roman" w:hAnsi="Times New Roman"/>
                <w:i/>
                <w:color w:val="000000"/>
                <w:sz w:val="18"/>
                <w:szCs w:val="18"/>
                <w:lang w:eastAsia="ru-RU"/>
              </w:rPr>
            </w:pPr>
          </w:p>
        </w:tc>
      </w:tr>
      <w:tr w:rsidR="00935D0B" w:rsidRPr="00D53996" w14:paraId="5E33E336" w14:textId="77777777" w:rsidTr="00925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3" w:type="pct"/>
            <w:tcBorders>
              <w:left w:val="double" w:sz="4" w:space="0" w:color="auto"/>
              <w:bottom w:val="double" w:sz="4" w:space="0" w:color="auto"/>
            </w:tcBorders>
          </w:tcPr>
          <w:p w14:paraId="70D2C548"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Е8</w:t>
            </w:r>
          </w:p>
        </w:tc>
        <w:tc>
          <w:tcPr>
            <w:tcW w:w="1129" w:type="pct"/>
            <w:tcBorders>
              <w:bottom w:val="double" w:sz="4" w:space="0" w:color="auto"/>
            </w:tcBorders>
            <w:shd w:val="clear" w:color="auto" w:fill="auto"/>
            <w:vAlign w:val="center"/>
            <w:hideMark/>
          </w:tcPr>
          <w:p w14:paraId="60E756F0" w14:textId="77777777" w:rsidR="00935D0B" w:rsidRPr="00D53996" w:rsidRDefault="00935D0B" w:rsidP="009254C9">
            <w:pPr>
              <w:spacing w:after="0" w:line="240" w:lineRule="auto"/>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Региональный проект «Социальная активность»</w:t>
            </w:r>
          </w:p>
        </w:tc>
        <w:tc>
          <w:tcPr>
            <w:tcW w:w="409" w:type="pct"/>
            <w:tcBorders>
              <w:bottom w:val="double" w:sz="4" w:space="0" w:color="auto"/>
            </w:tcBorders>
            <w:shd w:val="clear" w:color="auto" w:fill="auto"/>
            <w:vAlign w:val="center"/>
            <w:hideMark/>
          </w:tcPr>
          <w:p w14:paraId="25FF11BA"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w:t>
            </w:r>
          </w:p>
        </w:tc>
        <w:tc>
          <w:tcPr>
            <w:tcW w:w="591" w:type="pct"/>
            <w:tcBorders>
              <w:bottom w:val="double" w:sz="4" w:space="0" w:color="auto"/>
            </w:tcBorders>
            <w:vAlign w:val="center"/>
          </w:tcPr>
          <w:p w14:paraId="4557CC8F"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w:t>
            </w:r>
          </w:p>
        </w:tc>
        <w:tc>
          <w:tcPr>
            <w:tcW w:w="519" w:type="pct"/>
            <w:tcBorders>
              <w:bottom w:val="double" w:sz="4" w:space="0" w:color="auto"/>
            </w:tcBorders>
            <w:vAlign w:val="center"/>
          </w:tcPr>
          <w:p w14:paraId="544F686F"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r w:rsidRPr="00D53996">
              <w:rPr>
                <w:rFonts w:ascii="Times New Roman" w:eastAsia="Times New Roman" w:hAnsi="Times New Roman"/>
                <w:color w:val="000000"/>
                <w:sz w:val="16"/>
                <w:szCs w:val="16"/>
                <w:lang w:eastAsia="ru-RU"/>
              </w:rPr>
              <w:t>-</w:t>
            </w:r>
          </w:p>
        </w:tc>
        <w:tc>
          <w:tcPr>
            <w:tcW w:w="370" w:type="pct"/>
            <w:tcBorders>
              <w:bottom w:val="double" w:sz="4" w:space="0" w:color="auto"/>
            </w:tcBorders>
            <w:shd w:val="clear" w:color="auto" w:fill="auto"/>
            <w:vAlign w:val="center"/>
          </w:tcPr>
          <w:p w14:paraId="0566460A"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p>
        </w:tc>
        <w:tc>
          <w:tcPr>
            <w:tcW w:w="518" w:type="pct"/>
            <w:tcBorders>
              <w:bottom w:val="double" w:sz="4" w:space="0" w:color="auto"/>
            </w:tcBorders>
            <w:shd w:val="clear" w:color="auto" w:fill="auto"/>
            <w:vAlign w:val="center"/>
          </w:tcPr>
          <w:p w14:paraId="3F99ADB2"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p>
        </w:tc>
        <w:tc>
          <w:tcPr>
            <w:tcW w:w="519" w:type="pct"/>
            <w:tcBorders>
              <w:bottom w:val="double" w:sz="4" w:space="0" w:color="auto"/>
              <w:right w:val="single" w:sz="4" w:space="0" w:color="auto"/>
            </w:tcBorders>
            <w:shd w:val="clear" w:color="auto" w:fill="auto"/>
            <w:vAlign w:val="center"/>
          </w:tcPr>
          <w:p w14:paraId="05A96B1F" w14:textId="77777777" w:rsidR="00935D0B" w:rsidRPr="00D53996" w:rsidRDefault="00935D0B" w:rsidP="009254C9">
            <w:pPr>
              <w:spacing w:after="0" w:line="240" w:lineRule="auto"/>
              <w:jc w:val="center"/>
              <w:rPr>
                <w:rFonts w:ascii="Times New Roman" w:eastAsia="Times New Roman" w:hAnsi="Times New Roman"/>
                <w:color w:val="000000"/>
                <w:sz w:val="16"/>
                <w:szCs w:val="16"/>
                <w:lang w:eastAsia="ru-RU"/>
              </w:rPr>
            </w:pPr>
          </w:p>
        </w:tc>
        <w:tc>
          <w:tcPr>
            <w:tcW w:w="722" w:type="pct"/>
            <w:tcBorders>
              <w:left w:val="single" w:sz="4" w:space="0" w:color="auto"/>
              <w:bottom w:val="double" w:sz="4" w:space="0" w:color="auto"/>
              <w:right w:val="double" w:sz="4" w:space="0" w:color="auto"/>
            </w:tcBorders>
            <w:vAlign w:val="center"/>
          </w:tcPr>
          <w:p w14:paraId="4F7F357D" w14:textId="77777777" w:rsidR="00935D0B" w:rsidRPr="00D53996" w:rsidRDefault="00935D0B" w:rsidP="009254C9">
            <w:pPr>
              <w:spacing w:after="0" w:line="240" w:lineRule="auto"/>
              <w:jc w:val="center"/>
              <w:rPr>
                <w:rFonts w:ascii="Times New Roman" w:eastAsia="Times New Roman" w:hAnsi="Times New Roman"/>
                <w:i/>
                <w:color w:val="000000"/>
                <w:sz w:val="16"/>
                <w:szCs w:val="16"/>
                <w:lang w:eastAsia="ru-RU"/>
              </w:rPr>
            </w:pPr>
          </w:p>
        </w:tc>
      </w:tr>
    </w:tbl>
    <w:p w14:paraId="07A0708D" w14:textId="77777777" w:rsidR="00935D0B" w:rsidRPr="00935D0B" w:rsidRDefault="00935D0B" w:rsidP="00935D0B">
      <w:pPr>
        <w:shd w:val="clear" w:color="auto" w:fill="FEFEFE"/>
        <w:spacing w:after="0" w:line="240" w:lineRule="auto"/>
        <w:ind w:firstLine="709"/>
        <w:jc w:val="center"/>
        <w:rPr>
          <w:rFonts w:ascii="Times New Roman" w:eastAsia="Times New Roman" w:hAnsi="Times New Roman"/>
          <w:b/>
          <w:bCs/>
          <w:color w:val="2A2A2A"/>
          <w:sz w:val="28"/>
          <w:szCs w:val="28"/>
          <w:highlight w:val="cyan"/>
          <w:lang w:eastAsia="ru-RU"/>
        </w:rPr>
      </w:pPr>
    </w:p>
    <w:p w14:paraId="310A9436" w14:textId="77777777" w:rsidR="00935D0B" w:rsidRPr="00B870E5" w:rsidRDefault="00935D0B" w:rsidP="00B870E5">
      <w:pPr>
        <w:spacing w:after="0" w:line="240" w:lineRule="auto"/>
        <w:ind w:firstLine="851"/>
        <w:jc w:val="both"/>
        <w:rPr>
          <w:rFonts w:ascii="Times New Roman" w:hAnsi="Times New Roman"/>
          <w:sz w:val="28"/>
          <w:szCs w:val="28"/>
        </w:rPr>
      </w:pPr>
      <w:r w:rsidRPr="00B870E5">
        <w:rPr>
          <w:rFonts w:ascii="Times New Roman" w:hAnsi="Times New Roman"/>
          <w:sz w:val="28"/>
          <w:szCs w:val="28"/>
        </w:rPr>
        <w:t>Наименьший уровень исполнения – 85,5 млн.руб. или 17,1% от предусмотренных годовых ассигнований сложился по реализации регионального проекта «Современная школа».</w:t>
      </w:r>
    </w:p>
    <w:p w14:paraId="7DE49DED" w14:textId="77777777" w:rsidR="00935D0B" w:rsidRPr="00B870E5" w:rsidRDefault="00935D0B" w:rsidP="00B870E5">
      <w:pPr>
        <w:spacing w:after="0" w:line="240" w:lineRule="auto"/>
        <w:ind w:firstLine="851"/>
        <w:jc w:val="both"/>
        <w:rPr>
          <w:rFonts w:ascii="Times New Roman" w:hAnsi="Times New Roman"/>
          <w:sz w:val="28"/>
          <w:szCs w:val="28"/>
        </w:rPr>
      </w:pPr>
      <w:r w:rsidRPr="00B870E5">
        <w:rPr>
          <w:rFonts w:ascii="Times New Roman" w:hAnsi="Times New Roman"/>
          <w:sz w:val="28"/>
          <w:szCs w:val="28"/>
        </w:rPr>
        <w:t>Информация о реализации на 01.10.2019 в Архангельской области федерального проекта «Современная школа» национального проекта «Образование» представлена ниже:</w:t>
      </w:r>
    </w:p>
    <w:tbl>
      <w:tblPr>
        <w:tblW w:w="93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947"/>
        <w:gridCol w:w="992"/>
        <w:gridCol w:w="851"/>
        <w:gridCol w:w="850"/>
        <w:gridCol w:w="851"/>
        <w:gridCol w:w="850"/>
      </w:tblGrid>
      <w:tr w:rsidR="003E2744" w:rsidRPr="00B870E5" w14:paraId="317CD3D3" w14:textId="77777777" w:rsidTr="00B13582">
        <w:trPr>
          <w:tblHeader/>
        </w:trPr>
        <w:tc>
          <w:tcPr>
            <w:tcW w:w="4947" w:type="dxa"/>
            <w:vMerge w:val="restart"/>
            <w:hideMark/>
          </w:tcPr>
          <w:p w14:paraId="714B8511" w14:textId="77777777" w:rsidR="003E2744" w:rsidRPr="00B870E5" w:rsidRDefault="003E2744" w:rsidP="00810D9A">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Наименование результата мероприятия</w:t>
            </w:r>
          </w:p>
        </w:tc>
        <w:tc>
          <w:tcPr>
            <w:tcW w:w="1843" w:type="dxa"/>
            <w:gridSpan w:val="2"/>
            <w:hideMark/>
          </w:tcPr>
          <w:p w14:paraId="793CCF37"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Утверждено</w:t>
            </w:r>
          </w:p>
        </w:tc>
        <w:tc>
          <w:tcPr>
            <w:tcW w:w="850" w:type="dxa"/>
            <w:vMerge w:val="restart"/>
            <w:hideMark/>
          </w:tcPr>
          <w:p w14:paraId="2CE65C81"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Исполнено за 9 месяцев 2019 года</w:t>
            </w:r>
          </w:p>
        </w:tc>
        <w:tc>
          <w:tcPr>
            <w:tcW w:w="1701" w:type="dxa"/>
            <w:gridSpan w:val="2"/>
            <w:hideMark/>
          </w:tcPr>
          <w:p w14:paraId="1C778D84"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 исполнения к плану</w:t>
            </w:r>
          </w:p>
        </w:tc>
      </w:tr>
      <w:tr w:rsidR="003E2744" w:rsidRPr="00B870E5" w14:paraId="29CFA959" w14:textId="77777777" w:rsidTr="00B13582">
        <w:trPr>
          <w:trHeight w:val="1118"/>
          <w:tblHeader/>
        </w:trPr>
        <w:tc>
          <w:tcPr>
            <w:tcW w:w="4947" w:type="dxa"/>
            <w:vMerge/>
            <w:vAlign w:val="center"/>
            <w:hideMark/>
          </w:tcPr>
          <w:p w14:paraId="0344BD6F" w14:textId="77777777" w:rsidR="003E2744" w:rsidRPr="00B870E5" w:rsidRDefault="003E2744" w:rsidP="009254C9">
            <w:pPr>
              <w:spacing w:after="0" w:line="240" w:lineRule="auto"/>
              <w:rPr>
                <w:rFonts w:ascii="Times New Roman" w:eastAsia="Times New Roman" w:hAnsi="Times New Roman"/>
                <w:sz w:val="20"/>
                <w:szCs w:val="20"/>
                <w:lang w:eastAsia="x-none"/>
              </w:rPr>
            </w:pPr>
          </w:p>
        </w:tc>
        <w:tc>
          <w:tcPr>
            <w:tcW w:w="992" w:type="dxa"/>
            <w:hideMark/>
          </w:tcPr>
          <w:p w14:paraId="7F23F6B4"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Бюджетная роспись на 01.10.2019</w:t>
            </w:r>
          </w:p>
        </w:tc>
        <w:tc>
          <w:tcPr>
            <w:tcW w:w="851" w:type="dxa"/>
            <w:hideMark/>
          </w:tcPr>
          <w:p w14:paraId="21BC5E1E"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Кассовый план</w:t>
            </w:r>
          </w:p>
        </w:tc>
        <w:tc>
          <w:tcPr>
            <w:tcW w:w="850" w:type="dxa"/>
            <w:vMerge/>
            <w:vAlign w:val="center"/>
            <w:hideMark/>
          </w:tcPr>
          <w:p w14:paraId="52735FB7" w14:textId="77777777" w:rsidR="003E2744" w:rsidRPr="00B870E5" w:rsidRDefault="003E2744" w:rsidP="009254C9">
            <w:pPr>
              <w:spacing w:after="0" w:line="240" w:lineRule="auto"/>
              <w:rPr>
                <w:rFonts w:ascii="Times New Roman" w:eastAsia="Times New Roman" w:hAnsi="Times New Roman"/>
                <w:sz w:val="20"/>
                <w:szCs w:val="20"/>
                <w:lang w:eastAsia="x-none"/>
              </w:rPr>
            </w:pPr>
          </w:p>
        </w:tc>
        <w:tc>
          <w:tcPr>
            <w:tcW w:w="851" w:type="dxa"/>
            <w:hideMark/>
          </w:tcPr>
          <w:p w14:paraId="2F2BDFE0"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года</w:t>
            </w:r>
          </w:p>
        </w:tc>
        <w:tc>
          <w:tcPr>
            <w:tcW w:w="850" w:type="dxa"/>
            <w:hideMark/>
          </w:tcPr>
          <w:p w14:paraId="41385989" w14:textId="77777777" w:rsidR="003E2744" w:rsidRPr="00B870E5" w:rsidRDefault="003E2744" w:rsidP="009254C9">
            <w:pPr>
              <w:spacing w:after="0" w:line="240" w:lineRule="auto"/>
              <w:jc w:val="center"/>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Кассовому плану</w:t>
            </w:r>
          </w:p>
        </w:tc>
      </w:tr>
      <w:tr w:rsidR="003E2744" w:rsidRPr="00B870E5" w14:paraId="220AA79A" w14:textId="77777777" w:rsidTr="00B13582">
        <w:trPr>
          <w:trHeight w:val="154"/>
        </w:trPr>
        <w:tc>
          <w:tcPr>
            <w:tcW w:w="4947" w:type="dxa"/>
            <w:vAlign w:val="center"/>
          </w:tcPr>
          <w:p w14:paraId="2B53F678" w14:textId="199E4125" w:rsidR="003E2744" w:rsidRPr="00B870E5" w:rsidRDefault="00B13582" w:rsidP="003E2744">
            <w:pPr>
              <w:spacing w:after="0" w:line="240" w:lineRule="auto"/>
              <w:rPr>
                <w:rFonts w:ascii="Times New Roman" w:eastAsia="Times New Roman" w:hAnsi="Times New Roman"/>
                <w:sz w:val="20"/>
                <w:szCs w:val="20"/>
                <w:lang w:eastAsia="x-none"/>
              </w:rPr>
            </w:pPr>
            <w:r>
              <w:rPr>
                <w:rFonts w:ascii="Times New Roman" w:eastAsia="Times New Roman" w:hAnsi="Times New Roman"/>
                <w:sz w:val="20"/>
                <w:szCs w:val="20"/>
                <w:lang w:eastAsia="x-none"/>
              </w:rPr>
              <w:t>Итого</w:t>
            </w:r>
          </w:p>
        </w:tc>
        <w:tc>
          <w:tcPr>
            <w:tcW w:w="992" w:type="dxa"/>
            <w:vAlign w:val="center"/>
          </w:tcPr>
          <w:p w14:paraId="0F70E2B7" w14:textId="4203EAD0"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500,5</w:t>
            </w:r>
          </w:p>
        </w:tc>
        <w:tc>
          <w:tcPr>
            <w:tcW w:w="851" w:type="dxa"/>
            <w:vAlign w:val="center"/>
          </w:tcPr>
          <w:p w14:paraId="78B638C1"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85,5</w:t>
            </w:r>
          </w:p>
        </w:tc>
        <w:tc>
          <w:tcPr>
            <w:tcW w:w="850" w:type="dxa"/>
            <w:vAlign w:val="center"/>
          </w:tcPr>
          <w:p w14:paraId="01AC3FC0"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85,5</w:t>
            </w:r>
          </w:p>
        </w:tc>
        <w:tc>
          <w:tcPr>
            <w:tcW w:w="851" w:type="dxa"/>
            <w:vAlign w:val="center"/>
          </w:tcPr>
          <w:p w14:paraId="48165123"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17,1</w:t>
            </w:r>
          </w:p>
        </w:tc>
        <w:tc>
          <w:tcPr>
            <w:tcW w:w="850" w:type="dxa"/>
            <w:vAlign w:val="center"/>
          </w:tcPr>
          <w:p w14:paraId="1B3381E3"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100</w:t>
            </w:r>
          </w:p>
        </w:tc>
      </w:tr>
      <w:tr w:rsidR="003E2744" w:rsidRPr="00B870E5" w14:paraId="17159EB0" w14:textId="77777777" w:rsidTr="00B13582">
        <w:trPr>
          <w:trHeight w:val="748"/>
        </w:trPr>
        <w:tc>
          <w:tcPr>
            <w:tcW w:w="4947" w:type="dxa"/>
            <w:hideMark/>
          </w:tcPr>
          <w:p w14:paraId="7149B5AC" w14:textId="0041B8CD" w:rsidR="003E2744" w:rsidRPr="00B870E5" w:rsidRDefault="003E2744" w:rsidP="00B13582">
            <w:pPr>
              <w:spacing w:after="0" w:line="240" w:lineRule="auto"/>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Обновлена материально-техническая база для формирования</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у обучающихся современных технологических и</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гуманитарных навыков. Создана материально-технической</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база для реализации основных и дополнительных</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общеобразовательных программ цифрового и гуманитарного</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профилей в общеобразовательных организациях,</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расположенных в сельской местности и малых городах</w:t>
            </w:r>
          </w:p>
        </w:tc>
        <w:tc>
          <w:tcPr>
            <w:tcW w:w="992" w:type="dxa"/>
            <w:vAlign w:val="center"/>
            <w:hideMark/>
          </w:tcPr>
          <w:p w14:paraId="33CB8763"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36,2</w:t>
            </w:r>
          </w:p>
        </w:tc>
        <w:tc>
          <w:tcPr>
            <w:tcW w:w="851" w:type="dxa"/>
            <w:vAlign w:val="center"/>
            <w:hideMark/>
          </w:tcPr>
          <w:p w14:paraId="2215BD34"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w:t>
            </w:r>
          </w:p>
        </w:tc>
        <w:tc>
          <w:tcPr>
            <w:tcW w:w="850" w:type="dxa"/>
            <w:vAlign w:val="center"/>
            <w:hideMark/>
          </w:tcPr>
          <w:p w14:paraId="37083E5F"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w:t>
            </w:r>
          </w:p>
        </w:tc>
        <w:tc>
          <w:tcPr>
            <w:tcW w:w="851" w:type="dxa"/>
            <w:vAlign w:val="center"/>
            <w:hideMark/>
          </w:tcPr>
          <w:p w14:paraId="524D8B1E"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w:t>
            </w:r>
          </w:p>
        </w:tc>
        <w:tc>
          <w:tcPr>
            <w:tcW w:w="850" w:type="dxa"/>
            <w:vAlign w:val="center"/>
            <w:hideMark/>
          </w:tcPr>
          <w:p w14:paraId="03DED81E"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w:t>
            </w:r>
          </w:p>
        </w:tc>
      </w:tr>
      <w:tr w:rsidR="003E2744" w:rsidRPr="00B870E5" w14:paraId="3D2FE257" w14:textId="77777777" w:rsidTr="00B13582">
        <w:trPr>
          <w:trHeight w:val="383"/>
        </w:trPr>
        <w:tc>
          <w:tcPr>
            <w:tcW w:w="4947" w:type="dxa"/>
            <w:hideMark/>
          </w:tcPr>
          <w:p w14:paraId="3F57AB4E" w14:textId="1721A075" w:rsidR="003E2744" w:rsidRPr="00B870E5" w:rsidRDefault="003E2744" w:rsidP="009254C9">
            <w:pPr>
              <w:spacing w:after="0" w:line="240" w:lineRule="auto"/>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Поддержка образования для детей с ограниченными возможностями здоровья.</w:t>
            </w:r>
            <w:r>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w:t>
            </w:r>
          </w:p>
        </w:tc>
        <w:tc>
          <w:tcPr>
            <w:tcW w:w="992" w:type="dxa"/>
            <w:vAlign w:val="center"/>
            <w:hideMark/>
          </w:tcPr>
          <w:p w14:paraId="2153AFD9"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21,7</w:t>
            </w:r>
          </w:p>
        </w:tc>
        <w:tc>
          <w:tcPr>
            <w:tcW w:w="851" w:type="dxa"/>
            <w:vAlign w:val="center"/>
            <w:hideMark/>
          </w:tcPr>
          <w:p w14:paraId="228DC983"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21,7</w:t>
            </w:r>
          </w:p>
        </w:tc>
        <w:tc>
          <w:tcPr>
            <w:tcW w:w="850" w:type="dxa"/>
            <w:vAlign w:val="center"/>
            <w:hideMark/>
          </w:tcPr>
          <w:p w14:paraId="34786A7A"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21,7</w:t>
            </w:r>
          </w:p>
        </w:tc>
        <w:tc>
          <w:tcPr>
            <w:tcW w:w="851" w:type="dxa"/>
            <w:vAlign w:val="center"/>
            <w:hideMark/>
          </w:tcPr>
          <w:p w14:paraId="0A999387"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100</w:t>
            </w:r>
          </w:p>
        </w:tc>
        <w:tc>
          <w:tcPr>
            <w:tcW w:w="850" w:type="dxa"/>
            <w:vAlign w:val="center"/>
            <w:hideMark/>
          </w:tcPr>
          <w:p w14:paraId="40BD6747"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100</w:t>
            </w:r>
          </w:p>
        </w:tc>
      </w:tr>
      <w:tr w:rsidR="003E2744" w:rsidRPr="00B870E5" w14:paraId="4B81F3B0" w14:textId="77777777" w:rsidTr="00B13582">
        <w:trPr>
          <w:trHeight w:val="699"/>
        </w:trPr>
        <w:tc>
          <w:tcPr>
            <w:tcW w:w="4947" w:type="dxa"/>
            <w:hideMark/>
          </w:tcPr>
          <w:p w14:paraId="43869DD5" w14:textId="28E88C29" w:rsidR="003E2744" w:rsidRPr="00B870E5" w:rsidRDefault="003E2744" w:rsidP="00B13582">
            <w:pPr>
              <w:spacing w:after="0" w:line="240" w:lineRule="auto"/>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Созданы новые места в общеобразовательных организациях,</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расположенных в сельской местности и поселках городского</w:t>
            </w:r>
            <w:r w:rsidR="00B13582">
              <w:rPr>
                <w:rFonts w:ascii="Times New Roman" w:eastAsia="Times New Roman" w:hAnsi="Times New Roman"/>
                <w:sz w:val="20"/>
                <w:szCs w:val="20"/>
                <w:lang w:eastAsia="x-none"/>
              </w:rPr>
              <w:t xml:space="preserve"> </w:t>
            </w:r>
            <w:r w:rsidRPr="00B870E5">
              <w:rPr>
                <w:rFonts w:ascii="Times New Roman" w:eastAsia="Times New Roman" w:hAnsi="Times New Roman"/>
                <w:sz w:val="20"/>
                <w:szCs w:val="20"/>
                <w:lang w:eastAsia="x-none"/>
              </w:rPr>
              <w:t>типа</w:t>
            </w:r>
          </w:p>
        </w:tc>
        <w:tc>
          <w:tcPr>
            <w:tcW w:w="992" w:type="dxa"/>
            <w:vAlign w:val="center"/>
            <w:hideMark/>
          </w:tcPr>
          <w:p w14:paraId="1E61C0BC"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442,6</w:t>
            </w:r>
          </w:p>
        </w:tc>
        <w:tc>
          <w:tcPr>
            <w:tcW w:w="851" w:type="dxa"/>
            <w:vAlign w:val="center"/>
            <w:hideMark/>
          </w:tcPr>
          <w:p w14:paraId="272BA34C"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63,8</w:t>
            </w:r>
          </w:p>
        </w:tc>
        <w:tc>
          <w:tcPr>
            <w:tcW w:w="850" w:type="dxa"/>
            <w:vAlign w:val="center"/>
            <w:hideMark/>
          </w:tcPr>
          <w:p w14:paraId="50245A86"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63,8</w:t>
            </w:r>
          </w:p>
        </w:tc>
        <w:tc>
          <w:tcPr>
            <w:tcW w:w="851" w:type="dxa"/>
            <w:vAlign w:val="center"/>
            <w:hideMark/>
          </w:tcPr>
          <w:p w14:paraId="1DB19E33"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14,4</w:t>
            </w:r>
          </w:p>
        </w:tc>
        <w:tc>
          <w:tcPr>
            <w:tcW w:w="850" w:type="dxa"/>
            <w:vAlign w:val="center"/>
            <w:hideMark/>
          </w:tcPr>
          <w:p w14:paraId="420EC3FF" w14:textId="77777777" w:rsidR="003E2744" w:rsidRPr="00B870E5" w:rsidRDefault="003E2744" w:rsidP="009254C9">
            <w:pPr>
              <w:spacing w:after="0" w:line="240" w:lineRule="auto"/>
              <w:jc w:val="right"/>
              <w:rPr>
                <w:rFonts w:ascii="Times New Roman" w:eastAsia="Times New Roman" w:hAnsi="Times New Roman"/>
                <w:sz w:val="20"/>
                <w:szCs w:val="20"/>
                <w:lang w:eastAsia="x-none"/>
              </w:rPr>
            </w:pPr>
            <w:r w:rsidRPr="00B870E5">
              <w:rPr>
                <w:rFonts w:ascii="Times New Roman" w:eastAsia="Times New Roman" w:hAnsi="Times New Roman"/>
                <w:sz w:val="20"/>
                <w:szCs w:val="20"/>
                <w:lang w:eastAsia="x-none"/>
              </w:rPr>
              <w:t>100</w:t>
            </w:r>
          </w:p>
        </w:tc>
      </w:tr>
    </w:tbl>
    <w:p w14:paraId="536E8FE9" w14:textId="77777777" w:rsidR="00935D0B" w:rsidRPr="00935D0B" w:rsidRDefault="00935D0B" w:rsidP="00935D0B">
      <w:pPr>
        <w:shd w:val="clear" w:color="auto" w:fill="FEFEFE"/>
        <w:spacing w:after="0" w:line="240" w:lineRule="auto"/>
        <w:ind w:firstLine="708"/>
        <w:jc w:val="both"/>
        <w:rPr>
          <w:rFonts w:ascii="Times New Roman" w:eastAsia="Times New Roman" w:hAnsi="Times New Roman"/>
          <w:bCs/>
          <w:color w:val="2A2A2A"/>
          <w:sz w:val="28"/>
          <w:szCs w:val="28"/>
          <w:highlight w:val="cyan"/>
          <w:lang w:eastAsia="ru-RU"/>
        </w:rPr>
      </w:pPr>
    </w:p>
    <w:p w14:paraId="5393C9D7" w14:textId="01A81A95"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По результату регионального проекта «Современная школа» -</w:t>
      </w:r>
      <w:r w:rsidR="00933C5F">
        <w:rPr>
          <w:rFonts w:ascii="Times New Roman" w:hAnsi="Times New Roman"/>
          <w:sz w:val="28"/>
          <w:szCs w:val="28"/>
        </w:rPr>
        <w:t xml:space="preserve"> </w:t>
      </w:r>
      <w:r w:rsidRPr="00C74BD8">
        <w:rPr>
          <w:rFonts w:ascii="Times New Roman" w:hAnsi="Times New Roman"/>
          <w:sz w:val="28"/>
          <w:szCs w:val="28"/>
        </w:rPr>
        <w:t>«Создание новых мест в общеобразовательных организациях (продолжение реализации приоритетного проекта «Современная образовательная среда для школьников» кассовое исполнение за 9 месяцев 2019 года с</w:t>
      </w:r>
      <w:r w:rsidR="00C74BD8">
        <w:rPr>
          <w:rFonts w:ascii="Times New Roman" w:hAnsi="Times New Roman"/>
          <w:sz w:val="28"/>
          <w:szCs w:val="28"/>
        </w:rPr>
        <w:t xml:space="preserve">оставило </w:t>
      </w:r>
      <w:r w:rsidR="00C74BD8">
        <w:rPr>
          <w:rFonts w:ascii="Times New Roman" w:hAnsi="Times New Roman"/>
          <w:sz w:val="28"/>
          <w:szCs w:val="28"/>
        </w:rPr>
        <w:br/>
        <w:t>63,8 млн.</w:t>
      </w:r>
      <w:r w:rsidRPr="00C74BD8">
        <w:rPr>
          <w:rFonts w:ascii="Times New Roman" w:hAnsi="Times New Roman"/>
          <w:sz w:val="28"/>
          <w:szCs w:val="28"/>
        </w:rPr>
        <w:t>руб., при объеме финансиро</w:t>
      </w:r>
      <w:r w:rsidR="00C74BD8">
        <w:rPr>
          <w:rFonts w:ascii="Times New Roman" w:hAnsi="Times New Roman"/>
          <w:sz w:val="28"/>
          <w:szCs w:val="28"/>
        </w:rPr>
        <w:t>вания в 2019 году</w:t>
      </w:r>
      <w:r w:rsidR="00933C5F">
        <w:rPr>
          <w:rFonts w:ascii="Times New Roman" w:hAnsi="Times New Roman"/>
          <w:sz w:val="28"/>
          <w:szCs w:val="28"/>
        </w:rPr>
        <w:t xml:space="preserve"> </w:t>
      </w:r>
      <w:r w:rsidR="00C74BD8">
        <w:rPr>
          <w:rFonts w:ascii="Times New Roman" w:hAnsi="Times New Roman"/>
          <w:sz w:val="28"/>
          <w:szCs w:val="28"/>
        </w:rPr>
        <w:t>- 442,6 млн.руб. (398,3 млн.</w:t>
      </w:r>
      <w:r w:rsidRPr="00C74BD8">
        <w:rPr>
          <w:rFonts w:ascii="Times New Roman" w:hAnsi="Times New Roman"/>
          <w:sz w:val="28"/>
          <w:szCs w:val="28"/>
        </w:rPr>
        <w:t xml:space="preserve">руб. – средства </w:t>
      </w:r>
      <w:r w:rsidR="00C74BD8">
        <w:rPr>
          <w:rFonts w:ascii="Times New Roman" w:hAnsi="Times New Roman"/>
          <w:sz w:val="28"/>
          <w:szCs w:val="28"/>
        </w:rPr>
        <w:t>федерального бюджета; 44,3 млн.</w:t>
      </w:r>
      <w:r w:rsidRPr="00C74BD8">
        <w:rPr>
          <w:rFonts w:ascii="Times New Roman" w:hAnsi="Times New Roman"/>
          <w:sz w:val="28"/>
          <w:szCs w:val="28"/>
        </w:rPr>
        <w:t>руб. – средства областного бюджета).</w:t>
      </w:r>
    </w:p>
    <w:p w14:paraId="67B32208" w14:textId="7760E920"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Значение утвержденного госпрограммой на 2019 год целевого показателя «Ввод в эксплуатацию зданий общеобразовательных организаций, профессиональных образовательных организаций и организаций дополнительного образования (количество новых мест), в рамках федерального проекта «Современная школа» национального проекта «Образование» составляет</w:t>
      </w:r>
      <w:r w:rsidR="00933C5F">
        <w:rPr>
          <w:rFonts w:ascii="Times New Roman" w:hAnsi="Times New Roman"/>
          <w:sz w:val="28"/>
          <w:szCs w:val="28"/>
        </w:rPr>
        <w:t xml:space="preserve"> </w:t>
      </w:r>
      <w:r w:rsidRPr="00C74BD8">
        <w:rPr>
          <w:rFonts w:ascii="Times New Roman" w:hAnsi="Times New Roman"/>
          <w:sz w:val="28"/>
          <w:szCs w:val="28"/>
        </w:rPr>
        <w:t>- 240 мест, что не соответствует наименованию и значению показателя «Число созданных новых мест в общеобразовательных организациях, расположенных в сельской местности и поселках городского типа, не менее тыс. мест нарастающим итогом с 2019 года», утвержденного паспортом регионального проекта «Современная школа»– 320 мест.</w:t>
      </w:r>
    </w:p>
    <w:p w14:paraId="5E2D8072" w14:textId="77777777"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Выполнение указанного показателя по состоянию на 01.10.2019 достигнуто введением в эксплуатацию средней общеобразовательной школы с эстетическим уклоном на 240 мест в пос. Ерцево Коношского района, строительство которой ведется с 21.06.2017.</w:t>
      </w:r>
    </w:p>
    <w:p w14:paraId="12A572B4" w14:textId="0B2A513C"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 xml:space="preserve">Всего Соглашением от 10.02.2019 № 073-09-2019-161, заключенным между Министерством просвещения Российской Федерации и Правительством Архангельской, установлено введение новых учебных мест в 2019-2020 году в количестве 2 080 (2019 год – 320 мест, 2020 год – 1760 мест). </w:t>
      </w:r>
    </w:p>
    <w:p w14:paraId="702E1C55" w14:textId="1B8FF1BE"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Значения целевого показателя «51. Ввод в эксплуатацию зданий общеобразовательных организаций, профессиональных образовательных организаций и организаций дополнительного образования, в том числе в рамках федерального проекта «Современная школа» национального проекта «Образование» утвержденного на уровне подпрограммы № 7 «Строительство и капитальный ремонт объектов инфраструктуры системы образования в Архангельской области» Госпрогр</w:t>
      </w:r>
      <w:r w:rsidR="00C74BD8">
        <w:rPr>
          <w:rFonts w:ascii="Times New Roman" w:hAnsi="Times New Roman"/>
          <w:sz w:val="28"/>
          <w:szCs w:val="28"/>
        </w:rPr>
        <w:t>аммы, установлены следующие:</w:t>
      </w:r>
    </w:p>
    <w:p w14:paraId="3401EAE1" w14:textId="77777777" w:rsidR="00935D0B" w:rsidRPr="00C74BD8" w:rsidRDefault="00935D0B" w:rsidP="00C74BD8">
      <w:pPr>
        <w:pStyle w:val="a6"/>
        <w:numPr>
          <w:ilvl w:val="0"/>
          <w:numId w:val="32"/>
        </w:numPr>
        <w:shd w:val="clear" w:color="auto" w:fill="FEFEFE"/>
        <w:ind w:left="0" w:firstLine="839"/>
        <w:jc w:val="both"/>
        <w:rPr>
          <w:bCs/>
          <w:sz w:val="28"/>
          <w:szCs w:val="28"/>
          <w:lang w:eastAsia="ru-RU"/>
        </w:rPr>
      </w:pPr>
      <w:r w:rsidRPr="00C74BD8">
        <w:rPr>
          <w:bCs/>
          <w:sz w:val="28"/>
          <w:szCs w:val="28"/>
          <w:lang w:eastAsia="ru-RU"/>
        </w:rPr>
        <w:t>2019 год – 240 новых мест;</w:t>
      </w:r>
    </w:p>
    <w:p w14:paraId="489C9946" w14:textId="3125D01E" w:rsidR="00935D0B" w:rsidRPr="00C74BD8" w:rsidRDefault="00C74BD8" w:rsidP="00C74BD8">
      <w:pPr>
        <w:pStyle w:val="a6"/>
        <w:numPr>
          <w:ilvl w:val="0"/>
          <w:numId w:val="32"/>
        </w:numPr>
        <w:shd w:val="clear" w:color="auto" w:fill="FEFEFE"/>
        <w:ind w:left="0" w:firstLine="839"/>
        <w:jc w:val="both"/>
        <w:rPr>
          <w:bCs/>
          <w:sz w:val="28"/>
          <w:szCs w:val="28"/>
          <w:lang w:eastAsia="ru-RU"/>
        </w:rPr>
      </w:pPr>
      <w:r>
        <w:rPr>
          <w:bCs/>
          <w:sz w:val="28"/>
          <w:szCs w:val="28"/>
          <w:lang w:eastAsia="ru-RU"/>
        </w:rPr>
        <w:t>2020 год – 1 200 новых мест.</w:t>
      </w:r>
    </w:p>
    <w:p w14:paraId="3AB0DC9C" w14:textId="33DB0055"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Таким образом, госпрограммой в период 2019-2020 год в рамках реализации национального проекта «Образование» предусмотрено введение 1 440 новых мест (240 – 2019 год, 1 200 – 2020 год), что не соответствует утвержденному Соглашением от 10.02.2019 № 073-09-2019-161 значению – 2</w:t>
      </w:r>
      <w:r w:rsidR="006C68AD">
        <w:rPr>
          <w:rFonts w:ascii="Times New Roman" w:hAnsi="Times New Roman"/>
          <w:sz w:val="28"/>
          <w:szCs w:val="28"/>
        </w:rPr>
        <w:t> </w:t>
      </w:r>
      <w:r w:rsidR="00FB3DE9">
        <w:rPr>
          <w:rFonts w:ascii="Times New Roman" w:hAnsi="Times New Roman"/>
          <w:sz w:val="28"/>
          <w:szCs w:val="28"/>
        </w:rPr>
        <w:t>080 новых мест.</w:t>
      </w:r>
    </w:p>
    <w:p w14:paraId="2E0C1FC5" w14:textId="3333330A" w:rsidR="00935D0B" w:rsidRPr="00C74BD8" w:rsidRDefault="00935D0B" w:rsidP="00C74BD8">
      <w:pPr>
        <w:spacing w:after="0" w:line="240" w:lineRule="auto"/>
        <w:ind w:firstLine="851"/>
        <w:jc w:val="both"/>
        <w:rPr>
          <w:rFonts w:ascii="Times New Roman" w:hAnsi="Times New Roman"/>
          <w:sz w:val="28"/>
          <w:szCs w:val="28"/>
        </w:rPr>
      </w:pPr>
      <w:r w:rsidRPr="00C74BD8">
        <w:rPr>
          <w:rFonts w:ascii="Times New Roman" w:hAnsi="Times New Roman"/>
          <w:sz w:val="28"/>
          <w:szCs w:val="28"/>
        </w:rPr>
        <w:t>По состоянию на 01.10.2019 не реализован план выполнения мероприятия госпрограммы «Обновление материально-технической базы для формирования у обучающихся современных технологических и гуманитарных навыков в рамках федерального проекта «Современная школа» национального проекта «Образование», а именно реализация в</w:t>
      </w:r>
      <w:r w:rsidR="00933C5F">
        <w:rPr>
          <w:rFonts w:ascii="Times New Roman" w:hAnsi="Times New Roman"/>
          <w:sz w:val="28"/>
          <w:szCs w:val="28"/>
        </w:rPr>
        <w:t xml:space="preserve"> </w:t>
      </w:r>
      <w:r w:rsidRPr="00C74BD8">
        <w:rPr>
          <w:rFonts w:ascii="Times New Roman" w:hAnsi="Times New Roman"/>
          <w:sz w:val="28"/>
          <w:szCs w:val="28"/>
        </w:rPr>
        <w:t>23 общеобразовательных организациях, расположенных в сельской местности и малых городах, обновивших материально-техническую базу для реализации основных и дополнительных программ цифрового, естественнонаучного и гуманитарного профилей.</w:t>
      </w:r>
    </w:p>
    <w:p w14:paraId="222B8CE7" w14:textId="77777777" w:rsidR="00935D0B" w:rsidRPr="00935D0B" w:rsidRDefault="00935D0B" w:rsidP="00935D0B">
      <w:pPr>
        <w:shd w:val="clear" w:color="auto" w:fill="FEFEFE"/>
        <w:spacing w:after="0" w:line="240" w:lineRule="auto"/>
        <w:ind w:firstLine="709"/>
        <w:jc w:val="both"/>
        <w:rPr>
          <w:rFonts w:ascii="Times New Roman" w:eastAsia="Times New Roman" w:hAnsi="Times New Roman"/>
          <w:bCs/>
          <w:sz w:val="28"/>
          <w:szCs w:val="28"/>
          <w:highlight w:val="cyan"/>
          <w:lang w:eastAsia="ru-RU"/>
        </w:rPr>
      </w:pPr>
    </w:p>
    <w:p w14:paraId="7BC94691" w14:textId="06110B00" w:rsidR="00935D0B" w:rsidRPr="006C68AD" w:rsidRDefault="00935D0B" w:rsidP="00935D0B">
      <w:pPr>
        <w:shd w:val="clear" w:color="auto" w:fill="FEFEFE"/>
        <w:spacing w:after="0" w:line="240" w:lineRule="auto"/>
        <w:ind w:firstLine="709"/>
        <w:jc w:val="both"/>
        <w:rPr>
          <w:rFonts w:ascii="Times New Roman" w:eastAsia="Times New Roman" w:hAnsi="Times New Roman"/>
          <w:bCs/>
          <w:i/>
          <w:sz w:val="28"/>
          <w:szCs w:val="28"/>
          <w:lang w:eastAsia="ru-RU"/>
        </w:rPr>
      </w:pPr>
      <w:r w:rsidRPr="006C68AD">
        <w:rPr>
          <w:rFonts w:ascii="Times New Roman" w:eastAsia="Times New Roman" w:hAnsi="Times New Roman"/>
          <w:bCs/>
          <w:i/>
          <w:sz w:val="28"/>
          <w:szCs w:val="28"/>
          <w:lang w:eastAsia="ru-RU"/>
        </w:rPr>
        <w:t xml:space="preserve">Региональный проект </w:t>
      </w:r>
      <w:r w:rsidR="006C68AD">
        <w:rPr>
          <w:rFonts w:ascii="Times New Roman" w:eastAsia="Times New Roman" w:hAnsi="Times New Roman"/>
          <w:bCs/>
          <w:i/>
          <w:sz w:val="28"/>
          <w:szCs w:val="28"/>
          <w:lang w:eastAsia="ru-RU"/>
        </w:rPr>
        <w:t>«Успех каждого ребенка»</w:t>
      </w:r>
    </w:p>
    <w:p w14:paraId="73A521E8" w14:textId="77777777" w:rsidR="00935D0B" w:rsidRPr="006C68AD" w:rsidRDefault="00935D0B" w:rsidP="006C68AD">
      <w:pPr>
        <w:spacing w:after="0" w:line="240" w:lineRule="auto"/>
        <w:ind w:firstLine="851"/>
        <w:jc w:val="both"/>
        <w:rPr>
          <w:rFonts w:ascii="Times New Roman" w:hAnsi="Times New Roman"/>
          <w:sz w:val="28"/>
          <w:szCs w:val="28"/>
        </w:rPr>
      </w:pPr>
      <w:r w:rsidRPr="006C68AD">
        <w:rPr>
          <w:rFonts w:ascii="Times New Roman" w:hAnsi="Times New Roman"/>
          <w:sz w:val="28"/>
          <w:szCs w:val="28"/>
        </w:rPr>
        <w:t>Между Министерством просвещения Российской Федерации и Архангельской областью заключено Соглашение о реализации регионального проекта «Успех каждого ребенка на территории Архангельской области» от 07.02.2019 № № 073-2019-E20029-1.</w:t>
      </w:r>
    </w:p>
    <w:p w14:paraId="2112BD97" w14:textId="77777777" w:rsidR="00935D0B" w:rsidRPr="006C68AD" w:rsidRDefault="00935D0B" w:rsidP="006C68AD">
      <w:pPr>
        <w:spacing w:after="0" w:line="240" w:lineRule="auto"/>
        <w:ind w:firstLine="851"/>
        <w:jc w:val="both"/>
        <w:rPr>
          <w:rFonts w:ascii="Times New Roman" w:hAnsi="Times New Roman"/>
          <w:sz w:val="28"/>
          <w:szCs w:val="28"/>
        </w:rPr>
      </w:pPr>
      <w:r w:rsidRPr="006C68AD">
        <w:rPr>
          <w:rFonts w:ascii="Times New Roman" w:hAnsi="Times New Roman"/>
          <w:sz w:val="28"/>
          <w:szCs w:val="28"/>
        </w:rPr>
        <w:t>Информация о выполнении целевых показателей госпрограмм, а также регионального проекта «Успех каждого ребенка» представлена ниже:</w:t>
      </w:r>
    </w:p>
    <w:tbl>
      <w:tblPr>
        <w:tblW w:w="93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380"/>
        <w:gridCol w:w="881"/>
        <w:gridCol w:w="1559"/>
        <w:gridCol w:w="1276"/>
        <w:gridCol w:w="1230"/>
      </w:tblGrid>
      <w:tr w:rsidR="003C1488" w:rsidRPr="006C68AD" w14:paraId="3014F0BB" w14:textId="77777777" w:rsidTr="00D85555">
        <w:trPr>
          <w:trHeight w:val="1245"/>
          <w:tblHeader/>
        </w:trPr>
        <w:tc>
          <w:tcPr>
            <w:tcW w:w="4380" w:type="dxa"/>
            <w:shd w:val="clear" w:color="auto" w:fill="auto"/>
          </w:tcPr>
          <w:p w14:paraId="07A060CB"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Наименование показателя</w:t>
            </w:r>
          </w:p>
        </w:tc>
        <w:tc>
          <w:tcPr>
            <w:tcW w:w="881" w:type="dxa"/>
          </w:tcPr>
          <w:p w14:paraId="2EAE025F" w14:textId="3C5E2C6F" w:rsidR="003C1488" w:rsidRPr="006C68AD" w:rsidRDefault="003C1488" w:rsidP="003C1488">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Ед</w:t>
            </w:r>
            <w:r>
              <w:rPr>
                <w:rFonts w:ascii="Times New Roman" w:eastAsia="Times New Roman" w:hAnsi="Times New Roman"/>
                <w:sz w:val="16"/>
                <w:szCs w:val="16"/>
                <w:lang w:eastAsia="ru-RU"/>
              </w:rPr>
              <w:t>.</w:t>
            </w:r>
            <w:r w:rsidRPr="006C68AD">
              <w:rPr>
                <w:rFonts w:ascii="Times New Roman" w:eastAsia="Times New Roman" w:hAnsi="Times New Roman"/>
                <w:sz w:val="16"/>
                <w:szCs w:val="16"/>
                <w:lang w:eastAsia="ru-RU"/>
              </w:rPr>
              <w:t xml:space="preserve"> из</w:t>
            </w:r>
            <w:r>
              <w:rPr>
                <w:rFonts w:ascii="Times New Roman" w:eastAsia="Times New Roman" w:hAnsi="Times New Roman"/>
                <w:sz w:val="16"/>
                <w:szCs w:val="16"/>
                <w:lang w:eastAsia="ru-RU"/>
              </w:rPr>
              <w:t>м.</w:t>
            </w:r>
          </w:p>
        </w:tc>
        <w:tc>
          <w:tcPr>
            <w:tcW w:w="1559" w:type="dxa"/>
            <w:shd w:val="clear" w:color="auto" w:fill="auto"/>
          </w:tcPr>
          <w:p w14:paraId="649DB9F2"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Значение, утвержденное на 2019 год Паспортом регионального проекта «Успех каждого ребенка на территории Архангельской области»</w:t>
            </w:r>
          </w:p>
        </w:tc>
        <w:tc>
          <w:tcPr>
            <w:tcW w:w="1276" w:type="dxa"/>
            <w:shd w:val="clear" w:color="auto" w:fill="auto"/>
          </w:tcPr>
          <w:p w14:paraId="11F3650A"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Значение, утвержденное на 2019 год госпрограммой Архангельской области (в ред. действующей на 01.10.2019)</w:t>
            </w:r>
          </w:p>
        </w:tc>
        <w:tc>
          <w:tcPr>
            <w:tcW w:w="1230" w:type="dxa"/>
          </w:tcPr>
          <w:p w14:paraId="4177E83B"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Достижение целевых показателей за 9 месяцев 2019 года</w:t>
            </w:r>
          </w:p>
        </w:tc>
      </w:tr>
      <w:tr w:rsidR="003C1488" w:rsidRPr="006C68AD" w14:paraId="1EE0A2CF" w14:textId="77777777" w:rsidTr="00D85555">
        <w:trPr>
          <w:trHeight w:val="268"/>
        </w:trPr>
        <w:tc>
          <w:tcPr>
            <w:tcW w:w="4380" w:type="dxa"/>
            <w:shd w:val="clear" w:color="auto" w:fill="auto"/>
            <w:vAlign w:val="center"/>
          </w:tcPr>
          <w:p w14:paraId="5033CB4C" w14:textId="77777777" w:rsidR="003C1488" w:rsidRPr="006C68AD" w:rsidRDefault="003C1488" w:rsidP="009254C9">
            <w:pPr>
              <w:spacing w:after="0" w:line="240" w:lineRule="auto"/>
              <w:rPr>
                <w:rFonts w:ascii="Times New Roman" w:eastAsia="Times New Roman" w:hAnsi="Times New Roman"/>
                <w:b/>
                <w:sz w:val="16"/>
                <w:szCs w:val="16"/>
                <w:lang w:eastAsia="ru-RU"/>
              </w:rPr>
            </w:pPr>
            <w:r w:rsidRPr="006C68AD">
              <w:rPr>
                <w:rFonts w:ascii="Times New Roman" w:eastAsia="Times New Roman" w:hAnsi="Times New Roman"/>
                <w:sz w:val="16"/>
                <w:szCs w:val="16"/>
                <w:lang w:eastAsia="ru-RU"/>
              </w:rPr>
              <w:t xml:space="preserve">Доля детей в возрасте от 5 до 18 лет, охваченных дополнительным образованием </w:t>
            </w:r>
          </w:p>
        </w:tc>
        <w:tc>
          <w:tcPr>
            <w:tcW w:w="881" w:type="dxa"/>
            <w:vAlign w:val="center"/>
          </w:tcPr>
          <w:p w14:paraId="6E0B12D9"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Процент</w:t>
            </w:r>
          </w:p>
        </w:tc>
        <w:tc>
          <w:tcPr>
            <w:tcW w:w="1559" w:type="dxa"/>
            <w:shd w:val="clear" w:color="auto" w:fill="auto"/>
            <w:vAlign w:val="center"/>
          </w:tcPr>
          <w:p w14:paraId="39DF12C8"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72</w:t>
            </w:r>
          </w:p>
        </w:tc>
        <w:tc>
          <w:tcPr>
            <w:tcW w:w="1276" w:type="dxa"/>
            <w:shd w:val="clear" w:color="auto" w:fill="auto"/>
            <w:vAlign w:val="center"/>
          </w:tcPr>
          <w:p w14:paraId="3DE0578D"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72</w:t>
            </w:r>
          </w:p>
        </w:tc>
        <w:tc>
          <w:tcPr>
            <w:tcW w:w="1230" w:type="dxa"/>
            <w:vAlign w:val="center"/>
          </w:tcPr>
          <w:p w14:paraId="628B8E58"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70</w:t>
            </w:r>
          </w:p>
        </w:tc>
      </w:tr>
      <w:tr w:rsidR="003C1488" w:rsidRPr="006C68AD" w14:paraId="7CA12F4F" w14:textId="77777777" w:rsidTr="00D85555">
        <w:tc>
          <w:tcPr>
            <w:tcW w:w="4380" w:type="dxa"/>
            <w:shd w:val="clear" w:color="auto" w:fill="auto"/>
            <w:vAlign w:val="center"/>
          </w:tcPr>
          <w:p w14:paraId="6B9F6506" w14:textId="77777777" w:rsidR="003C1488" w:rsidRPr="006C68AD" w:rsidRDefault="003C1488" w:rsidP="009254C9">
            <w:pPr>
              <w:spacing w:after="0" w:line="240" w:lineRule="auto"/>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tc>
        <w:tc>
          <w:tcPr>
            <w:tcW w:w="881" w:type="dxa"/>
            <w:vAlign w:val="center"/>
          </w:tcPr>
          <w:p w14:paraId="5CF39AC1"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Тысяча человек</w:t>
            </w:r>
          </w:p>
        </w:tc>
        <w:tc>
          <w:tcPr>
            <w:tcW w:w="1559" w:type="dxa"/>
            <w:shd w:val="clear" w:color="auto" w:fill="auto"/>
            <w:vAlign w:val="center"/>
          </w:tcPr>
          <w:p w14:paraId="0884B675"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4,0</w:t>
            </w:r>
          </w:p>
        </w:tc>
        <w:tc>
          <w:tcPr>
            <w:tcW w:w="1276" w:type="dxa"/>
            <w:shd w:val="clear" w:color="auto" w:fill="auto"/>
            <w:vAlign w:val="center"/>
          </w:tcPr>
          <w:p w14:paraId="66585FE6"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0,8</w:t>
            </w:r>
          </w:p>
        </w:tc>
        <w:tc>
          <w:tcPr>
            <w:tcW w:w="1230" w:type="dxa"/>
            <w:vAlign w:val="center"/>
          </w:tcPr>
          <w:p w14:paraId="6763D9A3"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w:t>
            </w:r>
          </w:p>
        </w:tc>
      </w:tr>
      <w:tr w:rsidR="003C1488" w:rsidRPr="006C68AD" w14:paraId="32F2A8B3" w14:textId="77777777" w:rsidTr="00D85555">
        <w:tc>
          <w:tcPr>
            <w:tcW w:w="4380" w:type="dxa"/>
            <w:shd w:val="clear" w:color="auto" w:fill="auto"/>
            <w:vAlign w:val="center"/>
          </w:tcPr>
          <w:p w14:paraId="0B2C37D8" w14:textId="77777777" w:rsidR="003C1488" w:rsidRPr="006C68AD" w:rsidRDefault="003C1488" w:rsidP="009254C9">
            <w:pPr>
              <w:spacing w:after="0" w:line="240" w:lineRule="auto"/>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w:t>
            </w:r>
          </w:p>
        </w:tc>
        <w:tc>
          <w:tcPr>
            <w:tcW w:w="881" w:type="dxa"/>
            <w:vAlign w:val="center"/>
          </w:tcPr>
          <w:p w14:paraId="3A671BDB"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Миллион человек</w:t>
            </w:r>
          </w:p>
        </w:tc>
        <w:tc>
          <w:tcPr>
            <w:tcW w:w="1559" w:type="dxa"/>
            <w:shd w:val="clear" w:color="auto" w:fill="auto"/>
            <w:vAlign w:val="center"/>
          </w:tcPr>
          <w:p w14:paraId="20A477DA"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0,0316</w:t>
            </w:r>
          </w:p>
        </w:tc>
        <w:tc>
          <w:tcPr>
            <w:tcW w:w="1276" w:type="dxa"/>
            <w:shd w:val="clear" w:color="auto" w:fill="auto"/>
            <w:vAlign w:val="center"/>
          </w:tcPr>
          <w:p w14:paraId="6096B11F"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0,025</w:t>
            </w:r>
          </w:p>
        </w:tc>
        <w:tc>
          <w:tcPr>
            <w:tcW w:w="1230" w:type="dxa"/>
            <w:vAlign w:val="center"/>
          </w:tcPr>
          <w:p w14:paraId="1015E4AE"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0,030</w:t>
            </w:r>
          </w:p>
        </w:tc>
      </w:tr>
      <w:tr w:rsidR="003C1488" w:rsidRPr="006C68AD" w14:paraId="42067E77" w14:textId="77777777" w:rsidTr="00D85555">
        <w:tc>
          <w:tcPr>
            <w:tcW w:w="4380" w:type="dxa"/>
            <w:shd w:val="clear" w:color="auto" w:fill="auto"/>
            <w:vAlign w:val="center"/>
          </w:tcPr>
          <w:p w14:paraId="59434A9D" w14:textId="77777777" w:rsidR="003C1488" w:rsidRPr="006C68AD" w:rsidRDefault="003C1488" w:rsidP="009254C9">
            <w:pPr>
              <w:spacing w:after="0" w:line="240" w:lineRule="auto"/>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w:t>
            </w:r>
          </w:p>
        </w:tc>
        <w:tc>
          <w:tcPr>
            <w:tcW w:w="881" w:type="dxa"/>
            <w:vAlign w:val="center"/>
          </w:tcPr>
          <w:p w14:paraId="059256F5"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Тысяча человек</w:t>
            </w:r>
          </w:p>
        </w:tc>
        <w:tc>
          <w:tcPr>
            <w:tcW w:w="1559" w:type="dxa"/>
            <w:shd w:val="clear" w:color="auto" w:fill="auto"/>
            <w:vAlign w:val="center"/>
          </w:tcPr>
          <w:p w14:paraId="5A1EBA63"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0,2</w:t>
            </w:r>
          </w:p>
        </w:tc>
        <w:tc>
          <w:tcPr>
            <w:tcW w:w="1276" w:type="dxa"/>
            <w:shd w:val="clear" w:color="auto" w:fill="auto"/>
            <w:vAlign w:val="center"/>
          </w:tcPr>
          <w:p w14:paraId="67E14972"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0,2</w:t>
            </w:r>
          </w:p>
        </w:tc>
        <w:tc>
          <w:tcPr>
            <w:tcW w:w="1230" w:type="dxa"/>
            <w:vAlign w:val="center"/>
          </w:tcPr>
          <w:p w14:paraId="48CB8051" w14:textId="77777777" w:rsidR="003C1488" w:rsidRPr="006C68AD" w:rsidRDefault="003C1488" w:rsidP="009254C9">
            <w:pPr>
              <w:spacing w:after="0" w:line="240" w:lineRule="auto"/>
              <w:jc w:val="center"/>
              <w:rPr>
                <w:rFonts w:ascii="Times New Roman" w:eastAsia="Times New Roman" w:hAnsi="Times New Roman"/>
                <w:sz w:val="16"/>
                <w:szCs w:val="16"/>
                <w:lang w:eastAsia="ru-RU"/>
              </w:rPr>
            </w:pPr>
            <w:r w:rsidRPr="006C68AD">
              <w:rPr>
                <w:rFonts w:ascii="Times New Roman" w:eastAsia="Times New Roman" w:hAnsi="Times New Roman"/>
                <w:sz w:val="16"/>
                <w:szCs w:val="16"/>
                <w:lang w:eastAsia="ru-RU"/>
              </w:rPr>
              <w:t>Реализация мероприятия запланирована в учебном году 2019-2020</w:t>
            </w:r>
          </w:p>
        </w:tc>
      </w:tr>
    </w:tbl>
    <w:p w14:paraId="625D96BB" w14:textId="77777777" w:rsidR="006C68AD" w:rsidRDefault="006C68AD" w:rsidP="00935D0B">
      <w:pPr>
        <w:shd w:val="clear" w:color="auto" w:fill="FEFEFE"/>
        <w:spacing w:after="0" w:line="240" w:lineRule="auto"/>
        <w:ind w:firstLine="709"/>
        <w:jc w:val="both"/>
        <w:rPr>
          <w:rFonts w:ascii="Times New Roman" w:eastAsia="Times New Roman" w:hAnsi="Times New Roman"/>
          <w:color w:val="000000"/>
          <w:sz w:val="28"/>
          <w:szCs w:val="28"/>
          <w:highlight w:val="cyan"/>
          <w:lang w:eastAsia="ru-RU"/>
        </w:rPr>
      </w:pPr>
    </w:p>
    <w:p w14:paraId="0E2E694F" w14:textId="77777777" w:rsidR="00935D0B" w:rsidRPr="006C68AD" w:rsidRDefault="00935D0B" w:rsidP="006C68AD">
      <w:pPr>
        <w:spacing w:after="0" w:line="240" w:lineRule="auto"/>
        <w:ind w:firstLine="851"/>
        <w:jc w:val="both"/>
        <w:rPr>
          <w:rFonts w:ascii="Times New Roman" w:hAnsi="Times New Roman"/>
          <w:sz w:val="28"/>
          <w:szCs w:val="28"/>
        </w:rPr>
      </w:pPr>
      <w:r w:rsidRPr="006C68AD">
        <w:rPr>
          <w:rFonts w:ascii="Times New Roman" w:hAnsi="Times New Roman"/>
          <w:sz w:val="28"/>
          <w:szCs w:val="28"/>
        </w:rPr>
        <w:t xml:space="preserve">Таким образом, значение 2 (двух) целевых показателей госпрограммы не соответствует паспорту регионального проекта «Успех каждого ребенка». </w:t>
      </w:r>
    </w:p>
    <w:p w14:paraId="258AB984" w14:textId="5F683ECD" w:rsidR="00935D0B" w:rsidRPr="006C68AD" w:rsidRDefault="00935D0B" w:rsidP="006C68AD">
      <w:pPr>
        <w:spacing w:after="0" w:line="240" w:lineRule="auto"/>
        <w:ind w:firstLine="851"/>
        <w:jc w:val="both"/>
        <w:rPr>
          <w:rFonts w:ascii="Times New Roman" w:hAnsi="Times New Roman"/>
          <w:sz w:val="28"/>
          <w:szCs w:val="28"/>
        </w:rPr>
      </w:pPr>
      <w:r w:rsidRPr="006C68AD">
        <w:rPr>
          <w:rFonts w:ascii="Times New Roman" w:hAnsi="Times New Roman"/>
          <w:sz w:val="28"/>
          <w:szCs w:val="28"/>
        </w:rPr>
        <w:t>По реализации мероприятия «Создание детских технопарков «Кванториум» следует отметить следующее. В соответствии с Планом реализации мероприятий госпрограммы открытие «Кванториума» в городе Северодвинск запланировано 30.09.2019. Срок открытия перенесен на 30.12.2019 в связи с переносом единого дня открытия технопарков «Кванториум» в субъектах Российской Федерации.</w:t>
      </w:r>
    </w:p>
    <w:p w14:paraId="55FBD12C" w14:textId="202251E3" w:rsidR="00935D0B" w:rsidRPr="006C68AD" w:rsidRDefault="00935D0B" w:rsidP="006C68AD">
      <w:pPr>
        <w:spacing w:after="0" w:line="240" w:lineRule="auto"/>
        <w:ind w:firstLine="851"/>
        <w:jc w:val="both"/>
        <w:rPr>
          <w:rFonts w:ascii="Times New Roman" w:hAnsi="Times New Roman"/>
          <w:sz w:val="28"/>
          <w:szCs w:val="28"/>
        </w:rPr>
      </w:pPr>
      <w:r w:rsidRPr="006C68AD">
        <w:rPr>
          <w:rFonts w:ascii="Times New Roman" w:hAnsi="Times New Roman"/>
          <w:sz w:val="28"/>
          <w:szCs w:val="28"/>
        </w:rPr>
        <w:t xml:space="preserve">Информация о реализации за 9 месяцев 2019 году регионального проекта «Успех каждого ребенка» национального проекта «Образование» представлена в </w:t>
      </w:r>
      <w:r w:rsidR="006C68AD">
        <w:rPr>
          <w:rFonts w:ascii="Times New Roman" w:hAnsi="Times New Roman"/>
          <w:sz w:val="28"/>
          <w:szCs w:val="28"/>
        </w:rPr>
        <w:t>т</w:t>
      </w:r>
      <w:r w:rsidRPr="006C68AD">
        <w:rPr>
          <w:rFonts w:ascii="Times New Roman" w:hAnsi="Times New Roman"/>
          <w:sz w:val="28"/>
          <w:szCs w:val="28"/>
        </w:rPr>
        <w:t>аблице:</w:t>
      </w:r>
    </w:p>
    <w:tbl>
      <w:tblPr>
        <w:tblW w:w="93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35"/>
        <w:gridCol w:w="728"/>
        <w:gridCol w:w="851"/>
        <w:gridCol w:w="850"/>
        <w:gridCol w:w="708"/>
        <w:gridCol w:w="850"/>
      </w:tblGrid>
      <w:tr w:rsidR="00935D0B" w:rsidRPr="006C68AD" w14:paraId="7C52A68F" w14:textId="77777777" w:rsidTr="00D85555">
        <w:trPr>
          <w:tblHeader/>
        </w:trPr>
        <w:tc>
          <w:tcPr>
            <w:tcW w:w="2518" w:type="dxa"/>
            <w:vMerge w:val="restart"/>
            <w:vAlign w:val="center"/>
          </w:tcPr>
          <w:p w14:paraId="3894651E"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Наименование мероприятия госпрограмм</w:t>
            </w:r>
          </w:p>
        </w:tc>
        <w:tc>
          <w:tcPr>
            <w:tcW w:w="2835" w:type="dxa"/>
            <w:vMerge w:val="restart"/>
            <w:vAlign w:val="center"/>
          </w:tcPr>
          <w:p w14:paraId="2FF80B76"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Наименование результата мероприятия в соответствии с Паспортом регионального проекта</w:t>
            </w:r>
          </w:p>
        </w:tc>
        <w:tc>
          <w:tcPr>
            <w:tcW w:w="1579" w:type="dxa"/>
            <w:gridSpan w:val="2"/>
            <w:vAlign w:val="center"/>
          </w:tcPr>
          <w:p w14:paraId="59DC865B"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Уточненный план, млн. руб.</w:t>
            </w:r>
          </w:p>
        </w:tc>
        <w:tc>
          <w:tcPr>
            <w:tcW w:w="850" w:type="dxa"/>
            <w:vMerge w:val="restart"/>
            <w:vAlign w:val="center"/>
          </w:tcPr>
          <w:p w14:paraId="7C1B3EC0"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Исполнено за 9 месяцев 2019 года, млн. руб.</w:t>
            </w:r>
          </w:p>
        </w:tc>
        <w:tc>
          <w:tcPr>
            <w:tcW w:w="1558" w:type="dxa"/>
            <w:gridSpan w:val="2"/>
            <w:vAlign w:val="center"/>
          </w:tcPr>
          <w:p w14:paraId="3C4348F5"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 исполнения к плану</w:t>
            </w:r>
          </w:p>
        </w:tc>
      </w:tr>
      <w:tr w:rsidR="00935D0B" w:rsidRPr="006C68AD" w14:paraId="12BDBE0F" w14:textId="77777777" w:rsidTr="00D85555">
        <w:trPr>
          <w:trHeight w:val="724"/>
          <w:tblHeader/>
        </w:trPr>
        <w:tc>
          <w:tcPr>
            <w:tcW w:w="2518" w:type="dxa"/>
            <w:vMerge/>
            <w:vAlign w:val="center"/>
          </w:tcPr>
          <w:p w14:paraId="09CCA7B3"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p>
        </w:tc>
        <w:tc>
          <w:tcPr>
            <w:tcW w:w="2835" w:type="dxa"/>
            <w:vMerge/>
            <w:vAlign w:val="center"/>
          </w:tcPr>
          <w:p w14:paraId="0B4A394D"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p>
        </w:tc>
        <w:tc>
          <w:tcPr>
            <w:tcW w:w="728" w:type="dxa"/>
            <w:vAlign w:val="center"/>
          </w:tcPr>
          <w:p w14:paraId="3984E616"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2019 год</w:t>
            </w:r>
          </w:p>
        </w:tc>
        <w:tc>
          <w:tcPr>
            <w:tcW w:w="851" w:type="dxa"/>
            <w:vAlign w:val="center"/>
          </w:tcPr>
          <w:p w14:paraId="3A7BACCA"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9 месяцев 2019 года</w:t>
            </w:r>
          </w:p>
        </w:tc>
        <w:tc>
          <w:tcPr>
            <w:tcW w:w="850" w:type="dxa"/>
            <w:vMerge/>
            <w:vAlign w:val="center"/>
          </w:tcPr>
          <w:p w14:paraId="35A09035"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p>
        </w:tc>
        <w:tc>
          <w:tcPr>
            <w:tcW w:w="708" w:type="dxa"/>
            <w:vAlign w:val="center"/>
          </w:tcPr>
          <w:p w14:paraId="6BC91E63"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года</w:t>
            </w:r>
          </w:p>
        </w:tc>
        <w:tc>
          <w:tcPr>
            <w:tcW w:w="850" w:type="dxa"/>
            <w:vAlign w:val="center"/>
          </w:tcPr>
          <w:p w14:paraId="1D9FB3B4" w14:textId="77777777" w:rsidR="00935D0B" w:rsidRPr="006C68AD" w:rsidRDefault="00935D0B" w:rsidP="006C68AD">
            <w:pPr>
              <w:spacing w:after="0" w:line="240" w:lineRule="auto"/>
              <w:jc w:val="center"/>
              <w:rPr>
                <w:rFonts w:ascii="Times New Roman" w:eastAsia="Times New Roman" w:hAnsi="Times New Roman"/>
                <w:sz w:val="16"/>
                <w:szCs w:val="16"/>
                <w:lang w:eastAsia="x-none"/>
              </w:rPr>
            </w:pPr>
            <w:r w:rsidRPr="006C68AD">
              <w:rPr>
                <w:rFonts w:ascii="Times New Roman" w:eastAsia="Times New Roman" w:hAnsi="Times New Roman"/>
                <w:sz w:val="16"/>
                <w:szCs w:val="16"/>
                <w:lang w:eastAsia="x-none"/>
              </w:rPr>
              <w:t>9 месяцев 2019</w:t>
            </w:r>
          </w:p>
        </w:tc>
      </w:tr>
      <w:tr w:rsidR="00935D0B" w:rsidRPr="006C68AD" w14:paraId="3290A703" w14:textId="77777777" w:rsidTr="00D85555">
        <w:trPr>
          <w:trHeight w:val="3244"/>
        </w:trPr>
        <w:tc>
          <w:tcPr>
            <w:tcW w:w="2518" w:type="dxa"/>
            <w:vAlign w:val="center"/>
          </w:tcPr>
          <w:p w14:paraId="14310BBC" w14:textId="77777777" w:rsidR="00935D0B" w:rsidRPr="006C68AD" w:rsidRDefault="00935D0B" w:rsidP="006C68AD">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 xml:space="preserve">Создание детского технопарка "Кванториум" в рамках федерального проекта "Успех каждого ребенка" национального проекта "Образование" </w:t>
            </w:r>
          </w:p>
        </w:tc>
        <w:tc>
          <w:tcPr>
            <w:tcW w:w="2835" w:type="dxa"/>
          </w:tcPr>
          <w:p w14:paraId="50EBCA83" w14:textId="179F9CAA" w:rsidR="00935D0B" w:rsidRPr="006C68AD" w:rsidRDefault="00935D0B" w:rsidP="008C475B">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тыс. человек нарастающим итогом</w:t>
            </w:r>
          </w:p>
        </w:tc>
        <w:tc>
          <w:tcPr>
            <w:tcW w:w="728" w:type="dxa"/>
            <w:vAlign w:val="center"/>
          </w:tcPr>
          <w:p w14:paraId="00C4E321"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73,1</w:t>
            </w:r>
          </w:p>
        </w:tc>
        <w:tc>
          <w:tcPr>
            <w:tcW w:w="851" w:type="dxa"/>
            <w:vAlign w:val="center"/>
          </w:tcPr>
          <w:p w14:paraId="1C4A0CCE" w14:textId="77777777" w:rsidR="00935D0B" w:rsidRPr="006C68AD" w:rsidRDefault="00935D0B" w:rsidP="009254C9">
            <w:pPr>
              <w:spacing w:after="0" w:line="240" w:lineRule="auto"/>
              <w:jc w:val="right"/>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73,1</w:t>
            </w:r>
          </w:p>
        </w:tc>
        <w:tc>
          <w:tcPr>
            <w:tcW w:w="850" w:type="dxa"/>
            <w:vAlign w:val="center"/>
          </w:tcPr>
          <w:p w14:paraId="5FDA0DEE"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73,1</w:t>
            </w:r>
          </w:p>
        </w:tc>
        <w:tc>
          <w:tcPr>
            <w:tcW w:w="708" w:type="dxa"/>
            <w:vAlign w:val="center"/>
          </w:tcPr>
          <w:p w14:paraId="4B5559A9"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100</w:t>
            </w:r>
          </w:p>
        </w:tc>
        <w:tc>
          <w:tcPr>
            <w:tcW w:w="850" w:type="dxa"/>
            <w:vAlign w:val="center"/>
          </w:tcPr>
          <w:p w14:paraId="245D83A9"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100</w:t>
            </w:r>
          </w:p>
        </w:tc>
      </w:tr>
      <w:tr w:rsidR="00935D0B" w:rsidRPr="006C68AD" w14:paraId="12522390" w14:textId="77777777" w:rsidTr="00D85555">
        <w:trPr>
          <w:trHeight w:val="755"/>
        </w:trPr>
        <w:tc>
          <w:tcPr>
            <w:tcW w:w="2518" w:type="dxa"/>
            <w:vAlign w:val="center"/>
          </w:tcPr>
          <w:p w14:paraId="7263F5E7" w14:textId="77777777" w:rsidR="00935D0B" w:rsidRPr="006C68AD" w:rsidRDefault="00935D0B" w:rsidP="006C68AD">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Создание в общеобразовательных организациях, расположенных в сельской местности, условий для занятия физической культурой и спортом</w:t>
            </w:r>
          </w:p>
        </w:tc>
        <w:tc>
          <w:tcPr>
            <w:tcW w:w="2835" w:type="dxa"/>
          </w:tcPr>
          <w:p w14:paraId="7FDD9A9F" w14:textId="77777777" w:rsidR="00935D0B" w:rsidRPr="006C68AD" w:rsidRDefault="00935D0B" w:rsidP="006C68AD">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Для 935 тыс. детей в не менее чем в 7000 общеобразовательных организаций, расположенных в сельской местности, обновлена материально-техническая база для занятий физической культурой и спортом</w:t>
            </w:r>
          </w:p>
        </w:tc>
        <w:tc>
          <w:tcPr>
            <w:tcW w:w="728" w:type="dxa"/>
            <w:vAlign w:val="center"/>
          </w:tcPr>
          <w:p w14:paraId="7381C1C4"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19,6</w:t>
            </w:r>
          </w:p>
        </w:tc>
        <w:tc>
          <w:tcPr>
            <w:tcW w:w="851" w:type="dxa"/>
            <w:vAlign w:val="center"/>
          </w:tcPr>
          <w:p w14:paraId="53F36DB8" w14:textId="77777777" w:rsidR="00935D0B" w:rsidRPr="006C68AD" w:rsidRDefault="00935D0B" w:rsidP="009254C9">
            <w:pPr>
              <w:spacing w:after="0" w:line="240" w:lineRule="auto"/>
              <w:jc w:val="right"/>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19,6</w:t>
            </w:r>
          </w:p>
        </w:tc>
        <w:tc>
          <w:tcPr>
            <w:tcW w:w="850" w:type="dxa"/>
            <w:vAlign w:val="center"/>
          </w:tcPr>
          <w:p w14:paraId="3CC50CE0"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19,6</w:t>
            </w:r>
          </w:p>
        </w:tc>
        <w:tc>
          <w:tcPr>
            <w:tcW w:w="708" w:type="dxa"/>
            <w:vAlign w:val="center"/>
          </w:tcPr>
          <w:p w14:paraId="6E8BCFD4"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100</w:t>
            </w:r>
          </w:p>
        </w:tc>
        <w:tc>
          <w:tcPr>
            <w:tcW w:w="850" w:type="dxa"/>
            <w:vAlign w:val="center"/>
          </w:tcPr>
          <w:p w14:paraId="04B0EBC9"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100</w:t>
            </w:r>
          </w:p>
        </w:tc>
      </w:tr>
      <w:tr w:rsidR="00935D0B" w:rsidRPr="006C68AD" w14:paraId="788D59CD" w14:textId="77777777" w:rsidTr="00D85555">
        <w:trPr>
          <w:trHeight w:val="2083"/>
        </w:trPr>
        <w:tc>
          <w:tcPr>
            <w:tcW w:w="2518" w:type="dxa"/>
            <w:vAlign w:val="center"/>
          </w:tcPr>
          <w:p w14:paraId="742AFEDC" w14:textId="77777777" w:rsidR="00935D0B" w:rsidRPr="006C68AD" w:rsidRDefault="00935D0B" w:rsidP="006C68AD">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Создание научно-учебных лабораторий на базе общеобразовательных организаций в рамках федерального проекта «Успех каждого ребенка» национального проекта «Образование».</w:t>
            </w:r>
            <w:r w:rsidRPr="006C68AD">
              <w:rPr>
                <w:sz w:val="18"/>
                <w:szCs w:val="18"/>
              </w:rPr>
              <w:t xml:space="preserve"> </w:t>
            </w:r>
            <w:r w:rsidRPr="006C68AD">
              <w:rPr>
                <w:rFonts w:ascii="Times New Roman" w:eastAsia="Times New Roman" w:hAnsi="Times New Roman"/>
                <w:sz w:val="18"/>
                <w:szCs w:val="18"/>
                <w:lang w:eastAsia="x-none"/>
              </w:rPr>
              <w:t>Создание научно-учебной лаборатории на базе МБОУ "Средняя школа № 1 г. Вельска".</w:t>
            </w:r>
          </w:p>
        </w:tc>
        <w:tc>
          <w:tcPr>
            <w:tcW w:w="2835" w:type="dxa"/>
          </w:tcPr>
          <w:p w14:paraId="30803CED" w14:textId="77777777" w:rsidR="00935D0B" w:rsidRPr="006C68AD" w:rsidRDefault="00935D0B" w:rsidP="006C68AD">
            <w:pPr>
              <w:spacing w:after="0" w:line="240" w:lineRule="auto"/>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w:t>
            </w:r>
          </w:p>
        </w:tc>
        <w:tc>
          <w:tcPr>
            <w:tcW w:w="728" w:type="dxa"/>
            <w:vAlign w:val="center"/>
          </w:tcPr>
          <w:p w14:paraId="42AE2571"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3,1</w:t>
            </w:r>
          </w:p>
        </w:tc>
        <w:tc>
          <w:tcPr>
            <w:tcW w:w="851" w:type="dxa"/>
            <w:vAlign w:val="center"/>
          </w:tcPr>
          <w:p w14:paraId="2DDF359F" w14:textId="77777777" w:rsidR="00935D0B" w:rsidRPr="006C68AD" w:rsidRDefault="00935D0B" w:rsidP="009254C9">
            <w:pPr>
              <w:spacing w:after="0" w:line="240" w:lineRule="auto"/>
              <w:jc w:val="right"/>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3,1</w:t>
            </w:r>
          </w:p>
        </w:tc>
        <w:tc>
          <w:tcPr>
            <w:tcW w:w="850" w:type="dxa"/>
            <w:vAlign w:val="center"/>
          </w:tcPr>
          <w:p w14:paraId="6718D8DF"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w:t>
            </w:r>
          </w:p>
        </w:tc>
        <w:tc>
          <w:tcPr>
            <w:tcW w:w="708" w:type="dxa"/>
            <w:vAlign w:val="center"/>
          </w:tcPr>
          <w:p w14:paraId="3F44C11F"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w:t>
            </w:r>
          </w:p>
        </w:tc>
        <w:tc>
          <w:tcPr>
            <w:tcW w:w="850" w:type="dxa"/>
            <w:vAlign w:val="center"/>
          </w:tcPr>
          <w:p w14:paraId="4BB1A17F" w14:textId="77777777" w:rsidR="00935D0B" w:rsidRPr="006C68AD" w:rsidRDefault="00935D0B" w:rsidP="009254C9">
            <w:pPr>
              <w:spacing w:after="0" w:line="240" w:lineRule="auto"/>
              <w:jc w:val="center"/>
              <w:rPr>
                <w:rFonts w:ascii="Times New Roman" w:eastAsia="Times New Roman" w:hAnsi="Times New Roman"/>
                <w:sz w:val="18"/>
                <w:szCs w:val="18"/>
                <w:lang w:eastAsia="x-none"/>
              </w:rPr>
            </w:pPr>
            <w:r w:rsidRPr="006C68AD">
              <w:rPr>
                <w:rFonts w:ascii="Times New Roman" w:eastAsia="Times New Roman" w:hAnsi="Times New Roman"/>
                <w:sz w:val="18"/>
                <w:szCs w:val="18"/>
                <w:lang w:eastAsia="x-none"/>
              </w:rPr>
              <w:t>-</w:t>
            </w:r>
          </w:p>
        </w:tc>
      </w:tr>
    </w:tbl>
    <w:p w14:paraId="6149D603" w14:textId="77777777" w:rsidR="008C475B" w:rsidRPr="008C475B" w:rsidRDefault="008C475B" w:rsidP="008C475B">
      <w:pPr>
        <w:spacing w:after="0" w:line="240" w:lineRule="auto"/>
        <w:ind w:firstLine="851"/>
        <w:jc w:val="both"/>
        <w:rPr>
          <w:rFonts w:ascii="Times New Roman" w:hAnsi="Times New Roman"/>
          <w:sz w:val="28"/>
          <w:szCs w:val="28"/>
        </w:rPr>
      </w:pPr>
    </w:p>
    <w:p w14:paraId="61BB176A" w14:textId="77777777" w:rsidR="00935D0B" w:rsidRDefault="00935D0B" w:rsidP="008C475B">
      <w:pPr>
        <w:spacing w:after="0" w:line="240" w:lineRule="auto"/>
        <w:ind w:firstLine="851"/>
        <w:jc w:val="both"/>
        <w:rPr>
          <w:rFonts w:ascii="Times New Roman" w:hAnsi="Times New Roman"/>
          <w:sz w:val="28"/>
          <w:szCs w:val="28"/>
        </w:rPr>
      </w:pPr>
      <w:r w:rsidRPr="008C475B">
        <w:rPr>
          <w:rFonts w:ascii="Times New Roman" w:hAnsi="Times New Roman"/>
          <w:sz w:val="28"/>
          <w:szCs w:val="28"/>
        </w:rPr>
        <w:t>Результат реализации мероприятия «Создание научно-учебных лабораторий на базе общеобразовательных организаций» не содержится в паспорте регионального проекта «Успех каждого ребенка».</w:t>
      </w:r>
    </w:p>
    <w:p w14:paraId="735C9CC8" w14:textId="6EA395E9" w:rsidR="00AA25CE" w:rsidRPr="007611E8" w:rsidRDefault="00AA25CE" w:rsidP="00AA25CE">
      <w:pPr>
        <w:pStyle w:val="3"/>
        <w:spacing w:line="240" w:lineRule="auto"/>
        <w:jc w:val="center"/>
        <w:rPr>
          <w:rFonts w:ascii="Times New Roman" w:hAnsi="Times New Roman"/>
          <w:b w:val="0"/>
          <w:sz w:val="28"/>
          <w:szCs w:val="28"/>
          <w:u w:val="single"/>
          <w:lang w:val="ru-RU" w:eastAsia="ru-RU"/>
        </w:rPr>
      </w:pPr>
      <w:bookmarkStart w:id="44" w:name="_Toc26445493"/>
      <w:r>
        <w:rPr>
          <w:rFonts w:ascii="Times New Roman" w:hAnsi="Times New Roman"/>
          <w:b w:val="0"/>
          <w:sz w:val="28"/>
          <w:szCs w:val="28"/>
          <w:u w:val="single"/>
          <w:lang w:val="ru-RU" w:eastAsia="ru-RU"/>
        </w:rPr>
        <w:t xml:space="preserve">3.4.9. </w:t>
      </w:r>
      <w:r w:rsidRPr="007611E8">
        <w:rPr>
          <w:rFonts w:ascii="Times New Roman" w:hAnsi="Times New Roman"/>
          <w:b w:val="0"/>
          <w:sz w:val="28"/>
          <w:szCs w:val="28"/>
          <w:u w:val="single"/>
          <w:lang w:val="ru-RU" w:eastAsia="ru-RU"/>
        </w:rPr>
        <w:t>Национальный проект «</w:t>
      </w:r>
      <w:r>
        <w:rPr>
          <w:rFonts w:ascii="Times New Roman" w:hAnsi="Times New Roman"/>
          <w:b w:val="0"/>
          <w:sz w:val="28"/>
          <w:szCs w:val="28"/>
          <w:u w:val="single"/>
          <w:lang w:val="ru-RU" w:eastAsia="ru-RU"/>
        </w:rPr>
        <w:t>Здравоохранение</w:t>
      </w:r>
      <w:r w:rsidRPr="007611E8">
        <w:rPr>
          <w:rFonts w:ascii="Times New Roman" w:hAnsi="Times New Roman"/>
          <w:b w:val="0"/>
          <w:sz w:val="28"/>
          <w:szCs w:val="28"/>
          <w:u w:val="single"/>
          <w:lang w:val="ru-RU" w:eastAsia="ru-RU"/>
        </w:rPr>
        <w:t>»</w:t>
      </w:r>
      <w:bookmarkEnd w:id="44"/>
    </w:p>
    <w:p w14:paraId="4BF07E16" w14:textId="4E96E009" w:rsidR="00AA25CE" w:rsidRPr="00AA25CE" w:rsidRDefault="00AA25CE" w:rsidP="00AA25CE">
      <w:pPr>
        <w:spacing w:after="0" w:line="240" w:lineRule="auto"/>
        <w:ind w:firstLine="851"/>
        <w:jc w:val="both"/>
        <w:rPr>
          <w:rFonts w:ascii="Times New Roman" w:hAnsi="Times New Roman"/>
          <w:sz w:val="28"/>
          <w:szCs w:val="28"/>
        </w:rPr>
      </w:pPr>
      <w:r w:rsidRPr="00AA25CE">
        <w:rPr>
          <w:rFonts w:ascii="Times New Roman" w:hAnsi="Times New Roman"/>
          <w:sz w:val="28"/>
          <w:szCs w:val="28"/>
        </w:rPr>
        <w:t>В отчетном периоде в рамках выполнения мероприятий государственной программы Архангельской области «Развитие здравоохранения Архангельской области (2013 - 2024 годы)» минздравом АО реализуются следующие федеральные проекты национального проекта «Здравоохранение»:</w:t>
      </w:r>
    </w:p>
    <w:p w14:paraId="6421F425" w14:textId="0996A335"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«Развитие системы оказания первичной медико-санитарной помощи»;</w:t>
      </w:r>
    </w:p>
    <w:p w14:paraId="05A02DB3" w14:textId="5BA071FC"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«Борьба с сердечно-сосудистыми заболеваниями;</w:t>
      </w:r>
    </w:p>
    <w:p w14:paraId="6D05E1F9" w14:textId="35C1CC27"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«Борьба с онкологическими заболеваниями»;</w:t>
      </w:r>
    </w:p>
    <w:p w14:paraId="15BB0545" w14:textId="312355C4"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«Развитие детского здравоохранения, включая создание современной инфраструктуры оказания медицинской помощи»;</w:t>
      </w:r>
    </w:p>
    <w:p w14:paraId="42C5ECA0" w14:textId="51A4FD53"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«Обеспечение медицинских организаций системы здравоохранения квалифицированными кадрами»</w:t>
      </w:r>
    </w:p>
    <w:p w14:paraId="3E1397AF" w14:textId="625DB6FE"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«Создание единого цифрового контура в здравоохранении на основе единой государственной информационной системы в сфере здравоохранения (ЕГИСЗ)»;</w:t>
      </w:r>
    </w:p>
    <w:p w14:paraId="10AEDB16" w14:textId="439C6B69" w:rsidR="00AA25CE" w:rsidRPr="00FB3DE9" w:rsidRDefault="00AA25CE" w:rsidP="00FB3DE9">
      <w:pPr>
        <w:pStyle w:val="a6"/>
        <w:numPr>
          <w:ilvl w:val="0"/>
          <w:numId w:val="32"/>
        </w:numPr>
        <w:shd w:val="clear" w:color="auto" w:fill="FEFEFE"/>
        <w:ind w:left="0" w:firstLine="839"/>
        <w:jc w:val="both"/>
        <w:rPr>
          <w:bCs/>
          <w:sz w:val="28"/>
          <w:szCs w:val="28"/>
          <w:lang w:eastAsia="ru-RU"/>
        </w:rPr>
      </w:pPr>
      <w:r w:rsidRPr="00FB3DE9">
        <w:rPr>
          <w:bCs/>
          <w:sz w:val="28"/>
          <w:szCs w:val="28"/>
          <w:lang w:eastAsia="ru-RU"/>
        </w:rPr>
        <w:t>«Развитие экспорта медицинских услуг».</w:t>
      </w:r>
    </w:p>
    <w:p w14:paraId="1F178B8C" w14:textId="77777777" w:rsidR="00AA25CE" w:rsidRPr="00AA25CE" w:rsidRDefault="00AA25CE" w:rsidP="00AA25CE">
      <w:pPr>
        <w:spacing w:after="0" w:line="320" w:lineRule="exact"/>
        <w:ind w:firstLine="709"/>
        <w:jc w:val="both"/>
        <w:rPr>
          <w:rFonts w:ascii="Times New Roman" w:eastAsia="Times New Roman" w:hAnsi="Times New Roman" w:cs="Arial"/>
          <w:color w:val="000000"/>
          <w:sz w:val="28"/>
          <w:szCs w:val="28"/>
          <w:highlight w:val="cyan"/>
          <w:lang w:eastAsia="ru-RU"/>
        </w:rPr>
      </w:pPr>
    </w:p>
    <w:p w14:paraId="6551484F" w14:textId="77777777" w:rsidR="00AA25CE" w:rsidRPr="00FB3DE9" w:rsidRDefault="00AA25CE" w:rsidP="00FB3DE9">
      <w:pPr>
        <w:spacing w:after="0" w:line="240" w:lineRule="auto"/>
        <w:ind w:firstLine="851"/>
        <w:jc w:val="both"/>
        <w:rPr>
          <w:rFonts w:ascii="Times New Roman" w:hAnsi="Times New Roman"/>
          <w:sz w:val="28"/>
          <w:szCs w:val="28"/>
        </w:rPr>
      </w:pPr>
      <w:r w:rsidRPr="00FB3DE9">
        <w:rPr>
          <w:rFonts w:ascii="Times New Roman" w:hAnsi="Times New Roman"/>
          <w:sz w:val="28"/>
          <w:szCs w:val="28"/>
        </w:rPr>
        <w:t xml:space="preserve">В рамках госпрограммы, уточненной бюджетной росписью по состоянию на 30.09.2019, на реализацию национального проекта «Здравоохранение» в целом по 6 региональным проектам предусмотрены бюджетные ассигнования в общем объеме 1 015,8 млн.руб. или 6,1% от расходов по госпрограмме, утвержденных сводной бюджетной росписью на 2019 год по состоянию на 30.09.2019, в том числе: средства федерального бюджета 873,4 млн.руб., средства областного бюджета 142,4 млн.руб. </w:t>
      </w:r>
    </w:p>
    <w:p w14:paraId="7A4FDF5A" w14:textId="77777777" w:rsidR="00AA25CE" w:rsidRPr="00FB3DE9" w:rsidRDefault="00AA25CE" w:rsidP="00FB3DE9">
      <w:pPr>
        <w:spacing w:after="0" w:line="240" w:lineRule="auto"/>
        <w:ind w:firstLine="851"/>
        <w:jc w:val="both"/>
        <w:rPr>
          <w:rFonts w:ascii="Times New Roman" w:hAnsi="Times New Roman"/>
          <w:sz w:val="28"/>
          <w:szCs w:val="28"/>
        </w:rPr>
      </w:pPr>
      <w:r w:rsidRPr="00FB3DE9">
        <w:rPr>
          <w:rFonts w:ascii="Times New Roman" w:hAnsi="Times New Roman"/>
          <w:sz w:val="28"/>
          <w:szCs w:val="28"/>
        </w:rPr>
        <w:t>За 9 месяцев 2019 года кассовое исполнение национального проекта «Здравоохранение» по госпрограмме в целом по 6 региональным проектам составило 920,3 млн.руб. или 90,6% к сводной бюджетной росписи, освоено 113,0 млн.руб. или 11,1% к бюджетной росписи.</w:t>
      </w:r>
    </w:p>
    <w:p w14:paraId="65388C09" w14:textId="77777777" w:rsidR="00AA25CE" w:rsidRDefault="00AA25CE" w:rsidP="00FB3DE9">
      <w:pPr>
        <w:spacing w:after="0" w:line="240" w:lineRule="auto"/>
        <w:ind w:firstLine="851"/>
        <w:jc w:val="both"/>
        <w:rPr>
          <w:rFonts w:ascii="Times New Roman" w:hAnsi="Times New Roman"/>
          <w:sz w:val="28"/>
          <w:szCs w:val="28"/>
        </w:rPr>
      </w:pPr>
      <w:r w:rsidRPr="00FB3DE9">
        <w:rPr>
          <w:rFonts w:ascii="Times New Roman" w:hAnsi="Times New Roman"/>
          <w:sz w:val="28"/>
          <w:szCs w:val="28"/>
        </w:rPr>
        <w:t>Исполнение национального проекта ««Здравоохранение» по госпрограмме за 9 месяцев 2019 года в разрезе региональных проектов, согласно отчету о реализации мероприятий госпрограммы, размещенной в КИАС Архангельской области (далее – отчет), представлено в таблице ниже:</w:t>
      </w:r>
    </w:p>
    <w:p w14:paraId="361CFC13" w14:textId="77777777" w:rsidR="00FB3DE9" w:rsidRPr="00FB3DE9" w:rsidRDefault="00FB3DE9" w:rsidP="00FB3DE9">
      <w:pPr>
        <w:spacing w:after="0" w:line="240" w:lineRule="auto"/>
        <w:ind w:firstLine="851"/>
        <w:jc w:val="both"/>
        <w:rPr>
          <w:rFonts w:ascii="Times New Roman" w:hAnsi="Times New Roman"/>
          <w:sz w:val="28"/>
          <w:szCs w:val="28"/>
        </w:rPr>
      </w:pPr>
    </w:p>
    <w:p w14:paraId="4561175A" w14:textId="77777777" w:rsidR="00AA25CE" w:rsidRPr="00FB3DE9" w:rsidRDefault="00AA25CE" w:rsidP="00AA25CE">
      <w:pPr>
        <w:spacing w:after="0" w:line="240" w:lineRule="auto"/>
        <w:ind w:firstLine="709"/>
        <w:jc w:val="right"/>
        <w:rPr>
          <w:rFonts w:ascii="Times New Roman" w:hAnsi="Times New Roman"/>
          <w:sz w:val="28"/>
          <w:szCs w:val="28"/>
          <w:lang w:bidi="ru-RU"/>
        </w:rPr>
      </w:pPr>
      <w:r w:rsidRPr="00FB3DE9">
        <w:rPr>
          <w:rFonts w:ascii="Times New Roman" w:hAnsi="Times New Roman"/>
          <w:sz w:val="20"/>
          <w:szCs w:val="20"/>
        </w:rPr>
        <w:t>млн.руб.</w:t>
      </w:r>
      <w:r w:rsidRPr="00FB3DE9">
        <w:rPr>
          <w:rFonts w:ascii="Times New Roman" w:hAnsi="Times New Roman"/>
          <w:sz w:val="28"/>
          <w:szCs w:val="28"/>
          <w:lang w:bidi="ru-RU"/>
        </w:rPr>
        <w:t xml:space="preserve"> </w:t>
      </w:r>
    </w:p>
    <w:tbl>
      <w:tblPr>
        <w:tblW w:w="9356" w:type="dxa"/>
        <w:tblInd w:w="-23" w:type="dxa"/>
        <w:tblLayout w:type="fixed"/>
        <w:tblLook w:val="04A0" w:firstRow="1" w:lastRow="0" w:firstColumn="1" w:lastColumn="0" w:noHBand="0" w:noVBand="1"/>
      </w:tblPr>
      <w:tblGrid>
        <w:gridCol w:w="3402"/>
        <w:gridCol w:w="1276"/>
        <w:gridCol w:w="1276"/>
        <w:gridCol w:w="1123"/>
        <w:gridCol w:w="1145"/>
        <w:gridCol w:w="1134"/>
      </w:tblGrid>
      <w:tr w:rsidR="00AA25CE" w:rsidRPr="00FB3DE9" w14:paraId="494C5C3E" w14:textId="77777777" w:rsidTr="00560E70">
        <w:trPr>
          <w:trHeight w:val="771"/>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38C9A89E"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 xml:space="preserve">Наименование региональных проектов государственной программы </w:t>
            </w:r>
          </w:p>
        </w:tc>
        <w:tc>
          <w:tcPr>
            <w:tcW w:w="1276" w:type="dxa"/>
            <w:vMerge w:val="restart"/>
            <w:tcBorders>
              <w:top w:val="double" w:sz="6" w:space="0" w:color="auto"/>
              <w:left w:val="nil"/>
              <w:right w:val="single" w:sz="4" w:space="0" w:color="auto"/>
            </w:tcBorders>
            <w:shd w:val="clear" w:color="000000" w:fill="FFFFFF"/>
            <w:vAlign w:val="center"/>
            <w:hideMark/>
          </w:tcPr>
          <w:p w14:paraId="2B5695D5"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Уточненная сводная бюджетная роспись по состоянию на 30.09.2019</w:t>
            </w:r>
          </w:p>
        </w:tc>
        <w:tc>
          <w:tcPr>
            <w:tcW w:w="1276" w:type="dxa"/>
            <w:vMerge w:val="restart"/>
            <w:tcBorders>
              <w:top w:val="double" w:sz="6" w:space="0" w:color="auto"/>
              <w:left w:val="nil"/>
              <w:right w:val="single" w:sz="4" w:space="0" w:color="auto"/>
            </w:tcBorders>
            <w:shd w:val="clear" w:color="000000" w:fill="FFFFFF"/>
            <w:vAlign w:val="center"/>
            <w:hideMark/>
          </w:tcPr>
          <w:p w14:paraId="33BEDD74"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Кассовое исполнение на 30.09.2019</w:t>
            </w:r>
          </w:p>
        </w:tc>
        <w:tc>
          <w:tcPr>
            <w:tcW w:w="1123" w:type="dxa"/>
            <w:vMerge w:val="restart"/>
            <w:tcBorders>
              <w:top w:val="double" w:sz="6" w:space="0" w:color="auto"/>
              <w:left w:val="nil"/>
              <w:right w:val="single" w:sz="4" w:space="0" w:color="auto"/>
            </w:tcBorders>
            <w:shd w:val="clear" w:color="000000" w:fill="FFFFFF"/>
            <w:vAlign w:val="center"/>
          </w:tcPr>
          <w:p w14:paraId="3C427326"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Освоено</w:t>
            </w:r>
          </w:p>
          <w:p w14:paraId="5C4841A2"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на 30.09.2019</w:t>
            </w:r>
          </w:p>
        </w:tc>
        <w:tc>
          <w:tcPr>
            <w:tcW w:w="2279"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5B0AD2F8"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 xml:space="preserve">% </w:t>
            </w:r>
          </w:p>
        </w:tc>
      </w:tr>
      <w:tr w:rsidR="00AA25CE" w:rsidRPr="00FB3DE9" w14:paraId="28715753" w14:textId="77777777" w:rsidTr="00560E70">
        <w:trPr>
          <w:trHeight w:val="467"/>
          <w:tblHeader/>
        </w:trPr>
        <w:tc>
          <w:tcPr>
            <w:tcW w:w="3402" w:type="dxa"/>
            <w:vMerge/>
            <w:tcBorders>
              <w:left w:val="double" w:sz="6" w:space="0" w:color="auto"/>
              <w:bottom w:val="single" w:sz="4" w:space="0" w:color="auto"/>
              <w:right w:val="single" w:sz="4" w:space="0" w:color="auto"/>
            </w:tcBorders>
            <w:shd w:val="clear" w:color="auto" w:fill="auto"/>
            <w:vAlign w:val="center"/>
          </w:tcPr>
          <w:p w14:paraId="117BA2CC"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4F2131A4"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477A4FFF"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p>
        </w:tc>
        <w:tc>
          <w:tcPr>
            <w:tcW w:w="1123" w:type="dxa"/>
            <w:vMerge/>
            <w:tcBorders>
              <w:left w:val="nil"/>
              <w:bottom w:val="single" w:sz="4" w:space="0" w:color="auto"/>
              <w:right w:val="single" w:sz="4" w:space="0" w:color="auto"/>
            </w:tcBorders>
            <w:shd w:val="clear" w:color="000000" w:fill="FFFFFF"/>
            <w:vAlign w:val="center"/>
          </w:tcPr>
          <w:p w14:paraId="3A5BC74C"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000000" w:fill="FFFFFF"/>
            <w:vAlign w:val="center"/>
          </w:tcPr>
          <w:p w14:paraId="6DF98A65"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193F3217" w14:textId="77777777" w:rsidR="00AA25CE" w:rsidRPr="00FB3DE9" w:rsidRDefault="00AA25CE" w:rsidP="00EA7CDE">
            <w:pPr>
              <w:spacing w:after="0" w:line="240" w:lineRule="auto"/>
              <w:jc w:val="center"/>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освоения</w:t>
            </w:r>
          </w:p>
        </w:tc>
      </w:tr>
      <w:tr w:rsidR="00AA25CE" w:rsidRPr="00FB3DE9" w14:paraId="7C7E012F" w14:textId="77777777" w:rsidTr="00EA7CDE">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1F2FE31F"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 xml:space="preserve">1. Региональный проект </w:t>
            </w:r>
            <w:r w:rsidRPr="00FB3DE9">
              <w:rPr>
                <w:rFonts w:ascii="Times New Roman" w:eastAsia="Times New Roman" w:hAnsi="Times New Roman" w:cs="Arial"/>
                <w:color w:val="000000"/>
                <w:sz w:val="20"/>
                <w:szCs w:val="20"/>
                <w:lang w:eastAsia="ru-RU"/>
              </w:rPr>
              <w:t>«</w:t>
            </w:r>
            <w:r w:rsidRPr="00FB3DE9">
              <w:rPr>
                <w:rFonts w:ascii="Times New Roman" w:eastAsia="Times New Roman" w:hAnsi="Times New Roman"/>
                <w:color w:val="000000"/>
                <w:sz w:val="20"/>
                <w:szCs w:val="20"/>
                <w:lang w:eastAsia="ru-RU" w:bidi="ru-RU"/>
              </w:rPr>
              <w:t>Развитие системы оказания первичной медико-санитарной помощи</w:t>
            </w:r>
            <w:r w:rsidRPr="00FB3DE9">
              <w:rPr>
                <w:rFonts w:ascii="Times New Roman" w:eastAsia="Times New Roman" w:hAnsi="Times New Roman" w:cs="Arial"/>
                <w:color w:val="000000"/>
                <w:sz w:val="20"/>
                <w:szCs w:val="20"/>
                <w:lang w:eastAsia="ru-RU"/>
              </w:rPr>
              <w:t xml:space="preserve"> (Архангельской область)»</w:t>
            </w:r>
            <w:r w:rsidRPr="00FB3DE9">
              <w:rPr>
                <w:rFonts w:ascii="Times New Roman" w:eastAsia="Times New Roman" w:hAnsi="Times New Roman"/>
                <w:color w:val="000000"/>
                <w:sz w:val="20"/>
                <w:szCs w:val="20"/>
                <w:lang w:eastAsia="ru-RU"/>
              </w:rPr>
              <w:t>,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0B28D92F"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207,831</w:t>
            </w:r>
          </w:p>
        </w:tc>
        <w:tc>
          <w:tcPr>
            <w:tcW w:w="1276" w:type="dxa"/>
            <w:tcBorders>
              <w:top w:val="nil"/>
              <w:left w:val="nil"/>
              <w:bottom w:val="single" w:sz="4" w:space="0" w:color="auto"/>
              <w:right w:val="single" w:sz="4" w:space="0" w:color="auto"/>
            </w:tcBorders>
            <w:shd w:val="clear" w:color="auto" w:fill="auto"/>
            <w:noWrap/>
            <w:vAlign w:val="center"/>
          </w:tcPr>
          <w:p w14:paraId="3920870A"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113,672</w:t>
            </w:r>
          </w:p>
        </w:tc>
        <w:tc>
          <w:tcPr>
            <w:tcW w:w="1123" w:type="dxa"/>
            <w:tcBorders>
              <w:top w:val="nil"/>
              <w:left w:val="nil"/>
              <w:bottom w:val="single" w:sz="4" w:space="0" w:color="auto"/>
              <w:right w:val="single" w:sz="4" w:space="0" w:color="auto"/>
            </w:tcBorders>
            <w:vAlign w:val="center"/>
          </w:tcPr>
          <w:p w14:paraId="2FE94F7E"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101,183</w:t>
            </w:r>
          </w:p>
        </w:tc>
        <w:tc>
          <w:tcPr>
            <w:tcW w:w="1145" w:type="dxa"/>
            <w:tcBorders>
              <w:top w:val="nil"/>
              <w:left w:val="single" w:sz="4" w:space="0" w:color="auto"/>
              <w:bottom w:val="single" w:sz="4" w:space="0" w:color="auto"/>
              <w:right w:val="single" w:sz="4" w:space="0" w:color="auto"/>
            </w:tcBorders>
            <w:shd w:val="clear" w:color="auto" w:fill="auto"/>
            <w:noWrap/>
            <w:vAlign w:val="center"/>
          </w:tcPr>
          <w:p w14:paraId="249B6BD8"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54,69</w:t>
            </w:r>
          </w:p>
        </w:tc>
        <w:tc>
          <w:tcPr>
            <w:tcW w:w="1134" w:type="dxa"/>
            <w:tcBorders>
              <w:top w:val="nil"/>
              <w:left w:val="single" w:sz="4" w:space="0" w:color="auto"/>
              <w:bottom w:val="single" w:sz="4" w:space="0" w:color="auto"/>
              <w:right w:val="double" w:sz="6" w:space="0" w:color="auto"/>
            </w:tcBorders>
            <w:vAlign w:val="center"/>
          </w:tcPr>
          <w:p w14:paraId="7984F37D"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48,68</w:t>
            </w:r>
          </w:p>
        </w:tc>
      </w:tr>
      <w:tr w:rsidR="00AA25CE" w:rsidRPr="00FB3DE9" w14:paraId="11B04F1A"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0900752B"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719BA74B"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189,915</w:t>
            </w:r>
          </w:p>
        </w:tc>
        <w:tc>
          <w:tcPr>
            <w:tcW w:w="1276" w:type="dxa"/>
            <w:tcBorders>
              <w:top w:val="nil"/>
              <w:left w:val="nil"/>
              <w:bottom w:val="single" w:sz="4" w:space="0" w:color="auto"/>
              <w:right w:val="single" w:sz="4" w:space="0" w:color="auto"/>
            </w:tcBorders>
            <w:shd w:val="clear" w:color="auto" w:fill="auto"/>
            <w:noWrap/>
            <w:vAlign w:val="center"/>
          </w:tcPr>
          <w:p w14:paraId="7B6DDCA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98,443</w:t>
            </w:r>
          </w:p>
        </w:tc>
        <w:tc>
          <w:tcPr>
            <w:tcW w:w="1123" w:type="dxa"/>
            <w:tcBorders>
              <w:top w:val="nil"/>
              <w:left w:val="nil"/>
              <w:bottom w:val="single" w:sz="4" w:space="0" w:color="auto"/>
              <w:right w:val="single" w:sz="4" w:space="0" w:color="auto"/>
            </w:tcBorders>
          </w:tcPr>
          <w:p w14:paraId="40B809E7"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nil"/>
              <w:left w:val="single" w:sz="4" w:space="0" w:color="auto"/>
              <w:bottom w:val="single" w:sz="4" w:space="0" w:color="auto"/>
              <w:right w:val="single" w:sz="4" w:space="0" w:color="auto"/>
            </w:tcBorders>
            <w:shd w:val="clear" w:color="auto" w:fill="auto"/>
            <w:noWrap/>
            <w:vAlign w:val="center"/>
          </w:tcPr>
          <w:p w14:paraId="6F60C525"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51,83</w:t>
            </w:r>
          </w:p>
        </w:tc>
        <w:tc>
          <w:tcPr>
            <w:tcW w:w="1134" w:type="dxa"/>
            <w:tcBorders>
              <w:top w:val="nil"/>
              <w:left w:val="single" w:sz="4" w:space="0" w:color="auto"/>
              <w:bottom w:val="single" w:sz="4" w:space="0" w:color="auto"/>
              <w:right w:val="double" w:sz="6" w:space="0" w:color="auto"/>
            </w:tcBorders>
            <w:vAlign w:val="center"/>
          </w:tcPr>
          <w:p w14:paraId="6E7821A9"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21A13EA7"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3D751EB"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666E640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17,916</w:t>
            </w:r>
          </w:p>
        </w:tc>
        <w:tc>
          <w:tcPr>
            <w:tcW w:w="1276" w:type="dxa"/>
            <w:tcBorders>
              <w:top w:val="nil"/>
              <w:left w:val="nil"/>
              <w:bottom w:val="single" w:sz="4" w:space="0" w:color="auto"/>
              <w:right w:val="single" w:sz="4" w:space="0" w:color="auto"/>
            </w:tcBorders>
            <w:shd w:val="clear" w:color="auto" w:fill="auto"/>
            <w:noWrap/>
            <w:vAlign w:val="center"/>
          </w:tcPr>
          <w:p w14:paraId="34017C6D"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15,229</w:t>
            </w:r>
          </w:p>
        </w:tc>
        <w:tc>
          <w:tcPr>
            <w:tcW w:w="1123" w:type="dxa"/>
            <w:tcBorders>
              <w:top w:val="nil"/>
              <w:left w:val="nil"/>
              <w:bottom w:val="single" w:sz="4" w:space="0" w:color="auto"/>
              <w:right w:val="single" w:sz="4" w:space="0" w:color="auto"/>
            </w:tcBorders>
          </w:tcPr>
          <w:p w14:paraId="380F276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nil"/>
              <w:left w:val="single" w:sz="4" w:space="0" w:color="auto"/>
              <w:bottom w:val="single" w:sz="4" w:space="0" w:color="auto"/>
              <w:right w:val="single" w:sz="4" w:space="0" w:color="auto"/>
            </w:tcBorders>
            <w:shd w:val="clear" w:color="auto" w:fill="auto"/>
            <w:noWrap/>
            <w:vAlign w:val="center"/>
          </w:tcPr>
          <w:p w14:paraId="38688BE4"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85,00</w:t>
            </w:r>
          </w:p>
        </w:tc>
        <w:tc>
          <w:tcPr>
            <w:tcW w:w="1134" w:type="dxa"/>
            <w:tcBorders>
              <w:top w:val="nil"/>
              <w:left w:val="single" w:sz="4" w:space="0" w:color="auto"/>
              <w:bottom w:val="single" w:sz="4" w:space="0" w:color="auto"/>
              <w:right w:val="double" w:sz="6" w:space="0" w:color="auto"/>
            </w:tcBorders>
            <w:vAlign w:val="center"/>
          </w:tcPr>
          <w:p w14:paraId="1DCB7702"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48402722"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1ED459D"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 xml:space="preserve">2. Региональный проект </w:t>
            </w:r>
            <w:r w:rsidRPr="00FB3DE9">
              <w:rPr>
                <w:rFonts w:ascii="Times New Roman" w:eastAsia="Times New Roman" w:hAnsi="Times New Roman" w:cs="Arial"/>
                <w:color w:val="000000"/>
                <w:sz w:val="20"/>
                <w:szCs w:val="20"/>
                <w:lang w:eastAsia="ru-RU"/>
              </w:rPr>
              <w:t>«</w:t>
            </w:r>
            <w:r w:rsidRPr="00FB3DE9">
              <w:rPr>
                <w:rFonts w:ascii="Times New Roman" w:eastAsia="Times New Roman" w:hAnsi="Times New Roman"/>
                <w:color w:val="000000"/>
                <w:sz w:val="20"/>
                <w:szCs w:val="20"/>
                <w:lang w:eastAsia="ru-RU" w:bidi="ru-RU"/>
              </w:rPr>
              <w:t>Борьба с сердечно-сосудистыми заболеваниями (Архангельская область)»</w:t>
            </w:r>
            <w:r w:rsidRPr="00FB3DE9">
              <w:rPr>
                <w:rFonts w:ascii="Times New Roman" w:eastAsia="Times New Roman" w:hAnsi="Times New Roman"/>
                <w:color w:val="000000"/>
                <w:sz w:val="20"/>
                <w:szCs w:val="20"/>
                <w:lang w:eastAsia="ru-RU"/>
              </w:rPr>
              <w:t>,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9473AC"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132,829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266CF1"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132,829</w:t>
            </w:r>
          </w:p>
        </w:tc>
        <w:tc>
          <w:tcPr>
            <w:tcW w:w="1123" w:type="dxa"/>
            <w:tcBorders>
              <w:top w:val="single" w:sz="4" w:space="0" w:color="auto"/>
              <w:left w:val="nil"/>
              <w:bottom w:val="single" w:sz="4" w:space="0" w:color="auto"/>
              <w:right w:val="single" w:sz="4" w:space="0" w:color="auto"/>
            </w:tcBorders>
            <w:vAlign w:val="center"/>
          </w:tcPr>
          <w:p w14:paraId="052E4321"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1F9D7"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446A976E"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0</w:t>
            </w:r>
          </w:p>
        </w:tc>
      </w:tr>
      <w:tr w:rsidR="00AA25CE" w:rsidRPr="00FB3DE9" w14:paraId="7EDD4E23"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602A2AD3"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CB9DAE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132,829</w:t>
            </w:r>
          </w:p>
        </w:tc>
        <w:tc>
          <w:tcPr>
            <w:tcW w:w="1276" w:type="dxa"/>
            <w:tcBorders>
              <w:top w:val="nil"/>
              <w:left w:val="nil"/>
              <w:bottom w:val="single" w:sz="4" w:space="0" w:color="auto"/>
              <w:right w:val="single" w:sz="4" w:space="0" w:color="auto"/>
            </w:tcBorders>
            <w:shd w:val="clear" w:color="auto" w:fill="auto"/>
            <w:noWrap/>
            <w:vAlign w:val="center"/>
          </w:tcPr>
          <w:p w14:paraId="1110ED73"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132,829</w:t>
            </w:r>
          </w:p>
        </w:tc>
        <w:tc>
          <w:tcPr>
            <w:tcW w:w="1123" w:type="dxa"/>
            <w:tcBorders>
              <w:top w:val="nil"/>
              <w:left w:val="nil"/>
              <w:bottom w:val="single" w:sz="4" w:space="0" w:color="auto"/>
              <w:right w:val="single" w:sz="4" w:space="0" w:color="auto"/>
            </w:tcBorders>
          </w:tcPr>
          <w:p w14:paraId="51721A76"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nil"/>
              <w:left w:val="single" w:sz="4" w:space="0" w:color="auto"/>
              <w:bottom w:val="single" w:sz="4" w:space="0" w:color="auto"/>
              <w:right w:val="single" w:sz="4" w:space="0" w:color="auto"/>
            </w:tcBorders>
            <w:shd w:val="clear" w:color="auto" w:fill="auto"/>
            <w:noWrap/>
            <w:vAlign w:val="center"/>
          </w:tcPr>
          <w:p w14:paraId="216DF7DC"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12CA885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266062CE"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0B0BA16F"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3CD79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27CBD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123" w:type="dxa"/>
            <w:tcBorders>
              <w:top w:val="single" w:sz="4" w:space="0" w:color="auto"/>
              <w:left w:val="nil"/>
              <w:bottom w:val="single" w:sz="4" w:space="0" w:color="auto"/>
              <w:right w:val="single" w:sz="4" w:space="0" w:color="auto"/>
            </w:tcBorders>
          </w:tcPr>
          <w:p w14:paraId="5EC4E1D5"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88E95"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134" w:type="dxa"/>
            <w:tcBorders>
              <w:top w:val="single" w:sz="4" w:space="0" w:color="auto"/>
              <w:left w:val="single" w:sz="4" w:space="0" w:color="auto"/>
              <w:bottom w:val="single" w:sz="4" w:space="0" w:color="auto"/>
              <w:right w:val="double" w:sz="6" w:space="0" w:color="auto"/>
            </w:tcBorders>
            <w:vAlign w:val="center"/>
          </w:tcPr>
          <w:p w14:paraId="4322BAAD"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3506C83F"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ABB3826" w14:textId="77777777" w:rsidR="00AA25CE" w:rsidRPr="00FB3DE9" w:rsidRDefault="00AA25CE" w:rsidP="00EA7CDE">
            <w:pPr>
              <w:spacing w:after="0" w:line="240" w:lineRule="auto"/>
              <w:rPr>
                <w:rFonts w:ascii="Times New Roman" w:eastAsia="Times New Roman" w:hAnsi="Times New Roman"/>
                <w:b/>
                <w:color w:val="000000"/>
                <w:sz w:val="20"/>
                <w:szCs w:val="20"/>
                <w:lang w:eastAsia="ru-RU"/>
              </w:rPr>
            </w:pPr>
            <w:r w:rsidRPr="00FB3DE9">
              <w:rPr>
                <w:rFonts w:ascii="Times New Roman" w:eastAsia="Times New Roman" w:hAnsi="Times New Roman"/>
                <w:color w:val="000000"/>
                <w:sz w:val="20"/>
                <w:szCs w:val="20"/>
                <w:lang w:eastAsia="ru-RU"/>
              </w:rPr>
              <w:t>3. Региональный проект</w:t>
            </w:r>
            <w:r w:rsidRPr="00FB3DE9">
              <w:rPr>
                <w:rFonts w:ascii="Times New Roman" w:eastAsia="Times New Roman" w:hAnsi="Times New Roman"/>
                <w:b/>
                <w:color w:val="000000"/>
                <w:sz w:val="20"/>
                <w:szCs w:val="20"/>
                <w:lang w:eastAsia="ru-RU"/>
              </w:rPr>
              <w:t xml:space="preserve"> </w:t>
            </w:r>
            <w:r w:rsidRPr="00FB3DE9">
              <w:rPr>
                <w:rFonts w:ascii="Times New Roman" w:eastAsia="Times New Roman" w:hAnsi="Times New Roman" w:cs="Arial"/>
                <w:color w:val="000000"/>
                <w:sz w:val="20"/>
                <w:szCs w:val="20"/>
                <w:lang w:eastAsia="ru-RU"/>
              </w:rPr>
              <w:t>«</w:t>
            </w:r>
            <w:r w:rsidRPr="00FB3DE9">
              <w:rPr>
                <w:rFonts w:ascii="Times New Roman" w:eastAsia="Times New Roman" w:hAnsi="Times New Roman"/>
                <w:color w:val="000000"/>
                <w:sz w:val="20"/>
                <w:szCs w:val="20"/>
                <w:lang w:eastAsia="ru-RU" w:bidi="ru-RU"/>
              </w:rPr>
              <w:t>Борьба с онкологическими заболеваниями (Архангельская область)»</w:t>
            </w:r>
            <w:r w:rsidRPr="00FB3DE9">
              <w:rPr>
                <w:rFonts w:ascii="Times New Roman" w:eastAsia="Times New Roman" w:hAnsi="Times New Roman"/>
                <w:b/>
                <w:color w:val="000000"/>
                <w:sz w:val="20"/>
                <w:szCs w:val="20"/>
                <w:lang w:eastAsia="ru-RU"/>
              </w:rPr>
              <w:t xml:space="preserve"> </w:t>
            </w:r>
            <w:r w:rsidRPr="00FB3DE9">
              <w:rPr>
                <w:rFonts w:ascii="Times New Roman" w:eastAsia="Times New Roman" w:hAnsi="Times New Roman"/>
                <w:color w:val="000000"/>
                <w:sz w:val="20"/>
                <w:szCs w:val="20"/>
                <w:lang w:eastAsia="ru-RU"/>
              </w:rPr>
              <w:t>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65F64D"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286,636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A6C269"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286,636</w:t>
            </w:r>
          </w:p>
        </w:tc>
        <w:tc>
          <w:tcPr>
            <w:tcW w:w="1123" w:type="dxa"/>
            <w:tcBorders>
              <w:top w:val="single" w:sz="4" w:space="0" w:color="auto"/>
              <w:left w:val="nil"/>
              <w:bottom w:val="single" w:sz="4" w:space="0" w:color="auto"/>
              <w:right w:val="single" w:sz="4" w:space="0" w:color="auto"/>
            </w:tcBorders>
            <w:vAlign w:val="center"/>
          </w:tcPr>
          <w:p w14:paraId="257D1934"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C9876"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6EB1C606"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0</w:t>
            </w:r>
          </w:p>
        </w:tc>
      </w:tr>
      <w:tr w:rsidR="00AA25CE" w:rsidRPr="00FB3DE9" w14:paraId="2D332A0F"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603CDA4C"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8F856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286,636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FD9A8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286,636</w:t>
            </w:r>
          </w:p>
        </w:tc>
        <w:tc>
          <w:tcPr>
            <w:tcW w:w="1123" w:type="dxa"/>
            <w:tcBorders>
              <w:top w:val="single" w:sz="4" w:space="0" w:color="auto"/>
              <w:left w:val="nil"/>
              <w:bottom w:val="single" w:sz="4" w:space="0" w:color="auto"/>
              <w:right w:val="single" w:sz="4" w:space="0" w:color="auto"/>
            </w:tcBorders>
          </w:tcPr>
          <w:p w14:paraId="691F272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D0C4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3A3C0FB3"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334B2A29"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EE147BC"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89B94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96E684"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123" w:type="dxa"/>
            <w:tcBorders>
              <w:top w:val="single" w:sz="4" w:space="0" w:color="auto"/>
              <w:left w:val="nil"/>
              <w:bottom w:val="single" w:sz="4" w:space="0" w:color="auto"/>
              <w:right w:val="single" w:sz="4" w:space="0" w:color="auto"/>
            </w:tcBorders>
          </w:tcPr>
          <w:p w14:paraId="59160F1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F08C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w:t>
            </w:r>
          </w:p>
        </w:tc>
        <w:tc>
          <w:tcPr>
            <w:tcW w:w="1134" w:type="dxa"/>
            <w:tcBorders>
              <w:top w:val="single" w:sz="4" w:space="0" w:color="auto"/>
              <w:left w:val="single" w:sz="4" w:space="0" w:color="auto"/>
              <w:bottom w:val="single" w:sz="4" w:space="0" w:color="auto"/>
              <w:right w:val="double" w:sz="6" w:space="0" w:color="auto"/>
            </w:tcBorders>
            <w:vAlign w:val="center"/>
          </w:tcPr>
          <w:p w14:paraId="791199E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302EFF6C"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659D338B"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4. Региональный проект «</w:t>
            </w:r>
            <w:r w:rsidRPr="00FB3DE9">
              <w:rPr>
                <w:rFonts w:ascii="Times New Roman" w:eastAsia="Times New Roman" w:hAnsi="Times New Roman"/>
                <w:color w:val="000000"/>
                <w:sz w:val="20"/>
                <w:szCs w:val="20"/>
                <w:lang w:eastAsia="ru-RU" w:bidi="ru-RU"/>
              </w:rPr>
              <w:t>Развитие детского здравоохранения, включая создание современной инфраструктуры оказания медицинской помощи</w:t>
            </w:r>
            <w:r w:rsidRPr="00FB3DE9">
              <w:rPr>
                <w:rFonts w:ascii="Times New Roman" w:eastAsia="Times New Roman" w:hAnsi="Times New Roman" w:cs="Arial"/>
                <w:color w:val="000000"/>
                <w:sz w:val="20"/>
                <w:szCs w:val="20"/>
                <w:lang w:eastAsia="ru-RU"/>
              </w:rPr>
              <w:t xml:space="preserve"> (Архангельской область)»</w:t>
            </w:r>
            <w:r w:rsidRPr="00FB3DE9">
              <w:rPr>
                <w:rFonts w:ascii="Times New Roman" w:eastAsia="Times New Roman" w:hAnsi="Times New Roman"/>
                <w:color w:val="000000"/>
                <w:sz w:val="20"/>
                <w:szCs w:val="20"/>
                <w:lang w:eastAsia="ru-RU"/>
              </w:rPr>
              <w:t>,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CF54BB"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159,068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F25FBA"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159,068</w:t>
            </w:r>
          </w:p>
        </w:tc>
        <w:tc>
          <w:tcPr>
            <w:tcW w:w="1123" w:type="dxa"/>
            <w:tcBorders>
              <w:top w:val="single" w:sz="4" w:space="0" w:color="auto"/>
              <w:left w:val="nil"/>
              <w:bottom w:val="single" w:sz="4" w:space="0" w:color="auto"/>
              <w:right w:val="single" w:sz="4" w:space="0" w:color="auto"/>
            </w:tcBorders>
            <w:vAlign w:val="center"/>
          </w:tcPr>
          <w:p w14:paraId="134F3B97"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6,275</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DBB3D"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60F4F384"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3,94</w:t>
            </w:r>
          </w:p>
        </w:tc>
      </w:tr>
      <w:tr w:rsidR="00AA25CE" w:rsidRPr="00FB3DE9" w14:paraId="3C9DE9D6"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16099E5D"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0D1E3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115,762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4DFCCD"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115,762</w:t>
            </w:r>
          </w:p>
        </w:tc>
        <w:tc>
          <w:tcPr>
            <w:tcW w:w="1123" w:type="dxa"/>
            <w:tcBorders>
              <w:top w:val="single" w:sz="4" w:space="0" w:color="auto"/>
              <w:left w:val="nil"/>
              <w:bottom w:val="single" w:sz="4" w:space="0" w:color="auto"/>
              <w:right w:val="single" w:sz="4" w:space="0" w:color="auto"/>
            </w:tcBorders>
          </w:tcPr>
          <w:p w14:paraId="2EE81AD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B7AB0"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657E62B7"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12E3AB5F"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1208B0A"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82BF5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43,306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F476F4"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43,306</w:t>
            </w:r>
          </w:p>
        </w:tc>
        <w:tc>
          <w:tcPr>
            <w:tcW w:w="1123" w:type="dxa"/>
            <w:tcBorders>
              <w:top w:val="single" w:sz="4" w:space="0" w:color="auto"/>
              <w:left w:val="nil"/>
              <w:bottom w:val="single" w:sz="4" w:space="0" w:color="auto"/>
              <w:right w:val="single" w:sz="4" w:space="0" w:color="auto"/>
            </w:tcBorders>
          </w:tcPr>
          <w:p w14:paraId="4F84478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80A0A"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4F65E3D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031E4136"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3320852"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5. Региональный проект «</w:t>
            </w:r>
            <w:r w:rsidRPr="00FB3DE9">
              <w:rPr>
                <w:rFonts w:ascii="Times New Roman" w:eastAsia="Times New Roman" w:hAnsi="Times New Roman"/>
                <w:color w:val="000000"/>
                <w:sz w:val="20"/>
                <w:szCs w:val="20"/>
                <w:lang w:eastAsia="ru-RU" w:bidi="ru-RU"/>
              </w:rPr>
              <w:t>Обеспечение медицинских организаций системы здравоохранения квалифицированными кадрами»,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75FD17"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75,597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7B4A40"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74,264</w:t>
            </w:r>
          </w:p>
        </w:tc>
        <w:tc>
          <w:tcPr>
            <w:tcW w:w="1123" w:type="dxa"/>
            <w:tcBorders>
              <w:top w:val="single" w:sz="4" w:space="0" w:color="auto"/>
              <w:left w:val="nil"/>
              <w:bottom w:val="single" w:sz="4" w:space="0" w:color="auto"/>
              <w:right w:val="single" w:sz="4" w:space="0" w:color="auto"/>
            </w:tcBorders>
            <w:vAlign w:val="center"/>
          </w:tcPr>
          <w:p w14:paraId="52DC4C7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F766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98,2</w:t>
            </w:r>
          </w:p>
        </w:tc>
        <w:tc>
          <w:tcPr>
            <w:tcW w:w="1134" w:type="dxa"/>
            <w:tcBorders>
              <w:top w:val="single" w:sz="4" w:space="0" w:color="auto"/>
              <w:left w:val="single" w:sz="4" w:space="0" w:color="auto"/>
              <w:bottom w:val="single" w:sz="4" w:space="0" w:color="auto"/>
              <w:right w:val="double" w:sz="6" w:space="0" w:color="auto"/>
            </w:tcBorders>
            <w:vAlign w:val="center"/>
          </w:tcPr>
          <w:p w14:paraId="171E5E8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w:t>
            </w:r>
          </w:p>
        </w:tc>
      </w:tr>
      <w:tr w:rsidR="00AA25CE" w:rsidRPr="00FB3DE9" w14:paraId="2A0A4C0E"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AB85D01"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DD4C58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6AADEE6"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123" w:type="dxa"/>
            <w:tcBorders>
              <w:top w:val="single" w:sz="4" w:space="0" w:color="auto"/>
              <w:left w:val="nil"/>
              <w:bottom w:val="single" w:sz="4" w:space="0" w:color="auto"/>
              <w:right w:val="single" w:sz="4" w:space="0" w:color="auto"/>
            </w:tcBorders>
          </w:tcPr>
          <w:p w14:paraId="14361E5C"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6C2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134" w:type="dxa"/>
            <w:tcBorders>
              <w:top w:val="single" w:sz="4" w:space="0" w:color="auto"/>
              <w:left w:val="single" w:sz="4" w:space="0" w:color="auto"/>
              <w:bottom w:val="single" w:sz="4" w:space="0" w:color="auto"/>
              <w:right w:val="double" w:sz="6" w:space="0" w:color="auto"/>
            </w:tcBorders>
            <w:vAlign w:val="center"/>
          </w:tcPr>
          <w:p w14:paraId="183E533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r>
      <w:tr w:rsidR="00AA25CE" w:rsidRPr="00FB3DE9" w14:paraId="51DA93C7"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681472F9"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8BBC0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75,597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B874BD"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74,264</w:t>
            </w:r>
          </w:p>
        </w:tc>
        <w:tc>
          <w:tcPr>
            <w:tcW w:w="1123" w:type="dxa"/>
            <w:tcBorders>
              <w:top w:val="single" w:sz="4" w:space="0" w:color="auto"/>
              <w:left w:val="nil"/>
              <w:bottom w:val="single" w:sz="4" w:space="0" w:color="auto"/>
              <w:right w:val="single" w:sz="4" w:space="0" w:color="auto"/>
            </w:tcBorders>
          </w:tcPr>
          <w:p w14:paraId="0963529A"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8C8D"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98,2</w:t>
            </w:r>
          </w:p>
        </w:tc>
        <w:tc>
          <w:tcPr>
            <w:tcW w:w="1134" w:type="dxa"/>
            <w:tcBorders>
              <w:top w:val="single" w:sz="4" w:space="0" w:color="auto"/>
              <w:left w:val="single" w:sz="4" w:space="0" w:color="auto"/>
              <w:bottom w:val="single" w:sz="4" w:space="0" w:color="auto"/>
              <w:right w:val="double" w:sz="6" w:space="0" w:color="auto"/>
            </w:tcBorders>
            <w:vAlign w:val="center"/>
          </w:tcPr>
          <w:p w14:paraId="2670D650"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0,00</w:t>
            </w:r>
          </w:p>
        </w:tc>
      </w:tr>
      <w:tr w:rsidR="00AA25CE" w:rsidRPr="00FB3DE9" w14:paraId="11668B83"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9641588"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 xml:space="preserve">6. Региональный проект </w:t>
            </w:r>
            <w:r w:rsidRPr="00FB3DE9">
              <w:rPr>
                <w:rFonts w:ascii="Times New Roman" w:eastAsia="Times New Roman" w:hAnsi="Times New Roman" w:cs="Arial"/>
                <w:color w:val="000000"/>
                <w:sz w:val="20"/>
                <w:szCs w:val="20"/>
                <w:lang w:eastAsia="ru-RU"/>
              </w:rPr>
              <w:t>«</w:t>
            </w:r>
            <w:r w:rsidRPr="00FB3DE9">
              <w:rPr>
                <w:rFonts w:ascii="Times New Roman" w:eastAsia="Times New Roman" w:hAnsi="Times New Roman"/>
                <w:color w:val="000000"/>
                <w:sz w:val="20"/>
                <w:szCs w:val="20"/>
                <w:lang w:eastAsia="ru-RU" w:bidi="ru-RU"/>
              </w:rPr>
              <w:t>Создание единого цифрового контура в здравоохранении на основе единой государственной информационной системы в сфере здравоохранения (ЕГИСЗ)</w:t>
            </w:r>
            <w:r w:rsidRPr="00FB3DE9">
              <w:rPr>
                <w:rFonts w:ascii="Times New Roman" w:eastAsia="Times New Roman" w:hAnsi="Times New Roman" w:cs="Arial"/>
                <w:color w:val="000000"/>
                <w:sz w:val="20"/>
                <w:szCs w:val="20"/>
                <w:lang w:eastAsia="ru-RU"/>
              </w:rPr>
              <w:t xml:space="preserve"> (Архангельской область)»,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9ACCE3"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153,816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0B2E913"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153,816</w:t>
            </w:r>
          </w:p>
        </w:tc>
        <w:tc>
          <w:tcPr>
            <w:tcW w:w="1123" w:type="dxa"/>
            <w:tcBorders>
              <w:top w:val="single" w:sz="4" w:space="0" w:color="auto"/>
              <w:left w:val="nil"/>
              <w:bottom w:val="single" w:sz="4" w:space="0" w:color="auto"/>
              <w:right w:val="single" w:sz="4" w:space="0" w:color="auto"/>
            </w:tcBorders>
            <w:vAlign w:val="center"/>
          </w:tcPr>
          <w:p w14:paraId="3AA431C1"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5,514</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58743"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7CF3007C"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3,58</w:t>
            </w:r>
          </w:p>
        </w:tc>
      </w:tr>
      <w:tr w:rsidR="00AA25CE" w:rsidRPr="00FB3DE9" w14:paraId="2C881BCF" w14:textId="77777777" w:rsidTr="00560E70">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2602DAD0"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911635"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148,268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70DD562"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148,268</w:t>
            </w:r>
          </w:p>
        </w:tc>
        <w:tc>
          <w:tcPr>
            <w:tcW w:w="1123" w:type="dxa"/>
            <w:tcBorders>
              <w:top w:val="single" w:sz="4" w:space="0" w:color="auto"/>
              <w:left w:val="nil"/>
              <w:bottom w:val="single" w:sz="4" w:space="0" w:color="auto"/>
              <w:right w:val="single" w:sz="4" w:space="0" w:color="auto"/>
            </w:tcBorders>
            <w:vAlign w:val="center"/>
          </w:tcPr>
          <w:p w14:paraId="08BFDA2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1FEC9"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0A384A54"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6518FB17"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7C9F9CE0"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25244EC"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5,548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92ADBD6"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5,548</w:t>
            </w:r>
          </w:p>
        </w:tc>
        <w:tc>
          <w:tcPr>
            <w:tcW w:w="1123" w:type="dxa"/>
            <w:tcBorders>
              <w:top w:val="single" w:sz="4" w:space="0" w:color="auto"/>
              <w:left w:val="nil"/>
              <w:bottom w:val="single" w:sz="4" w:space="0" w:color="auto"/>
              <w:right w:val="single" w:sz="4" w:space="0" w:color="auto"/>
            </w:tcBorders>
            <w:vAlign w:val="center"/>
          </w:tcPr>
          <w:p w14:paraId="7C40933B"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D2D40"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100,00</w:t>
            </w:r>
          </w:p>
        </w:tc>
        <w:tc>
          <w:tcPr>
            <w:tcW w:w="1134" w:type="dxa"/>
            <w:tcBorders>
              <w:top w:val="single" w:sz="4" w:space="0" w:color="auto"/>
              <w:left w:val="single" w:sz="4" w:space="0" w:color="auto"/>
              <w:bottom w:val="single" w:sz="4" w:space="0" w:color="auto"/>
              <w:right w:val="double" w:sz="6" w:space="0" w:color="auto"/>
            </w:tcBorders>
            <w:vAlign w:val="center"/>
          </w:tcPr>
          <w:p w14:paraId="159DE2F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4F8F9A0C" w14:textId="77777777" w:rsidTr="00EA7CDE">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0A6587A3"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b/>
                <w:color w:val="000000"/>
                <w:sz w:val="20"/>
                <w:szCs w:val="20"/>
                <w:lang w:eastAsia="ru-RU"/>
              </w:rPr>
              <w:t>Итого национальный проект «</w:t>
            </w:r>
            <w:r w:rsidRPr="00FB3DE9">
              <w:rPr>
                <w:rFonts w:ascii="Times New Roman" w:hAnsi="Times New Roman"/>
                <w:sz w:val="20"/>
                <w:szCs w:val="20"/>
              </w:rPr>
              <w:t>Здравоохранение</w:t>
            </w:r>
            <w:r w:rsidRPr="00FB3DE9">
              <w:rPr>
                <w:rFonts w:ascii="Times New Roman" w:eastAsia="Times New Roman" w:hAnsi="Times New Roman"/>
                <w:b/>
                <w:color w:val="000000"/>
                <w:sz w:val="20"/>
                <w:szCs w:val="20"/>
                <w:lang w:eastAsia="ru-RU"/>
              </w:rPr>
              <w:t>» всего, в том числе</w:t>
            </w:r>
            <w:r w:rsidRPr="00FB3DE9">
              <w:rPr>
                <w:rFonts w:ascii="Times New Roman" w:eastAsia="Times New Roman" w:hAnsi="Times New Roman"/>
                <w:color w:val="000000"/>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11295D"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1 015,777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6CDAFB"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920,285</w:t>
            </w:r>
          </w:p>
        </w:tc>
        <w:tc>
          <w:tcPr>
            <w:tcW w:w="1123" w:type="dxa"/>
            <w:tcBorders>
              <w:top w:val="single" w:sz="4" w:space="0" w:color="auto"/>
              <w:left w:val="nil"/>
              <w:bottom w:val="single" w:sz="4" w:space="0" w:color="auto"/>
              <w:right w:val="single" w:sz="4" w:space="0" w:color="auto"/>
            </w:tcBorders>
            <w:vAlign w:val="center"/>
          </w:tcPr>
          <w:p w14:paraId="5819B54F"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112,972</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D87A4"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90,6</w:t>
            </w:r>
          </w:p>
        </w:tc>
        <w:tc>
          <w:tcPr>
            <w:tcW w:w="1134" w:type="dxa"/>
            <w:tcBorders>
              <w:top w:val="single" w:sz="4" w:space="0" w:color="auto"/>
              <w:left w:val="single" w:sz="4" w:space="0" w:color="auto"/>
              <w:bottom w:val="single" w:sz="4" w:space="0" w:color="auto"/>
              <w:right w:val="double" w:sz="6" w:space="0" w:color="auto"/>
            </w:tcBorders>
            <w:vAlign w:val="center"/>
          </w:tcPr>
          <w:p w14:paraId="525986A7" w14:textId="77777777" w:rsidR="00AA25CE" w:rsidRPr="00FB3DE9" w:rsidRDefault="00AA25CE" w:rsidP="00565462">
            <w:pPr>
              <w:spacing w:after="0" w:line="240" w:lineRule="auto"/>
              <w:jc w:val="right"/>
              <w:rPr>
                <w:rFonts w:ascii="Times New Roman" w:eastAsia="Times New Roman" w:hAnsi="Times New Roman"/>
                <w:b/>
                <w:sz w:val="20"/>
                <w:szCs w:val="20"/>
                <w:lang w:eastAsia="ru-RU"/>
              </w:rPr>
            </w:pPr>
            <w:r w:rsidRPr="00FB3DE9">
              <w:rPr>
                <w:rFonts w:ascii="Times New Roman" w:eastAsia="Times New Roman" w:hAnsi="Times New Roman"/>
                <w:b/>
                <w:sz w:val="20"/>
                <w:szCs w:val="20"/>
                <w:lang w:eastAsia="ru-RU"/>
              </w:rPr>
              <w:t>11,1</w:t>
            </w:r>
          </w:p>
        </w:tc>
      </w:tr>
      <w:tr w:rsidR="00AA25CE" w:rsidRPr="00FB3DE9" w14:paraId="6EB7A2A1"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3158EFB"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1B1E1A"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873,41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5ED35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781,938</w:t>
            </w:r>
          </w:p>
        </w:tc>
        <w:tc>
          <w:tcPr>
            <w:tcW w:w="1123" w:type="dxa"/>
            <w:tcBorders>
              <w:top w:val="single" w:sz="4" w:space="0" w:color="auto"/>
              <w:left w:val="nil"/>
              <w:bottom w:val="single" w:sz="4" w:space="0" w:color="auto"/>
              <w:right w:val="single" w:sz="4" w:space="0" w:color="auto"/>
            </w:tcBorders>
            <w:vAlign w:val="center"/>
          </w:tcPr>
          <w:p w14:paraId="14DF83CF"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05AB0"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89,5</w:t>
            </w:r>
          </w:p>
        </w:tc>
        <w:tc>
          <w:tcPr>
            <w:tcW w:w="1134" w:type="dxa"/>
            <w:tcBorders>
              <w:top w:val="single" w:sz="4" w:space="0" w:color="auto"/>
              <w:left w:val="single" w:sz="4" w:space="0" w:color="auto"/>
              <w:bottom w:val="single" w:sz="4" w:space="0" w:color="auto"/>
              <w:right w:val="double" w:sz="6" w:space="0" w:color="auto"/>
            </w:tcBorders>
            <w:vAlign w:val="center"/>
          </w:tcPr>
          <w:p w14:paraId="1D33FE83"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r w:rsidR="00AA25CE" w:rsidRPr="00FB3DE9" w14:paraId="3EEFA104" w14:textId="77777777" w:rsidTr="00560E70">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5E6FFCA" w14:textId="77777777" w:rsidR="00AA25CE" w:rsidRPr="00FB3DE9" w:rsidRDefault="00AA25CE" w:rsidP="00EA7CDE">
            <w:pPr>
              <w:spacing w:after="0" w:line="240" w:lineRule="auto"/>
              <w:rPr>
                <w:rFonts w:ascii="Times New Roman" w:eastAsia="Times New Roman" w:hAnsi="Times New Roman"/>
                <w:color w:val="000000"/>
                <w:sz w:val="20"/>
                <w:szCs w:val="20"/>
                <w:lang w:eastAsia="ru-RU"/>
              </w:rPr>
            </w:pPr>
            <w:r w:rsidRPr="00FB3DE9">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EFA141"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142,367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0A0F48"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138,347</w:t>
            </w:r>
          </w:p>
        </w:tc>
        <w:tc>
          <w:tcPr>
            <w:tcW w:w="1123" w:type="dxa"/>
            <w:tcBorders>
              <w:top w:val="single" w:sz="4" w:space="0" w:color="auto"/>
              <w:left w:val="nil"/>
              <w:bottom w:val="single" w:sz="4" w:space="0" w:color="auto"/>
              <w:right w:val="single" w:sz="4" w:space="0" w:color="auto"/>
            </w:tcBorders>
            <w:vAlign w:val="center"/>
          </w:tcPr>
          <w:p w14:paraId="71F920BC"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9B57E"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r w:rsidRPr="00FB3DE9">
              <w:rPr>
                <w:rFonts w:ascii="Times New Roman" w:eastAsia="Times New Roman" w:hAnsi="Times New Roman"/>
                <w:sz w:val="20"/>
                <w:szCs w:val="20"/>
                <w:lang w:eastAsia="ru-RU"/>
              </w:rPr>
              <w:t>97,2</w:t>
            </w:r>
          </w:p>
        </w:tc>
        <w:tc>
          <w:tcPr>
            <w:tcW w:w="1134" w:type="dxa"/>
            <w:tcBorders>
              <w:top w:val="single" w:sz="4" w:space="0" w:color="auto"/>
              <w:left w:val="single" w:sz="4" w:space="0" w:color="auto"/>
              <w:bottom w:val="single" w:sz="4" w:space="0" w:color="auto"/>
              <w:right w:val="double" w:sz="6" w:space="0" w:color="auto"/>
            </w:tcBorders>
            <w:vAlign w:val="center"/>
          </w:tcPr>
          <w:p w14:paraId="5B64A3E0" w14:textId="77777777" w:rsidR="00AA25CE" w:rsidRPr="00FB3DE9" w:rsidRDefault="00AA25CE" w:rsidP="00565462">
            <w:pPr>
              <w:spacing w:after="0" w:line="240" w:lineRule="auto"/>
              <w:jc w:val="right"/>
              <w:rPr>
                <w:rFonts w:ascii="Times New Roman" w:eastAsia="Times New Roman" w:hAnsi="Times New Roman"/>
                <w:sz w:val="20"/>
                <w:szCs w:val="20"/>
                <w:lang w:eastAsia="ru-RU"/>
              </w:rPr>
            </w:pPr>
          </w:p>
        </w:tc>
      </w:tr>
    </w:tbl>
    <w:p w14:paraId="029DF8F1" w14:textId="77777777" w:rsidR="00DC5E97" w:rsidRDefault="00DC5E97" w:rsidP="00DC5E97">
      <w:pPr>
        <w:spacing w:after="0" w:line="240" w:lineRule="auto"/>
        <w:ind w:firstLine="851"/>
        <w:jc w:val="both"/>
        <w:rPr>
          <w:rFonts w:ascii="Times New Roman" w:hAnsi="Times New Roman"/>
          <w:sz w:val="28"/>
          <w:szCs w:val="28"/>
        </w:rPr>
      </w:pPr>
    </w:p>
    <w:p w14:paraId="0A00EBBA" w14:textId="5B14F644" w:rsidR="00AA25CE" w:rsidRPr="00DC5E97" w:rsidRDefault="00DC5E97" w:rsidP="00DC5E97">
      <w:pPr>
        <w:spacing w:after="0" w:line="240" w:lineRule="auto"/>
        <w:ind w:firstLine="851"/>
        <w:jc w:val="both"/>
        <w:rPr>
          <w:rFonts w:ascii="Times New Roman" w:hAnsi="Times New Roman"/>
          <w:sz w:val="28"/>
          <w:szCs w:val="28"/>
        </w:rPr>
      </w:pPr>
      <w:r>
        <w:rPr>
          <w:rFonts w:ascii="Times New Roman" w:hAnsi="Times New Roman"/>
          <w:sz w:val="28"/>
          <w:szCs w:val="28"/>
        </w:rPr>
        <w:t>З</w:t>
      </w:r>
      <w:r w:rsidR="00AA25CE" w:rsidRPr="00DC5E97">
        <w:rPr>
          <w:rFonts w:ascii="Times New Roman" w:hAnsi="Times New Roman"/>
          <w:sz w:val="28"/>
          <w:szCs w:val="28"/>
        </w:rPr>
        <w:t xml:space="preserve">а 9 месяцев 2019 года из 6 региональных проектов наибольший процент освоения бюджетных ассигнований достигнут по региональному проекту «Развитие системы оказания первичной медико-санитарной помощи (Архангельской область)» - 48,68%. </w:t>
      </w:r>
    </w:p>
    <w:p w14:paraId="605FE6CE"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По региональным проектам «Борьба с сердечно-сосудистыми заболеваниями (Архангельская область)» и «Борьба с онкологическими заболеваниями (Архангельская область)» за 9 месяцев 2019 года освоение бюджетных средств сложилось на «нулевом уровне».</w:t>
      </w:r>
    </w:p>
    <w:p w14:paraId="5A265B6E" w14:textId="77777777" w:rsidR="00AA25CE" w:rsidRPr="00AA25CE" w:rsidRDefault="00AA25CE" w:rsidP="00AA25CE">
      <w:pPr>
        <w:spacing w:after="0" w:line="240" w:lineRule="auto"/>
        <w:ind w:firstLine="709"/>
        <w:jc w:val="both"/>
        <w:rPr>
          <w:rFonts w:ascii="Times New Roman" w:hAnsi="Times New Roman"/>
          <w:sz w:val="28"/>
          <w:szCs w:val="28"/>
          <w:highlight w:val="cyan"/>
        </w:rPr>
      </w:pPr>
    </w:p>
    <w:p w14:paraId="0C8E68B3"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Реализация задач 6 региональных проектов национального проекта «Здравоохранение» осуществляется в рамках мероприятий 6 подпрограмм госпрограммы.</w:t>
      </w:r>
    </w:p>
    <w:p w14:paraId="4E53576B"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u w:val="single"/>
        </w:rPr>
        <w:t>По подпрограмме № 1</w:t>
      </w:r>
      <w:r w:rsidRPr="00DC5E97">
        <w:rPr>
          <w:rFonts w:ascii="Times New Roman" w:hAnsi="Times New Roman"/>
          <w:sz w:val="28"/>
          <w:szCs w:val="28"/>
        </w:rPr>
        <w:t xml:space="preserve"> «Профилактика заболеваний и формирование здорового образа жизни. Развитие первичной медико-санитарной помощи» реализуется 1 мероприятие регионального проекта «Развитие системы оказания первичной медико-санитарной помощи (Архангельская область)».</w:t>
      </w:r>
    </w:p>
    <w:tbl>
      <w:tblPr>
        <w:tblOverlap w:val="neve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9"/>
        <w:gridCol w:w="1684"/>
        <w:gridCol w:w="1134"/>
        <w:gridCol w:w="1275"/>
        <w:gridCol w:w="1124"/>
        <w:gridCol w:w="1134"/>
      </w:tblGrid>
      <w:tr w:rsidR="00AA25CE" w:rsidRPr="00DC5E97" w14:paraId="49C8CED6" w14:textId="77777777" w:rsidTr="00565462">
        <w:trPr>
          <w:trHeight w:hRule="exact" w:val="1567"/>
          <w:tblHeader/>
          <w:jc w:val="center"/>
        </w:trPr>
        <w:tc>
          <w:tcPr>
            <w:tcW w:w="2979" w:type="dxa"/>
            <w:tcBorders>
              <w:top w:val="double" w:sz="4" w:space="0" w:color="auto"/>
              <w:left w:val="double" w:sz="4" w:space="0" w:color="auto"/>
              <w:bottom w:val="single" w:sz="4" w:space="0" w:color="auto"/>
            </w:tcBorders>
            <w:shd w:val="clear" w:color="auto" w:fill="FFFFFF"/>
            <w:vAlign w:val="center"/>
          </w:tcPr>
          <w:p w14:paraId="6E4D8D25"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Наименование мероприятия подпрограммы</w:t>
            </w:r>
          </w:p>
        </w:tc>
        <w:tc>
          <w:tcPr>
            <w:tcW w:w="1684" w:type="dxa"/>
            <w:tcBorders>
              <w:top w:val="double" w:sz="4" w:space="0" w:color="auto"/>
              <w:bottom w:val="single" w:sz="4" w:space="0" w:color="auto"/>
            </w:tcBorders>
            <w:shd w:val="clear" w:color="auto" w:fill="FFFFFF"/>
            <w:vAlign w:val="center"/>
          </w:tcPr>
          <w:p w14:paraId="302CA626"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Наименование регионального проекта</w:t>
            </w:r>
          </w:p>
        </w:tc>
        <w:tc>
          <w:tcPr>
            <w:tcW w:w="1134" w:type="dxa"/>
            <w:tcBorders>
              <w:top w:val="double" w:sz="4" w:space="0" w:color="auto"/>
              <w:bottom w:val="single" w:sz="4" w:space="0" w:color="auto"/>
            </w:tcBorders>
            <w:shd w:val="clear" w:color="auto" w:fill="FFFFFF"/>
            <w:vAlign w:val="center"/>
          </w:tcPr>
          <w:p w14:paraId="3BEED440"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Источник финансирования (ОБ-областной бюджет, ФБ-федеральный бюджет)</w:t>
            </w:r>
          </w:p>
        </w:tc>
        <w:tc>
          <w:tcPr>
            <w:tcW w:w="1275" w:type="dxa"/>
            <w:tcBorders>
              <w:top w:val="double" w:sz="4" w:space="0" w:color="auto"/>
              <w:bottom w:val="single" w:sz="4" w:space="0" w:color="auto"/>
            </w:tcBorders>
            <w:shd w:val="clear" w:color="auto" w:fill="FFFFFF"/>
            <w:vAlign w:val="center"/>
          </w:tcPr>
          <w:p w14:paraId="545169EC"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Объем финансирования на 2019 год по состоянию на 30.09.2019, млн.руб.</w:t>
            </w:r>
          </w:p>
        </w:tc>
        <w:tc>
          <w:tcPr>
            <w:tcW w:w="1124" w:type="dxa"/>
            <w:tcBorders>
              <w:top w:val="double" w:sz="4" w:space="0" w:color="auto"/>
              <w:bottom w:val="single" w:sz="4" w:space="0" w:color="auto"/>
            </w:tcBorders>
            <w:shd w:val="clear" w:color="auto" w:fill="FFFFFF"/>
            <w:vAlign w:val="center"/>
          </w:tcPr>
          <w:p w14:paraId="5259784C"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Кассовое исполнение на 30.09.2019, млн.руб.</w:t>
            </w:r>
          </w:p>
        </w:tc>
        <w:tc>
          <w:tcPr>
            <w:tcW w:w="1134" w:type="dxa"/>
            <w:tcBorders>
              <w:top w:val="double" w:sz="4" w:space="0" w:color="auto"/>
              <w:bottom w:val="single" w:sz="4" w:space="0" w:color="auto"/>
              <w:right w:val="double" w:sz="4" w:space="0" w:color="auto"/>
            </w:tcBorders>
            <w:shd w:val="clear" w:color="auto" w:fill="FFFFFF"/>
            <w:vAlign w:val="center"/>
          </w:tcPr>
          <w:p w14:paraId="4D68D539" w14:textId="77777777" w:rsidR="00AA25CE" w:rsidRPr="00DC5E97"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DC5E97">
              <w:rPr>
                <w:rFonts w:ascii="Times New Roman" w:eastAsia="Times New Roman" w:hAnsi="Times New Roman"/>
                <w:color w:val="000000"/>
                <w:sz w:val="16"/>
                <w:szCs w:val="16"/>
                <w:lang w:eastAsia="ru-RU" w:bidi="ru-RU"/>
              </w:rPr>
              <w:t>Освоено на 30.09.2019, млн.руб.</w:t>
            </w:r>
          </w:p>
        </w:tc>
      </w:tr>
      <w:tr w:rsidR="00AA25CE" w:rsidRPr="00DC5E97" w14:paraId="69FC182B" w14:textId="77777777" w:rsidTr="00565462">
        <w:trPr>
          <w:trHeight w:hRule="exact" w:val="2109"/>
          <w:jc w:val="center"/>
        </w:trPr>
        <w:tc>
          <w:tcPr>
            <w:tcW w:w="2979" w:type="dxa"/>
            <w:tcBorders>
              <w:left w:val="double" w:sz="4" w:space="0" w:color="auto"/>
              <w:bottom w:val="double" w:sz="4" w:space="0" w:color="auto"/>
            </w:tcBorders>
            <w:shd w:val="clear" w:color="auto" w:fill="FFFFFF"/>
          </w:tcPr>
          <w:p w14:paraId="37B3CD7F" w14:textId="77777777" w:rsidR="00AA25CE" w:rsidRPr="00DC5E97"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4.7. Приобретение передвижных медицинских комплексов для оказания медицинской помощи жителям населенных пунктов Архангельской области</w:t>
            </w:r>
          </w:p>
        </w:tc>
        <w:tc>
          <w:tcPr>
            <w:tcW w:w="1684" w:type="dxa"/>
            <w:tcBorders>
              <w:bottom w:val="double" w:sz="4" w:space="0" w:color="auto"/>
            </w:tcBorders>
            <w:shd w:val="clear" w:color="auto" w:fill="FFFFFF"/>
          </w:tcPr>
          <w:p w14:paraId="07DF4E3E" w14:textId="77777777" w:rsidR="00AA25CE" w:rsidRPr="00DC5E97"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Развитие системы оказания первичной медико-санитарной помощи (Архангельская область)</w:t>
            </w:r>
          </w:p>
        </w:tc>
        <w:tc>
          <w:tcPr>
            <w:tcW w:w="1134" w:type="dxa"/>
            <w:tcBorders>
              <w:bottom w:val="double" w:sz="4" w:space="0" w:color="auto"/>
            </w:tcBorders>
            <w:shd w:val="clear" w:color="auto" w:fill="FFFFFF"/>
            <w:vAlign w:val="center"/>
          </w:tcPr>
          <w:p w14:paraId="1CC9507B" w14:textId="77777777" w:rsidR="00AA25CE" w:rsidRPr="00DC5E97"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ФБ</w:t>
            </w:r>
          </w:p>
        </w:tc>
        <w:tc>
          <w:tcPr>
            <w:tcW w:w="1275" w:type="dxa"/>
            <w:tcBorders>
              <w:bottom w:val="double" w:sz="4" w:space="0" w:color="auto"/>
            </w:tcBorders>
            <w:shd w:val="clear" w:color="auto" w:fill="FFFFFF"/>
            <w:vAlign w:val="center"/>
          </w:tcPr>
          <w:p w14:paraId="72213BBF" w14:textId="77777777" w:rsidR="00AA25CE" w:rsidRPr="00DC5E97" w:rsidRDefault="00AA25CE" w:rsidP="00EE684E">
            <w:pPr>
              <w:widowControl w:val="0"/>
              <w:spacing w:after="0" w:line="240" w:lineRule="auto"/>
              <w:ind w:left="127" w:right="133"/>
              <w:jc w:val="right"/>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86,2</w:t>
            </w:r>
          </w:p>
        </w:tc>
        <w:tc>
          <w:tcPr>
            <w:tcW w:w="1124" w:type="dxa"/>
            <w:tcBorders>
              <w:bottom w:val="double" w:sz="4" w:space="0" w:color="auto"/>
            </w:tcBorders>
            <w:shd w:val="clear" w:color="auto" w:fill="FFFFFF"/>
            <w:vAlign w:val="center"/>
          </w:tcPr>
          <w:p w14:paraId="7FFE1002" w14:textId="77777777" w:rsidR="00AA25CE" w:rsidRPr="00DC5E97" w:rsidRDefault="00AA25CE" w:rsidP="00EE684E">
            <w:pPr>
              <w:widowControl w:val="0"/>
              <w:spacing w:after="0" w:line="240" w:lineRule="auto"/>
              <w:ind w:left="127" w:right="133"/>
              <w:jc w:val="right"/>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9,6</w:t>
            </w:r>
          </w:p>
        </w:tc>
        <w:tc>
          <w:tcPr>
            <w:tcW w:w="1134" w:type="dxa"/>
            <w:tcBorders>
              <w:bottom w:val="double" w:sz="4" w:space="0" w:color="auto"/>
              <w:right w:val="double" w:sz="4" w:space="0" w:color="auto"/>
            </w:tcBorders>
            <w:shd w:val="clear" w:color="auto" w:fill="FFFFFF"/>
            <w:vAlign w:val="center"/>
          </w:tcPr>
          <w:p w14:paraId="50B92638" w14:textId="77777777" w:rsidR="00AA25CE" w:rsidRPr="00DC5E97" w:rsidRDefault="00AA25CE" w:rsidP="00EE684E">
            <w:pPr>
              <w:widowControl w:val="0"/>
              <w:spacing w:after="0" w:line="240" w:lineRule="auto"/>
              <w:ind w:left="127" w:right="133"/>
              <w:jc w:val="right"/>
              <w:rPr>
                <w:rFonts w:ascii="Times New Roman" w:eastAsia="Times New Roman" w:hAnsi="Times New Roman"/>
                <w:color w:val="000000"/>
                <w:sz w:val="20"/>
                <w:szCs w:val="20"/>
                <w:lang w:eastAsia="ru-RU" w:bidi="ru-RU"/>
              </w:rPr>
            </w:pPr>
            <w:r w:rsidRPr="00DC5E97">
              <w:rPr>
                <w:rFonts w:ascii="Times New Roman" w:eastAsia="Times New Roman" w:hAnsi="Times New Roman"/>
                <w:color w:val="000000"/>
                <w:sz w:val="20"/>
                <w:szCs w:val="20"/>
                <w:lang w:eastAsia="ru-RU" w:bidi="ru-RU"/>
              </w:rPr>
              <w:t>0,00</w:t>
            </w:r>
          </w:p>
        </w:tc>
      </w:tr>
    </w:tbl>
    <w:p w14:paraId="00DA0E48" w14:textId="77777777" w:rsidR="00DC5E97" w:rsidRPr="00DC5E97" w:rsidRDefault="00DC5E97" w:rsidP="00DC5E97">
      <w:pPr>
        <w:spacing w:after="0" w:line="240" w:lineRule="auto"/>
        <w:ind w:firstLine="851"/>
        <w:jc w:val="both"/>
        <w:rPr>
          <w:rFonts w:ascii="Times New Roman" w:hAnsi="Times New Roman"/>
          <w:sz w:val="28"/>
          <w:szCs w:val="28"/>
        </w:rPr>
      </w:pPr>
    </w:p>
    <w:p w14:paraId="0738240F"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Согласно приложению № 1 к соглашению от 13.02.2019 № 056-17-2019-224, в целях выполнения мероприятия 4.7. «Приобретение передвижных медицинских комплексов для оказания медицинской помощи жителям населенных пунктов Архангельской области», до 31.12.2019 необходимо приобрести 9 мобильных медицинских комплексов (ориентировочная средняя стоимость 1 комплекса - 9,6 млн.руб.).</w:t>
      </w:r>
    </w:p>
    <w:p w14:paraId="0FCBFF49"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В рамках соглашения от 13.02.2019 № 056-17-2019-224, в областной бюджет средства поступили платежным поручением от 27.06.2019 № 525526 в сумме 9,6 млн.руб.</w:t>
      </w:r>
    </w:p>
    <w:p w14:paraId="200D50F7"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 xml:space="preserve">Кассовое исполнение составило 9,6 млн.руб. или 11,11% к сводной бюджетной росписи на 30.09.2019 и 100% к плану кассовых выплат на 30.09.2019. Субсидия перечислена бюджетным учреждениям. </w:t>
      </w:r>
    </w:p>
    <w:p w14:paraId="39E7C51C"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Из представленного отчета о реализации мероприятий госпрограммы в рамках национального проекта «Здравоохранение», размещенного в КИАС Архангельской области (далее – отчет) по состоянию на 01.10.2019 следует, что бюджетные средства в рамках мероприятия «Приобретение передвижных медицинских комплексов для оказания медицинской помощи жителям населенных пунктов Архангельской области» регионального проекта «Развитие системы оказания первичной медико-санитарной помощи (Архангельская область)» не освоены.</w:t>
      </w:r>
    </w:p>
    <w:p w14:paraId="0B81918D" w14:textId="18DFBACB"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rPr>
        <w:t>Согласно информации из Официального сайта единой информационной системы в сфере закупок в информационно-телекоммуникационной сети Интернет (http://zakupki.gov.ru) 22.07.2019 размещено извещение о проведении электронного аукциона по поставке передвижного медицинского комплекса для 9 медицинских организаций: Верхнетоемская центральная районная больница, Вельская центральная районная больница, Устьянская центральная районная больница, Коряжемская городская больница, Северодвинская городская клиническая больница № 2 скорой медицинской помощи, Красноборская центральная районная больница, Коношская центральная районная больница, Плесецкая центральная районная больница и Лешуконская центральная районная больница. Заключены контракты от 18.09.2019 и от 19.09.2019 с АО ПО «УОМЗ» на поставку 9 передвижных комплексов, со</w:t>
      </w:r>
      <w:r w:rsidR="00DC5E97">
        <w:rPr>
          <w:rFonts w:ascii="Times New Roman" w:hAnsi="Times New Roman"/>
          <w:sz w:val="28"/>
          <w:szCs w:val="28"/>
        </w:rPr>
        <w:t xml:space="preserve"> сроком поставки до 24.12.2019.</w:t>
      </w:r>
    </w:p>
    <w:p w14:paraId="04B9818D" w14:textId="77777777" w:rsidR="00AA25CE" w:rsidRPr="00DC5E97" w:rsidRDefault="00AA25CE" w:rsidP="00DC5E97">
      <w:pPr>
        <w:spacing w:after="0" w:line="240" w:lineRule="auto"/>
        <w:ind w:firstLine="851"/>
        <w:jc w:val="both"/>
        <w:rPr>
          <w:rFonts w:ascii="Times New Roman" w:hAnsi="Times New Roman"/>
          <w:sz w:val="28"/>
          <w:szCs w:val="28"/>
        </w:rPr>
      </w:pPr>
      <w:r w:rsidRPr="00DC5E97">
        <w:rPr>
          <w:rFonts w:ascii="Times New Roman" w:hAnsi="Times New Roman"/>
          <w:sz w:val="28"/>
          <w:szCs w:val="28"/>
          <w:u w:val="single"/>
        </w:rPr>
        <w:t>По подпрограмме № 2</w:t>
      </w:r>
      <w:r w:rsidRPr="00DC5E97">
        <w:rPr>
          <w:rFonts w:ascii="Times New Roman" w:hAnsi="Times New Roman"/>
          <w:sz w:val="28"/>
          <w:szCs w:val="28"/>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реализуются мероприятия по 3 региональным проектам:</w:t>
      </w:r>
    </w:p>
    <w:tbl>
      <w:tblPr>
        <w:tblOverlap w:val="neve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2"/>
        <w:gridCol w:w="1842"/>
        <w:gridCol w:w="1273"/>
        <w:gridCol w:w="1276"/>
        <w:gridCol w:w="1134"/>
        <w:gridCol w:w="1124"/>
      </w:tblGrid>
      <w:tr w:rsidR="00AA25CE" w:rsidRPr="008810E2" w14:paraId="6A8EB43E" w14:textId="77777777" w:rsidTr="00767706">
        <w:trPr>
          <w:trHeight w:hRule="exact" w:val="1143"/>
          <w:tblHeader/>
          <w:jc w:val="center"/>
        </w:trPr>
        <w:tc>
          <w:tcPr>
            <w:tcW w:w="2692" w:type="dxa"/>
            <w:tcBorders>
              <w:top w:val="double" w:sz="4" w:space="0" w:color="auto"/>
              <w:left w:val="double" w:sz="4" w:space="0" w:color="auto"/>
            </w:tcBorders>
            <w:shd w:val="clear" w:color="auto" w:fill="FFFFFF"/>
            <w:vAlign w:val="center"/>
          </w:tcPr>
          <w:p w14:paraId="5BABC1F5"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Наименование мероприятия подпрограммы</w:t>
            </w:r>
          </w:p>
        </w:tc>
        <w:tc>
          <w:tcPr>
            <w:tcW w:w="1842" w:type="dxa"/>
            <w:tcBorders>
              <w:top w:val="double" w:sz="4" w:space="0" w:color="auto"/>
            </w:tcBorders>
            <w:shd w:val="clear" w:color="auto" w:fill="FFFFFF"/>
            <w:vAlign w:val="center"/>
          </w:tcPr>
          <w:p w14:paraId="673CB5A2"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Наименование регионального проекта</w:t>
            </w:r>
          </w:p>
        </w:tc>
        <w:tc>
          <w:tcPr>
            <w:tcW w:w="1273" w:type="dxa"/>
            <w:tcBorders>
              <w:top w:val="double" w:sz="4" w:space="0" w:color="auto"/>
            </w:tcBorders>
            <w:shd w:val="clear" w:color="auto" w:fill="FFFFFF"/>
            <w:vAlign w:val="center"/>
          </w:tcPr>
          <w:p w14:paraId="1F10FBB1"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Источник финансирования (ОБ-областной бюджет, ФБ-федеральный бюджет)</w:t>
            </w:r>
          </w:p>
        </w:tc>
        <w:tc>
          <w:tcPr>
            <w:tcW w:w="1276" w:type="dxa"/>
            <w:tcBorders>
              <w:top w:val="double" w:sz="4" w:space="0" w:color="auto"/>
            </w:tcBorders>
            <w:shd w:val="clear" w:color="auto" w:fill="FFFFFF"/>
            <w:vAlign w:val="center"/>
          </w:tcPr>
          <w:p w14:paraId="69948818"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Объем финансирования на 2019 год по состоянию на 30.09.2019, млн.руб.</w:t>
            </w:r>
          </w:p>
        </w:tc>
        <w:tc>
          <w:tcPr>
            <w:tcW w:w="1134" w:type="dxa"/>
            <w:tcBorders>
              <w:top w:val="double" w:sz="4" w:space="0" w:color="auto"/>
            </w:tcBorders>
            <w:shd w:val="clear" w:color="auto" w:fill="FFFFFF"/>
            <w:vAlign w:val="center"/>
          </w:tcPr>
          <w:p w14:paraId="0235F5E9"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Кассовое исполнение на 30.09.2019, млн.руб.</w:t>
            </w:r>
          </w:p>
        </w:tc>
        <w:tc>
          <w:tcPr>
            <w:tcW w:w="1124" w:type="dxa"/>
            <w:tcBorders>
              <w:top w:val="double" w:sz="4" w:space="0" w:color="auto"/>
              <w:right w:val="double" w:sz="4" w:space="0" w:color="auto"/>
            </w:tcBorders>
            <w:shd w:val="clear" w:color="auto" w:fill="FFFFFF"/>
            <w:vAlign w:val="center"/>
          </w:tcPr>
          <w:p w14:paraId="6B27A26A" w14:textId="77777777" w:rsidR="00AA25CE" w:rsidRPr="008810E2"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8810E2">
              <w:rPr>
                <w:rFonts w:ascii="Times New Roman" w:eastAsia="Times New Roman" w:hAnsi="Times New Roman"/>
                <w:color w:val="000000"/>
                <w:sz w:val="16"/>
                <w:szCs w:val="16"/>
                <w:lang w:eastAsia="ru-RU" w:bidi="ru-RU"/>
              </w:rPr>
              <w:t>Освоено на 30.09.2019, млн.руб.</w:t>
            </w:r>
          </w:p>
        </w:tc>
      </w:tr>
      <w:tr w:rsidR="00AA25CE" w:rsidRPr="008810E2" w14:paraId="17EDAD9A" w14:textId="77777777" w:rsidTr="00767706">
        <w:trPr>
          <w:trHeight w:hRule="exact" w:val="1412"/>
          <w:jc w:val="center"/>
        </w:trPr>
        <w:tc>
          <w:tcPr>
            <w:tcW w:w="2692" w:type="dxa"/>
            <w:tcBorders>
              <w:left w:val="double" w:sz="4" w:space="0" w:color="auto"/>
            </w:tcBorders>
            <w:shd w:val="clear" w:color="auto" w:fill="FFFFFF"/>
          </w:tcPr>
          <w:p w14:paraId="7FA5A97A" w14:textId="77777777" w:rsidR="00AA25CE" w:rsidRPr="008810E2"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4.2. Оснащение государственных медицинских организаций медицинским оборудованием</w:t>
            </w:r>
          </w:p>
        </w:tc>
        <w:tc>
          <w:tcPr>
            <w:tcW w:w="1842" w:type="dxa"/>
            <w:shd w:val="clear" w:color="auto" w:fill="FFFFFF"/>
          </w:tcPr>
          <w:p w14:paraId="1163B04C"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Борьба с сердечно-сосудистыми заболеваниями (Архангельская область)</w:t>
            </w:r>
          </w:p>
        </w:tc>
        <w:tc>
          <w:tcPr>
            <w:tcW w:w="1273" w:type="dxa"/>
            <w:shd w:val="clear" w:color="auto" w:fill="FFFFFF"/>
            <w:vAlign w:val="center"/>
          </w:tcPr>
          <w:p w14:paraId="386F1A91"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ФБ</w:t>
            </w:r>
          </w:p>
        </w:tc>
        <w:tc>
          <w:tcPr>
            <w:tcW w:w="1276" w:type="dxa"/>
            <w:shd w:val="clear" w:color="auto" w:fill="FFFFFF"/>
            <w:vAlign w:val="center"/>
          </w:tcPr>
          <w:p w14:paraId="195B070B"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132,8</w:t>
            </w:r>
          </w:p>
        </w:tc>
        <w:tc>
          <w:tcPr>
            <w:tcW w:w="1134" w:type="dxa"/>
            <w:shd w:val="clear" w:color="auto" w:fill="FFFFFF"/>
            <w:vAlign w:val="center"/>
          </w:tcPr>
          <w:p w14:paraId="5429E6B8"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132,8</w:t>
            </w:r>
          </w:p>
        </w:tc>
        <w:tc>
          <w:tcPr>
            <w:tcW w:w="1124" w:type="dxa"/>
            <w:tcBorders>
              <w:right w:val="double" w:sz="4" w:space="0" w:color="auto"/>
            </w:tcBorders>
            <w:shd w:val="clear" w:color="auto" w:fill="FFFFFF"/>
            <w:vAlign w:val="center"/>
          </w:tcPr>
          <w:p w14:paraId="668503BF"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0</w:t>
            </w:r>
          </w:p>
        </w:tc>
      </w:tr>
      <w:tr w:rsidR="00AA25CE" w:rsidRPr="008810E2" w14:paraId="76F571C2" w14:textId="77777777" w:rsidTr="00767706">
        <w:trPr>
          <w:trHeight w:hRule="exact" w:val="2076"/>
          <w:jc w:val="center"/>
        </w:trPr>
        <w:tc>
          <w:tcPr>
            <w:tcW w:w="2692" w:type="dxa"/>
            <w:tcBorders>
              <w:left w:val="double" w:sz="4" w:space="0" w:color="auto"/>
              <w:bottom w:val="single" w:sz="4" w:space="0" w:color="auto"/>
            </w:tcBorders>
            <w:shd w:val="clear" w:color="auto" w:fill="FFFFFF"/>
          </w:tcPr>
          <w:p w14:paraId="1429A00D" w14:textId="77777777" w:rsidR="00AA25CE" w:rsidRPr="008810E2"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5.1. Переоснащение медицинским оборудованием региональных медицинских организаций, оказывающих помощь больным онкологическими заболеваниями (диспансеров/ больниц)</w:t>
            </w:r>
          </w:p>
        </w:tc>
        <w:tc>
          <w:tcPr>
            <w:tcW w:w="1842" w:type="dxa"/>
            <w:tcBorders>
              <w:bottom w:val="single" w:sz="4" w:space="0" w:color="auto"/>
            </w:tcBorders>
            <w:shd w:val="clear" w:color="auto" w:fill="FFFFFF"/>
            <w:vAlign w:val="center"/>
          </w:tcPr>
          <w:p w14:paraId="1BEDC18E"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Борьба с онкологическими заболеваниями (Архангельская область)</w:t>
            </w:r>
          </w:p>
        </w:tc>
        <w:tc>
          <w:tcPr>
            <w:tcW w:w="1273" w:type="dxa"/>
            <w:tcBorders>
              <w:bottom w:val="single" w:sz="4" w:space="0" w:color="auto"/>
            </w:tcBorders>
            <w:shd w:val="clear" w:color="auto" w:fill="FFFFFF"/>
            <w:vAlign w:val="center"/>
          </w:tcPr>
          <w:p w14:paraId="0B272C39"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ФБ</w:t>
            </w:r>
          </w:p>
        </w:tc>
        <w:tc>
          <w:tcPr>
            <w:tcW w:w="1276" w:type="dxa"/>
            <w:tcBorders>
              <w:bottom w:val="single" w:sz="4" w:space="0" w:color="auto"/>
            </w:tcBorders>
            <w:shd w:val="clear" w:color="auto" w:fill="FFFFFF"/>
            <w:vAlign w:val="center"/>
          </w:tcPr>
          <w:p w14:paraId="78D82CB1"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286,6</w:t>
            </w:r>
          </w:p>
        </w:tc>
        <w:tc>
          <w:tcPr>
            <w:tcW w:w="1134" w:type="dxa"/>
            <w:tcBorders>
              <w:bottom w:val="single" w:sz="4" w:space="0" w:color="auto"/>
            </w:tcBorders>
            <w:shd w:val="clear" w:color="auto" w:fill="FFFFFF"/>
            <w:vAlign w:val="center"/>
          </w:tcPr>
          <w:p w14:paraId="18378607"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286,6</w:t>
            </w:r>
          </w:p>
        </w:tc>
        <w:tc>
          <w:tcPr>
            <w:tcW w:w="1124" w:type="dxa"/>
            <w:tcBorders>
              <w:bottom w:val="single" w:sz="4" w:space="0" w:color="auto"/>
              <w:right w:val="double" w:sz="4" w:space="0" w:color="auto"/>
            </w:tcBorders>
            <w:shd w:val="clear" w:color="auto" w:fill="FFFFFF"/>
            <w:vAlign w:val="center"/>
          </w:tcPr>
          <w:p w14:paraId="251D7A9C"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0</w:t>
            </w:r>
          </w:p>
        </w:tc>
      </w:tr>
      <w:tr w:rsidR="00AA25CE" w:rsidRPr="008810E2" w14:paraId="1993D193" w14:textId="77777777" w:rsidTr="00767706">
        <w:trPr>
          <w:trHeight w:hRule="exact" w:val="1901"/>
          <w:jc w:val="center"/>
        </w:trPr>
        <w:tc>
          <w:tcPr>
            <w:tcW w:w="2692" w:type="dxa"/>
            <w:tcBorders>
              <w:left w:val="double" w:sz="4" w:space="0" w:color="auto"/>
              <w:bottom w:val="double" w:sz="4" w:space="0" w:color="auto"/>
            </w:tcBorders>
            <w:shd w:val="clear" w:color="auto" w:fill="FFFFFF"/>
          </w:tcPr>
          <w:p w14:paraId="411A1D6E" w14:textId="77777777" w:rsidR="00AA25CE" w:rsidRPr="008810E2"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6.1. Обеспечение закупки авиационных работ в целях оказания медицинской помощи</w:t>
            </w:r>
          </w:p>
        </w:tc>
        <w:tc>
          <w:tcPr>
            <w:tcW w:w="1842" w:type="dxa"/>
            <w:tcBorders>
              <w:bottom w:val="double" w:sz="4" w:space="0" w:color="auto"/>
            </w:tcBorders>
            <w:shd w:val="clear" w:color="auto" w:fill="FFFFFF"/>
            <w:vAlign w:val="center"/>
          </w:tcPr>
          <w:p w14:paraId="21E7EBD7"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Развитие системы оказания первичной медико-санитарной помощи (Архангельская область)</w:t>
            </w:r>
          </w:p>
        </w:tc>
        <w:tc>
          <w:tcPr>
            <w:tcW w:w="1273" w:type="dxa"/>
            <w:tcBorders>
              <w:bottom w:val="double" w:sz="4" w:space="0" w:color="auto"/>
            </w:tcBorders>
            <w:shd w:val="clear" w:color="auto" w:fill="FFFFFF"/>
            <w:vAlign w:val="center"/>
          </w:tcPr>
          <w:p w14:paraId="594F59A4"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Итого</w:t>
            </w:r>
          </w:p>
          <w:p w14:paraId="542ECDCE"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ФБ</w:t>
            </w:r>
          </w:p>
          <w:p w14:paraId="229A40E3"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ОБ</w:t>
            </w:r>
          </w:p>
        </w:tc>
        <w:tc>
          <w:tcPr>
            <w:tcW w:w="1276" w:type="dxa"/>
            <w:tcBorders>
              <w:bottom w:val="double" w:sz="4" w:space="0" w:color="auto"/>
            </w:tcBorders>
            <w:shd w:val="clear" w:color="auto" w:fill="FFFFFF"/>
            <w:vAlign w:val="center"/>
          </w:tcPr>
          <w:p w14:paraId="12B81145"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116,6</w:t>
            </w:r>
          </w:p>
          <w:p w14:paraId="3A7B3E83"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98,7</w:t>
            </w:r>
          </w:p>
          <w:p w14:paraId="2519F525"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17,9</w:t>
            </w:r>
          </w:p>
        </w:tc>
        <w:tc>
          <w:tcPr>
            <w:tcW w:w="1134" w:type="dxa"/>
            <w:tcBorders>
              <w:bottom w:val="double" w:sz="4" w:space="0" w:color="auto"/>
            </w:tcBorders>
            <w:shd w:val="clear" w:color="auto" w:fill="FFFFFF"/>
            <w:vAlign w:val="center"/>
          </w:tcPr>
          <w:p w14:paraId="6FDE3FD7"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99,1</w:t>
            </w:r>
          </w:p>
        </w:tc>
        <w:tc>
          <w:tcPr>
            <w:tcW w:w="1124" w:type="dxa"/>
            <w:tcBorders>
              <w:bottom w:val="double" w:sz="4" w:space="0" w:color="auto"/>
              <w:right w:val="double" w:sz="4" w:space="0" w:color="auto"/>
            </w:tcBorders>
            <w:shd w:val="clear" w:color="auto" w:fill="FFFFFF"/>
            <w:vAlign w:val="center"/>
          </w:tcPr>
          <w:p w14:paraId="3C440C2C" w14:textId="77777777" w:rsidR="00AA25CE" w:rsidRPr="008810E2"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8810E2">
              <w:rPr>
                <w:rFonts w:ascii="Times New Roman" w:eastAsia="Times New Roman" w:hAnsi="Times New Roman"/>
                <w:color w:val="000000"/>
                <w:sz w:val="20"/>
                <w:szCs w:val="20"/>
                <w:lang w:eastAsia="ru-RU" w:bidi="ru-RU"/>
              </w:rPr>
              <w:t>99,1</w:t>
            </w:r>
          </w:p>
        </w:tc>
      </w:tr>
    </w:tbl>
    <w:p w14:paraId="56DBA2DB" w14:textId="77777777" w:rsidR="00AA25CE" w:rsidRPr="00AA25CE" w:rsidRDefault="00AA25CE" w:rsidP="00AA25CE">
      <w:pPr>
        <w:widowControl w:val="0"/>
        <w:tabs>
          <w:tab w:val="left" w:pos="4258"/>
        </w:tabs>
        <w:spacing w:after="0" w:line="240" w:lineRule="auto"/>
        <w:ind w:firstLine="567"/>
        <w:jc w:val="both"/>
        <w:rPr>
          <w:rFonts w:ascii="Times New Roman" w:eastAsia="Times New Roman" w:hAnsi="Times New Roman"/>
          <w:color w:val="000000"/>
          <w:sz w:val="28"/>
          <w:szCs w:val="28"/>
          <w:highlight w:val="cyan"/>
          <w:lang w:eastAsia="ru-RU" w:bidi="ru-RU"/>
        </w:rPr>
      </w:pPr>
    </w:p>
    <w:p w14:paraId="43039D13" w14:textId="293A936F"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1) Согласно приложению № 1 к соглашению от 14.02.2019 № 056-17-2019-285, в целях выполнения мероприятия 4 «Совершенствование системы оказания медицинской помощи больным с сосудистыми заболеваниями» регионального проекта «Борьба с сердечно-сосудистыми заболеваниями (Архангельская область)», до 31.12.2019 необходимо переоснастить/дооснастить медицинским оборудованием 5 медицинских учреждений: региональный сосудистый центр и 4 первичных сосудистых отделени</w:t>
      </w:r>
      <w:r w:rsidR="00767706">
        <w:rPr>
          <w:rFonts w:ascii="Times New Roman" w:hAnsi="Times New Roman"/>
          <w:sz w:val="28"/>
          <w:szCs w:val="28"/>
        </w:rPr>
        <w:t>я</w:t>
      </w:r>
      <w:r w:rsidR="003056B6">
        <w:rPr>
          <w:rFonts w:ascii="Times New Roman" w:hAnsi="Times New Roman"/>
          <w:sz w:val="28"/>
          <w:szCs w:val="28"/>
        </w:rPr>
        <w:t>.</w:t>
      </w:r>
    </w:p>
    <w:p w14:paraId="7CADC2DB" w14:textId="2A882B0D"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 xml:space="preserve">В областной бюджет средства поступили платежными поручениями от 13.05.2019 № 866752 в сумме 124,929 млн.руб. и от 27.05.2019 № 133860 7,900 </w:t>
      </w:r>
      <w:r w:rsidR="003056B6">
        <w:rPr>
          <w:rFonts w:ascii="Times New Roman" w:hAnsi="Times New Roman"/>
          <w:sz w:val="28"/>
          <w:szCs w:val="28"/>
        </w:rPr>
        <w:t>млн.руб.</w:t>
      </w:r>
    </w:p>
    <w:p w14:paraId="31194D69" w14:textId="44E85E26"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Кассовое исполнение составило 132,829 млн.руб. или 100% к сводной бюджетной росписи на 30.09.2019 и 100% к плану кассовых выплат на 30.09.2019. Субсидия перечислена бюджетным учреждениям.</w:t>
      </w:r>
    </w:p>
    <w:p w14:paraId="32BB86BE" w14:textId="77777777"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Из представленного отчета по состоянию на 01.10.2019 следует, что бюджетные средства в рамках мероприятия «Оснащение государственных медицинских организаций медицинским оборудованием» регионального проекта «Борьба с сердечно-сосудистыми заболеваниями (Архангельская область)» не освоены.</w:t>
      </w:r>
    </w:p>
    <w:p w14:paraId="5F2CF971" w14:textId="77777777"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Региональная программа «Борьба с сердечно-сосудистыми заболевани</w:t>
      </w:r>
      <w:r w:rsidRPr="008810E2">
        <w:rPr>
          <w:rFonts w:ascii="Times New Roman" w:hAnsi="Times New Roman"/>
          <w:sz w:val="28"/>
          <w:szCs w:val="28"/>
        </w:rPr>
        <w:softHyphen/>
        <w:t>ями (Архангельская область)» утверждена постановлением Правительства Архангельской области от 18.06.2019 № 322-пп.</w:t>
      </w:r>
    </w:p>
    <w:p w14:paraId="5B6A5CC2" w14:textId="77777777" w:rsidR="00AA25CE" w:rsidRPr="008810E2" w:rsidRDefault="00AA25CE" w:rsidP="008810E2">
      <w:pPr>
        <w:spacing w:after="0" w:line="240" w:lineRule="auto"/>
        <w:ind w:firstLine="851"/>
        <w:jc w:val="both"/>
        <w:rPr>
          <w:rFonts w:ascii="Times New Roman" w:hAnsi="Times New Roman"/>
          <w:sz w:val="28"/>
          <w:szCs w:val="28"/>
        </w:rPr>
      </w:pPr>
      <w:r w:rsidRPr="008810E2">
        <w:rPr>
          <w:rFonts w:ascii="Times New Roman" w:hAnsi="Times New Roman"/>
          <w:sz w:val="28"/>
          <w:szCs w:val="28"/>
        </w:rPr>
        <w:t>Согласно пояснительной записке о ходе реализации регионального проекта «Борьба с сердечно-сосудистыми заболеваниями (Архангельская об</w:t>
      </w:r>
      <w:r w:rsidRPr="008810E2">
        <w:rPr>
          <w:rFonts w:ascii="Times New Roman" w:hAnsi="Times New Roman"/>
          <w:sz w:val="28"/>
          <w:szCs w:val="28"/>
        </w:rPr>
        <w:softHyphen/>
        <w:t>ласть)» осуществляется приобретение медицинского оборудования следующими медицинскими организациями:</w:t>
      </w:r>
    </w:p>
    <w:p w14:paraId="1A757038" w14:textId="77777777" w:rsidR="00AA25CE" w:rsidRPr="003056B6" w:rsidRDefault="00AA25CE" w:rsidP="003056B6">
      <w:pPr>
        <w:pStyle w:val="a6"/>
        <w:numPr>
          <w:ilvl w:val="0"/>
          <w:numId w:val="32"/>
        </w:numPr>
        <w:shd w:val="clear" w:color="auto" w:fill="FEFEFE"/>
        <w:ind w:left="0" w:firstLine="839"/>
        <w:jc w:val="both"/>
        <w:rPr>
          <w:bCs/>
          <w:sz w:val="28"/>
          <w:szCs w:val="28"/>
          <w:lang w:eastAsia="ru-RU"/>
        </w:rPr>
      </w:pPr>
      <w:r w:rsidRPr="003056B6">
        <w:rPr>
          <w:bCs/>
          <w:sz w:val="28"/>
          <w:szCs w:val="28"/>
          <w:lang w:eastAsia="ru-RU"/>
        </w:rPr>
        <w:t>региональный сосудистый центр - Первая городская клиническая боль</w:t>
      </w:r>
      <w:r w:rsidRPr="003056B6">
        <w:rPr>
          <w:bCs/>
          <w:sz w:val="28"/>
          <w:szCs w:val="28"/>
          <w:lang w:eastAsia="ru-RU"/>
        </w:rPr>
        <w:softHyphen/>
        <w:t>ница им. Е.Е. Волосевич (компьютерный томограф, УЗИ-аппарат экспертного класса, нейроэндоскопическая стойка, аппараты ИВЛ, аппараты для роботизированной терапии верхних и нижних конечностей);</w:t>
      </w:r>
    </w:p>
    <w:p w14:paraId="265EE3D8" w14:textId="5C13C11E" w:rsidR="00AA25CE" w:rsidRPr="003056B6" w:rsidRDefault="00AA25CE" w:rsidP="003056B6">
      <w:pPr>
        <w:pStyle w:val="a6"/>
        <w:numPr>
          <w:ilvl w:val="0"/>
          <w:numId w:val="32"/>
        </w:numPr>
        <w:shd w:val="clear" w:color="auto" w:fill="FEFEFE"/>
        <w:ind w:left="0" w:firstLine="839"/>
        <w:jc w:val="both"/>
        <w:rPr>
          <w:bCs/>
          <w:sz w:val="28"/>
          <w:szCs w:val="28"/>
          <w:lang w:eastAsia="ru-RU"/>
        </w:rPr>
      </w:pPr>
      <w:r w:rsidRPr="003056B6">
        <w:rPr>
          <w:bCs/>
          <w:sz w:val="28"/>
          <w:szCs w:val="28"/>
          <w:lang w:eastAsia="ru-RU"/>
        </w:rPr>
        <w:t>первичные сосудистые отделения - Вельская центральная районная больница, Новодвинская центральная городская больница, Северодвинская городская больница № 1, Котласская центральная городская больница им. Святителя Луки (В.Ф. Войно-Ясенецкого) (УЗИ-аппараты высокого класса, аппараты ИВЛ, аппараты для роботизированной терапии верхних и нижних конечностей).</w:t>
      </w:r>
    </w:p>
    <w:p w14:paraId="2157A498" w14:textId="77777777" w:rsidR="00AA25CE" w:rsidRPr="003056B6" w:rsidRDefault="00AA25CE" w:rsidP="003056B6">
      <w:pPr>
        <w:spacing w:after="0" w:line="240" w:lineRule="auto"/>
        <w:ind w:firstLine="851"/>
        <w:jc w:val="both"/>
        <w:rPr>
          <w:rFonts w:ascii="Times New Roman" w:hAnsi="Times New Roman"/>
          <w:sz w:val="28"/>
          <w:szCs w:val="28"/>
        </w:rPr>
      </w:pPr>
      <w:r w:rsidRPr="003056B6">
        <w:rPr>
          <w:rFonts w:ascii="Times New Roman" w:hAnsi="Times New Roman"/>
          <w:sz w:val="28"/>
          <w:szCs w:val="28"/>
        </w:rPr>
        <w:t>По состоянию на 30.09.2019 заключено 6 контрактов (включая приобретение компьютерного томографа, нейроэндоскопической стойки и УЗИ-аппаратов), по остальным закупкам (аппараты для искусственной вентиляции легких и аппараты для роботизированной механотерапии верхних и нижних конечностей), заявки направлены в контрактное агентство Архангельской области. Контракты планируется заключить в октябре 2019 года с учетом поставки оборудования до 25 декабря текущего года.</w:t>
      </w:r>
    </w:p>
    <w:p w14:paraId="7DB65E88" w14:textId="12B1CBCF"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2) Согласно приложению № 1 к соглашению от 15.02.2019 № 056-08- 2019-345, в целях выполнения мероприятия 5.1. «Переоснащение медицинским оборудованием региональных медицинских организаций, оказывающих помощь больным онкологическими заболеваниями (диспансеров/больниц)» регионального проекта «Борьба с онкологическими заболеваниями (Архангельская область)», до 31.12.2019 необходимо переоснастить медицинским оборудованием 3 региональные медицинские организации (диспансеров/больниц), оказывающих помощь больным</w:t>
      </w:r>
      <w:r w:rsidR="002C62E3">
        <w:rPr>
          <w:rFonts w:ascii="Times New Roman" w:hAnsi="Times New Roman"/>
          <w:sz w:val="28"/>
          <w:szCs w:val="28"/>
        </w:rPr>
        <w:t xml:space="preserve"> онкологическими заболеваниями.</w:t>
      </w:r>
    </w:p>
    <w:p w14:paraId="58559325" w14:textId="190E4D6D"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В областной бюджет средства поступили платежным поручением от 13.05.2019 № 866746 в сумме 286,636</w:t>
      </w:r>
      <w:r w:rsidR="00632512">
        <w:rPr>
          <w:rFonts w:ascii="Times New Roman" w:hAnsi="Times New Roman"/>
          <w:sz w:val="28"/>
          <w:szCs w:val="28"/>
        </w:rPr>
        <w:t xml:space="preserve"> млн.руб.</w:t>
      </w:r>
    </w:p>
    <w:p w14:paraId="65FAE980" w14:textId="54BD0A51"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Кассовое исполнение составило 286,636 млн.руб. или 100% к сводной бюджетной росписи на 30.09.2019 и 100% к плану кассовых выплат на 30.09.2019. Субсидия перечислена бюджетным учреждениям.</w:t>
      </w:r>
    </w:p>
    <w:p w14:paraId="65DCC564" w14:textId="77777777"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Из представленного отчета по состоянию на 01.10.2019 следует, что бюджетные средства в рамках мероприятия «Переоснащение медицинским оборудованием региональных медицинских организаций, оказывающих помощь больным онкологическими заболеваниями (диспансеров/больниц)» регионального проекта «Борьба с онкологическими заболеваниями (Архангельская область)» не освоены.</w:t>
      </w:r>
    </w:p>
    <w:p w14:paraId="618D6AC3" w14:textId="77777777"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Региональная программа «Борьба с онкологическими заболеваниями (Архангельская область)» утверждена постановлением Правительства Архангельской области от 18.06.2019 № 311-пп.</w:t>
      </w:r>
    </w:p>
    <w:p w14:paraId="0945A817" w14:textId="77777777" w:rsidR="00AA25CE" w:rsidRPr="002C62E3" w:rsidRDefault="00AA25CE" w:rsidP="002C62E3">
      <w:pPr>
        <w:spacing w:after="0" w:line="240" w:lineRule="auto"/>
        <w:ind w:firstLine="851"/>
        <w:jc w:val="both"/>
        <w:rPr>
          <w:rFonts w:ascii="Times New Roman" w:hAnsi="Times New Roman"/>
          <w:sz w:val="28"/>
          <w:szCs w:val="28"/>
        </w:rPr>
      </w:pPr>
      <w:r w:rsidRPr="002C62E3">
        <w:rPr>
          <w:rFonts w:ascii="Times New Roman" w:hAnsi="Times New Roman"/>
          <w:sz w:val="28"/>
          <w:szCs w:val="28"/>
        </w:rPr>
        <w:t>Согласно пояснительной записке о ходе реализации регионального проекта «Борьба с онкологическими заболеваниями (Архангельская область)» осуществляется приобретение медицинского оборудования следующими медицинскими организациями, оказывающими медицинскую помощь пациентам с онкологическими заболеваниями в стационарных условиях:</w:t>
      </w:r>
    </w:p>
    <w:p w14:paraId="504E2763" w14:textId="77777777" w:rsidR="00AA25CE" w:rsidRPr="00926B9E" w:rsidRDefault="00AA25CE" w:rsidP="00926B9E">
      <w:pPr>
        <w:pStyle w:val="a6"/>
        <w:numPr>
          <w:ilvl w:val="0"/>
          <w:numId w:val="32"/>
        </w:numPr>
        <w:shd w:val="clear" w:color="auto" w:fill="FEFEFE"/>
        <w:ind w:left="0" w:firstLine="839"/>
        <w:jc w:val="both"/>
        <w:rPr>
          <w:bCs/>
          <w:sz w:val="28"/>
          <w:szCs w:val="28"/>
          <w:lang w:eastAsia="ru-RU"/>
        </w:rPr>
      </w:pPr>
      <w:r w:rsidRPr="00926B9E">
        <w:rPr>
          <w:bCs/>
          <w:sz w:val="28"/>
          <w:szCs w:val="28"/>
          <w:lang w:eastAsia="ru-RU"/>
        </w:rPr>
        <w:t>Архангельский клинический онкологический диспансер (УЗИ-аппарат экспертного класса, видеоэндоскопический комплекс, компьютерный и магнитно-резонансный томограф);</w:t>
      </w:r>
    </w:p>
    <w:p w14:paraId="6149E12C" w14:textId="77777777" w:rsidR="00AA25CE" w:rsidRPr="00926B9E" w:rsidRDefault="00AA25CE" w:rsidP="00926B9E">
      <w:pPr>
        <w:pStyle w:val="a6"/>
        <w:numPr>
          <w:ilvl w:val="0"/>
          <w:numId w:val="32"/>
        </w:numPr>
        <w:shd w:val="clear" w:color="auto" w:fill="FEFEFE"/>
        <w:ind w:left="0" w:firstLine="839"/>
        <w:jc w:val="both"/>
        <w:rPr>
          <w:bCs/>
          <w:sz w:val="28"/>
          <w:szCs w:val="28"/>
          <w:lang w:eastAsia="ru-RU"/>
        </w:rPr>
      </w:pPr>
      <w:r w:rsidRPr="00926B9E">
        <w:rPr>
          <w:bCs/>
          <w:sz w:val="28"/>
          <w:szCs w:val="28"/>
          <w:lang w:eastAsia="ru-RU"/>
        </w:rPr>
        <w:t>Архангельская областная клиническая больница (УЗИ-аппарат, видеоэндоскопический комплекс);</w:t>
      </w:r>
    </w:p>
    <w:p w14:paraId="6A503783" w14:textId="57A28BFA" w:rsidR="00AA25CE" w:rsidRPr="00926B9E" w:rsidRDefault="00AA25CE" w:rsidP="00926B9E">
      <w:pPr>
        <w:pStyle w:val="a6"/>
        <w:numPr>
          <w:ilvl w:val="0"/>
          <w:numId w:val="32"/>
        </w:numPr>
        <w:shd w:val="clear" w:color="auto" w:fill="FEFEFE"/>
        <w:ind w:left="0" w:firstLine="839"/>
        <w:jc w:val="both"/>
        <w:rPr>
          <w:bCs/>
          <w:sz w:val="28"/>
          <w:szCs w:val="28"/>
          <w:lang w:eastAsia="ru-RU"/>
        </w:rPr>
      </w:pPr>
      <w:r w:rsidRPr="00926B9E">
        <w:rPr>
          <w:bCs/>
          <w:sz w:val="28"/>
          <w:szCs w:val="28"/>
          <w:lang w:eastAsia="ru-RU"/>
        </w:rPr>
        <w:t>Северодвинская городская клиническая больница № 2 скорой медицинской помощи (УЗИ-аппарат).</w:t>
      </w:r>
    </w:p>
    <w:p w14:paraId="226E9753"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По состоянию на 30 сентября 2019 года заключено 8 из 13 запланированных контрактов (включая приобретение МРТ и КТ, поставка которых запланирована на конец октября, а также видеоэндоскопических комплексов), по закупкам УЗИ-аппаратов и видеоколоноскопам заявки направлены в контрактное агентство Архангельской области. Контракты планируется заключить до конца октября 2019 года с учетом поставки оборудования до 25 декабря текущего года. В ГБУЗ Архангельской области «Архангельский клинический онкологический диспансер» ведется подготовка помещений для размещения аппаратов МРТ и КТ (контракты на проведение ремонтных работ заключены).</w:t>
      </w:r>
    </w:p>
    <w:p w14:paraId="08D0553F"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3) Согласно приложению № 1 к Соглашению от 09.02.2019 № 056-08-2019-106, в целях выполнения мероприятия 6.1. «Обеспечение закупки авиационных работ в целях оказания медицинской помощи» регионального проекта «Развитие системы оказания первичной медико-санитарной помощи (Архангельская область)», до 31.12.2019 необходимо выполнить не менее 122 вылетов санитарной авиации дополнительно к вылетам, осуществляемым за счет средств областного бюджета.</w:t>
      </w:r>
    </w:p>
    <w:p w14:paraId="3B6304C3"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В областной бюджет средства поступили платежными поручениями от 15.05.2019 № 5711 в сумме 32,902 млн.руб., от 11.06.2019 № 330383 в сумме 16,451 млн.руб., от 04.07.2019 № 602114 в сумме 8,225 млн.руб., от 11 09.2019 № 431124 в сумме 8,225 млн.руб., от 26.09.2019 № 604163 на сумму 18,095 млн руб.</w:t>
      </w:r>
    </w:p>
    <w:p w14:paraId="60BA937D"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Кассовое исполнение составило 99,128 млн.руб. или 85,0% к сводной бюджетной росписи на 30.09.2019 и 100% к плану кассовых выплат на 30.09.2019. Субсидия перечислена бюджетным учреждениям.</w:t>
      </w:r>
    </w:p>
    <w:p w14:paraId="70B91CC4"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Из представленного отчета по состоянию на 01.10.2019 следует, что бюджетные средства в рамках мероприятия Обеспечение закупки авиационных работ в целях оказания медицинской помощи» регионального проекта «Развитие системы оказания первичной медико-санитарной помощи (Архангельская область)» освоены на 99,1 млн.руб. или на 85%.</w:t>
      </w:r>
    </w:p>
    <w:p w14:paraId="08917CCC"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Постановлением Правительства Архангельской области от 18.06.2019 № 321-пп утверждена Стратегия развития санитарной авиации в Архангельской области до 2024 года.</w:t>
      </w:r>
    </w:p>
    <w:p w14:paraId="506D5FAC"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rPr>
        <w:t>Согласно пояснительной записке о ходе реализации регионального проекта «Развитие системы оказания первичной медико-санитарной помощи (Архангельская область)», по состоянию на 24.09.2019 дополнительно осуществлено 162 вылета, эвакуирован 291 пациент.</w:t>
      </w:r>
    </w:p>
    <w:p w14:paraId="0EFC20DB" w14:textId="77777777" w:rsidR="00AA25CE" w:rsidRPr="00AA25CE" w:rsidRDefault="00AA25CE" w:rsidP="00AA25CE">
      <w:pPr>
        <w:pStyle w:val="aff2"/>
        <w:spacing w:before="0" w:beforeAutospacing="0" w:after="0" w:afterAutospacing="0" w:line="320" w:lineRule="exact"/>
        <w:ind w:firstLine="709"/>
        <w:jc w:val="both"/>
        <w:rPr>
          <w:rFonts w:ascii="Times New Roman" w:hAnsi="Times New Roman"/>
          <w:sz w:val="28"/>
          <w:szCs w:val="28"/>
          <w:highlight w:val="cyan"/>
        </w:rPr>
      </w:pPr>
    </w:p>
    <w:p w14:paraId="79851D17" w14:textId="77777777" w:rsidR="00AA25CE" w:rsidRPr="00926B9E" w:rsidRDefault="00AA25CE" w:rsidP="00926B9E">
      <w:pPr>
        <w:spacing w:after="0" w:line="240" w:lineRule="auto"/>
        <w:ind w:firstLine="851"/>
        <w:jc w:val="both"/>
        <w:rPr>
          <w:rFonts w:ascii="Times New Roman" w:hAnsi="Times New Roman"/>
          <w:sz w:val="28"/>
          <w:szCs w:val="28"/>
        </w:rPr>
      </w:pPr>
      <w:r w:rsidRPr="00926B9E">
        <w:rPr>
          <w:rFonts w:ascii="Times New Roman" w:hAnsi="Times New Roman"/>
          <w:sz w:val="28"/>
          <w:szCs w:val="28"/>
          <w:u w:val="single"/>
        </w:rPr>
        <w:t>По подпрограмме № 4</w:t>
      </w:r>
      <w:r w:rsidRPr="00926B9E">
        <w:rPr>
          <w:rFonts w:ascii="Times New Roman" w:hAnsi="Times New Roman"/>
          <w:sz w:val="28"/>
          <w:szCs w:val="28"/>
        </w:rPr>
        <w:t xml:space="preserve"> «Охрана здоровья матери и ребенка» реализуется 1 мероприятие регионального проекта «Развитие детского здравоохранения, включая создание современной инфраструктуры оказания медицинской помощи (Архангельская область)»</w:t>
      </w:r>
    </w:p>
    <w:tbl>
      <w:tblPr>
        <w:tblOverlap w:val="neve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9"/>
        <w:gridCol w:w="1555"/>
        <w:gridCol w:w="1420"/>
        <w:gridCol w:w="1134"/>
        <w:gridCol w:w="1134"/>
        <w:gridCol w:w="1132"/>
      </w:tblGrid>
      <w:tr w:rsidR="00AA25CE" w:rsidRPr="00AA25CE" w14:paraId="3DD0928B" w14:textId="77777777" w:rsidTr="00EA7CDE">
        <w:trPr>
          <w:trHeight w:hRule="exact" w:val="1328"/>
          <w:tblHeader/>
          <w:jc w:val="center"/>
        </w:trPr>
        <w:tc>
          <w:tcPr>
            <w:tcW w:w="2979" w:type="dxa"/>
            <w:tcBorders>
              <w:top w:val="double" w:sz="4" w:space="0" w:color="auto"/>
              <w:left w:val="double" w:sz="4" w:space="0" w:color="auto"/>
              <w:bottom w:val="single" w:sz="4" w:space="0" w:color="auto"/>
            </w:tcBorders>
            <w:shd w:val="clear" w:color="auto" w:fill="FFFFFF"/>
            <w:vAlign w:val="center"/>
          </w:tcPr>
          <w:p w14:paraId="02B9E9A7"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Наименование мероприятия подпрограммы</w:t>
            </w:r>
          </w:p>
        </w:tc>
        <w:tc>
          <w:tcPr>
            <w:tcW w:w="1555" w:type="dxa"/>
            <w:tcBorders>
              <w:top w:val="double" w:sz="4" w:space="0" w:color="auto"/>
              <w:bottom w:val="single" w:sz="4" w:space="0" w:color="auto"/>
            </w:tcBorders>
            <w:shd w:val="clear" w:color="auto" w:fill="FFFFFF"/>
            <w:vAlign w:val="center"/>
          </w:tcPr>
          <w:p w14:paraId="31456D88"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Наименование регионального проекта</w:t>
            </w:r>
          </w:p>
        </w:tc>
        <w:tc>
          <w:tcPr>
            <w:tcW w:w="1420" w:type="dxa"/>
            <w:tcBorders>
              <w:top w:val="double" w:sz="4" w:space="0" w:color="auto"/>
              <w:bottom w:val="single" w:sz="4" w:space="0" w:color="auto"/>
            </w:tcBorders>
            <w:shd w:val="clear" w:color="auto" w:fill="FFFFFF"/>
            <w:vAlign w:val="center"/>
          </w:tcPr>
          <w:p w14:paraId="4F87C749"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Источник финансирования (ОБ-областной бюджет, ФБ-федеральный бюджет)</w:t>
            </w:r>
          </w:p>
        </w:tc>
        <w:tc>
          <w:tcPr>
            <w:tcW w:w="1134" w:type="dxa"/>
            <w:tcBorders>
              <w:top w:val="double" w:sz="4" w:space="0" w:color="auto"/>
              <w:bottom w:val="single" w:sz="4" w:space="0" w:color="auto"/>
            </w:tcBorders>
            <w:shd w:val="clear" w:color="auto" w:fill="FFFFFF"/>
            <w:vAlign w:val="center"/>
          </w:tcPr>
          <w:p w14:paraId="26F513F0"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Объем финансирования на 2019 год по состоянию на 30.09.2019, млн.руб.</w:t>
            </w:r>
          </w:p>
        </w:tc>
        <w:tc>
          <w:tcPr>
            <w:tcW w:w="1134" w:type="dxa"/>
            <w:tcBorders>
              <w:top w:val="double" w:sz="4" w:space="0" w:color="auto"/>
              <w:bottom w:val="single" w:sz="4" w:space="0" w:color="auto"/>
            </w:tcBorders>
            <w:shd w:val="clear" w:color="auto" w:fill="FFFFFF"/>
            <w:vAlign w:val="center"/>
          </w:tcPr>
          <w:p w14:paraId="230A9E8E"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Кассовое исполнение на 30.09.2019, млн.руб..</w:t>
            </w:r>
          </w:p>
        </w:tc>
        <w:tc>
          <w:tcPr>
            <w:tcW w:w="1132" w:type="dxa"/>
            <w:tcBorders>
              <w:top w:val="double" w:sz="4" w:space="0" w:color="auto"/>
              <w:bottom w:val="single" w:sz="4" w:space="0" w:color="auto"/>
              <w:right w:val="double" w:sz="4" w:space="0" w:color="auto"/>
            </w:tcBorders>
            <w:shd w:val="clear" w:color="auto" w:fill="FFFFFF"/>
            <w:vAlign w:val="center"/>
          </w:tcPr>
          <w:p w14:paraId="6971622F" w14:textId="77777777" w:rsidR="00AA25CE" w:rsidRPr="002165F9" w:rsidRDefault="00AA25CE" w:rsidP="002165F9">
            <w:pPr>
              <w:widowControl w:val="0"/>
              <w:tabs>
                <w:tab w:val="left" w:pos="570"/>
              </w:tabs>
              <w:spacing w:after="0" w:line="240" w:lineRule="auto"/>
              <w:ind w:left="125" w:right="132"/>
              <w:jc w:val="center"/>
              <w:rPr>
                <w:rFonts w:ascii="Times New Roman" w:eastAsia="Times New Roman" w:hAnsi="Times New Roman"/>
                <w:color w:val="000000"/>
                <w:sz w:val="16"/>
                <w:szCs w:val="16"/>
                <w:lang w:eastAsia="ru-RU" w:bidi="ru-RU"/>
              </w:rPr>
            </w:pPr>
            <w:r w:rsidRPr="002165F9">
              <w:rPr>
                <w:rFonts w:ascii="Times New Roman" w:eastAsia="Times New Roman" w:hAnsi="Times New Roman"/>
                <w:color w:val="000000"/>
                <w:sz w:val="16"/>
                <w:szCs w:val="16"/>
                <w:lang w:eastAsia="ru-RU" w:bidi="ru-RU"/>
              </w:rPr>
              <w:t>Освоено на 30.09.2019, млн.руб.</w:t>
            </w:r>
          </w:p>
        </w:tc>
      </w:tr>
      <w:tr w:rsidR="00AA25CE" w:rsidRPr="00AA25CE" w14:paraId="71CF1683" w14:textId="77777777" w:rsidTr="002165F9">
        <w:trPr>
          <w:trHeight w:hRule="exact" w:val="2330"/>
          <w:jc w:val="center"/>
        </w:trPr>
        <w:tc>
          <w:tcPr>
            <w:tcW w:w="2979" w:type="dxa"/>
            <w:tcBorders>
              <w:left w:val="double" w:sz="4" w:space="0" w:color="auto"/>
              <w:bottom w:val="double" w:sz="4" w:space="0" w:color="auto"/>
            </w:tcBorders>
            <w:shd w:val="clear" w:color="auto" w:fill="FFFFFF"/>
          </w:tcPr>
          <w:p w14:paraId="0592C6CD" w14:textId="77777777" w:rsidR="00AA25CE" w:rsidRPr="002165F9" w:rsidRDefault="00AA25CE" w:rsidP="002165F9">
            <w:pPr>
              <w:widowControl w:val="0"/>
              <w:spacing w:after="0" w:line="240" w:lineRule="auto"/>
              <w:ind w:left="125" w:right="133"/>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10. Укрепление материально-технической базы детских поликлиник и детских поликлинических отделений государственных медицинских организаций</w:t>
            </w:r>
          </w:p>
        </w:tc>
        <w:tc>
          <w:tcPr>
            <w:tcW w:w="1555" w:type="dxa"/>
            <w:tcBorders>
              <w:bottom w:val="double" w:sz="4" w:space="0" w:color="auto"/>
            </w:tcBorders>
            <w:shd w:val="clear" w:color="auto" w:fill="FFFFFF"/>
          </w:tcPr>
          <w:p w14:paraId="6AE153F4" w14:textId="473CC874" w:rsidR="00AA25CE" w:rsidRPr="002165F9" w:rsidRDefault="00AA25CE" w:rsidP="002165F9">
            <w:pPr>
              <w:widowControl w:val="0"/>
              <w:spacing w:after="0" w:line="240" w:lineRule="auto"/>
              <w:ind w:left="125" w:right="133"/>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Развитие детского здравоохранения, включая создание современной инфраструктуры оказания медицинской помощи</w:t>
            </w:r>
          </w:p>
        </w:tc>
        <w:tc>
          <w:tcPr>
            <w:tcW w:w="1420" w:type="dxa"/>
            <w:tcBorders>
              <w:bottom w:val="double" w:sz="4" w:space="0" w:color="auto"/>
            </w:tcBorders>
            <w:shd w:val="clear" w:color="auto" w:fill="FFFFFF"/>
            <w:vAlign w:val="center"/>
          </w:tcPr>
          <w:p w14:paraId="615E9B4B"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Итого</w:t>
            </w:r>
          </w:p>
          <w:p w14:paraId="05787C91"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ФБ</w:t>
            </w:r>
          </w:p>
          <w:p w14:paraId="7A4F84DD"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ОБ</w:t>
            </w:r>
          </w:p>
        </w:tc>
        <w:tc>
          <w:tcPr>
            <w:tcW w:w="1134" w:type="dxa"/>
            <w:tcBorders>
              <w:bottom w:val="double" w:sz="4" w:space="0" w:color="auto"/>
            </w:tcBorders>
            <w:shd w:val="clear" w:color="auto" w:fill="FFFFFF"/>
            <w:vAlign w:val="center"/>
          </w:tcPr>
          <w:p w14:paraId="57A90958"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159,1</w:t>
            </w:r>
          </w:p>
          <w:p w14:paraId="0AD866F0"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115,8</w:t>
            </w:r>
          </w:p>
          <w:p w14:paraId="17DB7133" w14:textId="380DE2E2"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43,3</w:t>
            </w:r>
          </w:p>
        </w:tc>
        <w:tc>
          <w:tcPr>
            <w:tcW w:w="1134" w:type="dxa"/>
            <w:tcBorders>
              <w:bottom w:val="double" w:sz="4" w:space="0" w:color="auto"/>
            </w:tcBorders>
            <w:shd w:val="clear" w:color="auto" w:fill="FFFFFF"/>
            <w:vAlign w:val="center"/>
          </w:tcPr>
          <w:p w14:paraId="58925EEF"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159,1</w:t>
            </w:r>
          </w:p>
        </w:tc>
        <w:tc>
          <w:tcPr>
            <w:tcW w:w="1132" w:type="dxa"/>
            <w:tcBorders>
              <w:bottom w:val="double" w:sz="4" w:space="0" w:color="auto"/>
              <w:right w:val="double" w:sz="4" w:space="0" w:color="auto"/>
            </w:tcBorders>
            <w:shd w:val="clear" w:color="auto" w:fill="FFFFFF"/>
            <w:vAlign w:val="center"/>
          </w:tcPr>
          <w:p w14:paraId="0250D384" w14:textId="77777777" w:rsidR="00AA25CE" w:rsidRPr="002165F9" w:rsidRDefault="00AA25CE" w:rsidP="002165F9">
            <w:pPr>
              <w:widowControl w:val="0"/>
              <w:spacing w:after="0" w:line="240" w:lineRule="auto"/>
              <w:ind w:left="125" w:right="133"/>
              <w:jc w:val="center"/>
              <w:rPr>
                <w:rFonts w:ascii="Times New Roman" w:eastAsia="Times New Roman" w:hAnsi="Times New Roman"/>
                <w:color w:val="000000"/>
                <w:sz w:val="20"/>
                <w:szCs w:val="20"/>
                <w:lang w:eastAsia="ru-RU" w:bidi="ru-RU"/>
              </w:rPr>
            </w:pPr>
            <w:r w:rsidRPr="002165F9">
              <w:rPr>
                <w:rFonts w:ascii="Times New Roman" w:eastAsia="Times New Roman" w:hAnsi="Times New Roman"/>
                <w:color w:val="000000"/>
                <w:sz w:val="20"/>
                <w:szCs w:val="20"/>
                <w:lang w:eastAsia="ru-RU" w:bidi="ru-RU"/>
              </w:rPr>
              <w:t>6,3</w:t>
            </w:r>
          </w:p>
        </w:tc>
      </w:tr>
    </w:tbl>
    <w:p w14:paraId="309F9C33" w14:textId="77777777" w:rsidR="00AA25CE" w:rsidRPr="002165F9" w:rsidRDefault="00AA25CE" w:rsidP="00AA25CE">
      <w:pPr>
        <w:spacing w:after="0" w:line="240" w:lineRule="auto"/>
        <w:ind w:firstLine="567"/>
        <w:jc w:val="both"/>
        <w:rPr>
          <w:rFonts w:ascii="Times New Roman" w:eastAsia="Courier New" w:hAnsi="Times New Roman"/>
          <w:color w:val="000000"/>
          <w:sz w:val="16"/>
          <w:szCs w:val="16"/>
          <w:lang w:eastAsia="ru-RU" w:bidi="ru-RU"/>
        </w:rPr>
      </w:pPr>
    </w:p>
    <w:p w14:paraId="76381DA0"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Согласно приложению № 1 к соглашению от 13.02.2019 № 056-08-2019- 499, в целях выполнения мероприятия 10 «Укрепление материально-технической базы детских поликлиник и детских поликлинических отделений государственных медицинских организаций» регионального проекта «Развитие детского здравоохранения, включая создание современной инфраструктуры оказания медицинской помощи (Архангельская область)», до 31.12.2019 необходимо дооснастить 20 % детских поликлиник (детских поликлинических отделений) государственных медицинских организаций в соответствии с приказом Минздрава России от 07.03.2018 № 92н «Об утверждении Положения об организации оказания первичной медико-санитарной помощи детям».</w:t>
      </w:r>
    </w:p>
    <w:p w14:paraId="61D57FCE" w14:textId="58DD5374"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В областной бюджет средства поступили платежным поручением от 13.05.2019 № 866744 в сумме 115,8</w:t>
      </w:r>
      <w:r w:rsidR="002165F9">
        <w:rPr>
          <w:rFonts w:ascii="Times New Roman" w:hAnsi="Times New Roman"/>
          <w:sz w:val="28"/>
          <w:szCs w:val="28"/>
        </w:rPr>
        <w:t xml:space="preserve"> млн.руб.</w:t>
      </w:r>
    </w:p>
    <w:p w14:paraId="5694E544" w14:textId="3DD75F89"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Кассовое исполнение составило 159,1 млн.руб. или 100% к сводной бюджетной росписи на 30.09.2019 и 100% к плану кассовых выплат на 30.09.2019. Субсидия перечислена бюджетным учреждениям.</w:t>
      </w:r>
    </w:p>
    <w:p w14:paraId="292C3CF8"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Из представленного отчета по состоянию на 01.10.2019 следует, что бюджетные средства в рамках мероприятия «Укрепление материально-технической базы детских поликлиник и детских поликлинических отделений государственных медицинских организаций» регионального проекта «Развитие детского здравоохранения, включая создание современной инфраструктуры оказания медицинской помощи (Архангельская область)» освоены на 6,3 млн.руб. или 4 %.</w:t>
      </w:r>
    </w:p>
    <w:p w14:paraId="212BB2B7"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Согласно пояснительной записке о ходе реализации мероприятий регионального проекта «Программа развития детского здравоохранения Архангельской области, включая создание современной инфраструктуры оказания медицинской помощи» запланировано:</w:t>
      </w:r>
    </w:p>
    <w:p w14:paraId="2473C7EF" w14:textId="08F41BA8" w:rsidR="00AA25CE" w:rsidRPr="002165F9" w:rsidRDefault="00AA25CE" w:rsidP="002165F9">
      <w:pPr>
        <w:pStyle w:val="a6"/>
        <w:numPr>
          <w:ilvl w:val="0"/>
          <w:numId w:val="32"/>
        </w:numPr>
        <w:shd w:val="clear" w:color="auto" w:fill="FEFEFE"/>
        <w:ind w:left="0" w:firstLine="839"/>
        <w:jc w:val="both"/>
        <w:rPr>
          <w:bCs/>
          <w:sz w:val="28"/>
          <w:szCs w:val="28"/>
          <w:lang w:eastAsia="ru-RU"/>
        </w:rPr>
      </w:pPr>
      <w:r w:rsidRPr="002165F9">
        <w:rPr>
          <w:bCs/>
          <w:sz w:val="28"/>
          <w:szCs w:val="28"/>
          <w:lang w:eastAsia="ru-RU"/>
        </w:rPr>
        <w:t>реализация организационно-планировочных решений в 9 медицинских организациях: Архангельские городские клинические больницы № 6 и № 7, Коряжемская городская больница, Устьянская и Няндомская центральные районные больницы, Северодвинская городская поликлиника «Ягры», Новодвинская центральная городская больница, Архангельская областная детская клиническая больница имени П.Г. Выжлецова, Архангельская городская детская клиническая поликлиника;</w:t>
      </w:r>
    </w:p>
    <w:p w14:paraId="08C9F12C" w14:textId="7B958194" w:rsidR="00AA25CE" w:rsidRPr="002165F9" w:rsidRDefault="00AA25CE" w:rsidP="002165F9">
      <w:pPr>
        <w:pStyle w:val="a6"/>
        <w:numPr>
          <w:ilvl w:val="0"/>
          <w:numId w:val="32"/>
        </w:numPr>
        <w:shd w:val="clear" w:color="auto" w:fill="FEFEFE"/>
        <w:ind w:left="0" w:firstLine="839"/>
        <w:jc w:val="both"/>
        <w:rPr>
          <w:bCs/>
          <w:sz w:val="28"/>
          <w:szCs w:val="28"/>
          <w:lang w:eastAsia="ru-RU"/>
        </w:rPr>
      </w:pPr>
      <w:r w:rsidRPr="002165F9">
        <w:rPr>
          <w:bCs/>
          <w:sz w:val="28"/>
          <w:szCs w:val="28"/>
          <w:lang w:eastAsia="ru-RU"/>
        </w:rPr>
        <w:t>приобретение медицинского оборудования для детских поликлиник и детских поликлинических отделений 15 медицинских организаций: Архан</w:t>
      </w:r>
      <w:r w:rsidRPr="002165F9">
        <w:rPr>
          <w:bCs/>
          <w:sz w:val="28"/>
          <w:szCs w:val="28"/>
          <w:lang w:eastAsia="ru-RU"/>
        </w:rPr>
        <w:softHyphen/>
        <w:t>гельские городские клинические больницы № 6 и № 7, Коряжемская городская больница, Карпогорская, Онежская, Плесецкая, Мирнинская и Няндомская центральные районные больницы, Северодвинская городская поликлиника «Ягры», Новодвинская центральная городская больница, Архангельская областная детская клиническая больница имени П.Г. Выжлецова, Архангельская городская детская клиническая поликлиника и Архангельская городская клиническая поликлиника № 2, Котласская центральная городская больница им. Святителя Луки.</w:t>
      </w:r>
    </w:p>
    <w:p w14:paraId="4635D430"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Постановлением Правительства Архангельской области от 14.06.2019 № 310-пп утверждена программа Архангельской области «Развитие детского здравоохранения, включая создание современной инфраструктуры оказания медицинской помощи детям, в Архангельской области на 2019 - 2024 годы».</w:t>
      </w:r>
    </w:p>
    <w:p w14:paraId="1A1A1FEA"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По состоянию на 30.09.2019 года, 11 государственных медицинских организаций заключили государственные контракты по реализации организационно-планировочных решений, у 3-х медицинских учреждений аукционная документация находится в контрактном агентстве Архангельской области: ГБУЗ АО «Архангельская городская клиническая больница № 7», ГБУЗ АО «Онежская центральная районная больница», ГБУЗ АО «Архангельская городская клиническая больница № 4». В 2-х медицинских организациях (ГБУЗ АО «Северодвинская городская поликлиника «Ягры» и ГБУЗ АО «Плесецкая центральная районная больница») организационно-планировочные решения выполнены в полном объеме.</w:t>
      </w:r>
    </w:p>
    <w:p w14:paraId="77470BC0" w14:textId="77777777" w:rsidR="00AA25CE" w:rsidRPr="002165F9" w:rsidRDefault="00AA25CE" w:rsidP="002165F9">
      <w:pPr>
        <w:spacing w:after="0" w:line="240" w:lineRule="auto"/>
        <w:ind w:firstLine="851"/>
        <w:jc w:val="both"/>
        <w:rPr>
          <w:rFonts w:ascii="Times New Roman" w:hAnsi="Times New Roman"/>
          <w:sz w:val="28"/>
          <w:szCs w:val="28"/>
        </w:rPr>
      </w:pPr>
      <w:r w:rsidRPr="002165F9">
        <w:rPr>
          <w:rFonts w:ascii="Times New Roman" w:hAnsi="Times New Roman"/>
          <w:sz w:val="28"/>
          <w:szCs w:val="28"/>
        </w:rPr>
        <w:t>По результатам проведенных конкурсных мероприятий 6 медицинских организаций заключили государственные контракты на поставку цифровых рентгеновских аппаратов. Приобретено 10 ультразвуковых аппаратов, электрокардиограф.</w:t>
      </w:r>
    </w:p>
    <w:p w14:paraId="29D821E4" w14:textId="77777777" w:rsidR="00150908" w:rsidRDefault="00150908" w:rsidP="00AA25CE">
      <w:pPr>
        <w:pStyle w:val="aff2"/>
        <w:spacing w:before="0" w:beforeAutospacing="0" w:after="0" w:afterAutospacing="0" w:line="320" w:lineRule="exact"/>
        <w:ind w:firstLine="708"/>
        <w:jc w:val="both"/>
        <w:rPr>
          <w:rFonts w:ascii="Times New Roman" w:eastAsia="Courier New" w:hAnsi="Times New Roman" w:cs="Times New Roman"/>
          <w:i/>
          <w:sz w:val="28"/>
          <w:szCs w:val="28"/>
          <w:highlight w:val="cyan"/>
          <w:lang w:bidi="ru-RU"/>
        </w:rPr>
      </w:pPr>
    </w:p>
    <w:p w14:paraId="7B9ACA58" w14:textId="77777777" w:rsidR="00AA25CE" w:rsidRPr="00150908" w:rsidRDefault="00AA25CE" w:rsidP="00150908">
      <w:pPr>
        <w:spacing w:after="0" w:line="240" w:lineRule="auto"/>
        <w:ind w:firstLine="851"/>
        <w:jc w:val="both"/>
        <w:rPr>
          <w:rFonts w:ascii="Times New Roman" w:hAnsi="Times New Roman"/>
          <w:sz w:val="28"/>
          <w:szCs w:val="28"/>
        </w:rPr>
      </w:pPr>
      <w:r w:rsidRPr="00150908">
        <w:rPr>
          <w:rFonts w:ascii="Times New Roman" w:hAnsi="Times New Roman"/>
          <w:sz w:val="28"/>
          <w:szCs w:val="28"/>
          <w:u w:val="single"/>
        </w:rPr>
        <w:t>По подпрограмме № 7</w:t>
      </w:r>
      <w:r w:rsidRPr="00150908">
        <w:rPr>
          <w:rFonts w:ascii="Times New Roman" w:hAnsi="Times New Roman"/>
          <w:sz w:val="28"/>
          <w:szCs w:val="28"/>
        </w:rPr>
        <w:t xml:space="preserve"> «Кадровое обеспечение системы здравоохранения»</w:t>
      </w:r>
    </w:p>
    <w:p w14:paraId="7C518D13" w14:textId="77777777" w:rsidR="00AA25CE" w:rsidRPr="00150908" w:rsidRDefault="00AA25CE" w:rsidP="00150908">
      <w:pPr>
        <w:spacing w:after="0" w:line="240" w:lineRule="auto"/>
        <w:ind w:firstLine="851"/>
        <w:jc w:val="both"/>
        <w:rPr>
          <w:rFonts w:ascii="Times New Roman" w:hAnsi="Times New Roman"/>
          <w:sz w:val="28"/>
          <w:szCs w:val="28"/>
        </w:rPr>
      </w:pPr>
      <w:r w:rsidRPr="00150908">
        <w:rPr>
          <w:rFonts w:ascii="Times New Roman" w:hAnsi="Times New Roman"/>
          <w:sz w:val="28"/>
          <w:szCs w:val="28"/>
        </w:rPr>
        <w:t xml:space="preserve">По федеральному проекту «Обеспечение медицинских организаций системы здравоохранения квалифицированными кадрами» на 2019 год не заключалось соглашение о предоставлении субсидии из федерального бюджета бюджету Архангельской области. Финансирование мероприятий проекта за 9 месяцев 2019 года производилось за счет средств областного бюджета. </w:t>
      </w:r>
    </w:p>
    <w:p w14:paraId="5F9DFC86" w14:textId="77777777" w:rsidR="00AA25CE" w:rsidRPr="00150908" w:rsidRDefault="00AA25CE" w:rsidP="00150908">
      <w:pPr>
        <w:spacing w:after="0" w:line="240" w:lineRule="auto"/>
        <w:ind w:firstLine="851"/>
        <w:jc w:val="both"/>
        <w:rPr>
          <w:rFonts w:ascii="Times New Roman" w:hAnsi="Times New Roman"/>
          <w:sz w:val="28"/>
          <w:szCs w:val="28"/>
        </w:rPr>
      </w:pPr>
      <w:r w:rsidRPr="00150908">
        <w:rPr>
          <w:rFonts w:ascii="Times New Roman" w:hAnsi="Times New Roman"/>
          <w:sz w:val="28"/>
          <w:szCs w:val="28"/>
        </w:rPr>
        <w:t>Кассовое исполнение составило 74,3 млн.руб. или 98,2% к сводной бюджетной росписи на 30.09.2019. Объем освоенных денежных средств по проекту в отчете не отражен.</w:t>
      </w:r>
    </w:p>
    <w:p w14:paraId="4AED8CCD" w14:textId="77777777" w:rsidR="00AA25CE" w:rsidRPr="00150908" w:rsidRDefault="00AA25CE" w:rsidP="00150908">
      <w:pPr>
        <w:spacing w:after="0" w:line="240" w:lineRule="auto"/>
        <w:ind w:firstLine="851"/>
        <w:jc w:val="both"/>
        <w:rPr>
          <w:rFonts w:ascii="Times New Roman" w:hAnsi="Times New Roman"/>
          <w:sz w:val="28"/>
          <w:szCs w:val="28"/>
        </w:rPr>
      </w:pPr>
      <w:r w:rsidRPr="00150908">
        <w:rPr>
          <w:rFonts w:ascii="Times New Roman" w:hAnsi="Times New Roman"/>
          <w:sz w:val="28"/>
          <w:szCs w:val="28"/>
        </w:rPr>
        <w:t>Согласно информации минздрава АО, до конца 2019 года планируется уточнить бюджетную классификацию данных расходов и отразить без привязки к федеральному проекту «Обеспечение медицинских организаций системы здравоохранения квалифицированными кадрами», в связи с отсутствием федерального финансирования.</w:t>
      </w:r>
    </w:p>
    <w:p w14:paraId="163F7270" w14:textId="77777777" w:rsidR="00AA25CE" w:rsidRPr="00150908" w:rsidRDefault="00AA25CE" w:rsidP="00150908">
      <w:pPr>
        <w:spacing w:after="0" w:line="240" w:lineRule="auto"/>
        <w:ind w:firstLine="851"/>
        <w:jc w:val="both"/>
        <w:rPr>
          <w:rFonts w:ascii="Times New Roman" w:hAnsi="Times New Roman"/>
          <w:sz w:val="28"/>
          <w:szCs w:val="28"/>
        </w:rPr>
      </w:pPr>
    </w:p>
    <w:p w14:paraId="1B15DDA0" w14:textId="77777777" w:rsidR="00AA25CE" w:rsidRPr="00150908" w:rsidRDefault="00AA25CE" w:rsidP="00150908">
      <w:pPr>
        <w:spacing w:after="0" w:line="240" w:lineRule="auto"/>
        <w:ind w:firstLine="851"/>
        <w:jc w:val="both"/>
        <w:rPr>
          <w:rFonts w:ascii="Times New Roman" w:hAnsi="Times New Roman"/>
          <w:sz w:val="28"/>
          <w:szCs w:val="28"/>
        </w:rPr>
      </w:pPr>
      <w:r w:rsidRPr="00150908">
        <w:rPr>
          <w:rFonts w:ascii="Times New Roman" w:hAnsi="Times New Roman"/>
          <w:sz w:val="28"/>
          <w:szCs w:val="28"/>
          <w:u w:val="single"/>
        </w:rPr>
        <w:t>По подпрограмме № 9</w:t>
      </w:r>
      <w:r w:rsidRPr="00150908">
        <w:rPr>
          <w:rFonts w:ascii="Times New Roman" w:hAnsi="Times New Roman"/>
          <w:sz w:val="28"/>
          <w:szCs w:val="28"/>
        </w:rPr>
        <w:t xml:space="preserve"> «Развитие информатизации в здравоохранении» реализуется 1 мероприятие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w:t>
      </w:r>
    </w:p>
    <w:tbl>
      <w:tblPr>
        <w:tblOverlap w:val="neve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79"/>
        <w:gridCol w:w="1963"/>
        <w:gridCol w:w="1119"/>
        <w:gridCol w:w="1266"/>
        <w:gridCol w:w="1124"/>
        <w:gridCol w:w="1124"/>
      </w:tblGrid>
      <w:tr w:rsidR="00AA25CE" w:rsidRPr="00B052E5" w14:paraId="36C8039E" w14:textId="77777777" w:rsidTr="00B86BE9">
        <w:trPr>
          <w:trHeight w:hRule="exact" w:val="1143"/>
          <w:tblHeader/>
          <w:jc w:val="center"/>
        </w:trPr>
        <w:tc>
          <w:tcPr>
            <w:tcW w:w="2679" w:type="dxa"/>
            <w:tcBorders>
              <w:top w:val="double" w:sz="4" w:space="0" w:color="auto"/>
              <w:left w:val="double" w:sz="4" w:space="0" w:color="auto"/>
              <w:bottom w:val="single" w:sz="4" w:space="0" w:color="auto"/>
            </w:tcBorders>
            <w:shd w:val="clear" w:color="auto" w:fill="FFFFFF"/>
            <w:vAlign w:val="center"/>
          </w:tcPr>
          <w:p w14:paraId="30E3F9AD"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Наименование мероприятия подпрограммы</w:t>
            </w:r>
          </w:p>
        </w:tc>
        <w:tc>
          <w:tcPr>
            <w:tcW w:w="1963" w:type="dxa"/>
            <w:tcBorders>
              <w:top w:val="double" w:sz="4" w:space="0" w:color="auto"/>
              <w:bottom w:val="single" w:sz="4" w:space="0" w:color="auto"/>
            </w:tcBorders>
            <w:shd w:val="clear" w:color="auto" w:fill="FFFFFF"/>
            <w:vAlign w:val="center"/>
          </w:tcPr>
          <w:p w14:paraId="34EE1E51"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Наименование регионального проекта</w:t>
            </w:r>
          </w:p>
        </w:tc>
        <w:tc>
          <w:tcPr>
            <w:tcW w:w="1119" w:type="dxa"/>
            <w:tcBorders>
              <w:top w:val="double" w:sz="4" w:space="0" w:color="auto"/>
              <w:bottom w:val="single" w:sz="4" w:space="0" w:color="auto"/>
            </w:tcBorders>
            <w:shd w:val="clear" w:color="auto" w:fill="FFFFFF"/>
            <w:vAlign w:val="center"/>
          </w:tcPr>
          <w:p w14:paraId="2E0DD34E"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Источник финансирования (ОБ-областной бюджет, ФБ-федеральный бюджет)</w:t>
            </w:r>
          </w:p>
        </w:tc>
        <w:tc>
          <w:tcPr>
            <w:tcW w:w="1266" w:type="dxa"/>
            <w:tcBorders>
              <w:top w:val="double" w:sz="4" w:space="0" w:color="auto"/>
              <w:bottom w:val="single" w:sz="4" w:space="0" w:color="auto"/>
            </w:tcBorders>
            <w:shd w:val="clear" w:color="auto" w:fill="FFFFFF"/>
            <w:vAlign w:val="center"/>
          </w:tcPr>
          <w:p w14:paraId="637034EB"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Объем финансирования на 2019 год по состоянию на 30.09.2019, млн.руб.</w:t>
            </w:r>
          </w:p>
        </w:tc>
        <w:tc>
          <w:tcPr>
            <w:tcW w:w="1124" w:type="dxa"/>
            <w:tcBorders>
              <w:top w:val="double" w:sz="4" w:space="0" w:color="auto"/>
              <w:bottom w:val="single" w:sz="4" w:space="0" w:color="auto"/>
            </w:tcBorders>
            <w:shd w:val="clear" w:color="auto" w:fill="FFFFFF"/>
            <w:vAlign w:val="center"/>
          </w:tcPr>
          <w:p w14:paraId="62AB168D"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Кассовое исполнение на 30.09.2019, млн.руб.</w:t>
            </w:r>
          </w:p>
        </w:tc>
        <w:tc>
          <w:tcPr>
            <w:tcW w:w="1124" w:type="dxa"/>
            <w:tcBorders>
              <w:top w:val="double" w:sz="4" w:space="0" w:color="auto"/>
              <w:bottom w:val="single" w:sz="4" w:space="0" w:color="auto"/>
              <w:right w:val="double" w:sz="4" w:space="0" w:color="auto"/>
            </w:tcBorders>
            <w:shd w:val="clear" w:color="auto" w:fill="FFFFFF"/>
            <w:vAlign w:val="center"/>
          </w:tcPr>
          <w:p w14:paraId="588D10BD" w14:textId="77777777" w:rsidR="00AA25CE" w:rsidRPr="00B052E5"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052E5">
              <w:rPr>
                <w:rFonts w:ascii="Times New Roman" w:eastAsia="Times New Roman" w:hAnsi="Times New Roman"/>
                <w:color w:val="000000"/>
                <w:sz w:val="16"/>
                <w:szCs w:val="16"/>
                <w:lang w:eastAsia="ru-RU" w:bidi="ru-RU"/>
              </w:rPr>
              <w:t>Освоено на 30.09.2019, млн.руб.</w:t>
            </w:r>
          </w:p>
        </w:tc>
      </w:tr>
      <w:tr w:rsidR="00AA25CE" w:rsidRPr="00B052E5" w14:paraId="3C6F435A" w14:textId="77777777" w:rsidTr="00B86BE9">
        <w:trPr>
          <w:trHeight w:hRule="exact" w:val="3111"/>
          <w:jc w:val="center"/>
        </w:trPr>
        <w:tc>
          <w:tcPr>
            <w:tcW w:w="2679" w:type="dxa"/>
            <w:tcBorders>
              <w:left w:val="double" w:sz="4" w:space="0" w:color="auto"/>
              <w:bottom w:val="double" w:sz="4" w:space="0" w:color="auto"/>
            </w:tcBorders>
            <w:shd w:val="clear" w:color="auto" w:fill="FFFFFF"/>
          </w:tcPr>
          <w:p w14:paraId="323F9FE3" w14:textId="77777777" w:rsidR="00AA25CE" w:rsidRPr="00B052E5" w:rsidRDefault="00AA25CE" w:rsidP="00EA7CDE">
            <w:pPr>
              <w:widowControl w:val="0"/>
              <w:spacing w:after="0" w:line="240" w:lineRule="auto"/>
              <w:ind w:left="127" w:right="133"/>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1.1. Масштабирование и развитие используемых медицинских информационных систем (автоматизация деятельности медицинского персонала, обеспечение возможности ведения электронной медицинской карты, персонифицированный учет оказанных медицинских услуг)</w:t>
            </w:r>
          </w:p>
        </w:tc>
        <w:tc>
          <w:tcPr>
            <w:tcW w:w="1963" w:type="dxa"/>
            <w:tcBorders>
              <w:bottom w:val="double" w:sz="4" w:space="0" w:color="auto"/>
            </w:tcBorders>
            <w:shd w:val="clear" w:color="auto" w:fill="FFFFFF"/>
          </w:tcPr>
          <w:p w14:paraId="7C2AED5C" w14:textId="03BD7816" w:rsidR="00AA25CE" w:rsidRPr="00B052E5" w:rsidRDefault="00AA25CE" w:rsidP="00B86BE9">
            <w:pPr>
              <w:widowControl w:val="0"/>
              <w:spacing w:after="0" w:line="240" w:lineRule="auto"/>
              <w:ind w:left="127" w:right="133"/>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 xml:space="preserve"> Создание единого цифрового контура в здравоохранении на основе единой государственной информационной системы в сфере здравоохранения (ЕГИСЗ)</w:t>
            </w:r>
          </w:p>
        </w:tc>
        <w:tc>
          <w:tcPr>
            <w:tcW w:w="1119" w:type="dxa"/>
            <w:tcBorders>
              <w:bottom w:val="double" w:sz="4" w:space="0" w:color="auto"/>
            </w:tcBorders>
            <w:shd w:val="clear" w:color="auto" w:fill="FFFFFF"/>
            <w:vAlign w:val="center"/>
          </w:tcPr>
          <w:p w14:paraId="15E0DF41"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итого</w:t>
            </w:r>
          </w:p>
          <w:p w14:paraId="6EE18BC4"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ФБ</w:t>
            </w:r>
          </w:p>
          <w:p w14:paraId="5DBBBF29"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ОБ</w:t>
            </w:r>
          </w:p>
        </w:tc>
        <w:tc>
          <w:tcPr>
            <w:tcW w:w="1266" w:type="dxa"/>
            <w:tcBorders>
              <w:bottom w:val="double" w:sz="4" w:space="0" w:color="auto"/>
            </w:tcBorders>
            <w:shd w:val="clear" w:color="auto" w:fill="FFFFFF"/>
            <w:vAlign w:val="center"/>
          </w:tcPr>
          <w:p w14:paraId="06A16389"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153,8</w:t>
            </w:r>
          </w:p>
          <w:p w14:paraId="787437DD"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148,3</w:t>
            </w:r>
          </w:p>
          <w:p w14:paraId="1D9002DD"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5,5</w:t>
            </w:r>
          </w:p>
        </w:tc>
        <w:tc>
          <w:tcPr>
            <w:tcW w:w="1124" w:type="dxa"/>
            <w:tcBorders>
              <w:bottom w:val="double" w:sz="4" w:space="0" w:color="auto"/>
            </w:tcBorders>
            <w:shd w:val="clear" w:color="auto" w:fill="FFFFFF"/>
            <w:vAlign w:val="center"/>
          </w:tcPr>
          <w:p w14:paraId="38CA8937"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153,8</w:t>
            </w:r>
          </w:p>
          <w:p w14:paraId="4CFECDE9"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148,3</w:t>
            </w:r>
          </w:p>
          <w:p w14:paraId="662E2FB2"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5,5</w:t>
            </w:r>
          </w:p>
        </w:tc>
        <w:tc>
          <w:tcPr>
            <w:tcW w:w="1124" w:type="dxa"/>
            <w:tcBorders>
              <w:bottom w:val="double" w:sz="4" w:space="0" w:color="auto"/>
              <w:right w:val="double" w:sz="4" w:space="0" w:color="auto"/>
            </w:tcBorders>
            <w:shd w:val="clear" w:color="auto" w:fill="FFFFFF"/>
            <w:vAlign w:val="center"/>
          </w:tcPr>
          <w:p w14:paraId="14E8A785" w14:textId="77777777" w:rsidR="00AA25CE" w:rsidRPr="00B052E5"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052E5">
              <w:rPr>
                <w:rFonts w:ascii="Times New Roman" w:eastAsia="Times New Roman" w:hAnsi="Times New Roman"/>
                <w:color w:val="000000"/>
                <w:sz w:val="20"/>
                <w:szCs w:val="20"/>
                <w:lang w:eastAsia="ru-RU" w:bidi="ru-RU"/>
              </w:rPr>
              <w:t>5,5</w:t>
            </w:r>
          </w:p>
        </w:tc>
      </w:tr>
    </w:tbl>
    <w:p w14:paraId="1377A9B7" w14:textId="77777777" w:rsidR="00AA25CE" w:rsidRPr="00AA25CE" w:rsidRDefault="00AA25CE" w:rsidP="00AA25CE">
      <w:pPr>
        <w:spacing w:after="0" w:line="240" w:lineRule="auto"/>
        <w:ind w:firstLine="567"/>
        <w:jc w:val="both"/>
        <w:rPr>
          <w:rFonts w:ascii="Times New Roman" w:eastAsia="Courier New" w:hAnsi="Times New Roman"/>
          <w:color w:val="000000"/>
          <w:sz w:val="16"/>
          <w:szCs w:val="16"/>
          <w:highlight w:val="cyan"/>
          <w:lang w:eastAsia="ru-RU" w:bidi="ru-RU"/>
        </w:rPr>
      </w:pPr>
    </w:p>
    <w:p w14:paraId="70B69909" w14:textId="77777777" w:rsidR="00AA25CE" w:rsidRPr="00B052E5" w:rsidRDefault="00AA25CE" w:rsidP="00B052E5">
      <w:pPr>
        <w:spacing w:after="0" w:line="240" w:lineRule="auto"/>
        <w:ind w:firstLine="851"/>
        <w:jc w:val="both"/>
        <w:rPr>
          <w:rFonts w:ascii="Times New Roman" w:hAnsi="Times New Roman"/>
          <w:sz w:val="28"/>
          <w:szCs w:val="28"/>
        </w:rPr>
      </w:pPr>
      <w:r w:rsidRPr="00B052E5">
        <w:rPr>
          <w:rFonts w:ascii="Times New Roman" w:hAnsi="Times New Roman"/>
          <w:sz w:val="28"/>
          <w:szCs w:val="28"/>
        </w:rPr>
        <w:t>Согласно приложению № 1 к соглашению от 13.02.2019 № 056-08-2019-499, в целях выполнения мероприятия 1.1. «Масштабирование и развитие используемых медицинских информационных систем (автоматизация деятельности медицинского персонала, обеспечение возможности ведения электронной медицинской карты, персонифицированный учет оказанных медицинских услуг) (ЕГИСЗ)», следует создать единый цифровой контур в здравоохранении на основе единой государственной информационной системы здравоохранения (ЕГИСЗ) с целью внедрения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и реализации государственных информационных систем в сфере здравоохранения, соответствующих требованиям Минздрава России, обеспечивающих информационное взаимодействие с подсистемами ЕГИСЗ.</w:t>
      </w:r>
    </w:p>
    <w:p w14:paraId="2819DA05" w14:textId="77777777" w:rsidR="00AA25CE" w:rsidRPr="00B052E5" w:rsidRDefault="00AA25CE" w:rsidP="00B052E5">
      <w:pPr>
        <w:spacing w:after="0" w:line="240" w:lineRule="auto"/>
        <w:ind w:firstLine="851"/>
        <w:jc w:val="both"/>
        <w:rPr>
          <w:rFonts w:ascii="Times New Roman" w:hAnsi="Times New Roman"/>
          <w:sz w:val="28"/>
          <w:szCs w:val="28"/>
        </w:rPr>
      </w:pPr>
      <w:r w:rsidRPr="00B052E5">
        <w:rPr>
          <w:rFonts w:ascii="Times New Roman" w:hAnsi="Times New Roman"/>
          <w:sz w:val="28"/>
          <w:szCs w:val="28"/>
        </w:rPr>
        <w:t>Средства в областной бюджет поступили 3-мя платежами: платежные поручения от 16.05.2019 № 26728 в сумме 142,649 млн.руб., от 20.05.2019 № 56725 в сумме 2,248 млн.руб. и от 28.05.2019 № 152157 в сумме 3,371 млн.руб.</w:t>
      </w:r>
    </w:p>
    <w:p w14:paraId="02CDAD17" w14:textId="2EA462AD" w:rsidR="00AA25CE" w:rsidRPr="00B052E5" w:rsidRDefault="00AA25CE" w:rsidP="00B052E5">
      <w:pPr>
        <w:spacing w:after="0" w:line="240" w:lineRule="auto"/>
        <w:ind w:firstLine="851"/>
        <w:jc w:val="both"/>
        <w:rPr>
          <w:rFonts w:ascii="Times New Roman" w:hAnsi="Times New Roman"/>
          <w:sz w:val="28"/>
          <w:szCs w:val="28"/>
        </w:rPr>
      </w:pPr>
      <w:r w:rsidRPr="00B052E5">
        <w:rPr>
          <w:rFonts w:ascii="Times New Roman" w:hAnsi="Times New Roman"/>
          <w:sz w:val="28"/>
          <w:szCs w:val="28"/>
        </w:rPr>
        <w:t>Кассовое исполнение составило 153,8 млн.руб. или 100% к сводной бюджетной росписи на 30.09.2019 и 100% к плану кассовых выплат на 30.09.2019. Субсидия перечислена бюджетным учреждениям.</w:t>
      </w:r>
    </w:p>
    <w:p w14:paraId="2775F278" w14:textId="77777777" w:rsidR="00AA25CE" w:rsidRPr="00B052E5" w:rsidRDefault="00AA25CE" w:rsidP="00B052E5">
      <w:pPr>
        <w:spacing w:after="0" w:line="240" w:lineRule="auto"/>
        <w:ind w:firstLine="851"/>
        <w:jc w:val="both"/>
        <w:rPr>
          <w:rFonts w:ascii="Times New Roman" w:hAnsi="Times New Roman"/>
          <w:sz w:val="28"/>
          <w:szCs w:val="28"/>
        </w:rPr>
      </w:pPr>
      <w:r w:rsidRPr="00B052E5">
        <w:rPr>
          <w:rFonts w:ascii="Times New Roman" w:hAnsi="Times New Roman"/>
          <w:sz w:val="28"/>
          <w:szCs w:val="28"/>
        </w:rPr>
        <w:t>Из представленного отчета по состоянию на 01.10.2019 следует, что бюджетные средства в рамках мероприятия «Масштабирование и развитие используемых медицинских информационных систем (автоматизация деятельности медицинского персонала, обеспечение возможности ведения электронной медицинской карты, персонифицированный учет оказанных медицинских услуг) (ЕГИСЗ)»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 освоены на сумму 5,5 млн.руб. или на 4 %.</w:t>
      </w:r>
    </w:p>
    <w:p w14:paraId="2525BA28" w14:textId="77777777" w:rsidR="00AA25CE" w:rsidRPr="00AA25CE" w:rsidRDefault="00AA25CE" w:rsidP="00AA25CE">
      <w:pPr>
        <w:spacing w:after="0" w:line="240" w:lineRule="auto"/>
        <w:ind w:firstLine="709"/>
        <w:jc w:val="both"/>
        <w:rPr>
          <w:rFonts w:ascii="Times New Roman" w:eastAsia="Times New Roman" w:hAnsi="Times New Roman"/>
          <w:color w:val="000000"/>
          <w:sz w:val="28"/>
          <w:szCs w:val="28"/>
          <w:highlight w:val="cyan"/>
          <w:lang w:eastAsia="ru-RU"/>
        </w:rPr>
      </w:pPr>
    </w:p>
    <w:p w14:paraId="336364AD" w14:textId="77777777" w:rsidR="00AA25CE" w:rsidRPr="00B052E5" w:rsidRDefault="00AA25CE" w:rsidP="00B052E5">
      <w:pPr>
        <w:spacing w:after="0" w:line="240" w:lineRule="auto"/>
        <w:ind w:firstLine="851"/>
        <w:jc w:val="both"/>
        <w:rPr>
          <w:rFonts w:ascii="Times New Roman" w:hAnsi="Times New Roman"/>
          <w:sz w:val="28"/>
          <w:szCs w:val="28"/>
        </w:rPr>
      </w:pPr>
      <w:r w:rsidRPr="00B052E5">
        <w:rPr>
          <w:rFonts w:ascii="Times New Roman" w:hAnsi="Times New Roman"/>
          <w:sz w:val="28"/>
          <w:szCs w:val="28"/>
          <w:u w:val="single"/>
        </w:rPr>
        <w:t>По подпрограмме № 10</w:t>
      </w:r>
      <w:r w:rsidRPr="00B052E5">
        <w:rPr>
          <w:rFonts w:ascii="Times New Roman" w:hAnsi="Times New Roman"/>
          <w:sz w:val="28"/>
          <w:szCs w:val="28"/>
        </w:rPr>
        <w:t xml:space="preserve"> «Совершенствование системы территориального планирования Архангельской области» реализуется 1 мероприятие регионального проекта «Развитие системы оказания первичной медико-санитарной помощи (Архангельская область)»:</w:t>
      </w:r>
    </w:p>
    <w:tbl>
      <w:tblPr>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9"/>
        <w:gridCol w:w="1411"/>
        <w:gridCol w:w="1420"/>
        <w:gridCol w:w="1276"/>
        <w:gridCol w:w="1134"/>
        <w:gridCol w:w="1131"/>
      </w:tblGrid>
      <w:tr w:rsidR="00AA25CE" w:rsidRPr="00AA25CE" w14:paraId="5CC9A1C8" w14:textId="77777777" w:rsidTr="00EA7CDE">
        <w:trPr>
          <w:trHeight w:hRule="exact" w:val="1143"/>
          <w:tblHeader/>
          <w:jc w:val="center"/>
        </w:trPr>
        <w:tc>
          <w:tcPr>
            <w:tcW w:w="2979" w:type="dxa"/>
            <w:tcBorders>
              <w:top w:val="double" w:sz="4" w:space="0" w:color="auto"/>
              <w:left w:val="double" w:sz="4" w:space="0" w:color="auto"/>
              <w:bottom w:val="single" w:sz="4" w:space="0" w:color="auto"/>
            </w:tcBorders>
            <w:shd w:val="clear" w:color="auto" w:fill="FFFFFF"/>
            <w:vAlign w:val="center"/>
          </w:tcPr>
          <w:p w14:paraId="071A1A04"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Наименование мероприятия подпрограммы</w:t>
            </w:r>
          </w:p>
        </w:tc>
        <w:tc>
          <w:tcPr>
            <w:tcW w:w="1411" w:type="dxa"/>
            <w:tcBorders>
              <w:top w:val="double" w:sz="4" w:space="0" w:color="auto"/>
              <w:bottom w:val="single" w:sz="4" w:space="0" w:color="auto"/>
            </w:tcBorders>
            <w:shd w:val="clear" w:color="auto" w:fill="FFFFFF"/>
            <w:vAlign w:val="center"/>
          </w:tcPr>
          <w:p w14:paraId="0F64C4C7"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Наименование регионального проекта</w:t>
            </w:r>
          </w:p>
        </w:tc>
        <w:tc>
          <w:tcPr>
            <w:tcW w:w="1420" w:type="dxa"/>
            <w:tcBorders>
              <w:top w:val="double" w:sz="4" w:space="0" w:color="auto"/>
              <w:bottom w:val="single" w:sz="4" w:space="0" w:color="auto"/>
            </w:tcBorders>
            <w:shd w:val="clear" w:color="auto" w:fill="FFFFFF"/>
            <w:vAlign w:val="center"/>
          </w:tcPr>
          <w:p w14:paraId="27DDB80C"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Источник финансирования (ОБ-областной бюджет, ФБ-федеральный бюджет)</w:t>
            </w:r>
          </w:p>
        </w:tc>
        <w:tc>
          <w:tcPr>
            <w:tcW w:w="1276" w:type="dxa"/>
            <w:tcBorders>
              <w:top w:val="double" w:sz="4" w:space="0" w:color="auto"/>
              <w:bottom w:val="single" w:sz="4" w:space="0" w:color="auto"/>
            </w:tcBorders>
            <w:shd w:val="clear" w:color="auto" w:fill="FFFFFF"/>
            <w:vAlign w:val="center"/>
          </w:tcPr>
          <w:p w14:paraId="7FEA6F36"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Объем финансирования на 2019 год по состоянию на 30.09.2019, млн.руб.</w:t>
            </w:r>
          </w:p>
        </w:tc>
        <w:tc>
          <w:tcPr>
            <w:tcW w:w="1134" w:type="dxa"/>
            <w:tcBorders>
              <w:top w:val="double" w:sz="4" w:space="0" w:color="auto"/>
              <w:bottom w:val="single" w:sz="4" w:space="0" w:color="auto"/>
            </w:tcBorders>
            <w:shd w:val="clear" w:color="auto" w:fill="FFFFFF"/>
            <w:vAlign w:val="center"/>
          </w:tcPr>
          <w:p w14:paraId="5FB95610"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Кассовое исполнение за 2019 года, млн.руб.</w:t>
            </w:r>
          </w:p>
        </w:tc>
        <w:tc>
          <w:tcPr>
            <w:tcW w:w="1131" w:type="dxa"/>
            <w:tcBorders>
              <w:top w:val="double" w:sz="4" w:space="0" w:color="auto"/>
              <w:bottom w:val="single" w:sz="4" w:space="0" w:color="auto"/>
              <w:right w:val="double" w:sz="4" w:space="0" w:color="auto"/>
            </w:tcBorders>
            <w:shd w:val="clear" w:color="auto" w:fill="FFFFFF"/>
            <w:vAlign w:val="center"/>
          </w:tcPr>
          <w:p w14:paraId="64278FEF" w14:textId="77777777" w:rsidR="00AA25CE" w:rsidRPr="00B40F86" w:rsidRDefault="00AA25CE" w:rsidP="00EA7CDE">
            <w:pPr>
              <w:widowControl w:val="0"/>
              <w:tabs>
                <w:tab w:val="left" w:pos="570"/>
              </w:tabs>
              <w:spacing w:after="0" w:line="240" w:lineRule="auto"/>
              <w:ind w:left="127" w:right="132"/>
              <w:jc w:val="center"/>
              <w:rPr>
                <w:rFonts w:ascii="Times New Roman" w:eastAsia="Times New Roman" w:hAnsi="Times New Roman"/>
                <w:color w:val="000000"/>
                <w:sz w:val="16"/>
                <w:szCs w:val="16"/>
                <w:lang w:eastAsia="ru-RU" w:bidi="ru-RU"/>
              </w:rPr>
            </w:pPr>
            <w:r w:rsidRPr="00B40F86">
              <w:rPr>
                <w:rFonts w:ascii="Times New Roman" w:eastAsia="Times New Roman" w:hAnsi="Times New Roman"/>
                <w:color w:val="000000"/>
                <w:sz w:val="16"/>
                <w:szCs w:val="16"/>
                <w:lang w:eastAsia="ru-RU" w:bidi="ru-RU"/>
              </w:rPr>
              <w:t>Освоено на 30.09.2019, млн.руб.</w:t>
            </w:r>
          </w:p>
        </w:tc>
      </w:tr>
      <w:tr w:rsidR="00AA25CE" w:rsidRPr="00AA25CE" w14:paraId="07EDBB39" w14:textId="77777777" w:rsidTr="00EA7CDE">
        <w:trPr>
          <w:trHeight w:hRule="exact" w:val="2348"/>
          <w:jc w:val="center"/>
        </w:trPr>
        <w:tc>
          <w:tcPr>
            <w:tcW w:w="2979" w:type="dxa"/>
            <w:tcBorders>
              <w:left w:val="double" w:sz="4" w:space="0" w:color="auto"/>
              <w:bottom w:val="double" w:sz="4" w:space="0" w:color="auto"/>
            </w:tcBorders>
            <w:shd w:val="clear" w:color="auto" w:fill="FFFFFF"/>
          </w:tcPr>
          <w:p w14:paraId="3E506D51" w14:textId="77777777" w:rsidR="00AA25CE" w:rsidRPr="00B40F86" w:rsidRDefault="00AA25CE" w:rsidP="00AA25CE">
            <w:pPr>
              <w:widowControl w:val="0"/>
              <w:numPr>
                <w:ilvl w:val="1"/>
                <w:numId w:val="46"/>
              </w:numPr>
              <w:tabs>
                <w:tab w:val="left" w:pos="450"/>
              </w:tabs>
              <w:spacing w:after="0" w:line="240" w:lineRule="auto"/>
              <w:ind w:left="127" w:right="133" w:firstLine="0"/>
              <w:contextualSpacing/>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 xml:space="preserve">Строительство объектов государственных медицинских организаций </w:t>
            </w:r>
          </w:p>
          <w:p w14:paraId="2E7E9957" w14:textId="77777777" w:rsidR="00AA25CE" w:rsidRPr="00B40F86" w:rsidRDefault="00AA25CE" w:rsidP="00EA7CDE">
            <w:pPr>
              <w:widowControl w:val="0"/>
              <w:spacing w:after="0" w:line="240" w:lineRule="auto"/>
              <w:ind w:left="127" w:right="133"/>
              <w:contextualSpacing/>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16)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w:t>
            </w:r>
          </w:p>
        </w:tc>
        <w:tc>
          <w:tcPr>
            <w:tcW w:w="1411" w:type="dxa"/>
            <w:tcBorders>
              <w:bottom w:val="double" w:sz="4" w:space="0" w:color="auto"/>
            </w:tcBorders>
            <w:shd w:val="clear" w:color="auto" w:fill="FFFFFF"/>
          </w:tcPr>
          <w:p w14:paraId="49CD5B13" w14:textId="398FA06A" w:rsidR="00AA25CE" w:rsidRPr="00B40F86" w:rsidRDefault="00AA25CE" w:rsidP="00B052E5">
            <w:pPr>
              <w:widowControl w:val="0"/>
              <w:spacing w:after="0" w:line="240" w:lineRule="auto"/>
              <w:ind w:left="127" w:right="133"/>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Развитие системы оказания перв</w:t>
            </w:r>
            <w:r w:rsidR="00B052E5" w:rsidRPr="00B40F86">
              <w:rPr>
                <w:rFonts w:ascii="Times New Roman" w:eastAsia="Times New Roman" w:hAnsi="Times New Roman"/>
                <w:color w:val="000000"/>
                <w:sz w:val="20"/>
                <w:szCs w:val="20"/>
                <w:lang w:eastAsia="ru-RU" w:bidi="ru-RU"/>
              </w:rPr>
              <w:t xml:space="preserve">ичной медико-санитарной помощи </w:t>
            </w:r>
          </w:p>
        </w:tc>
        <w:tc>
          <w:tcPr>
            <w:tcW w:w="1420" w:type="dxa"/>
            <w:tcBorders>
              <w:bottom w:val="double" w:sz="4" w:space="0" w:color="auto"/>
            </w:tcBorders>
            <w:shd w:val="clear" w:color="auto" w:fill="FFFFFF"/>
            <w:vAlign w:val="center"/>
          </w:tcPr>
          <w:p w14:paraId="662BB1C8" w14:textId="77777777" w:rsidR="00AA25CE" w:rsidRPr="00B40F86"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ФБ</w:t>
            </w:r>
          </w:p>
        </w:tc>
        <w:tc>
          <w:tcPr>
            <w:tcW w:w="1276" w:type="dxa"/>
            <w:tcBorders>
              <w:bottom w:val="double" w:sz="4" w:space="0" w:color="auto"/>
            </w:tcBorders>
            <w:shd w:val="clear" w:color="auto" w:fill="FFFFFF"/>
            <w:vAlign w:val="center"/>
          </w:tcPr>
          <w:p w14:paraId="3550233E" w14:textId="77777777" w:rsidR="00AA25CE" w:rsidRPr="00B40F86"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5,0</w:t>
            </w:r>
          </w:p>
        </w:tc>
        <w:tc>
          <w:tcPr>
            <w:tcW w:w="1134" w:type="dxa"/>
            <w:tcBorders>
              <w:bottom w:val="double" w:sz="4" w:space="0" w:color="auto"/>
            </w:tcBorders>
            <w:shd w:val="clear" w:color="auto" w:fill="FFFFFF"/>
            <w:vAlign w:val="center"/>
          </w:tcPr>
          <w:p w14:paraId="5E64D657" w14:textId="77777777" w:rsidR="00AA25CE" w:rsidRPr="00B40F86"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5,0</w:t>
            </w:r>
          </w:p>
        </w:tc>
        <w:tc>
          <w:tcPr>
            <w:tcW w:w="1131" w:type="dxa"/>
            <w:tcBorders>
              <w:bottom w:val="double" w:sz="4" w:space="0" w:color="auto"/>
              <w:right w:val="double" w:sz="4" w:space="0" w:color="auto"/>
            </w:tcBorders>
            <w:shd w:val="clear" w:color="auto" w:fill="FFFFFF"/>
            <w:vAlign w:val="center"/>
          </w:tcPr>
          <w:p w14:paraId="5D7FB91F" w14:textId="77777777" w:rsidR="00AA25CE" w:rsidRPr="00B40F86" w:rsidRDefault="00AA25CE" w:rsidP="00EA7CDE">
            <w:pPr>
              <w:widowControl w:val="0"/>
              <w:spacing w:after="0" w:line="240" w:lineRule="auto"/>
              <w:ind w:left="127" w:right="133"/>
              <w:jc w:val="center"/>
              <w:rPr>
                <w:rFonts w:ascii="Times New Roman" w:eastAsia="Times New Roman" w:hAnsi="Times New Roman"/>
                <w:color w:val="000000"/>
                <w:sz w:val="20"/>
                <w:szCs w:val="20"/>
                <w:lang w:eastAsia="ru-RU" w:bidi="ru-RU"/>
              </w:rPr>
            </w:pPr>
            <w:r w:rsidRPr="00B40F86">
              <w:rPr>
                <w:rFonts w:ascii="Times New Roman" w:eastAsia="Times New Roman" w:hAnsi="Times New Roman"/>
                <w:color w:val="000000"/>
                <w:sz w:val="20"/>
                <w:szCs w:val="20"/>
                <w:lang w:eastAsia="ru-RU" w:bidi="ru-RU"/>
              </w:rPr>
              <w:t>2,1</w:t>
            </w:r>
          </w:p>
        </w:tc>
      </w:tr>
    </w:tbl>
    <w:p w14:paraId="46342ED5" w14:textId="77777777" w:rsidR="00AA25CE" w:rsidRPr="00AA25CE" w:rsidRDefault="00AA25CE" w:rsidP="00AA25CE">
      <w:pPr>
        <w:widowControl w:val="0"/>
        <w:spacing w:after="0" w:line="240" w:lineRule="auto"/>
        <w:ind w:firstLine="567"/>
        <w:jc w:val="both"/>
        <w:rPr>
          <w:rFonts w:ascii="Times New Roman" w:eastAsia="Times New Roman" w:hAnsi="Times New Roman"/>
          <w:color w:val="000000"/>
          <w:sz w:val="28"/>
          <w:szCs w:val="28"/>
          <w:highlight w:val="cyan"/>
          <w:lang w:eastAsia="ru-RU" w:bidi="ru-RU"/>
        </w:rPr>
      </w:pPr>
    </w:p>
    <w:p w14:paraId="5AF572E6"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Согласно приложению № 1 к Соглашению от 13.02.2019 № 056-17-2019-175, в целях реализации мероприятия 1.1.16)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необходимо до 31.12.2019 создать/заменить 1 новый фельдшерский, фельдшерско-акушерский пункт или врачебную амбулаторию.</w:t>
      </w:r>
    </w:p>
    <w:p w14:paraId="1545D360"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 xml:space="preserve">Средства в областной бюджет поступили платежным поручением от 23.08.2019 № 236381 на сумму 5,0 млн.руб. </w:t>
      </w:r>
    </w:p>
    <w:p w14:paraId="32CAB9FB"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 xml:space="preserve">Кассовое исполнение составило 5,0 млн.руб. или 100% к сводной бюджетной росписи на 30.09.2019 и 100% к плану кассовых выплат на 30.09.2019. </w:t>
      </w:r>
    </w:p>
    <w:p w14:paraId="264D9D30"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Из представленного отчета по состоянию на 01.10.2019 следует, что бюджетные средства в рамках мероприятия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регионального проекта «Развитие системы оказания первичной медико-санитарной помощи (Архангельская область)» освоены на сумму 2,1 млн.руб. или на 41,4%.</w:t>
      </w:r>
    </w:p>
    <w:p w14:paraId="0A940D76"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Согласно пояснительной записке о ходе реализации мероприятий регионального проекта, мероприятие не выполнено по причине замены населенного пункта, в котором планируется строительство ФАП (с Плесецкого района на Красноборский район). Субсидия перечислена ГБУЗ АО «Красноборская ЦРБ». С УФСИН России по Архангельской области перезаключен контракт от 25.10.2019 на изготовление модульных конструкций для ФАП «Большая Слудка» Красноборского района. Срок изготовления – 20 декабря 2019 года.</w:t>
      </w:r>
    </w:p>
    <w:p w14:paraId="6CD5253B" w14:textId="77777777" w:rsidR="00AA25CE" w:rsidRPr="00B40F86" w:rsidRDefault="00AA25CE" w:rsidP="00B40F86">
      <w:pPr>
        <w:spacing w:after="0" w:line="240" w:lineRule="auto"/>
        <w:ind w:firstLine="851"/>
        <w:jc w:val="both"/>
        <w:rPr>
          <w:rFonts w:ascii="Times New Roman" w:hAnsi="Times New Roman"/>
          <w:sz w:val="28"/>
          <w:szCs w:val="28"/>
        </w:rPr>
      </w:pPr>
    </w:p>
    <w:p w14:paraId="48023F92" w14:textId="77777777" w:rsidR="00AA25CE" w:rsidRPr="00B40F86" w:rsidRDefault="00AA25CE" w:rsidP="00B40F86">
      <w:pPr>
        <w:spacing w:after="0" w:line="240" w:lineRule="auto"/>
        <w:ind w:firstLine="851"/>
        <w:jc w:val="both"/>
        <w:rPr>
          <w:rFonts w:ascii="Times New Roman" w:hAnsi="Times New Roman"/>
          <w:sz w:val="28"/>
          <w:szCs w:val="28"/>
        </w:rPr>
      </w:pPr>
      <w:r w:rsidRPr="00B40F86">
        <w:rPr>
          <w:rFonts w:ascii="Times New Roman" w:hAnsi="Times New Roman"/>
          <w:sz w:val="28"/>
          <w:szCs w:val="28"/>
        </w:rPr>
        <w:t>Полагаем необходимым отметить, что минздравом АО за отчетный период перечень целевых показателей государственной программы Архангельской области «Развитие здравоохранения Архангельской области (2013 - 2024 годы)» не приведен в соответствие с показателями, установленными в Приложении № 1 к соглашениям о реализации региональных проектов, в связи с реализацией на территории Архангельской области федеральных проектов национального проекта «Здравоохранение» (далее – Приложение № 1 соглашения), (кроме регионального проекта «Борьба с онкологическими заболеваниями (Архангельская область)», в том числе:</w:t>
      </w:r>
    </w:p>
    <w:p w14:paraId="194D96B0" w14:textId="25432E20" w:rsidR="00AA25CE" w:rsidRPr="005F5D27" w:rsidRDefault="00AA25CE" w:rsidP="005F5D27">
      <w:pPr>
        <w:pStyle w:val="a6"/>
        <w:numPr>
          <w:ilvl w:val="0"/>
          <w:numId w:val="32"/>
        </w:numPr>
        <w:shd w:val="clear" w:color="auto" w:fill="FEFEFE"/>
        <w:ind w:left="0" w:firstLine="839"/>
        <w:jc w:val="both"/>
        <w:rPr>
          <w:bCs/>
          <w:sz w:val="28"/>
          <w:szCs w:val="28"/>
          <w:lang w:eastAsia="ru-RU"/>
        </w:rPr>
      </w:pPr>
      <w:r w:rsidRPr="005F5D27">
        <w:rPr>
          <w:bCs/>
          <w:sz w:val="28"/>
          <w:szCs w:val="28"/>
          <w:lang w:eastAsia="ru-RU"/>
        </w:rPr>
        <w:t>по региональному проекту «Развитие системы оказания первичной медико-санитарной помощи (Архангельской область)», в целевые показатели госпрограммы включены только 2 показателя из 9 показателей, установленных в приложении № 1 соглашения. Например, не включен в целевые показатели госпрограммы такой показатель проекта как «Доля обоснованных жалоб (от общего количества поступивших жалоб), урегулированных в досудебном порядке страховыми медицинскими организациями» и другие;</w:t>
      </w:r>
    </w:p>
    <w:p w14:paraId="509A9ED3" w14:textId="2ABF69EE" w:rsidR="00AA25CE" w:rsidRPr="00285D39" w:rsidRDefault="00AA25CE" w:rsidP="00285D39">
      <w:pPr>
        <w:pStyle w:val="a6"/>
        <w:numPr>
          <w:ilvl w:val="0"/>
          <w:numId w:val="32"/>
        </w:numPr>
        <w:shd w:val="clear" w:color="auto" w:fill="FEFEFE"/>
        <w:ind w:left="0" w:firstLine="839"/>
        <w:jc w:val="both"/>
        <w:rPr>
          <w:bCs/>
          <w:sz w:val="28"/>
          <w:szCs w:val="28"/>
          <w:lang w:eastAsia="ru-RU"/>
        </w:rPr>
      </w:pPr>
      <w:r w:rsidRPr="00285D39">
        <w:rPr>
          <w:bCs/>
          <w:sz w:val="28"/>
          <w:szCs w:val="28"/>
          <w:lang w:eastAsia="ru-RU"/>
        </w:rPr>
        <w:t xml:space="preserve">по региональному проекту «Борьба с сердечно-сосудистыми заболеваниями (Архангельской область)», </w:t>
      </w:r>
      <w:r w:rsidRPr="00285D39">
        <w:rPr>
          <w:bCs/>
          <w:color w:val="FF0000"/>
          <w:sz w:val="28"/>
          <w:szCs w:val="28"/>
          <w:lang w:eastAsia="ru-RU"/>
        </w:rPr>
        <w:t>в целевые показатели госпрограммы не включен ни один из 7 показателей</w:t>
      </w:r>
      <w:r w:rsidRPr="00285D39">
        <w:rPr>
          <w:bCs/>
          <w:sz w:val="28"/>
          <w:szCs w:val="28"/>
          <w:lang w:eastAsia="ru-RU"/>
        </w:rPr>
        <w:t>, установленных в приложении № 1 соглашения. Например, не включены в целевые показатели госпрограммы такие показатели проекта как «Больничная летальность от инфаркта миокарда, %» и «Больничная летальность от острого нарушения мозгового кровообращения, %» и другие;</w:t>
      </w:r>
    </w:p>
    <w:p w14:paraId="56CBEA07" w14:textId="5A150584" w:rsidR="00AA25CE" w:rsidRPr="005A39FF" w:rsidRDefault="00AA25CE" w:rsidP="005A39FF">
      <w:pPr>
        <w:pStyle w:val="a6"/>
        <w:numPr>
          <w:ilvl w:val="0"/>
          <w:numId w:val="32"/>
        </w:numPr>
        <w:shd w:val="clear" w:color="auto" w:fill="FEFEFE"/>
        <w:ind w:left="0" w:firstLine="839"/>
        <w:jc w:val="both"/>
        <w:rPr>
          <w:bCs/>
          <w:sz w:val="28"/>
          <w:szCs w:val="28"/>
          <w:lang w:eastAsia="ru-RU"/>
        </w:rPr>
      </w:pPr>
      <w:r w:rsidRPr="005A39FF">
        <w:rPr>
          <w:bCs/>
          <w:sz w:val="28"/>
          <w:szCs w:val="28"/>
          <w:lang w:eastAsia="ru-RU"/>
        </w:rPr>
        <w:t xml:space="preserve">по региональному проекту «Развитие детского здравоохранения, включая создание современной инфраструктуры оказания медицинской помощи (Архангельской область)», в целевые показатели госпрограммы включены только 4 показателя из 10, установленных в приложении № 1 соглашения. Например, </w:t>
      </w:r>
      <w:r w:rsidRPr="005A39FF">
        <w:rPr>
          <w:bCs/>
          <w:color w:val="FF0000"/>
          <w:sz w:val="28"/>
          <w:szCs w:val="28"/>
          <w:lang w:eastAsia="ru-RU"/>
        </w:rPr>
        <w:t xml:space="preserve">не включены в целевые показатели госпрограммы </w:t>
      </w:r>
      <w:r w:rsidRPr="005A39FF">
        <w:rPr>
          <w:bCs/>
          <w:sz w:val="28"/>
          <w:szCs w:val="28"/>
          <w:lang w:eastAsia="ru-RU"/>
        </w:rPr>
        <w:t>такие показатели проекта как «Доля взятых под диспансерное наблюдение детей в возрасте 0-17 лет с впервые в жизни установленными заболеваниями:</w:t>
      </w:r>
    </w:p>
    <w:p w14:paraId="67DE0587"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костно-мышечной системы и соединительной ткани, %;</w:t>
      </w:r>
    </w:p>
    <w:p w14:paraId="4B86F6F7"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глаз, и его придаточного аппарата, %;</w:t>
      </w:r>
    </w:p>
    <w:p w14:paraId="13BD434A"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органов пищеварения, %;</w:t>
      </w:r>
    </w:p>
    <w:p w14:paraId="5ECB3464"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органов кровообращения, %;</w:t>
      </w:r>
    </w:p>
    <w:p w14:paraId="34A5B73F"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эндокринной системы и нарушениями обмена веществ, %;</w:t>
      </w:r>
    </w:p>
    <w:p w14:paraId="5473BA56" w14:textId="76563340" w:rsidR="00AA25CE" w:rsidRPr="005A39FF" w:rsidRDefault="00AA25CE" w:rsidP="005A39FF">
      <w:pPr>
        <w:pStyle w:val="a6"/>
        <w:numPr>
          <w:ilvl w:val="0"/>
          <w:numId w:val="32"/>
        </w:numPr>
        <w:shd w:val="clear" w:color="auto" w:fill="FEFEFE"/>
        <w:ind w:left="0" w:firstLine="839"/>
        <w:jc w:val="both"/>
        <w:rPr>
          <w:bCs/>
          <w:sz w:val="28"/>
          <w:szCs w:val="28"/>
          <w:lang w:eastAsia="ru-RU"/>
        </w:rPr>
      </w:pPr>
      <w:r w:rsidRPr="005A39FF">
        <w:rPr>
          <w:bCs/>
          <w:sz w:val="28"/>
          <w:szCs w:val="28"/>
          <w:lang w:eastAsia="ru-RU"/>
        </w:rPr>
        <w:t>по региональному проекту «Создание единого цифрового контура в здравоохранении на основе единой государственной информационной системы в сфере здравоохранения (ЕГИСЗ) (Архангельской область)», в целевые показатели госпрограммы включены только 3 показателя из 6, установленных в приложении № 1 соглашения. Например, не включен в целевые показатели госпрограммы такой показатель проекта как «Количество автоматизированных рабочих мест в государственных и муниципальных организациях субъекта РФ, ед.» и другие.</w:t>
      </w:r>
    </w:p>
    <w:p w14:paraId="76C055E6" w14:textId="77777777" w:rsidR="00AA25CE" w:rsidRPr="005A39FF" w:rsidRDefault="00AA25CE" w:rsidP="005A39FF">
      <w:pPr>
        <w:spacing w:after="0" w:line="240" w:lineRule="auto"/>
        <w:ind w:firstLine="851"/>
        <w:jc w:val="both"/>
        <w:rPr>
          <w:rFonts w:ascii="Times New Roman" w:eastAsia="Times New Roman" w:hAnsi="Times New Roman" w:cs="Arial"/>
          <w:color w:val="000000"/>
          <w:sz w:val="28"/>
          <w:szCs w:val="28"/>
          <w:lang w:eastAsia="ru-RU"/>
        </w:rPr>
      </w:pPr>
      <w:r w:rsidRPr="005A39FF">
        <w:rPr>
          <w:rFonts w:ascii="Times New Roman" w:eastAsia="Times New Roman" w:hAnsi="Times New Roman" w:cs="Arial"/>
          <w:color w:val="000000"/>
          <w:sz w:val="28"/>
          <w:szCs w:val="28"/>
          <w:lang w:eastAsia="ru-RU"/>
        </w:rPr>
        <w:t xml:space="preserve">Отмечаем, что освоение бюджетных ассигнований национального проекта «Здравоохранение» за 9 месяцев 2019 года по госпрограмме в целом сложилось в размере 11,1% к уточненной бюджетной росписи, а по региональным проектам «Борьба с сердечно-сосудистыми заболеваниями (Архангельская область)» и «Борьба с онкологическими заболеваниями (Архангельская область)» находится на «нулевом уровне», в связи с этим существуют достаточные </w:t>
      </w:r>
      <w:r w:rsidRPr="00EE09C3">
        <w:rPr>
          <w:rFonts w:ascii="Times New Roman" w:eastAsia="Times New Roman" w:hAnsi="Times New Roman" w:cs="Arial"/>
          <w:color w:val="FF0000"/>
          <w:sz w:val="28"/>
          <w:szCs w:val="28"/>
          <w:lang w:eastAsia="ru-RU"/>
        </w:rPr>
        <w:t>риски недост</w:t>
      </w:r>
      <w:r w:rsidRPr="00767706">
        <w:rPr>
          <w:rFonts w:ascii="Times New Roman" w:eastAsia="Times New Roman" w:hAnsi="Times New Roman" w:cs="Arial"/>
          <w:color w:val="FF0000"/>
          <w:sz w:val="28"/>
          <w:szCs w:val="28"/>
          <w:lang w:eastAsia="ru-RU"/>
        </w:rPr>
        <w:t>ижения</w:t>
      </w:r>
      <w:r w:rsidRPr="005A39FF">
        <w:rPr>
          <w:rFonts w:ascii="Times New Roman" w:eastAsia="Times New Roman" w:hAnsi="Times New Roman" w:cs="Arial"/>
          <w:color w:val="000000"/>
          <w:sz w:val="28"/>
          <w:szCs w:val="28"/>
          <w:lang w:eastAsia="ru-RU"/>
        </w:rPr>
        <w:t xml:space="preserve"> целевых показателей данного национального проекта.</w:t>
      </w:r>
    </w:p>
    <w:p w14:paraId="5F1B7165" w14:textId="08934630" w:rsidR="003C2891" w:rsidRPr="00B718C3" w:rsidRDefault="003C2891" w:rsidP="003C2891">
      <w:pPr>
        <w:pStyle w:val="10"/>
        <w:keepNext/>
        <w:keepLines/>
        <w:autoSpaceDE/>
        <w:autoSpaceDN/>
        <w:adjustRightInd/>
        <w:spacing w:before="240" w:after="120"/>
        <w:rPr>
          <w:rFonts w:ascii="Times New Roman" w:hAnsi="Times New Roman"/>
          <w:color w:val="auto"/>
          <w:sz w:val="28"/>
          <w:szCs w:val="28"/>
          <w:lang w:val="ru-RU" w:eastAsia="en-US"/>
        </w:rPr>
      </w:pPr>
      <w:bookmarkStart w:id="45" w:name="_Toc26445494"/>
      <w:r w:rsidRPr="00B718C3">
        <w:rPr>
          <w:rFonts w:ascii="Times New Roman" w:hAnsi="Times New Roman"/>
          <w:color w:val="auto"/>
          <w:sz w:val="28"/>
          <w:szCs w:val="28"/>
          <w:lang w:val="ru-RU" w:eastAsia="en-US"/>
        </w:rPr>
        <w:t xml:space="preserve">4. </w:t>
      </w:r>
      <w:bookmarkEnd w:id="35"/>
      <w:r w:rsidR="00B718C3" w:rsidRPr="00B718C3">
        <w:rPr>
          <w:rFonts w:ascii="Times New Roman" w:hAnsi="Times New Roman"/>
          <w:color w:val="auto"/>
          <w:sz w:val="28"/>
          <w:szCs w:val="28"/>
        </w:rPr>
        <w:t>Результаты деятельности государственных и муниципальных бюджетных и автономных учреждений по итогам 9 месяцев 2019 года</w:t>
      </w:r>
      <w:bookmarkEnd w:id="45"/>
    </w:p>
    <w:p w14:paraId="53AFB7E0" w14:textId="46119E63" w:rsidR="00B718C3" w:rsidRPr="005A6160" w:rsidRDefault="00B718C3" w:rsidP="005A6160">
      <w:pPr>
        <w:pStyle w:val="ab"/>
        <w:ind w:firstLine="851"/>
        <w:jc w:val="both"/>
        <w:rPr>
          <w:rFonts w:ascii="Times New Roman" w:hAnsi="Times New Roman"/>
          <w:sz w:val="28"/>
          <w:szCs w:val="28"/>
        </w:rPr>
      </w:pPr>
      <w:r w:rsidRPr="005A6160">
        <w:rPr>
          <w:rFonts w:ascii="Times New Roman" w:hAnsi="Times New Roman"/>
          <w:sz w:val="28"/>
          <w:szCs w:val="28"/>
        </w:rPr>
        <w:t xml:space="preserve">Сведения о выполнении планов финансово-хозяйственной деятельности государственными и муниципальными бюджетными и автономными учреждениями за </w:t>
      </w:r>
      <w:r w:rsidR="005A6160">
        <w:rPr>
          <w:rFonts w:ascii="Times New Roman" w:hAnsi="Times New Roman"/>
          <w:sz w:val="28"/>
          <w:szCs w:val="28"/>
        </w:rPr>
        <w:t>9</w:t>
      </w:r>
      <w:r w:rsidRPr="005A6160">
        <w:rPr>
          <w:rFonts w:ascii="Times New Roman" w:hAnsi="Times New Roman"/>
          <w:sz w:val="28"/>
          <w:szCs w:val="28"/>
        </w:rPr>
        <w:t xml:space="preserve"> месяцев 2019 года представлены в Приложениях №№ </w:t>
      </w:r>
      <w:r w:rsidR="00EE684E">
        <w:rPr>
          <w:rFonts w:ascii="Times New Roman" w:hAnsi="Times New Roman"/>
          <w:sz w:val="28"/>
          <w:szCs w:val="28"/>
        </w:rPr>
        <w:t xml:space="preserve">13 </w:t>
      </w:r>
      <w:r w:rsidRPr="005A6160">
        <w:rPr>
          <w:rFonts w:ascii="Times New Roman" w:hAnsi="Times New Roman"/>
          <w:sz w:val="28"/>
          <w:szCs w:val="28"/>
        </w:rPr>
        <w:t xml:space="preserve">и </w:t>
      </w:r>
      <w:r w:rsidR="00EE684E">
        <w:rPr>
          <w:rFonts w:ascii="Times New Roman" w:hAnsi="Times New Roman"/>
          <w:sz w:val="28"/>
          <w:szCs w:val="28"/>
        </w:rPr>
        <w:t xml:space="preserve">14 </w:t>
      </w:r>
      <w:r w:rsidRPr="005A6160">
        <w:rPr>
          <w:rFonts w:ascii="Times New Roman" w:hAnsi="Times New Roman"/>
          <w:sz w:val="28"/>
          <w:szCs w:val="28"/>
        </w:rPr>
        <w:t>к настоящему заключению.</w:t>
      </w:r>
    </w:p>
    <w:p w14:paraId="172DFFD8" w14:textId="77777777" w:rsidR="00B718C3" w:rsidRPr="0074787A" w:rsidRDefault="00B718C3" w:rsidP="0074787A">
      <w:pPr>
        <w:pStyle w:val="ab"/>
        <w:ind w:firstLine="851"/>
        <w:jc w:val="both"/>
        <w:rPr>
          <w:rFonts w:ascii="Times New Roman" w:hAnsi="Times New Roman"/>
          <w:sz w:val="28"/>
          <w:szCs w:val="28"/>
        </w:rPr>
      </w:pPr>
      <w:r w:rsidRPr="0074787A">
        <w:rPr>
          <w:rFonts w:ascii="Times New Roman" w:hAnsi="Times New Roman"/>
          <w:sz w:val="28"/>
          <w:szCs w:val="28"/>
        </w:rPr>
        <w:t>Согласно представленным отчетам по форме 0503779 «Сведения об остатках денежных средств учреждения» остатки средств на счетах государственных, муниципальных бюджетных и автономных учреждений (далее – учреждения) на 01.10.2019 составили в общей сумме 6 105,2 млн.руб. и по отношению к показателям на 01.01.2019 они увеличились на 2 305,1 млн.руб. или на 60,7 %.</w:t>
      </w:r>
    </w:p>
    <w:p w14:paraId="5ABCB16C" w14:textId="19EFDD8E" w:rsidR="00B718C3" w:rsidRPr="008F1D38" w:rsidRDefault="00B718C3" w:rsidP="00B718C3">
      <w:pPr>
        <w:spacing w:after="0" w:line="240" w:lineRule="auto"/>
        <w:ind w:firstLine="851"/>
        <w:jc w:val="both"/>
        <w:rPr>
          <w:rFonts w:ascii="Times New Roman" w:hAnsi="Times New Roman"/>
          <w:sz w:val="28"/>
          <w:szCs w:val="28"/>
        </w:rPr>
      </w:pPr>
      <w:r w:rsidRPr="008F1D38">
        <w:rPr>
          <w:rFonts w:ascii="Times New Roman" w:hAnsi="Times New Roman"/>
          <w:sz w:val="28"/>
          <w:szCs w:val="28"/>
        </w:rPr>
        <w:t xml:space="preserve">На рисунке </w:t>
      </w:r>
      <w:r w:rsidR="00EE684E">
        <w:rPr>
          <w:rFonts w:ascii="Times New Roman" w:hAnsi="Times New Roman"/>
          <w:sz w:val="28"/>
          <w:szCs w:val="28"/>
        </w:rPr>
        <w:t>28</w:t>
      </w:r>
      <w:r w:rsidRPr="008F1D38">
        <w:rPr>
          <w:rFonts w:ascii="Times New Roman" w:hAnsi="Times New Roman"/>
          <w:sz w:val="28"/>
          <w:szCs w:val="28"/>
        </w:rPr>
        <w:t xml:space="preserve"> представлены остатки средств </w:t>
      </w:r>
      <w:r w:rsidR="008F1D38">
        <w:rPr>
          <w:rFonts w:ascii="Times New Roman" w:hAnsi="Times New Roman"/>
          <w:sz w:val="28"/>
          <w:szCs w:val="28"/>
        </w:rPr>
        <w:t xml:space="preserve">на счетах </w:t>
      </w:r>
      <w:r w:rsidRPr="008F1D38">
        <w:rPr>
          <w:rFonts w:ascii="Times New Roman" w:hAnsi="Times New Roman"/>
          <w:sz w:val="28"/>
          <w:szCs w:val="28"/>
        </w:rPr>
        <w:t>государственных и муниципальных учреждени</w:t>
      </w:r>
      <w:r w:rsidR="008F1D38">
        <w:rPr>
          <w:rFonts w:ascii="Times New Roman" w:hAnsi="Times New Roman"/>
          <w:sz w:val="28"/>
          <w:szCs w:val="28"/>
        </w:rPr>
        <w:t>й</w:t>
      </w:r>
      <w:r w:rsidRPr="008F1D38">
        <w:rPr>
          <w:rFonts w:ascii="Times New Roman" w:hAnsi="Times New Roman"/>
          <w:sz w:val="28"/>
          <w:szCs w:val="28"/>
        </w:rPr>
        <w:t xml:space="preserve"> за отчетный период, согласно представленным отчетам по ф. 0503779.</w:t>
      </w:r>
    </w:p>
    <w:p w14:paraId="13EF5FAB"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6135D805" w14:textId="77777777" w:rsidR="00B718C3" w:rsidRPr="008F1D38" w:rsidRDefault="00B718C3" w:rsidP="00B718C3">
      <w:pPr>
        <w:keepNext/>
        <w:spacing w:after="0" w:line="240" w:lineRule="auto"/>
        <w:jc w:val="center"/>
        <w:rPr>
          <w:rFonts w:ascii="Times New Roman" w:hAnsi="Times New Roman"/>
          <w:sz w:val="28"/>
        </w:rPr>
      </w:pPr>
      <w:r w:rsidRPr="008F1D38">
        <w:rPr>
          <w:rFonts w:ascii="Times New Roman" w:hAnsi="Times New Roman"/>
          <w:noProof/>
          <w:sz w:val="28"/>
          <w:lang w:eastAsia="ru-RU"/>
        </w:rPr>
        <w:drawing>
          <wp:inline distT="0" distB="0" distL="0" distR="0" wp14:anchorId="0CDC4A3F" wp14:editId="7D9E696F">
            <wp:extent cx="5761990" cy="20085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2571" cy="2015683"/>
                    </a:xfrm>
                    <a:prstGeom prst="rect">
                      <a:avLst/>
                    </a:prstGeom>
                    <a:noFill/>
                  </pic:spPr>
                </pic:pic>
              </a:graphicData>
            </a:graphic>
          </wp:inline>
        </w:drawing>
      </w:r>
    </w:p>
    <w:p w14:paraId="69AD1ACB" w14:textId="64AAD0A9" w:rsidR="00B718C3" w:rsidRPr="008F1D38" w:rsidRDefault="00B718C3" w:rsidP="008F1D38">
      <w:pPr>
        <w:pStyle w:val="afe"/>
        <w:spacing w:after="0" w:line="240" w:lineRule="auto"/>
        <w:rPr>
          <w:rFonts w:ascii="Times New Roman" w:hAnsi="Times New Roman"/>
          <w:b w:val="0"/>
          <w:sz w:val="24"/>
          <w:szCs w:val="24"/>
        </w:rPr>
      </w:pPr>
      <w:r w:rsidRPr="008F1D38">
        <w:rPr>
          <w:rFonts w:ascii="Times New Roman" w:hAnsi="Times New Roman"/>
          <w:b w:val="0"/>
          <w:sz w:val="24"/>
          <w:szCs w:val="24"/>
        </w:rPr>
        <w:t xml:space="preserve">Рисунок </w:t>
      </w:r>
      <w:r w:rsidRPr="008F1D38">
        <w:rPr>
          <w:rFonts w:ascii="Times New Roman" w:hAnsi="Times New Roman"/>
          <w:b w:val="0"/>
          <w:noProof/>
          <w:sz w:val="24"/>
          <w:szCs w:val="24"/>
        </w:rPr>
        <w:fldChar w:fldCharType="begin"/>
      </w:r>
      <w:r w:rsidRPr="008F1D38">
        <w:rPr>
          <w:rFonts w:ascii="Times New Roman" w:hAnsi="Times New Roman"/>
          <w:b w:val="0"/>
          <w:noProof/>
          <w:sz w:val="24"/>
          <w:szCs w:val="24"/>
        </w:rPr>
        <w:instrText xml:space="preserve"> SEQ Рисунок \* ARABIC </w:instrText>
      </w:r>
      <w:r w:rsidRPr="008F1D38">
        <w:rPr>
          <w:rFonts w:ascii="Times New Roman" w:hAnsi="Times New Roman"/>
          <w:b w:val="0"/>
          <w:noProof/>
          <w:sz w:val="24"/>
          <w:szCs w:val="24"/>
        </w:rPr>
        <w:fldChar w:fldCharType="separate"/>
      </w:r>
      <w:r w:rsidR="00203001">
        <w:rPr>
          <w:rFonts w:ascii="Times New Roman" w:hAnsi="Times New Roman"/>
          <w:b w:val="0"/>
          <w:noProof/>
          <w:sz w:val="24"/>
          <w:szCs w:val="24"/>
        </w:rPr>
        <w:t>28</w:t>
      </w:r>
      <w:r w:rsidRPr="008F1D38">
        <w:rPr>
          <w:rFonts w:ascii="Times New Roman" w:hAnsi="Times New Roman"/>
          <w:b w:val="0"/>
          <w:noProof/>
          <w:sz w:val="24"/>
          <w:szCs w:val="24"/>
        </w:rPr>
        <w:fldChar w:fldCharType="end"/>
      </w:r>
      <w:r w:rsidRPr="008F1D38">
        <w:rPr>
          <w:rFonts w:ascii="Times New Roman" w:hAnsi="Times New Roman"/>
          <w:b w:val="0"/>
          <w:sz w:val="24"/>
          <w:szCs w:val="24"/>
        </w:rPr>
        <w:t xml:space="preserve">. Остатки средств </w:t>
      </w:r>
      <w:r w:rsidR="006066E5">
        <w:rPr>
          <w:rFonts w:ascii="Times New Roman" w:hAnsi="Times New Roman"/>
          <w:b w:val="0"/>
          <w:sz w:val="24"/>
          <w:szCs w:val="24"/>
        </w:rPr>
        <w:t xml:space="preserve">на счетах </w:t>
      </w:r>
      <w:r w:rsidRPr="008F1D38">
        <w:rPr>
          <w:rFonts w:ascii="Times New Roman" w:hAnsi="Times New Roman"/>
          <w:b w:val="0"/>
          <w:sz w:val="24"/>
          <w:szCs w:val="24"/>
        </w:rPr>
        <w:t>государстве</w:t>
      </w:r>
      <w:r w:rsidR="006066E5">
        <w:rPr>
          <w:rFonts w:ascii="Times New Roman" w:hAnsi="Times New Roman"/>
          <w:b w:val="0"/>
          <w:sz w:val="24"/>
          <w:szCs w:val="24"/>
        </w:rPr>
        <w:t>нных и муниципальных учреждений</w:t>
      </w:r>
      <w:r w:rsidRPr="008F1D38">
        <w:rPr>
          <w:rFonts w:ascii="Times New Roman" w:hAnsi="Times New Roman"/>
          <w:b w:val="0"/>
          <w:sz w:val="24"/>
          <w:szCs w:val="24"/>
        </w:rPr>
        <w:t xml:space="preserve"> (бюджетные и автономные) за 9 месяцев 2019 года, согласно представленным отчетам по форме 0503779, млн.руб.</w:t>
      </w:r>
    </w:p>
    <w:p w14:paraId="30E9DBED" w14:textId="77777777" w:rsidR="00B718C3" w:rsidRPr="006066E5" w:rsidRDefault="00B718C3" w:rsidP="006066E5">
      <w:pPr>
        <w:spacing w:after="0" w:line="240" w:lineRule="auto"/>
        <w:ind w:firstLine="851"/>
        <w:jc w:val="both"/>
        <w:rPr>
          <w:rFonts w:ascii="Times New Roman" w:hAnsi="Times New Roman"/>
          <w:sz w:val="28"/>
          <w:szCs w:val="28"/>
        </w:rPr>
      </w:pPr>
    </w:p>
    <w:p w14:paraId="16A6E872" w14:textId="1989319A" w:rsidR="00B718C3" w:rsidRPr="006066E5" w:rsidRDefault="00B718C3" w:rsidP="00B718C3">
      <w:pPr>
        <w:spacing w:after="0" w:line="240" w:lineRule="auto"/>
        <w:ind w:firstLine="851"/>
        <w:jc w:val="both"/>
        <w:rPr>
          <w:rFonts w:ascii="Times New Roman" w:hAnsi="Times New Roman"/>
          <w:sz w:val="28"/>
          <w:szCs w:val="28"/>
        </w:rPr>
      </w:pPr>
      <w:r w:rsidRPr="006066E5">
        <w:rPr>
          <w:rFonts w:ascii="Times New Roman" w:hAnsi="Times New Roman"/>
          <w:sz w:val="28"/>
          <w:szCs w:val="28"/>
        </w:rPr>
        <w:t>Остатки денежных средств на счетах муниципальных учреждений на 01.10.2019 составили 1 682,8 млн.руб. и с начала года они увеличились на 1 335,8 млн.руб. или в 4,8</w:t>
      </w:r>
      <w:r w:rsidR="006066E5">
        <w:rPr>
          <w:rFonts w:ascii="Times New Roman" w:hAnsi="Times New Roman"/>
          <w:sz w:val="28"/>
          <w:szCs w:val="28"/>
        </w:rPr>
        <w:t xml:space="preserve"> </w:t>
      </w:r>
      <w:r w:rsidRPr="006066E5">
        <w:rPr>
          <w:rFonts w:ascii="Times New Roman" w:hAnsi="Times New Roman"/>
          <w:sz w:val="28"/>
          <w:szCs w:val="28"/>
        </w:rPr>
        <w:t>раза, а в государственных учреждениях – 4 422,4 млн.руб., с ростом на 969,3 млн.руб. или на 28,1 %.</w:t>
      </w:r>
    </w:p>
    <w:p w14:paraId="59D79C09" w14:textId="0EB0716D" w:rsidR="00767A03" w:rsidRPr="00767A03" w:rsidRDefault="00767A03" w:rsidP="00767A03">
      <w:pPr>
        <w:spacing w:after="0" w:line="240" w:lineRule="auto"/>
        <w:ind w:firstLine="851"/>
        <w:jc w:val="both"/>
        <w:rPr>
          <w:rFonts w:ascii="Times New Roman" w:hAnsi="Times New Roman"/>
          <w:sz w:val="28"/>
          <w:szCs w:val="28"/>
        </w:rPr>
      </w:pPr>
      <w:r w:rsidRPr="00767A03">
        <w:rPr>
          <w:rFonts w:ascii="Times New Roman" w:hAnsi="Times New Roman"/>
          <w:sz w:val="28"/>
          <w:szCs w:val="28"/>
        </w:rPr>
        <w:t>Одновременно с этим, по отношению к остаткам в учреждениях на 01.07.2019, по состоянию на 01.10.2019 наблюдается снижение на 927,7 млн.руб. или на 13,2 %, при этом в муниципальных учреждениях – рост на 200,0 млн.руб., а в государственных учреждениях – снижение на 1 127,7 млн.руб.</w:t>
      </w:r>
    </w:p>
    <w:p w14:paraId="7A60F3DE" w14:textId="77777777" w:rsidR="00B718C3" w:rsidRPr="009B14E3" w:rsidRDefault="00B718C3" w:rsidP="00B718C3">
      <w:pPr>
        <w:spacing w:after="0" w:line="240" w:lineRule="auto"/>
        <w:ind w:firstLine="851"/>
        <w:jc w:val="both"/>
        <w:rPr>
          <w:rFonts w:ascii="Times New Roman" w:hAnsi="Times New Roman"/>
          <w:sz w:val="28"/>
          <w:szCs w:val="28"/>
        </w:rPr>
      </w:pPr>
      <w:r w:rsidRPr="009B14E3">
        <w:rPr>
          <w:rFonts w:ascii="Times New Roman" w:hAnsi="Times New Roman"/>
          <w:sz w:val="28"/>
          <w:szCs w:val="28"/>
        </w:rPr>
        <w:t>По состоянию на 01.10.2019 наибольшие остатки сложились в учреждениях за счет средств субсидий, выделенных из бюджетов в общей сумме 4 752,0 млн.руб., что составляет 77,8 % от общей суммы остатков.</w:t>
      </w:r>
    </w:p>
    <w:p w14:paraId="7478901E" w14:textId="28FAAA40" w:rsidR="00B718C3" w:rsidRPr="005305E2" w:rsidRDefault="00B718C3" w:rsidP="00B718C3">
      <w:pPr>
        <w:spacing w:after="0" w:line="240" w:lineRule="auto"/>
        <w:ind w:firstLine="851"/>
        <w:jc w:val="both"/>
        <w:rPr>
          <w:rFonts w:ascii="Times New Roman" w:hAnsi="Times New Roman"/>
          <w:sz w:val="28"/>
          <w:szCs w:val="28"/>
        </w:rPr>
      </w:pPr>
      <w:r w:rsidRPr="005305E2">
        <w:rPr>
          <w:rFonts w:ascii="Times New Roman" w:hAnsi="Times New Roman"/>
          <w:sz w:val="28"/>
          <w:szCs w:val="28"/>
        </w:rPr>
        <w:t xml:space="preserve">Остатки за счет средств субсидий, выделенных из областного и местных бюджетов на 01.10.2019, без учета грантов, с учетом субсидий на капитальные вложения, с начала текущего года увеличились на 3 098,8 млн.руб. или в 2,9 раза, из них в муниципальных учреждениях </w:t>
      </w:r>
      <w:r w:rsidR="00BE54B1" w:rsidRPr="005305E2">
        <w:rPr>
          <w:rFonts w:ascii="Times New Roman" w:hAnsi="Times New Roman"/>
          <w:sz w:val="28"/>
          <w:szCs w:val="28"/>
        </w:rPr>
        <w:t xml:space="preserve">остатки составили </w:t>
      </w:r>
      <w:r w:rsidRPr="005305E2">
        <w:rPr>
          <w:rFonts w:ascii="Times New Roman" w:hAnsi="Times New Roman"/>
          <w:sz w:val="28"/>
          <w:szCs w:val="28"/>
        </w:rPr>
        <w:t>– 1 450,5 млн.руб. (</w:t>
      </w:r>
      <w:r w:rsidR="00BE54B1" w:rsidRPr="005305E2">
        <w:rPr>
          <w:rFonts w:ascii="Times New Roman" w:hAnsi="Times New Roman"/>
          <w:sz w:val="28"/>
          <w:szCs w:val="28"/>
        </w:rPr>
        <w:t>рост</w:t>
      </w:r>
      <w:r w:rsidRPr="005305E2">
        <w:rPr>
          <w:rFonts w:ascii="Times New Roman" w:hAnsi="Times New Roman"/>
          <w:sz w:val="28"/>
          <w:szCs w:val="28"/>
        </w:rPr>
        <w:t xml:space="preserve"> на 1 252,1 млн.руб. или в 7,3 раза), в областных учреждениях – 3 301,4 (</w:t>
      </w:r>
      <w:r w:rsidR="00BE54B1" w:rsidRPr="005305E2">
        <w:rPr>
          <w:rFonts w:ascii="Times New Roman" w:hAnsi="Times New Roman"/>
          <w:sz w:val="28"/>
          <w:szCs w:val="28"/>
        </w:rPr>
        <w:t>рост</w:t>
      </w:r>
      <w:r w:rsidRPr="005305E2">
        <w:rPr>
          <w:rFonts w:ascii="Times New Roman" w:hAnsi="Times New Roman"/>
          <w:sz w:val="28"/>
          <w:szCs w:val="28"/>
        </w:rPr>
        <w:t xml:space="preserve"> на 1 846,7 млн.руб. или в 2,3 раза), из них наибольшие в учреждениях, подведомственных министерству здравоохранения Архангельской области – 1 556,2 млн.руб. (рост на 899,3 млн.руб. или в 2,4 раза) и в учреждениях, подведомственных министерству образования и науки Архангельской области – 466,2 млн.руб. (рост на 257,4 млн.руб. или в 2,4 раза).</w:t>
      </w:r>
    </w:p>
    <w:p w14:paraId="503DD47F" w14:textId="665D405D" w:rsidR="00B718C3" w:rsidRPr="005305E2" w:rsidRDefault="00B718C3" w:rsidP="00B718C3">
      <w:pPr>
        <w:spacing w:after="0" w:line="240" w:lineRule="auto"/>
        <w:ind w:firstLine="851"/>
        <w:jc w:val="both"/>
        <w:rPr>
          <w:rFonts w:ascii="Times New Roman" w:hAnsi="Times New Roman"/>
          <w:sz w:val="28"/>
          <w:szCs w:val="28"/>
        </w:rPr>
      </w:pPr>
      <w:r w:rsidRPr="005305E2">
        <w:rPr>
          <w:rFonts w:ascii="Times New Roman" w:hAnsi="Times New Roman"/>
          <w:sz w:val="28"/>
          <w:szCs w:val="28"/>
        </w:rPr>
        <w:t>Из обозначенных выше сумм, остатки субсидий, выделенных на финансовое обеспечение выполнения государственного и муниципального задания на 01.10.2019 составили 2 304,5 млн.руб. или увеличились в 3,9 раза (+1 707,1 млн.руб.)</w:t>
      </w:r>
      <w:r w:rsidR="005305E2" w:rsidRPr="005305E2">
        <w:rPr>
          <w:rFonts w:ascii="Times New Roman" w:hAnsi="Times New Roman"/>
          <w:sz w:val="28"/>
          <w:szCs w:val="28"/>
        </w:rPr>
        <w:t>.</w:t>
      </w:r>
    </w:p>
    <w:p w14:paraId="6F0DE0E1" w14:textId="151A6DFA" w:rsidR="00B718C3" w:rsidRPr="00F74C21" w:rsidRDefault="00B718C3" w:rsidP="00B718C3">
      <w:pPr>
        <w:spacing w:after="0" w:line="240" w:lineRule="auto"/>
        <w:ind w:firstLine="851"/>
        <w:jc w:val="both"/>
        <w:rPr>
          <w:rFonts w:ascii="Times New Roman" w:hAnsi="Times New Roman"/>
          <w:sz w:val="28"/>
          <w:szCs w:val="28"/>
        </w:rPr>
      </w:pPr>
      <w:r w:rsidRPr="00F74C21">
        <w:rPr>
          <w:rFonts w:ascii="Times New Roman" w:hAnsi="Times New Roman"/>
          <w:sz w:val="28"/>
          <w:szCs w:val="28"/>
        </w:rPr>
        <w:t xml:space="preserve">На рисунке </w:t>
      </w:r>
      <w:r w:rsidR="00EE684E">
        <w:rPr>
          <w:rFonts w:ascii="Times New Roman" w:hAnsi="Times New Roman"/>
          <w:sz w:val="28"/>
          <w:szCs w:val="28"/>
        </w:rPr>
        <w:t>29</w:t>
      </w:r>
      <w:r w:rsidRPr="00F74C21">
        <w:rPr>
          <w:rFonts w:ascii="Times New Roman" w:hAnsi="Times New Roman"/>
          <w:sz w:val="28"/>
          <w:szCs w:val="28"/>
        </w:rPr>
        <w:t xml:space="preserve"> представлены остатки средств за счет субсидии на финансовое обеспечение выполнения государственного и муниципального задания в государственных и муниципальных учреждениях за отчетный период, согласно представленным отчетам по ф. 0503779.</w:t>
      </w:r>
    </w:p>
    <w:p w14:paraId="0279024A" w14:textId="77777777" w:rsidR="00B718C3" w:rsidRPr="00F74C21" w:rsidRDefault="00B718C3" w:rsidP="00B718C3">
      <w:pPr>
        <w:keepNext/>
        <w:spacing w:after="0" w:line="240" w:lineRule="auto"/>
        <w:jc w:val="center"/>
        <w:rPr>
          <w:rFonts w:ascii="Times New Roman" w:hAnsi="Times New Roman"/>
          <w:sz w:val="28"/>
        </w:rPr>
      </w:pPr>
      <w:r w:rsidRPr="00F74C21">
        <w:rPr>
          <w:rFonts w:ascii="Times New Roman" w:hAnsi="Times New Roman"/>
          <w:noProof/>
          <w:sz w:val="28"/>
          <w:lang w:eastAsia="ru-RU"/>
        </w:rPr>
        <w:drawing>
          <wp:inline distT="0" distB="0" distL="0" distR="0" wp14:anchorId="2B752236" wp14:editId="07157A98">
            <wp:extent cx="5934710" cy="19662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4697" cy="1972846"/>
                    </a:xfrm>
                    <a:prstGeom prst="rect">
                      <a:avLst/>
                    </a:prstGeom>
                    <a:noFill/>
                  </pic:spPr>
                </pic:pic>
              </a:graphicData>
            </a:graphic>
          </wp:inline>
        </w:drawing>
      </w:r>
    </w:p>
    <w:p w14:paraId="77598FBF" w14:textId="64AE99B4" w:rsidR="00B718C3" w:rsidRPr="00F74C21" w:rsidRDefault="00B718C3" w:rsidP="00F74C21">
      <w:pPr>
        <w:pStyle w:val="afe"/>
        <w:spacing w:after="0" w:line="240" w:lineRule="auto"/>
        <w:rPr>
          <w:rFonts w:ascii="Times New Roman" w:hAnsi="Times New Roman"/>
          <w:b w:val="0"/>
          <w:sz w:val="24"/>
          <w:szCs w:val="24"/>
        </w:rPr>
      </w:pPr>
      <w:r w:rsidRPr="00F74C21">
        <w:rPr>
          <w:rFonts w:ascii="Times New Roman" w:hAnsi="Times New Roman"/>
          <w:b w:val="0"/>
          <w:sz w:val="24"/>
          <w:szCs w:val="24"/>
        </w:rPr>
        <w:t xml:space="preserve">Рисунок </w:t>
      </w:r>
      <w:r w:rsidRPr="00F74C21">
        <w:rPr>
          <w:rFonts w:ascii="Times New Roman" w:hAnsi="Times New Roman"/>
          <w:b w:val="0"/>
          <w:noProof/>
          <w:sz w:val="24"/>
          <w:szCs w:val="24"/>
        </w:rPr>
        <w:fldChar w:fldCharType="begin"/>
      </w:r>
      <w:r w:rsidRPr="00F74C21">
        <w:rPr>
          <w:rFonts w:ascii="Times New Roman" w:hAnsi="Times New Roman"/>
          <w:b w:val="0"/>
          <w:noProof/>
          <w:sz w:val="24"/>
          <w:szCs w:val="24"/>
        </w:rPr>
        <w:instrText xml:space="preserve"> SEQ Рисунок \* ARABIC </w:instrText>
      </w:r>
      <w:r w:rsidRPr="00F74C21">
        <w:rPr>
          <w:rFonts w:ascii="Times New Roman" w:hAnsi="Times New Roman"/>
          <w:b w:val="0"/>
          <w:noProof/>
          <w:sz w:val="24"/>
          <w:szCs w:val="24"/>
        </w:rPr>
        <w:fldChar w:fldCharType="separate"/>
      </w:r>
      <w:r w:rsidR="00203001">
        <w:rPr>
          <w:rFonts w:ascii="Times New Roman" w:hAnsi="Times New Roman"/>
          <w:b w:val="0"/>
          <w:noProof/>
          <w:sz w:val="24"/>
          <w:szCs w:val="24"/>
        </w:rPr>
        <w:t>29</w:t>
      </w:r>
      <w:r w:rsidRPr="00F74C21">
        <w:rPr>
          <w:rFonts w:ascii="Times New Roman" w:hAnsi="Times New Roman"/>
          <w:b w:val="0"/>
          <w:noProof/>
          <w:sz w:val="24"/>
          <w:szCs w:val="24"/>
        </w:rPr>
        <w:fldChar w:fldCharType="end"/>
      </w:r>
      <w:r w:rsidRPr="00F74C21">
        <w:rPr>
          <w:rFonts w:ascii="Times New Roman" w:hAnsi="Times New Roman"/>
          <w:b w:val="0"/>
          <w:sz w:val="24"/>
          <w:szCs w:val="24"/>
        </w:rPr>
        <w:t xml:space="preserve">. </w:t>
      </w:r>
      <w:r w:rsidR="00F9728A">
        <w:rPr>
          <w:rFonts w:ascii="Times New Roman" w:hAnsi="Times New Roman"/>
          <w:b w:val="0"/>
          <w:sz w:val="24"/>
          <w:szCs w:val="24"/>
        </w:rPr>
        <w:t>О</w:t>
      </w:r>
      <w:r w:rsidRPr="00F74C21">
        <w:rPr>
          <w:rFonts w:ascii="Times New Roman" w:hAnsi="Times New Roman"/>
          <w:b w:val="0"/>
          <w:sz w:val="24"/>
          <w:szCs w:val="24"/>
        </w:rPr>
        <w:t>статк</w:t>
      </w:r>
      <w:r w:rsidR="00F9728A">
        <w:rPr>
          <w:rFonts w:ascii="Times New Roman" w:hAnsi="Times New Roman"/>
          <w:b w:val="0"/>
          <w:sz w:val="24"/>
          <w:szCs w:val="24"/>
        </w:rPr>
        <w:t>и</w:t>
      </w:r>
      <w:r w:rsidRPr="00F74C21">
        <w:rPr>
          <w:rFonts w:ascii="Times New Roman" w:hAnsi="Times New Roman"/>
          <w:b w:val="0"/>
          <w:sz w:val="24"/>
          <w:szCs w:val="24"/>
        </w:rPr>
        <w:t xml:space="preserve"> средств субсидии на финансовое обеспечение выполнения государственного и муниципального задания в государственных, муниципальных учреждениях, согласно отчетам по форме 0503779, млн.руб.</w:t>
      </w:r>
    </w:p>
    <w:p w14:paraId="41EC7B70" w14:textId="77777777" w:rsidR="00B718C3" w:rsidRPr="00F74C21" w:rsidRDefault="00B718C3" w:rsidP="00B718C3">
      <w:pPr>
        <w:spacing w:after="0" w:line="240" w:lineRule="auto"/>
        <w:jc w:val="both"/>
        <w:rPr>
          <w:rFonts w:ascii="Times New Roman" w:hAnsi="Times New Roman"/>
          <w:sz w:val="16"/>
          <w:szCs w:val="16"/>
        </w:rPr>
      </w:pPr>
    </w:p>
    <w:p w14:paraId="28485B92" w14:textId="77777777" w:rsidR="00B718C3" w:rsidRPr="00B461AF" w:rsidRDefault="00B718C3" w:rsidP="00B718C3">
      <w:pPr>
        <w:spacing w:after="0" w:line="240" w:lineRule="auto"/>
        <w:ind w:firstLine="851"/>
        <w:jc w:val="both"/>
        <w:rPr>
          <w:rFonts w:ascii="Times New Roman" w:hAnsi="Times New Roman"/>
          <w:sz w:val="28"/>
          <w:szCs w:val="28"/>
        </w:rPr>
      </w:pPr>
      <w:r w:rsidRPr="00B461AF">
        <w:rPr>
          <w:rFonts w:ascii="Times New Roman" w:hAnsi="Times New Roman"/>
          <w:sz w:val="28"/>
          <w:szCs w:val="28"/>
        </w:rPr>
        <w:t>В целом на конец отчетного периода, по отношению к началу года, остатки средств субсидии на финансовое обеспечение выполнения государственного и муниципального задания увеличились на 1 707,1 млн.руб. или в 3,9 раза, в т.ч. в муниципальных учреждениях – в 6,7 раза, а в государственных учреждениях – в 2,9 раза.</w:t>
      </w:r>
    </w:p>
    <w:p w14:paraId="43B521B3" w14:textId="77777777" w:rsidR="00D75FF1" w:rsidRPr="00D75FF1" w:rsidRDefault="00D75FF1" w:rsidP="00D75FF1">
      <w:pPr>
        <w:spacing w:after="0" w:line="240" w:lineRule="auto"/>
        <w:ind w:firstLine="851"/>
        <w:jc w:val="both"/>
        <w:rPr>
          <w:rFonts w:ascii="Times New Roman" w:hAnsi="Times New Roman"/>
          <w:sz w:val="28"/>
          <w:szCs w:val="28"/>
        </w:rPr>
      </w:pPr>
      <w:r w:rsidRPr="00D75FF1">
        <w:rPr>
          <w:rFonts w:ascii="Times New Roman" w:hAnsi="Times New Roman"/>
          <w:sz w:val="28"/>
          <w:szCs w:val="28"/>
        </w:rPr>
        <w:t>По отношению к остаткам на 01.07.2019 остатки на 01.10.2019 по данному виду субсидии снизились на 71,9 млн.руб., из них в муниципальных учреждениях – практически не изменились (+0,04 млн.руб.), а в областных учреждениях – снизились на 72,0 млн.руб.</w:t>
      </w:r>
    </w:p>
    <w:p w14:paraId="0A61A839" w14:textId="556C78A6" w:rsidR="00B718C3" w:rsidRPr="00ED11DC" w:rsidRDefault="00B718C3" w:rsidP="00B718C3">
      <w:pPr>
        <w:spacing w:after="0" w:line="240" w:lineRule="auto"/>
        <w:ind w:firstLine="851"/>
        <w:jc w:val="both"/>
        <w:rPr>
          <w:rFonts w:ascii="Times New Roman" w:hAnsi="Times New Roman"/>
          <w:sz w:val="28"/>
          <w:szCs w:val="28"/>
        </w:rPr>
      </w:pPr>
      <w:r w:rsidRPr="00ED11DC">
        <w:rPr>
          <w:rFonts w:ascii="Times New Roman" w:hAnsi="Times New Roman"/>
          <w:sz w:val="28"/>
          <w:szCs w:val="28"/>
        </w:rPr>
        <w:t xml:space="preserve">В связи с тем, что </w:t>
      </w:r>
      <w:r w:rsidR="00ED11DC">
        <w:rPr>
          <w:rFonts w:ascii="Times New Roman" w:hAnsi="Times New Roman"/>
          <w:sz w:val="28"/>
          <w:szCs w:val="28"/>
        </w:rPr>
        <w:t>значительную</w:t>
      </w:r>
      <w:r w:rsidRPr="00ED11DC">
        <w:rPr>
          <w:rFonts w:ascii="Times New Roman" w:hAnsi="Times New Roman"/>
          <w:sz w:val="28"/>
          <w:szCs w:val="28"/>
        </w:rPr>
        <w:t xml:space="preserve"> долю в расходах учреждений за счет средств указанного вида субсидий составляют расходы на оплату труда с начислениями, то рост остатков возможно объяснить финансированием учреждений в конце месяца, а выплат</w:t>
      </w:r>
      <w:r w:rsidR="00ED11DC">
        <w:rPr>
          <w:rFonts w:ascii="Times New Roman" w:hAnsi="Times New Roman"/>
          <w:sz w:val="28"/>
          <w:szCs w:val="28"/>
        </w:rPr>
        <w:t>а</w:t>
      </w:r>
      <w:r w:rsidRPr="00ED11DC">
        <w:rPr>
          <w:rFonts w:ascii="Times New Roman" w:hAnsi="Times New Roman"/>
          <w:sz w:val="28"/>
          <w:szCs w:val="28"/>
        </w:rPr>
        <w:t xml:space="preserve"> </w:t>
      </w:r>
      <w:r w:rsidR="00ED11DC">
        <w:rPr>
          <w:rFonts w:ascii="Times New Roman" w:hAnsi="Times New Roman"/>
          <w:sz w:val="28"/>
          <w:szCs w:val="28"/>
        </w:rPr>
        <w:t>заработной платы</w:t>
      </w:r>
      <w:r w:rsidRPr="00ED11DC">
        <w:rPr>
          <w:rFonts w:ascii="Times New Roman" w:hAnsi="Times New Roman"/>
          <w:sz w:val="28"/>
          <w:szCs w:val="28"/>
        </w:rPr>
        <w:t xml:space="preserve"> и перечисление обязательных платежей с фонда оплаты труда осуществляется в следующе</w:t>
      </w:r>
      <w:r w:rsidR="00ED11DC">
        <w:rPr>
          <w:rFonts w:ascii="Times New Roman" w:hAnsi="Times New Roman"/>
          <w:sz w:val="28"/>
          <w:szCs w:val="28"/>
        </w:rPr>
        <w:t>м</w:t>
      </w:r>
      <w:r w:rsidRPr="00ED11DC">
        <w:rPr>
          <w:rFonts w:ascii="Times New Roman" w:hAnsi="Times New Roman"/>
          <w:sz w:val="28"/>
          <w:szCs w:val="28"/>
        </w:rPr>
        <w:t xml:space="preserve"> месяц</w:t>
      </w:r>
      <w:r w:rsidR="00ED11DC">
        <w:rPr>
          <w:rFonts w:ascii="Times New Roman" w:hAnsi="Times New Roman"/>
          <w:sz w:val="28"/>
          <w:szCs w:val="28"/>
        </w:rPr>
        <w:t>е</w:t>
      </w:r>
      <w:r w:rsidRPr="00ED11DC">
        <w:rPr>
          <w:rFonts w:ascii="Times New Roman" w:hAnsi="Times New Roman"/>
          <w:sz w:val="28"/>
          <w:szCs w:val="28"/>
        </w:rPr>
        <w:t>.</w:t>
      </w:r>
    </w:p>
    <w:p w14:paraId="5F7F467B" w14:textId="15F67D2F" w:rsidR="00B718C3" w:rsidRPr="00ED11DC" w:rsidRDefault="00B718C3" w:rsidP="00B718C3">
      <w:pPr>
        <w:spacing w:after="0" w:line="240" w:lineRule="auto"/>
        <w:ind w:firstLine="851"/>
        <w:jc w:val="both"/>
        <w:rPr>
          <w:rFonts w:ascii="Times New Roman" w:hAnsi="Times New Roman"/>
          <w:sz w:val="28"/>
          <w:szCs w:val="28"/>
        </w:rPr>
      </w:pPr>
      <w:r w:rsidRPr="00ED11DC">
        <w:rPr>
          <w:rFonts w:ascii="Times New Roman" w:hAnsi="Times New Roman"/>
          <w:sz w:val="28"/>
          <w:szCs w:val="28"/>
        </w:rPr>
        <w:t>Удельный вес остатков денежных средств, выделенных на финансовое обеспечение выполнения государственных и муниципальных заданий на 01.10.2019 в общей сумме остатков за счет бюджетных средств в учреждениях составил 48,5 %, из них в муниципальных учреждениях – 69,8 %, в областных учреждениях – 39,1 %.</w:t>
      </w:r>
    </w:p>
    <w:p w14:paraId="30BFCA3B" w14:textId="77777777" w:rsidR="00B718C3" w:rsidRPr="00235121" w:rsidRDefault="00B718C3" w:rsidP="00B718C3">
      <w:pPr>
        <w:spacing w:after="0" w:line="240" w:lineRule="auto"/>
        <w:ind w:firstLine="851"/>
        <w:jc w:val="both"/>
        <w:rPr>
          <w:rFonts w:ascii="Times New Roman" w:hAnsi="Times New Roman"/>
          <w:sz w:val="28"/>
          <w:szCs w:val="28"/>
        </w:rPr>
      </w:pPr>
      <w:r w:rsidRPr="00235121">
        <w:rPr>
          <w:rFonts w:ascii="Times New Roman" w:hAnsi="Times New Roman"/>
          <w:sz w:val="28"/>
          <w:szCs w:val="28"/>
        </w:rPr>
        <w:t>Остатки средств субсидий на иные цели на 01.10.2019 в учреждениях составили 2 442,0 млн.руб. (рост на 1 392,0 млн.руб. или в 2,3 раза) и их удельный вес в сумме остатков за счет бюджетных средств составляет 51,4 %, в т.ч. в муниципальных учреждениях – 434,3 млн.руб. (рост на 394,0 млн.руб. или в 10,8 раза), в областных учреждениях – 2 007,7 млн.руб. (рост на 998,0 млн.руб. или на 98,9 %).</w:t>
      </w:r>
    </w:p>
    <w:p w14:paraId="48BE0257" w14:textId="39283D2A" w:rsidR="00B718C3" w:rsidRPr="00235121" w:rsidRDefault="00B718C3" w:rsidP="00B718C3">
      <w:pPr>
        <w:spacing w:after="0" w:line="240" w:lineRule="auto"/>
        <w:ind w:firstLine="851"/>
        <w:jc w:val="both"/>
        <w:rPr>
          <w:rFonts w:ascii="Times New Roman" w:hAnsi="Times New Roman"/>
          <w:sz w:val="28"/>
          <w:szCs w:val="28"/>
        </w:rPr>
      </w:pPr>
      <w:r w:rsidRPr="00235121">
        <w:rPr>
          <w:rFonts w:ascii="Times New Roman" w:hAnsi="Times New Roman"/>
          <w:sz w:val="28"/>
          <w:szCs w:val="28"/>
        </w:rPr>
        <w:t xml:space="preserve">На рисунке </w:t>
      </w:r>
      <w:r w:rsidR="00EE684E">
        <w:rPr>
          <w:rFonts w:ascii="Times New Roman" w:hAnsi="Times New Roman"/>
          <w:sz w:val="28"/>
          <w:szCs w:val="28"/>
        </w:rPr>
        <w:t>30</w:t>
      </w:r>
      <w:r w:rsidRPr="00235121">
        <w:rPr>
          <w:rFonts w:ascii="Times New Roman" w:hAnsi="Times New Roman"/>
          <w:sz w:val="28"/>
          <w:szCs w:val="28"/>
        </w:rPr>
        <w:t xml:space="preserve"> представлены остатки средств субсидии на иные цели в государственных и муниципальных учреждениях за отчетный период, согласно отчетам по ф. 0503779.</w:t>
      </w:r>
    </w:p>
    <w:p w14:paraId="3C6C9354" w14:textId="77777777" w:rsidR="00B718C3" w:rsidRPr="00A73F33" w:rsidRDefault="00B718C3" w:rsidP="00B718C3">
      <w:pPr>
        <w:keepNext/>
        <w:spacing w:after="0" w:line="240" w:lineRule="auto"/>
        <w:jc w:val="center"/>
        <w:rPr>
          <w:rFonts w:ascii="Times New Roman" w:hAnsi="Times New Roman"/>
          <w:sz w:val="28"/>
        </w:rPr>
      </w:pPr>
      <w:r w:rsidRPr="00A73F33">
        <w:rPr>
          <w:rFonts w:ascii="Times New Roman" w:hAnsi="Times New Roman"/>
          <w:noProof/>
          <w:sz w:val="28"/>
          <w:lang w:eastAsia="ru-RU"/>
        </w:rPr>
        <w:drawing>
          <wp:inline distT="0" distB="0" distL="0" distR="0" wp14:anchorId="021375E4" wp14:editId="3F9E5903">
            <wp:extent cx="6003985" cy="1692264"/>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5498" cy="1695509"/>
                    </a:xfrm>
                    <a:prstGeom prst="rect">
                      <a:avLst/>
                    </a:prstGeom>
                    <a:noFill/>
                  </pic:spPr>
                </pic:pic>
              </a:graphicData>
            </a:graphic>
          </wp:inline>
        </w:drawing>
      </w:r>
    </w:p>
    <w:p w14:paraId="2C5CE18C" w14:textId="4FB62F90" w:rsidR="00B718C3" w:rsidRPr="00A73F33" w:rsidRDefault="00B718C3" w:rsidP="00A73F33">
      <w:pPr>
        <w:pStyle w:val="afe"/>
        <w:spacing w:after="0" w:line="240" w:lineRule="auto"/>
        <w:rPr>
          <w:rFonts w:ascii="Times New Roman" w:hAnsi="Times New Roman"/>
          <w:b w:val="0"/>
          <w:sz w:val="24"/>
          <w:szCs w:val="24"/>
        </w:rPr>
      </w:pPr>
      <w:r w:rsidRPr="00A73F33">
        <w:rPr>
          <w:rFonts w:ascii="Times New Roman" w:hAnsi="Times New Roman"/>
          <w:b w:val="0"/>
          <w:sz w:val="24"/>
          <w:szCs w:val="24"/>
        </w:rPr>
        <w:t xml:space="preserve">Рисунок </w:t>
      </w:r>
      <w:r w:rsidRPr="00A73F33">
        <w:rPr>
          <w:rFonts w:ascii="Times New Roman" w:hAnsi="Times New Roman"/>
          <w:b w:val="0"/>
          <w:sz w:val="24"/>
          <w:szCs w:val="24"/>
        </w:rPr>
        <w:fldChar w:fldCharType="begin"/>
      </w:r>
      <w:r w:rsidRPr="00A73F33">
        <w:rPr>
          <w:rFonts w:ascii="Times New Roman" w:hAnsi="Times New Roman"/>
          <w:b w:val="0"/>
          <w:sz w:val="24"/>
          <w:szCs w:val="24"/>
        </w:rPr>
        <w:instrText xml:space="preserve"> SEQ Рисунок \* ARABIC </w:instrText>
      </w:r>
      <w:r w:rsidRPr="00A73F33">
        <w:rPr>
          <w:rFonts w:ascii="Times New Roman" w:hAnsi="Times New Roman"/>
          <w:b w:val="0"/>
          <w:sz w:val="24"/>
          <w:szCs w:val="24"/>
        </w:rPr>
        <w:fldChar w:fldCharType="separate"/>
      </w:r>
      <w:r w:rsidR="00203001">
        <w:rPr>
          <w:rFonts w:ascii="Times New Roman" w:hAnsi="Times New Roman"/>
          <w:b w:val="0"/>
          <w:noProof/>
          <w:sz w:val="24"/>
          <w:szCs w:val="24"/>
        </w:rPr>
        <w:t>30</w:t>
      </w:r>
      <w:r w:rsidRPr="00A73F33">
        <w:rPr>
          <w:rFonts w:ascii="Times New Roman" w:hAnsi="Times New Roman"/>
          <w:b w:val="0"/>
          <w:sz w:val="24"/>
          <w:szCs w:val="24"/>
        </w:rPr>
        <w:fldChar w:fldCharType="end"/>
      </w:r>
      <w:r w:rsidRPr="00A73F33">
        <w:rPr>
          <w:rFonts w:ascii="Times New Roman" w:hAnsi="Times New Roman"/>
          <w:b w:val="0"/>
          <w:sz w:val="24"/>
          <w:szCs w:val="24"/>
        </w:rPr>
        <w:t>. Остатки средств субсидии на иные цели в государственных и муниципальных учреждениях согласно отчетам по форме 0503779, млн.руб.</w:t>
      </w:r>
    </w:p>
    <w:p w14:paraId="02457E25" w14:textId="77777777" w:rsidR="00B718C3" w:rsidRPr="00A73F33" w:rsidRDefault="00B718C3" w:rsidP="00B718C3">
      <w:pPr>
        <w:spacing w:after="0" w:line="240" w:lineRule="auto"/>
        <w:jc w:val="both"/>
        <w:rPr>
          <w:rFonts w:ascii="Times New Roman" w:hAnsi="Times New Roman"/>
          <w:sz w:val="16"/>
          <w:szCs w:val="16"/>
        </w:rPr>
      </w:pPr>
    </w:p>
    <w:p w14:paraId="3F051374" w14:textId="77777777" w:rsidR="00B718C3" w:rsidRPr="00CA14F6" w:rsidRDefault="00B718C3" w:rsidP="00B718C3">
      <w:pPr>
        <w:spacing w:after="0" w:line="240" w:lineRule="auto"/>
        <w:ind w:firstLine="851"/>
        <w:jc w:val="both"/>
        <w:rPr>
          <w:rFonts w:ascii="Times New Roman" w:hAnsi="Times New Roman"/>
          <w:sz w:val="28"/>
          <w:szCs w:val="28"/>
        </w:rPr>
      </w:pPr>
      <w:r w:rsidRPr="00CA14F6">
        <w:rPr>
          <w:rFonts w:ascii="Times New Roman" w:hAnsi="Times New Roman"/>
          <w:sz w:val="28"/>
          <w:szCs w:val="28"/>
        </w:rPr>
        <w:t>Наибольший рост остатков средств субсидий на иные цели в отчетном периоде наблюдается в областных государственных учреждениях, из них в учреждениях министерства здравоохранения рост составил 733,7 млн.руб. (в 3,3 раза), которые составили 1 076,6 млн.руб.</w:t>
      </w:r>
    </w:p>
    <w:p w14:paraId="40C823F5" w14:textId="77777777" w:rsidR="00B718C3" w:rsidRPr="00CA14F6" w:rsidRDefault="00B718C3" w:rsidP="00B718C3">
      <w:pPr>
        <w:spacing w:after="0" w:line="240" w:lineRule="auto"/>
        <w:ind w:firstLine="851"/>
        <w:jc w:val="both"/>
        <w:rPr>
          <w:rFonts w:ascii="Times New Roman" w:hAnsi="Times New Roman"/>
          <w:sz w:val="28"/>
          <w:szCs w:val="28"/>
        </w:rPr>
      </w:pPr>
      <w:r w:rsidRPr="00CA14F6">
        <w:rPr>
          <w:rFonts w:ascii="Times New Roman" w:hAnsi="Times New Roman"/>
          <w:sz w:val="28"/>
          <w:szCs w:val="28"/>
        </w:rPr>
        <w:t>Согласно отчету министерства здравоохранения Архангельской области по форме 0503169 (остаток по счету 206.41 «Расчеты по безвозмездным перечислениям государственным и муниципальным организациям»), наибольшие остатки по субсидии на иные цели в учреждениях здравоохранения (более 50,0 млн.руб.) на 01.10.2019 сложились по следующим направлениям расходов областного бюджета:</w:t>
      </w:r>
    </w:p>
    <w:p w14:paraId="44989B18" w14:textId="77777777" w:rsidR="004E2305" w:rsidRPr="004E2305" w:rsidRDefault="004E2305" w:rsidP="004E2305">
      <w:pPr>
        <w:spacing w:after="0" w:line="240" w:lineRule="auto"/>
        <w:ind w:firstLine="851"/>
        <w:jc w:val="both"/>
        <w:rPr>
          <w:rFonts w:ascii="Times New Roman" w:hAnsi="Times New Roman"/>
          <w:sz w:val="28"/>
          <w:szCs w:val="28"/>
        </w:rPr>
      </w:pPr>
      <w:r w:rsidRPr="004E2305">
        <w:rPr>
          <w:rFonts w:ascii="Times New Roman" w:hAnsi="Times New Roman"/>
          <w:sz w:val="28"/>
          <w:szCs w:val="28"/>
        </w:rPr>
        <w:t>А) Оснащение государственных медицинских организаций медицинским оборудованием – 73,5 млн.руб., которые за 9 месяцев уменьшились лишь на 3,0 млн.руб. (финансирование в декабре 2018 года, на 01.01.2019 остаток составлял 76,5 млн.руб.), за счет заключения государственных контрактов только с мая 2019 года, из них в:</w:t>
      </w:r>
    </w:p>
    <w:p w14:paraId="2D82C874" w14:textId="77777777" w:rsidR="004E2305" w:rsidRPr="004E2305" w:rsidRDefault="004E2305" w:rsidP="004E2305">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4E2305">
        <w:rPr>
          <w:rFonts w:ascii="Times New Roman" w:eastAsia="Times New Roman" w:hAnsi="Times New Roman"/>
          <w:sz w:val="28"/>
          <w:szCs w:val="28"/>
          <w:lang w:eastAsia="ru-RU"/>
        </w:rPr>
        <w:t>в ГБУЗ «Коряжемская городская больница» - 25,6 млн.руб. (на 01.01.2019 остаток составлял 27,0 млн.руб., расходы на 01.10.2019 – 1,4 млн.руб. или 5,2 %) за счет поздних сроков заключения государственных контрактов, а также недобросовестности поставщиков, включая поставку товаров, не соответствующих контрактам и неполного комплекта, ведения претензионной работы и расторжения контрактов;</w:t>
      </w:r>
    </w:p>
    <w:p w14:paraId="0D50D0BA" w14:textId="77777777" w:rsidR="004E2305" w:rsidRPr="004E2305" w:rsidRDefault="004E2305" w:rsidP="004E2305">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4E2305">
        <w:rPr>
          <w:rFonts w:ascii="Times New Roman" w:eastAsia="Times New Roman" w:hAnsi="Times New Roman"/>
          <w:sz w:val="28"/>
          <w:szCs w:val="28"/>
          <w:lang w:eastAsia="ru-RU"/>
        </w:rPr>
        <w:t>ГБУЗ «Няндомская центральная районная больница» - 47,9 млн.руб. (на 01.01.2019 остаток – 49,5 млн.руб., расходы на 01.10.2019 – 1,6 млн.руб. или 3,2 %), за счет поздних сроков заключения государственных контрактов.</w:t>
      </w:r>
    </w:p>
    <w:p w14:paraId="427AB71C" w14:textId="6251D7F5" w:rsidR="00D75FF1" w:rsidRPr="005D2865" w:rsidRDefault="00D75FF1" w:rsidP="00D75FF1">
      <w:pPr>
        <w:spacing w:after="0" w:line="240" w:lineRule="auto"/>
        <w:ind w:firstLine="851"/>
        <w:jc w:val="both"/>
        <w:rPr>
          <w:rFonts w:ascii="Times New Roman" w:hAnsi="Times New Roman"/>
          <w:sz w:val="28"/>
          <w:szCs w:val="28"/>
        </w:rPr>
      </w:pPr>
      <w:r w:rsidRPr="005D2865">
        <w:rPr>
          <w:rFonts w:ascii="Times New Roman" w:hAnsi="Times New Roman"/>
          <w:sz w:val="28"/>
          <w:szCs w:val="28"/>
        </w:rPr>
        <w:t xml:space="preserve">Б) Оснащение оборудованием региональных сосудистых центров и первичных сосудистых отделений, в рамках Федерального проекта «Борьба с сердечно-сосудистыми заболеваниями» - 128,2 млн.руб., что составило 96,5 % к финансированию учреждений (132,8 млн.руб.), которое осуществлено в I полугодии 2019 года, а именно в мае </w:t>
      </w:r>
      <w:r w:rsidR="005D2865">
        <w:rPr>
          <w:rFonts w:ascii="Times New Roman" w:hAnsi="Times New Roman"/>
          <w:sz w:val="28"/>
          <w:szCs w:val="28"/>
        </w:rPr>
        <w:t>2019 года</w:t>
      </w:r>
      <w:r w:rsidRPr="005D2865">
        <w:rPr>
          <w:rFonts w:ascii="Times New Roman" w:hAnsi="Times New Roman"/>
          <w:sz w:val="28"/>
          <w:szCs w:val="28"/>
        </w:rPr>
        <w:t>;</w:t>
      </w:r>
    </w:p>
    <w:p w14:paraId="78CF86A2" w14:textId="77777777" w:rsidR="00D75FF1" w:rsidRPr="005D2865" w:rsidRDefault="00D75FF1" w:rsidP="00D75FF1">
      <w:pPr>
        <w:spacing w:after="0" w:line="240" w:lineRule="auto"/>
        <w:ind w:firstLine="851"/>
        <w:jc w:val="both"/>
        <w:rPr>
          <w:rFonts w:ascii="Times New Roman" w:hAnsi="Times New Roman"/>
          <w:sz w:val="28"/>
          <w:szCs w:val="28"/>
        </w:rPr>
      </w:pPr>
      <w:r w:rsidRPr="005D2865">
        <w:rPr>
          <w:rFonts w:ascii="Times New Roman" w:hAnsi="Times New Roman"/>
          <w:sz w:val="28"/>
          <w:szCs w:val="28"/>
        </w:rPr>
        <w:t>В) Создание и оснащение референс-центров для проведения иммуногистохимических,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 в рамках Федерального проекта «Борьба с онкологическими заболеваниями» - 286,6 или 100,0 % к финансированию учреждений, которое осуществлено в мае 2019 года;</w:t>
      </w:r>
    </w:p>
    <w:p w14:paraId="4C6CF068" w14:textId="77777777" w:rsidR="00D75FF1" w:rsidRPr="005D2865" w:rsidRDefault="00D75FF1" w:rsidP="00D75FF1">
      <w:pPr>
        <w:spacing w:after="0" w:line="240" w:lineRule="auto"/>
        <w:ind w:firstLine="851"/>
        <w:jc w:val="both"/>
        <w:rPr>
          <w:rFonts w:ascii="Times New Roman" w:hAnsi="Times New Roman"/>
          <w:sz w:val="28"/>
          <w:szCs w:val="28"/>
        </w:rPr>
      </w:pPr>
      <w:r w:rsidRPr="005D2865">
        <w:rPr>
          <w:rFonts w:ascii="Times New Roman" w:hAnsi="Times New Roman"/>
          <w:sz w:val="28"/>
          <w:szCs w:val="28"/>
        </w:rPr>
        <w:t>Г)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в рамках Федерального проекта «Развитие детского здравоохранения, включая создание современной инфраструктуры оказания медицинской помощи детям» - 129,9 млн.руб. или 81,7 % к финансированию учреждений (159,1 млн.руб.), которое также осуществлено в мае 2019 года;</w:t>
      </w:r>
    </w:p>
    <w:p w14:paraId="0A4FB3DB" w14:textId="77777777" w:rsidR="00D75FF1" w:rsidRPr="005D2865" w:rsidRDefault="00D75FF1" w:rsidP="00D75FF1">
      <w:pPr>
        <w:spacing w:after="0" w:line="240" w:lineRule="auto"/>
        <w:ind w:firstLine="851"/>
        <w:jc w:val="both"/>
        <w:rPr>
          <w:rFonts w:ascii="Times New Roman" w:hAnsi="Times New Roman"/>
          <w:sz w:val="28"/>
          <w:szCs w:val="28"/>
        </w:rPr>
      </w:pPr>
      <w:r w:rsidRPr="005D2865">
        <w:rPr>
          <w:rFonts w:ascii="Times New Roman" w:hAnsi="Times New Roman"/>
          <w:sz w:val="28"/>
          <w:szCs w:val="28"/>
        </w:rPr>
        <w:t>Д) Реализация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 в рамках аналогичного Федерального проекта, национального проекта «Здравоохранение» - 140,1 млн.руб., что составило 91,1 % к финансированию учреждений (153,8 млн.руб.), которое также осуществлено в мае 2019 года.</w:t>
      </w:r>
    </w:p>
    <w:p w14:paraId="2EB38584" w14:textId="201AF8CD" w:rsidR="00D75FF1" w:rsidRPr="005B3CB2" w:rsidRDefault="00D75FF1" w:rsidP="00D75FF1">
      <w:pPr>
        <w:spacing w:after="0" w:line="240" w:lineRule="auto"/>
        <w:ind w:firstLine="851"/>
        <w:jc w:val="both"/>
        <w:rPr>
          <w:rFonts w:ascii="Times New Roman" w:eastAsia="Times New Roman" w:hAnsi="Times New Roman"/>
          <w:sz w:val="28"/>
          <w:szCs w:val="28"/>
          <w:lang w:eastAsia="ru-RU"/>
        </w:rPr>
      </w:pPr>
      <w:r w:rsidRPr="005B3CB2">
        <w:rPr>
          <w:rFonts w:ascii="Times New Roman" w:eastAsia="Times New Roman" w:hAnsi="Times New Roman"/>
          <w:sz w:val="28"/>
          <w:szCs w:val="28"/>
          <w:lang w:eastAsia="ru-RU"/>
        </w:rPr>
        <w:t>В связи с тем, что учреждения по указанным выше проектным направлениям были профинансированы в мае 2019 года, то остатки, обозначенные выше, объясн</w:t>
      </w:r>
      <w:r w:rsidR="005D2865" w:rsidRPr="005B3CB2">
        <w:rPr>
          <w:rFonts w:ascii="Times New Roman" w:eastAsia="Times New Roman" w:hAnsi="Times New Roman"/>
          <w:sz w:val="28"/>
          <w:szCs w:val="28"/>
          <w:lang w:eastAsia="ru-RU"/>
        </w:rPr>
        <w:t>яются</w:t>
      </w:r>
      <w:r w:rsidRPr="005B3CB2">
        <w:rPr>
          <w:rFonts w:ascii="Times New Roman" w:eastAsia="Times New Roman" w:hAnsi="Times New Roman"/>
          <w:sz w:val="28"/>
          <w:szCs w:val="28"/>
          <w:lang w:eastAsia="ru-RU"/>
        </w:rPr>
        <w:t xml:space="preserve"> длительным сроком подготовки </w:t>
      </w:r>
      <w:r w:rsidR="005B3CB2" w:rsidRPr="005B3CB2">
        <w:rPr>
          <w:rFonts w:ascii="Times New Roman" w:eastAsia="Times New Roman" w:hAnsi="Times New Roman"/>
          <w:sz w:val="28"/>
          <w:szCs w:val="28"/>
          <w:lang w:eastAsia="ru-RU"/>
        </w:rPr>
        <w:t>технического</w:t>
      </w:r>
      <w:r w:rsidRPr="005B3CB2">
        <w:rPr>
          <w:rFonts w:ascii="Times New Roman" w:eastAsia="Times New Roman" w:hAnsi="Times New Roman"/>
          <w:sz w:val="28"/>
          <w:szCs w:val="28"/>
          <w:lang w:eastAsia="ru-RU"/>
        </w:rPr>
        <w:t xml:space="preserve"> задания и проведением конкурентных процедур, что может повлиять на недостижени</w:t>
      </w:r>
      <w:r w:rsidR="005B3CB2" w:rsidRPr="005B3CB2">
        <w:rPr>
          <w:rFonts w:ascii="Times New Roman" w:eastAsia="Times New Roman" w:hAnsi="Times New Roman"/>
          <w:sz w:val="28"/>
          <w:szCs w:val="28"/>
          <w:lang w:eastAsia="ru-RU"/>
        </w:rPr>
        <w:t>е</w:t>
      </w:r>
      <w:r w:rsidRPr="005B3CB2">
        <w:rPr>
          <w:rFonts w:ascii="Times New Roman" w:eastAsia="Times New Roman" w:hAnsi="Times New Roman"/>
          <w:sz w:val="28"/>
          <w:szCs w:val="28"/>
          <w:lang w:eastAsia="ru-RU"/>
        </w:rPr>
        <w:t xml:space="preserve"> поставленных федеральными проектами целям на 2019 год.</w:t>
      </w:r>
    </w:p>
    <w:p w14:paraId="5EE440E9" w14:textId="79A04457" w:rsidR="00B718C3" w:rsidRPr="001C717D" w:rsidRDefault="00B718C3" w:rsidP="00B718C3">
      <w:pPr>
        <w:spacing w:after="0" w:line="240" w:lineRule="auto"/>
        <w:ind w:firstLine="851"/>
        <w:jc w:val="both"/>
        <w:rPr>
          <w:rFonts w:ascii="Times New Roman" w:eastAsia="Times New Roman" w:hAnsi="Times New Roman"/>
          <w:sz w:val="28"/>
          <w:szCs w:val="28"/>
          <w:lang w:eastAsia="ru-RU"/>
        </w:rPr>
      </w:pPr>
      <w:r w:rsidRPr="001C717D">
        <w:rPr>
          <w:rFonts w:ascii="Times New Roman" w:eastAsia="Times New Roman" w:hAnsi="Times New Roman"/>
          <w:sz w:val="28"/>
          <w:szCs w:val="28"/>
          <w:lang w:eastAsia="ru-RU"/>
        </w:rPr>
        <w:t>Остатки средств субсидий на осуществлени</w:t>
      </w:r>
      <w:r w:rsidR="001C717D" w:rsidRPr="001C717D">
        <w:rPr>
          <w:rFonts w:ascii="Times New Roman" w:eastAsia="Times New Roman" w:hAnsi="Times New Roman"/>
          <w:sz w:val="28"/>
          <w:szCs w:val="28"/>
          <w:lang w:eastAsia="ru-RU"/>
        </w:rPr>
        <w:t>е</w:t>
      </w:r>
      <w:r w:rsidRPr="001C717D">
        <w:rPr>
          <w:rFonts w:ascii="Times New Roman" w:eastAsia="Times New Roman" w:hAnsi="Times New Roman"/>
          <w:sz w:val="28"/>
          <w:szCs w:val="28"/>
          <w:lang w:eastAsia="ru-RU"/>
        </w:rPr>
        <w:t xml:space="preserve"> капитальных вложений в учреждениях на 01.</w:t>
      </w:r>
      <w:r w:rsidR="005B3CB2">
        <w:rPr>
          <w:rFonts w:ascii="Times New Roman" w:eastAsia="Times New Roman" w:hAnsi="Times New Roman"/>
          <w:sz w:val="28"/>
          <w:szCs w:val="28"/>
          <w:lang w:eastAsia="ru-RU"/>
        </w:rPr>
        <w:t>10</w:t>
      </w:r>
      <w:r w:rsidRPr="001C717D">
        <w:rPr>
          <w:rFonts w:ascii="Times New Roman" w:eastAsia="Times New Roman" w:hAnsi="Times New Roman"/>
          <w:sz w:val="28"/>
          <w:szCs w:val="28"/>
          <w:lang w:eastAsia="ru-RU"/>
        </w:rPr>
        <w:t>.2019 составили 5,6 млн.руб. (уменьшились на 0,3 млн.руб.), в т.ч. в муниципальных – 3,1 млн.руб., в областных – 2,4 млн.руб.</w:t>
      </w:r>
    </w:p>
    <w:p w14:paraId="759B2274" w14:textId="77777777" w:rsidR="00B718C3" w:rsidRPr="001C717D" w:rsidRDefault="00B718C3" w:rsidP="00B718C3">
      <w:pPr>
        <w:spacing w:after="0" w:line="240" w:lineRule="auto"/>
        <w:ind w:firstLine="851"/>
        <w:jc w:val="both"/>
        <w:rPr>
          <w:rFonts w:ascii="Times New Roman" w:hAnsi="Times New Roman"/>
          <w:sz w:val="16"/>
          <w:szCs w:val="16"/>
        </w:rPr>
      </w:pPr>
    </w:p>
    <w:p w14:paraId="5B85A6FD" w14:textId="6FC3F7C9" w:rsidR="00B718C3" w:rsidRPr="00E205B6" w:rsidRDefault="00B718C3" w:rsidP="00B718C3">
      <w:pPr>
        <w:spacing w:after="0" w:line="240" w:lineRule="auto"/>
        <w:ind w:firstLine="851"/>
        <w:jc w:val="both"/>
        <w:rPr>
          <w:rFonts w:ascii="Times New Roman" w:hAnsi="Times New Roman"/>
          <w:sz w:val="28"/>
          <w:szCs w:val="28"/>
        </w:rPr>
      </w:pPr>
      <w:r w:rsidRPr="00E205B6">
        <w:rPr>
          <w:rFonts w:ascii="Times New Roman" w:hAnsi="Times New Roman"/>
          <w:sz w:val="28"/>
          <w:szCs w:val="28"/>
        </w:rPr>
        <w:t xml:space="preserve">Согласно представленным отчетам по форме 0503737, планы финансово-хозяйственной деятельности </w:t>
      </w:r>
      <w:r w:rsidR="00921C5A" w:rsidRPr="00E205B6">
        <w:rPr>
          <w:rFonts w:ascii="Times New Roman" w:hAnsi="Times New Roman"/>
          <w:sz w:val="28"/>
          <w:szCs w:val="28"/>
        </w:rPr>
        <w:t xml:space="preserve">по доходам </w:t>
      </w:r>
      <w:r w:rsidRPr="00E205B6">
        <w:rPr>
          <w:rFonts w:ascii="Times New Roman" w:hAnsi="Times New Roman"/>
          <w:sz w:val="28"/>
          <w:szCs w:val="28"/>
        </w:rPr>
        <w:t xml:space="preserve">учреждениями за 9 месяцев 2019 года исполнены на сумму 48 814,1 млн.руб. или 71,5 % к плановым показателям года, из них муниципальными учреждениями – </w:t>
      </w:r>
      <w:r w:rsidR="00921C5A">
        <w:rPr>
          <w:rFonts w:ascii="Times New Roman" w:hAnsi="Times New Roman"/>
          <w:sz w:val="28"/>
          <w:szCs w:val="28"/>
        </w:rPr>
        <w:t xml:space="preserve">на сумму </w:t>
      </w:r>
      <w:r w:rsidRPr="00E205B6">
        <w:rPr>
          <w:rFonts w:ascii="Times New Roman" w:hAnsi="Times New Roman"/>
          <w:sz w:val="28"/>
          <w:szCs w:val="28"/>
        </w:rPr>
        <w:t>20</w:t>
      </w:r>
      <w:r w:rsidR="00921C5A">
        <w:rPr>
          <w:rFonts w:ascii="Times New Roman" w:hAnsi="Times New Roman"/>
          <w:sz w:val="28"/>
          <w:szCs w:val="28"/>
        </w:rPr>
        <w:t> </w:t>
      </w:r>
      <w:r w:rsidRPr="00E205B6">
        <w:rPr>
          <w:rFonts w:ascii="Times New Roman" w:hAnsi="Times New Roman"/>
          <w:sz w:val="28"/>
          <w:szCs w:val="28"/>
        </w:rPr>
        <w:t>946,9 млн.руб. (73,0 %), областными учреждениями – 27 867,3 млн.руб. (70,4 %).</w:t>
      </w:r>
    </w:p>
    <w:p w14:paraId="316412A6" w14:textId="2AA7EE07" w:rsidR="00B718C3" w:rsidRDefault="00B718C3" w:rsidP="00B718C3">
      <w:pPr>
        <w:spacing w:after="0" w:line="240" w:lineRule="auto"/>
        <w:ind w:firstLine="851"/>
        <w:jc w:val="both"/>
        <w:rPr>
          <w:rFonts w:ascii="Times New Roman" w:hAnsi="Times New Roman"/>
          <w:sz w:val="28"/>
          <w:szCs w:val="28"/>
        </w:rPr>
      </w:pPr>
      <w:r w:rsidRPr="00921C5A">
        <w:rPr>
          <w:rFonts w:ascii="Times New Roman" w:hAnsi="Times New Roman"/>
          <w:sz w:val="28"/>
          <w:szCs w:val="28"/>
        </w:rPr>
        <w:t xml:space="preserve">Структура поступивших доходов государственных и муниципальных учреждений за 9 месяцев 2018 года, а также их удельный вес в общей сумме доходов учреждений, представлена на рисунках </w:t>
      </w:r>
      <w:r w:rsidR="00503A52">
        <w:rPr>
          <w:rFonts w:ascii="Times New Roman" w:hAnsi="Times New Roman"/>
          <w:sz w:val="28"/>
          <w:szCs w:val="28"/>
        </w:rPr>
        <w:t xml:space="preserve">31 </w:t>
      </w:r>
      <w:r w:rsidRPr="00921C5A">
        <w:rPr>
          <w:rFonts w:ascii="Times New Roman" w:hAnsi="Times New Roman"/>
          <w:sz w:val="28"/>
          <w:szCs w:val="28"/>
        </w:rPr>
        <w:t xml:space="preserve">и </w:t>
      </w:r>
      <w:r w:rsidR="00503A52">
        <w:rPr>
          <w:rFonts w:ascii="Times New Roman" w:hAnsi="Times New Roman"/>
          <w:sz w:val="28"/>
          <w:szCs w:val="28"/>
        </w:rPr>
        <w:t>32</w:t>
      </w:r>
      <w:r w:rsidRPr="00921C5A">
        <w:rPr>
          <w:rFonts w:ascii="Times New Roman" w:hAnsi="Times New Roman"/>
          <w:sz w:val="28"/>
          <w:szCs w:val="28"/>
        </w:rPr>
        <w:t>.</w:t>
      </w:r>
    </w:p>
    <w:p w14:paraId="2FCE9D10" w14:textId="681AECA0" w:rsidR="00503A52" w:rsidRPr="00921C5A" w:rsidRDefault="00503A52" w:rsidP="00B718C3">
      <w:pPr>
        <w:spacing w:after="0" w:line="240" w:lineRule="auto"/>
        <w:ind w:firstLine="851"/>
        <w:jc w:val="both"/>
        <w:rPr>
          <w:rFonts w:ascii="Times New Roman" w:hAnsi="Times New Roman"/>
          <w:sz w:val="28"/>
          <w:szCs w:val="28"/>
        </w:rPr>
      </w:pPr>
      <w:r>
        <w:rPr>
          <w:rFonts w:ascii="Times New Roman" w:hAnsi="Times New Roman"/>
          <w:sz w:val="28"/>
          <w:szCs w:val="28"/>
        </w:rPr>
        <w:t>О</w:t>
      </w:r>
      <w:r w:rsidRPr="00D01B08">
        <w:rPr>
          <w:rFonts w:ascii="Times New Roman" w:hAnsi="Times New Roman"/>
          <w:sz w:val="28"/>
          <w:szCs w:val="28"/>
        </w:rPr>
        <w:t>сновную долю доходов учреждений за отчетный период составляют субсидии на финансовое обеспечение выполнения государственного и муниципального задания, что составило 55,4 % в общей сумме доходов, а также в государственных учреждениях здравоохранения за счет средств обязательного медицинского страхования или 25,6 % в общей сумме доходов всех государственных и муниципальных учреждений.</w:t>
      </w:r>
    </w:p>
    <w:p w14:paraId="672C42DE" w14:textId="77777777" w:rsidR="00B718C3" w:rsidRPr="00044981" w:rsidRDefault="00B718C3" w:rsidP="00B718C3">
      <w:pPr>
        <w:keepNext/>
        <w:spacing w:after="0" w:line="240" w:lineRule="auto"/>
        <w:jc w:val="center"/>
        <w:rPr>
          <w:rFonts w:ascii="Times New Roman" w:hAnsi="Times New Roman"/>
          <w:sz w:val="28"/>
        </w:rPr>
      </w:pPr>
      <w:r w:rsidRPr="00044981">
        <w:rPr>
          <w:rFonts w:ascii="Times New Roman" w:hAnsi="Times New Roman"/>
          <w:noProof/>
          <w:sz w:val="28"/>
          <w:lang w:eastAsia="ru-RU"/>
        </w:rPr>
        <w:drawing>
          <wp:inline distT="0" distB="0" distL="0" distR="0" wp14:anchorId="38C98FE0" wp14:editId="27A14F4E">
            <wp:extent cx="4313208" cy="1974432"/>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0228" cy="1973068"/>
                    </a:xfrm>
                    <a:prstGeom prst="rect">
                      <a:avLst/>
                    </a:prstGeom>
                    <a:noFill/>
                  </pic:spPr>
                </pic:pic>
              </a:graphicData>
            </a:graphic>
          </wp:inline>
        </w:drawing>
      </w:r>
    </w:p>
    <w:p w14:paraId="280E3350" w14:textId="77777777" w:rsidR="00B718C3" w:rsidRPr="00044981" w:rsidRDefault="00B718C3" w:rsidP="00044981">
      <w:pPr>
        <w:pStyle w:val="afe"/>
        <w:spacing w:after="0" w:line="240" w:lineRule="auto"/>
        <w:rPr>
          <w:rFonts w:ascii="Times New Roman" w:hAnsi="Times New Roman"/>
          <w:b w:val="0"/>
          <w:sz w:val="24"/>
          <w:szCs w:val="24"/>
        </w:rPr>
      </w:pPr>
      <w:r w:rsidRPr="00044981">
        <w:rPr>
          <w:rFonts w:ascii="Times New Roman" w:hAnsi="Times New Roman"/>
          <w:b w:val="0"/>
          <w:sz w:val="24"/>
          <w:szCs w:val="24"/>
        </w:rPr>
        <w:t xml:space="preserve">Рисунок </w:t>
      </w:r>
      <w:r w:rsidRPr="00044981">
        <w:rPr>
          <w:rFonts w:ascii="Times New Roman" w:hAnsi="Times New Roman"/>
          <w:b w:val="0"/>
          <w:sz w:val="24"/>
          <w:szCs w:val="24"/>
        </w:rPr>
        <w:fldChar w:fldCharType="begin"/>
      </w:r>
      <w:r w:rsidRPr="00044981">
        <w:rPr>
          <w:rFonts w:ascii="Times New Roman" w:hAnsi="Times New Roman"/>
          <w:b w:val="0"/>
          <w:sz w:val="24"/>
          <w:szCs w:val="24"/>
        </w:rPr>
        <w:instrText xml:space="preserve"> SEQ Рисунок \* ARABIC </w:instrText>
      </w:r>
      <w:r w:rsidRPr="00044981">
        <w:rPr>
          <w:rFonts w:ascii="Times New Roman" w:hAnsi="Times New Roman"/>
          <w:b w:val="0"/>
          <w:sz w:val="24"/>
          <w:szCs w:val="24"/>
        </w:rPr>
        <w:fldChar w:fldCharType="separate"/>
      </w:r>
      <w:r w:rsidR="00203001">
        <w:rPr>
          <w:rFonts w:ascii="Times New Roman" w:hAnsi="Times New Roman"/>
          <w:b w:val="0"/>
          <w:noProof/>
          <w:sz w:val="24"/>
          <w:szCs w:val="24"/>
        </w:rPr>
        <w:t>31</w:t>
      </w:r>
      <w:r w:rsidRPr="00044981">
        <w:rPr>
          <w:rFonts w:ascii="Times New Roman" w:hAnsi="Times New Roman"/>
          <w:b w:val="0"/>
          <w:sz w:val="24"/>
          <w:szCs w:val="24"/>
        </w:rPr>
        <w:fldChar w:fldCharType="end"/>
      </w:r>
      <w:r w:rsidRPr="00044981">
        <w:rPr>
          <w:rFonts w:ascii="Times New Roman" w:hAnsi="Times New Roman"/>
          <w:b w:val="0"/>
          <w:sz w:val="24"/>
          <w:szCs w:val="24"/>
        </w:rPr>
        <w:t>. Структура доходов государственных и муниципальных учреждений за 9 месяцев 2019 года и их удельный вес в общей сумме доходов (в %), согласно отчетам по форме 0503737</w:t>
      </w:r>
    </w:p>
    <w:p w14:paraId="43D356C9" w14:textId="77777777" w:rsidR="00B718C3" w:rsidRPr="00044981" w:rsidRDefault="00B718C3" w:rsidP="00B718C3">
      <w:pPr>
        <w:keepNext/>
        <w:spacing w:after="0" w:line="240" w:lineRule="auto"/>
        <w:jc w:val="center"/>
        <w:rPr>
          <w:rFonts w:ascii="Times New Roman" w:hAnsi="Times New Roman"/>
          <w:sz w:val="28"/>
        </w:rPr>
      </w:pPr>
      <w:r w:rsidRPr="00044981">
        <w:rPr>
          <w:rFonts w:ascii="Times New Roman" w:hAnsi="Times New Roman"/>
          <w:noProof/>
          <w:sz w:val="28"/>
          <w:lang w:eastAsia="ru-RU"/>
        </w:rPr>
        <w:drawing>
          <wp:inline distT="0" distB="0" distL="0" distR="0" wp14:anchorId="726C2F63" wp14:editId="3B62D0D1">
            <wp:extent cx="5037826" cy="2035834"/>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7829" cy="2035835"/>
                    </a:xfrm>
                    <a:prstGeom prst="rect">
                      <a:avLst/>
                    </a:prstGeom>
                    <a:noFill/>
                  </pic:spPr>
                </pic:pic>
              </a:graphicData>
            </a:graphic>
          </wp:inline>
        </w:drawing>
      </w:r>
    </w:p>
    <w:p w14:paraId="1DB524E1" w14:textId="77777777" w:rsidR="00B718C3" w:rsidRPr="00044981" w:rsidRDefault="00B718C3" w:rsidP="00044981">
      <w:pPr>
        <w:pStyle w:val="afe"/>
        <w:spacing w:after="0" w:line="240" w:lineRule="auto"/>
        <w:rPr>
          <w:rFonts w:ascii="Times New Roman" w:hAnsi="Times New Roman"/>
          <w:b w:val="0"/>
          <w:sz w:val="24"/>
          <w:szCs w:val="24"/>
        </w:rPr>
      </w:pPr>
      <w:r w:rsidRPr="00044981">
        <w:rPr>
          <w:rFonts w:ascii="Times New Roman" w:hAnsi="Times New Roman"/>
          <w:b w:val="0"/>
          <w:sz w:val="24"/>
          <w:szCs w:val="24"/>
        </w:rPr>
        <w:t xml:space="preserve">Рисунок </w:t>
      </w:r>
      <w:r w:rsidRPr="00044981">
        <w:rPr>
          <w:rFonts w:ascii="Times New Roman" w:hAnsi="Times New Roman"/>
          <w:b w:val="0"/>
          <w:sz w:val="24"/>
          <w:szCs w:val="24"/>
        </w:rPr>
        <w:fldChar w:fldCharType="begin"/>
      </w:r>
      <w:r w:rsidRPr="00044981">
        <w:rPr>
          <w:rFonts w:ascii="Times New Roman" w:hAnsi="Times New Roman"/>
          <w:b w:val="0"/>
          <w:sz w:val="24"/>
          <w:szCs w:val="24"/>
        </w:rPr>
        <w:instrText xml:space="preserve"> SEQ Рисунок \* ARABIC </w:instrText>
      </w:r>
      <w:r w:rsidRPr="00044981">
        <w:rPr>
          <w:rFonts w:ascii="Times New Roman" w:hAnsi="Times New Roman"/>
          <w:b w:val="0"/>
          <w:sz w:val="24"/>
          <w:szCs w:val="24"/>
        </w:rPr>
        <w:fldChar w:fldCharType="separate"/>
      </w:r>
      <w:r w:rsidR="00203001">
        <w:rPr>
          <w:rFonts w:ascii="Times New Roman" w:hAnsi="Times New Roman"/>
          <w:b w:val="0"/>
          <w:noProof/>
          <w:sz w:val="24"/>
          <w:szCs w:val="24"/>
        </w:rPr>
        <w:t>32</w:t>
      </w:r>
      <w:r w:rsidRPr="00044981">
        <w:rPr>
          <w:rFonts w:ascii="Times New Roman" w:hAnsi="Times New Roman"/>
          <w:b w:val="0"/>
          <w:sz w:val="24"/>
          <w:szCs w:val="24"/>
        </w:rPr>
        <w:fldChar w:fldCharType="end"/>
      </w:r>
      <w:r w:rsidRPr="00044981">
        <w:rPr>
          <w:rFonts w:ascii="Times New Roman" w:hAnsi="Times New Roman"/>
          <w:b w:val="0"/>
          <w:sz w:val="24"/>
          <w:szCs w:val="24"/>
        </w:rPr>
        <w:t>. Доходы государственных, муниципальных бюджетных и автономных учреждений за 9 месяцев 2019 года, согласно отчетам по форме 0503737, млн.руб.</w:t>
      </w:r>
    </w:p>
    <w:p w14:paraId="495486A2" w14:textId="77777777" w:rsidR="00B718C3" w:rsidRPr="00B718C3" w:rsidRDefault="00B718C3" w:rsidP="00B718C3">
      <w:pPr>
        <w:spacing w:after="0" w:line="240" w:lineRule="auto"/>
        <w:jc w:val="both"/>
        <w:rPr>
          <w:rFonts w:ascii="Times New Roman" w:hAnsi="Times New Roman"/>
          <w:sz w:val="16"/>
          <w:szCs w:val="16"/>
          <w:highlight w:val="cyan"/>
        </w:rPr>
      </w:pPr>
    </w:p>
    <w:p w14:paraId="6D5BFD3B" w14:textId="77777777" w:rsidR="00B718C3" w:rsidRPr="00573316" w:rsidRDefault="00B718C3" w:rsidP="00B718C3">
      <w:pPr>
        <w:spacing w:after="0" w:line="240" w:lineRule="auto"/>
        <w:ind w:firstLine="851"/>
        <w:jc w:val="both"/>
        <w:rPr>
          <w:rFonts w:ascii="Times New Roman" w:hAnsi="Times New Roman"/>
          <w:sz w:val="28"/>
          <w:szCs w:val="28"/>
        </w:rPr>
      </w:pPr>
      <w:r w:rsidRPr="00573316">
        <w:rPr>
          <w:rFonts w:ascii="Times New Roman" w:hAnsi="Times New Roman"/>
          <w:sz w:val="28"/>
          <w:szCs w:val="28"/>
        </w:rPr>
        <w:t>За счет средств обязательного медицинского страхования доходы государственных учреждений здравоохранения на 01.10.2019 составили в общей сумме 12 489,2 млн.руб., (66,0 % к плану года) и их удельный вес в общей сумме доходов всех областных государственных учреждений составляет 44,8 %, в т.ч. в учреждениях подведомственных министерству здравоохранения Архангельской области – 70,0 %.</w:t>
      </w:r>
    </w:p>
    <w:p w14:paraId="7D0EB3BF" w14:textId="48FFB4A4" w:rsidR="00B718C3" w:rsidRPr="00196A7A" w:rsidRDefault="00DD4036" w:rsidP="00B718C3">
      <w:pPr>
        <w:spacing w:after="0" w:line="240" w:lineRule="auto"/>
        <w:ind w:firstLine="851"/>
        <w:jc w:val="both"/>
        <w:rPr>
          <w:rFonts w:ascii="Times New Roman" w:hAnsi="Times New Roman"/>
          <w:sz w:val="28"/>
          <w:szCs w:val="28"/>
        </w:rPr>
      </w:pPr>
      <w:r>
        <w:rPr>
          <w:rFonts w:ascii="Times New Roman" w:hAnsi="Times New Roman"/>
          <w:sz w:val="28"/>
          <w:szCs w:val="28"/>
        </w:rPr>
        <w:t>Собственные д</w:t>
      </w:r>
      <w:r w:rsidR="00B718C3" w:rsidRPr="00196A7A">
        <w:rPr>
          <w:rFonts w:ascii="Times New Roman" w:hAnsi="Times New Roman"/>
          <w:sz w:val="28"/>
          <w:szCs w:val="28"/>
        </w:rPr>
        <w:t xml:space="preserve">оходы учреждений за 9 месяцев 2019 года составили 4 386,5 млн.руб. или 51,1 % к плану года, из них в муниципальных учреждениях – 1 339,4 млн.руб. (70,6 % к </w:t>
      </w:r>
      <w:r w:rsidR="00196A7A">
        <w:rPr>
          <w:rFonts w:ascii="Times New Roman" w:hAnsi="Times New Roman"/>
          <w:sz w:val="28"/>
          <w:szCs w:val="28"/>
        </w:rPr>
        <w:t xml:space="preserve">плану </w:t>
      </w:r>
      <w:r w:rsidR="00B718C3" w:rsidRPr="00196A7A">
        <w:rPr>
          <w:rFonts w:ascii="Times New Roman" w:hAnsi="Times New Roman"/>
          <w:sz w:val="28"/>
          <w:szCs w:val="28"/>
        </w:rPr>
        <w:t>год</w:t>
      </w:r>
      <w:r w:rsidR="00196A7A">
        <w:rPr>
          <w:rFonts w:ascii="Times New Roman" w:hAnsi="Times New Roman"/>
          <w:sz w:val="28"/>
          <w:szCs w:val="28"/>
        </w:rPr>
        <w:t>а</w:t>
      </w:r>
      <w:r w:rsidR="00B718C3" w:rsidRPr="00196A7A">
        <w:rPr>
          <w:rFonts w:ascii="Times New Roman" w:hAnsi="Times New Roman"/>
          <w:sz w:val="28"/>
          <w:szCs w:val="28"/>
        </w:rPr>
        <w:t xml:space="preserve">), в т.ч. в областных государственных учреждениях – 2 565,9 (72,8 % к </w:t>
      </w:r>
      <w:r w:rsidR="00BC0831">
        <w:rPr>
          <w:rFonts w:ascii="Times New Roman" w:hAnsi="Times New Roman"/>
          <w:sz w:val="28"/>
          <w:szCs w:val="28"/>
        </w:rPr>
        <w:t xml:space="preserve">плану </w:t>
      </w:r>
      <w:r w:rsidR="00B718C3" w:rsidRPr="00196A7A">
        <w:rPr>
          <w:rFonts w:ascii="Times New Roman" w:hAnsi="Times New Roman"/>
          <w:sz w:val="28"/>
          <w:szCs w:val="28"/>
        </w:rPr>
        <w:t>год</w:t>
      </w:r>
      <w:r w:rsidR="00BC0831">
        <w:rPr>
          <w:rFonts w:ascii="Times New Roman" w:hAnsi="Times New Roman"/>
          <w:sz w:val="28"/>
          <w:szCs w:val="28"/>
        </w:rPr>
        <w:t>а</w:t>
      </w:r>
      <w:r w:rsidR="00B718C3" w:rsidRPr="00196A7A">
        <w:rPr>
          <w:rFonts w:ascii="Times New Roman" w:hAnsi="Times New Roman"/>
          <w:sz w:val="28"/>
          <w:szCs w:val="28"/>
        </w:rPr>
        <w:t>), из которых наибольшие получены учреждениями, подведомственны</w:t>
      </w:r>
      <w:r w:rsidR="00BC0831">
        <w:rPr>
          <w:rFonts w:ascii="Times New Roman" w:hAnsi="Times New Roman"/>
          <w:sz w:val="28"/>
          <w:szCs w:val="28"/>
        </w:rPr>
        <w:t>ми</w:t>
      </w:r>
      <w:r w:rsidR="00B718C3" w:rsidRPr="00196A7A">
        <w:rPr>
          <w:rFonts w:ascii="Times New Roman" w:hAnsi="Times New Roman"/>
          <w:sz w:val="28"/>
          <w:szCs w:val="28"/>
        </w:rPr>
        <w:t xml:space="preserve"> министерству здравоохранения Архангельской области – 1 316,1 млн.руб. (71,4 % к </w:t>
      </w:r>
      <w:r w:rsidR="00BC0831">
        <w:rPr>
          <w:rFonts w:ascii="Times New Roman" w:hAnsi="Times New Roman"/>
          <w:sz w:val="28"/>
          <w:szCs w:val="28"/>
        </w:rPr>
        <w:t xml:space="preserve">плану </w:t>
      </w:r>
      <w:r w:rsidR="00B718C3" w:rsidRPr="00196A7A">
        <w:rPr>
          <w:rFonts w:ascii="Times New Roman" w:hAnsi="Times New Roman"/>
          <w:sz w:val="28"/>
          <w:szCs w:val="28"/>
        </w:rPr>
        <w:t>год</w:t>
      </w:r>
      <w:r w:rsidR="00BC0831">
        <w:rPr>
          <w:rFonts w:ascii="Times New Roman" w:hAnsi="Times New Roman"/>
          <w:sz w:val="28"/>
          <w:szCs w:val="28"/>
        </w:rPr>
        <w:t>а</w:t>
      </w:r>
      <w:r w:rsidR="00B718C3" w:rsidRPr="00196A7A">
        <w:rPr>
          <w:rFonts w:ascii="Times New Roman" w:hAnsi="Times New Roman"/>
          <w:sz w:val="28"/>
          <w:szCs w:val="28"/>
        </w:rPr>
        <w:t>).</w:t>
      </w:r>
    </w:p>
    <w:p w14:paraId="38129535" w14:textId="5F079144" w:rsidR="00B718C3" w:rsidRPr="00BC0831" w:rsidRDefault="00B718C3" w:rsidP="00B718C3">
      <w:pPr>
        <w:spacing w:after="0" w:line="240" w:lineRule="auto"/>
        <w:ind w:firstLine="851"/>
        <w:jc w:val="both"/>
        <w:rPr>
          <w:rFonts w:ascii="Times New Roman" w:hAnsi="Times New Roman"/>
          <w:sz w:val="28"/>
          <w:szCs w:val="28"/>
        </w:rPr>
      </w:pPr>
      <w:r w:rsidRPr="00BC0831">
        <w:rPr>
          <w:rFonts w:ascii="Times New Roman" w:hAnsi="Times New Roman"/>
          <w:sz w:val="28"/>
          <w:szCs w:val="28"/>
        </w:rPr>
        <w:t>Согласно представленным отчетам по ф. 0503737 полученное финансирование учреждениями из областного и местных бюджетов за 9 месяцев 2019 года (без учета грантов) составило в общей сумме 31 938,4 млн.руб. или 74</w:t>
      </w:r>
      <w:r w:rsidR="00C13708">
        <w:rPr>
          <w:rFonts w:ascii="Times New Roman" w:hAnsi="Times New Roman"/>
          <w:sz w:val="28"/>
          <w:szCs w:val="28"/>
        </w:rPr>
        <w:t>,0</w:t>
      </w:r>
      <w:r w:rsidRPr="00BC0831">
        <w:rPr>
          <w:rFonts w:ascii="Times New Roman" w:hAnsi="Times New Roman"/>
          <w:sz w:val="28"/>
          <w:szCs w:val="28"/>
        </w:rPr>
        <w:t> % к плановым показателям года, из них:</w:t>
      </w:r>
    </w:p>
    <w:p w14:paraId="3BF2DE9B" w14:textId="77777777" w:rsidR="00B718C3" w:rsidRPr="00C13708"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C13708">
        <w:rPr>
          <w:rFonts w:ascii="Times New Roman" w:eastAsia="Times New Roman" w:hAnsi="Times New Roman"/>
          <w:sz w:val="28"/>
          <w:szCs w:val="28"/>
          <w:lang w:eastAsia="ru-RU"/>
        </w:rPr>
        <w:t>субсидии на финансовое обеспечение выполнения государственного и муниципального задания – 27 027,5 млн.руб. (исполнено на 73,8 %);</w:t>
      </w:r>
    </w:p>
    <w:p w14:paraId="6F52BDAB" w14:textId="77777777" w:rsidR="00B718C3" w:rsidRPr="00C13708"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C13708">
        <w:rPr>
          <w:rFonts w:ascii="Times New Roman" w:eastAsia="Times New Roman" w:hAnsi="Times New Roman"/>
          <w:sz w:val="28"/>
          <w:szCs w:val="28"/>
          <w:lang w:eastAsia="ru-RU"/>
        </w:rPr>
        <w:t>субсидии на иные цели – 4 878,8 млн.руб. (исполнено на 74,9 %);</w:t>
      </w:r>
    </w:p>
    <w:p w14:paraId="54432F66" w14:textId="77777777" w:rsidR="00B718C3" w:rsidRPr="00C13708"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C13708">
        <w:rPr>
          <w:rFonts w:ascii="Times New Roman" w:eastAsia="Times New Roman" w:hAnsi="Times New Roman"/>
          <w:sz w:val="28"/>
          <w:szCs w:val="28"/>
          <w:lang w:eastAsia="ru-RU"/>
        </w:rPr>
        <w:t>субсидии на капитальные вложения – 32,2 млн.руб. (исполнено на 86,2 %).</w:t>
      </w:r>
    </w:p>
    <w:p w14:paraId="307E33A6"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749027BD" w14:textId="77777777" w:rsidR="00B718C3" w:rsidRPr="00AC6110" w:rsidRDefault="00B718C3" w:rsidP="00B718C3">
      <w:pPr>
        <w:spacing w:after="0" w:line="240" w:lineRule="auto"/>
        <w:ind w:firstLine="851"/>
        <w:jc w:val="both"/>
        <w:rPr>
          <w:rFonts w:ascii="Times New Roman" w:hAnsi="Times New Roman"/>
          <w:sz w:val="28"/>
          <w:szCs w:val="28"/>
        </w:rPr>
      </w:pPr>
      <w:r w:rsidRPr="00AC6110">
        <w:rPr>
          <w:rFonts w:ascii="Times New Roman" w:hAnsi="Times New Roman"/>
          <w:sz w:val="28"/>
          <w:szCs w:val="28"/>
        </w:rPr>
        <w:t>Расходы учреждений за 9 месяцев 2019 года по отчетам ф. 0503737 составили в общей сумме 46 414,0 млн.руб. или выполнены на 64,6 % к планам финансово-хозяйственной деятельности на год, из них муниципальными учреждениями – 19 604,8 млн.руб. (67,6 %), областными учреждениями – 26 809,2 млн.руб. (62,6 %).</w:t>
      </w:r>
    </w:p>
    <w:p w14:paraId="595185F4" w14:textId="59367229" w:rsidR="00B718C3" w:rsidRPr="00781943" w:rsidRDefault="00B718C3" w:rsidP="00B718C3">
      <w:pPr>
        <w:spacing w:after="0" w:line="240" w:lineRule="auto"/>
        <w:ind w:firstLine="851"/>
        <w:jc w:val="both"/>
        <w:rPr>
          <w:rFonts w:ascii="Times New Roman" w:hAnsi="Times New Roman"/>
          <w:sz w:val="28"/>
          <w:szCs w:val="28"/>
        </w:rPr>
      </w:pPr>
      <w:r w:rsidRPr="00781943">
        <w:rPr>
          <w:rFonts w:ascii="Times New Roman" w:hAnsi="Times New Roman"/>
          <w:sz w:val="28"/>
          <w:szCs w:val="28"/>
        </w:rPr>
        <w:t xml:space="preserve">На рисунке </w:t>
      </w:r>
      <w:r w:rsidR="00503A52">
        <w:rPr>
          <w:rFonts w:ascii="Times New Roman" w:hAnsi="Times New Roman"/>
          <w:sz w:val="28"/>
          <w:szCs w:val="28"/>
        </w:rPr>
        <w:t>33</w:t>
      </w:r>
      <w:r w:rsidRPr="00781943">
        <w:rPr>
          <w:rFonts w:ascii="Times New Roman" w:hAnsi="Times New Roman"/>
          <w:sz w:val="28"/>
          <w:szCs w:val="28"/>
        </w:rPr>
        <w:t xml:space="preserve"> представлены показатели исполнения планов финансов-хозяйственной деятельности государственных и муниципальных учреждений за отчетный период </w:t>
      </w:r>
      <w:r w:rsidR="008726DF">
        <w:rPr>
          <w:rFonts w:ascii="Times New Roman" w:hAnsi="Times New Roman"/>
          <w:sz w:val="28"/>
          <w:szCs w:val="28"/>
        </w:rPr>
        <w:t xml:space="preserve">по расходам </w:t>
      </w:r>
      <w:r w:rsidRPr="00781943">
        <w:rPr>
          <w:rFonts w:ascii="Times New Roman" w:hAnsi="Times New Roman"/>
          <w:sz w:val="28"/>
          <w:szCs w:val="28"/>
        </w:rPr>
        <w:t>к плановым годовым назначениям.</w:t>
      </w:r>
    </w:p>
    <w:p w14:paraId="278CCB11" w14:textId="77777777" w:rsidR="00B718C3" w:rsidRPr="008726DF" w:rsidRDefault="00B718C3" w:rsidP="00B718C3">
      <w:pPr>
        <w:keepNext/>
        <w:spacing w:after="0" w:line="240" w:lineRule="auto"/>
        <w:jc w:val="center"/>
        <w:rPr>
          <w:rFonts w:ascii="Times New Roman" w:hAnsi="Times New Roman"/>
          <w:sz w:val="28"/>
        </w:rPr>
      </w:pPr>
      <w:r w:rsidRPr="008726DF">
        <w:rPr>
          <w:rFonts w:ascii="Times New Roman" w:hAnsi="Times New Roman"/>
          <w:noProof/>
          <w:sz w:val="28"/>
          <w:lang w:eastAsia="ru-RU"/>
        </w:rPr>
        <w:drawing>
          <wp:inline distT="0" distB="0" distL="0" distR="0" wp14:anchorId="58F1B279" wp14:editId="4B58AFE9">
            <wp:extent cx="6150634" cy="1958196"/>
            <wp:effectExtent l="0" t="0" r="254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8933" cy="1957654"/>
                    </a:xfrm>
                    <a:prstGeom prst="rect">
                      <a:avLst/>
                    </a:prstGeom>
                    <a:noFill/>
                  </pic:spPr>
                </pic:pic>
              </a:graphicData>
            </a:graphic>
          </wp:inline>
        </w:drawing>
      </w:r>
    </w:p>
    <w:p w14:paraId="5F571474" w14:textId="36268BF1" w:rsidR="00B718C3" w:rsidRPr="008726DF" w:rsidRDefault="00B718C3" w:rsidP="008726DF">
      <w:pPr>
        <w:pStyle w:val="afe"/>
        <w:spacing w:after="0" w:line="240" w:lineRule="auto"/>
        <w:rPr>
          <w:rFonts w:ascii="Times New Roman" w:hAnsi="Times New Roman"/>
          <w:b w:val="0"/>
          <w:sz w:val="24"/>
          <w:szCs w:val="24"/>
        </w:rPr>
      </w:pPr>
      <w:r w:rsidRPr="008726DF">
        <w:rPr>
          <w:rFonts w:ascii="Times New Roman" w:hAnsi="Times New Roman"/>
          <w:b w:val="0"/>
          <w:sz w:val="24"/>
          <w:szCs w:val="24"/>
        </w:rPr>
        <w:t xml:space="preserve">Рисунок </w:t>
      </w:r>
      <w:r w:rsidRPr="008726DF">
        <w:rPr>
          <w:rFonts w:ascii="Times New Roman" w:hAnsi="Times New Roman"/>
          <w:b w:val="0"/>
          <w:sz w:val="24"/>
          <w:szCs w:val="24"/>
        </w:rPr>
        <w:fldChar w:fldCharType="begin"/>
      </w:r>
      <w:r w:rsidRPr="008726DF">
        <w:rPr>
          <w:rFonts w:ascii="Times New Roman" w:hAnsi="Times New Roman"/>
          <w:b w:val="0"/>
          <w:sz w:val="24"/>
          <w:szCs w:val="24"/>
        </w:rPr>
        <w:instrText xml:space="preserve"> SEQ Рисунок \* ARABIC </w:instrText>
      </w:r>
      <w:r w:rsidRPr="008726DF">
        <w:rPr>
          <w:rFonts w:ascii="Times New Roman" w:hAnsi="Times New Roman"/>
          <w:b w:val="0"/>
          <w:sz w:val="24"/>
          <w:szCs w:val="24"/>
        </w:rPr>
        <w:fldChar w:fldCharType="separate"/>
      </w:r>
      <w:r w:rsidR="00203001">
        <w:rPr>
          <w:rFonts w:ascii="Times New Roman" w:hAnsi="Times New Roman"/>
          <w:b w:val="0"/>
          <w:noProof/>
          <w:sz w:val="24"/>
          <w:szCs w:val="24"/>
        </w:rPr>
        <w:t>33</w:t>
      </w:r>
      <w:r w:rsidRPr="008726DF">
        <w:rPr>
          <w:rFonts w:ascii="Times New Roman" w:hAnsi="Times New Roman"/>
          <w:b w:val="0"/>
          <w:sz w:val="24"/>
          <w:szCs w:val="24"/>
        </w:rPr>
        <w:fldChar w:fldCharType="end"/>
      </w:r>
      <w:r w:rsidRPr="008726DF">
        <w:rPr>
          <w:rFonts w:ascii="Times New Roman" w:hAnsi="Times New Roman"/>
          <w:b w:val="0"/>
          <w:sz w:val="24"/>
          <w:szCs w:val="24"/>
        </w:rPr>
        <w:t xml:space="preserve">. Расходы государственных, муниципальных бюджетных </w:t>
      </w:r>
      <w:r w:rsidR="001F0022">
        <w:rPr>
          <w:rFonts w:ascii="Times New Roman" w:hAnsi="Times New Roman"/>
          <w:b w:val="0"/>
          <w:sz w:val="24"/>
          <w:szCs w:val="24"/>
        </w:rPr>
        <w:t xml:space="preserve">и автономных </w:t>
      </w:r>
      <w:r w:rsidRPr="008726DF">
        <w:rPr>
          <w:rFonts w:ascii="Times New Roman" w:hAnsi="Times New Roman"/>
          <w:b w:val="0"/>
          <w:sz w:val="24"/>
          <w:szCs w:val="24"/>
        </w:rPr>
        <w:t>учреждений, по видам финансового обеспечения, отраженные в отчетах за 9 месяцев 2019 года по форме 0503737, в млн.руб. и процент выполнения к плану года</w:t>
      </w:r>
    </w:p>
    <w:p w14:paraId="2AB898B5" w14:textId="77777777" w:rsidR="00B718C3" w:rsidRPr="008726DF" w:rsidRDefault="00B718C3" w:rsidP="00B718C3">
      <w:pPr>
        <w:spacing w:after="0" w:line="240" w:lineRule="auto"/>
        <w:jc w:val="both"/>
        <w:rPr>
          <w:rFonts w:ascii="Times New Roman" w:hAnsi="Times New Roman"/>
          <w:sz w:val="16"/>
          <w:szCs w:val="16"/>
        </w:rPr>
      </w:pPr>
    </w:p>
    <w:p w14:paraId="06C7272F" w14:textId="77777777" w:rsidR="00B718C3" w:rsidRPr="00FF2915" w:rsidRDefault="00B718C3" w:rsidP="00B718C3">
      <w:pPr>
        <w:spacing w:after="0" w:line="240" w:lineRule="auto"/>
        <w:ind w:firstLine="851"/>
        <w:jc w:val="both"/>
        <w:rPr>
          <w:rFonts w:ascii="Times New Roman" w:hAnsi="Times New Roman"/>
          <w:sz w:val="28"/>
          <w:szCs w:val="28"/>
        </w:rPr>
      </w:pPr>
      <w:r w:rsidRPr="00FF2915">
        <w:rPr>
          <w:rFonts w:ascii="Times New Roman" w:hAnsi="Times New Roman"/>
          <w:sz w:val="28"/>
          <w:szCs w:val="28"/>
        </w:rPr>
        <w:t>За 9 месяцев 2019 года расходы учреждений за счет всех видов финансового обеспечения произведены на уровне 88,2 % к полученным доходам, с учетом наличия неиспользованного остатка на начало года, что повлияло на увеличение неиспользованного остатка средств, в т.ч. муниципальными учреждениями – 92,1 %, областными учреждениями – 85,6 %.</w:t>
      </w:r>
    </w:p>
    <w:p w14:paraId="2136D7DE" w14:textId="71A14B28" w:rsidR="00B718C3" w:rsidRPr="00FF2915" w:rsidRDefault="00B718C3" w:rsidP="00B718C3">
      <w:pPr>
        <w:spacing w:after="0" w:line="240" w:lineRule="auto"/>
        <w:ind w:firstLine="851"/>
        <w:jc w:val="both"/>
        <w:rPr>
          <w:rFonts w:ascii="Times New Roman" w:hAnsi="Times New Roman"/>
          <w:sz w:val="28"/>
          <w:szCs w:val="28"/>
        </w:rPr>
      </w:pPr>
      <w:r w:rsidRPr="00FF2915">
        <w:rPr>
          <w:rFonts w:ascii="Times New Roman" w:hAnsi="Times New Roman"/>
          <w:sz w:val="28"/>
          <w:szCs w:val="28"/>
        </w:rPr>
        <w:t xml:space="preserve">На рисунке </w:t>
      </w:r>
      <w:r w:rsidR="00503A52">
        <w:rPr>
          <w:rFonts w:ascii="Times New Roman" w:hAnsi="Times New Roman"/>
          <w:sz w:val="28"/>
          <w:szCs w:val="28"/>
        </w:rPr>
        <w:t>34</w:t>
      </w:r>
      <w:r w:rsidRPr="00FF2915">
        <w:rPr>
          <w:rFonts w:ascii="Times New Roman" w:hAnsi="Times New Roman"/>
          <w:sz w:val="28"/>
          <w:szCs w:val="28"/>
        </w:rPr>
        <w:t xml:space="preserve"> представлена краткая характеристика выполнения планов финансово-хозяйственной деятельности государственных, муниципальных бюджетных и автономных учреждений за 9 месяцев 2019 года:</w:t>
      </w:r>
    </w:p>
    <w:p w14:paraId="5004366A" w14:textId="77777777" w:rsidR="00B718C3" w:rsidRPr="00FF2915" w:rsidRDefault="00B718C3" w:rsidP="00B718C3">
      <w:pPr>
        <w:keepNext/>
        <w:spacing w:after="0" w:line="240" w:lineRule="auto"/>
        <w:jc w:val="center"/>
        <w:rPr>
          <w:rFonts w:ascii="Times New Roman" w:hAnsi="Times New Roman"/>
          <w:sz w:val="28"/>
        </w:rPr>
      </w:pPr>
      <w:r w:rsidRPr="00FF2915">
        <w:rPr>
          <w:rFonts w:ascii="Times New Roman" w:hAnsi="Times New Roman"/>
          <w:noProof/>
          <w:sz w:val="28"/>
          <w:lang w:eastAsia="ru-RU"/>
        </w:rPr>
        <w:drawing>
          <wp:inline distT="0" distB="0" distL="0" distR="0" wp14:anchorId="24616353" wp14:editId="7E38173F">
            <wp:extent cx="5844115" cy="1734207"/>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5684" cy="1770282"/>
                    </a:xfrm>
                    <a:prstGeom prst="rect">
                      <a:avLst/>
                    </a:prstGeom>
                    <a:noFill/>
                  </pic:spPr>
                </pic:pic>
              </a:graphicData>
            </a:graphic>
          </wp:inline>
        </w:drawing>
      </w:r>
    </w:p>
    <w:p w14:paraId="73930380" w14:textId="3F85F131" w:rsidR="00B718C3" w:rsidRPr="00086220" w:rsidRDefault="00B718C3" w:rsidP="00FD7FB5">
      <w:pPr>
        <w:pStyle w:val="afe"/>
        <w:widowControl w:val="0"/>
        <w:spacing w:after="0" w:line="240" w:lineRule="auto"/>
        <w:rPr>
          <w:rFonts w:ascii="Times New Roman" w:hAnsi="Times New Roman"/>
        </w:rPr>
      </w:pPr>
      <w:r w:rsidRPr="00086220">
        <w:rPr>
          <w:rFonts w:ascii="Times New Roman" w:hAnsi="Times New Roman"/>
          <w:b w:val="0"/>
        </w:rPr>
        <w:t xml:space="preserve">Рисунок </w:t>
      </w:r>
      <w:r w:rsidRPr="00086220">
        <w:rPr>
          <w:rFonts w:ascii="Times New Roman" w:hAnsi="Times New Roman"/>
          <w:b w:val="0"/>
        </w:rPr>
        <w:fldChar w:fldCharType="begin"/>
      </w:r>
      <w:r w:rsidRPr="00086220">
        <w:rPr>
          <w:rFonts w:ascii="Times New Roman" w:hAnsi="Times New Roman"/>
          <w:b w:val="0"/>
        </w:rPr>
        <w:instrText xml:space="preserve"> SEQ Рисунок \* ARABIC </w:instrText>
      </w:r>
      <w:r w:rsidRPr="00086220">
        <w:rPr>
          <w:rFonts w:ascii="Times New Roman" w:hAnsi="Times New Roman"/>
          <w:b w:val="0"/>
        </w:rPr>
        <w:fldChar w:fldCharType="separate"/>
      </w:r>
      <w:r w:rsidR="00203001">
        <w:rPr>
          <w:rFonts w:ascii="Times New Roman" w:hAnsi="Times New Roman"/>
          <w:b w:val="0"/>
          <w:noProof/>
        </w:rPr>
        <w:t>34</w:t>
      </w:r>
      <w:r w:rsidRPr="00086220">
        <w:rPr>
          <w:rFonts w:ascii="Times New Roman" w:hAnsi="Times New Roman"/>
          <w:b w:val="0"/>
        </w:rPr>
        <w:fldChar w:fldCharType="end"/>
      </w:r>
      <w:r w:rsidRPr="00086220">
        <w:rPr>
          <w:rFonts w:ascii="Times New Roman" w:hAnsi="Times New Roman"/>
          <w:b w:val="0"/>
        </w:rPr>
        <w:t xml:space="preserve">. Выполнение планов </w:t>
      </w:r>
      <w:r w:rsidR="00FD7FB5" w:rsidRPr="00086220">
        <w:rPr>
          <w:rFonts w:ascii="Times New Roman" w:hAnsi="Times New Roman"/>
          <w:b w:val="0"/>
        </w:rPr>
        <w:t>ФХД</w:t>
      </w:r>
      <w:r w:rsidRPr="00086220">
        <w:rPr>
          <w:rFonts w:ascii="Times New Roman" w:hAnsi="Times New Roman"/>
          <w:b w:val="0"/>
        </w:rPr>
        <w:t xml:space="preserve"> государственными, муниципальными бюджетными и автономными учреждениями за 9 месяцев 2019 года, за счет всех видов финансового обеспечения, </w:t>
      </w:r>
      <w:r w:rsidR="00FD7FB5" w:rsidRPr="00086220">
        <w:rPr>
          <w:rFonts w:ascii="Times New Roman" w:hAnsi="Times New Roman"/>
          <w:b w:val="0"/>
        </w:rPr>
        <w:t>млн.руб.</w:t>
      </w:r>
    </w:p>
    <w:p w14:paraId="4ABA6DC9" w14:textId="77777777" w:rsidR="00FD7FB5" w:rsidRDefault="00FD7FB5" w:rsidP="00B718C3">
      <w:pPr>
        <w:spacing w:after="0" w:line="240" w:lineRule="auto"/>
        <w:ind w:firstLine="851"/>
        <w:jc w:val="both"/>
        <w:rPr>
          <w:rFonts w:ascii="Times New Roman" w:hAnsi="Times New Roman"/>
          <w:sz w:val="28"/>
          <w:szCs w:val="28"/>
        </w:rPr>
      </w:pPr>
    </w:p>
    <w:p w14:paraId="69FA2ABA" w14:textId="561E971D" w:rsidR="00B718C3" w:rsidRPr="006E5A4A" w:rsidRDefault="00B718C3" w:rsidP="00B718C3">
      <w:pPr>
        <w:spacing w:after="0" w:line="240" w:lineRule="auto"/>
        <w:ind w:firstLine="851"/>
        <w:jc w:val="both"/>
        <w:rPr>
          <w:rFonts w:ascii="Times New Roman" w:hAnsi="Times New Roman"/>
          <w:sz w:val="28"/>
          <w:szCs w:val="28"/>
        </w:rPr>
      </w:pPr>
      <w:r w:rsidRPr="006E5A4A">
        <w:rPr>
          <w:rFonts w:ascii="Times New Roman" w:hAnsi="Times New Roman"/>
          <w:sz w:val="28"/>
          <w:szCs w:val="28"/>
        </w:rPr>
        <w:t>За счет собственных доходов расходы учреждений за 9 месяцев 2019 года составили в сумме 4 250,1 млн.руб. (63,9 % к плану года и 85,5 % к доходам с учетом остатка на 01.01.2019), в т.ч. муниципальными учреждениями – 1 739,1 млн.руб. (62,5 % к году и 88,3 % к доходам с учетом остатка), государственными учреждениями – 2 510,9 млн.руб. (64,9 % к году и 83,6 % к доходам с учетом остатка).</w:t>
      </w:r>
    </w:p>
    <w:p w14:paraId="3D460AB2" w14:textId="77777777" w:rsidR="00B718C3" w:rsidRPr="006E5A4A" w:rsidRDefault="00B718C3" w:rsidP="00B718C3">
      <w:pPr>
        <w:spacing w:after="0" w:line="240" w:lineRule="auto"/>
        <w:ind w:firstLine="851"/>
        <w:jc w:val="both"/>
        <w:rPr>
          <w:rFonts w:ascii="Times New Roman" w:hAnsi="Times New Roman"/>
          <w:sz w:val="28"/>
          <w:szCs w:val="28"/>
        </w:rPr>
      </w:pPr>
      <w:r w:rsidRPr="006E5A4A">
        <w:rPr>
          <w:rFonts w:ascii="Times New Roman" w:hAnsi="Times New Roman"/>
          <w:sz w:val="28"/>
          <w:szCs w:val="28"/>
        </w:rPr>
        <w:t>За счет средств ОМС расходы за отчетный период в областных учреждениях здравоохранения составили 13 454,1 млн.руб. (65,6 % к плану года) или 95,8 % к полученным доходам с учетом остатка на 01.01.2019 по данному виду финансового обеспечения.</w:t>
      </w:r>
    </w:p>
    <w:p w14:paraId="4315226F" w14:textId="77777777" w:rsidR="00B718C3" w:rsidRPr="00F913F3" w:rsidRDefault="00B718C3" w:rsidP="00B718C3">
      <w:pPr>
        <w:spacing w:after="0" w:line="240" w:lineRule="auto"/>
        <w:ind w:firstLine="851"/>
        <w:jc w:val="both"/>
        <w:rPr>
          <w:rFonts w:ascii="Times New Roman" w:hAnsi="Times New Roman"/>
          <w:sz w:val="28"/>
          <w:szCs w:val="28"/>
        </w:rPr>
      </w:pPr>
      <w:r w:rsidRPr="00F913F3">
        <w:rPr>
          <w:rFonts w:ascii="Times New Roman" w:hAnsi="Times New Roman"/>
          <w:sz w:val="28"/>
          <w:szCs w:val="28"/>
        </w:rPr>
        <w:t>За счет бюджетных средств (без учета грантов) расходы в муниципальных и государственных учреждениях за 9 месяцев 2019 года составили 28 709,8 млн.руб. или 85,5 % к полученному финансированию, с учетом остатка на 01.01.2019, из них:</w:t>
      </w:r>
    </w:p>
    <w:p w14:paraId="1CD6D903" w14:textId="77777777" w:rsidR="00B718C3" w:rsidRPr="00DD4036" w:rsidRDefault="00B718C3" w:rsidP="00B718C3">
      <w:pPr>
        <w:spacing w:after="0" w:line="240" w:lineRule="auto"/>
        <w:ind w:firstLine="851"/>
        <w:jc w:val="both"/>
        <w:rPr>
          <w:rFonts w:ascii="Times New Roman" w:hAnsi="Times New Roman"/>
          <w:sz w:val="28"/>
          <w:szCs w:val="28"/>
        </w:rPr>
      </w:pPr>
      <w:r w:rsidRPr="00DD4036">
        <w:rPr>
          <w:rFonts w:ascii="Times New Roman" w:hAnsi="Times New Roman"/>
          <w:sz w:val="28"/>
          <w:szCs w:val="28"/>
        </w:rPr>
        <w:t>1. За счет средств субсидии на финансовое обеспечение выполнения государственного и муниципального задания расходы учреждений составили 25 294,2 млн.руб. или на 68,0 % к плану года и на 91,6 % к полученным доходам с учетом остатка на 01.01.2019 по данному виду финансового обеспечения.</w:t>
      </w:r>
    </w:p>
    <w:p w14:paraId="79501603" w14:textId="5BF5FE19" w:rsidR="00B718C3" w:rsidRPr="00DD4036" w:rsidRDefault="00B718C3" w:rsidP="00B718C3">
      <w:pPr>
        <w:spacing w:after="0" w:line="240" w:lineRule="auto"/>
        <w:ind w:firstLine="851"/>
        <w:jc w:val="both"/>
        <w:rPr>
          <w:rFonts w:ascii="Times New Roman" w:hAnsi="Times New Roman"/>
          <w:sz w:val="28"/>
          <w:szCs w:val="28"/>
        </w:rPr>
      </w:pPr>
      <w:r w:rsidRPr="00DD4036">
        <w:rPr>
          <w:rFonts w:ascii="Times New Roman" w:hAnsi="Times New Roman"/>
          <w:sz w:val="28"/>
          <w:szCs w:val="28"/>
        </w:rPr>
        <w:t>Выполнение планов финансово-хозяйственной деятельности государственными, а также муниципальными бюджетными и автономными учреждениями, за счет средств субсидии на финансовое обеспечение выполнения государственного и муниципального задания, за 9 месяцев 2019 года представле</w:t>
      </w:r>
      <w:r w:rsidR="007009E6">
        <w:rPr>
          <w:rFonts w:ascii="Times New Roman" w:hAnsi="Times New Roman"/>
          <w:sz w:val="28"/>
          <w:szCs w:val="28"/>
        </w:rPr>
        <w:t>но на рисунке 35.</w:t>
      </w:r>
    </w:p>
    <w:p w14:paraId="10696DB3" w14:textId="77777777" w:rsidR="00B718C3" w:rsidRPr="00DD4036" w:rsidRDefault="00B718C3" w:rsidP="00B718C3">
      <w:pPr>
        <w:keepNext/>
        <w:spacing w:after="0" w:line="240" w:lineRule="auto"/>
        <w:jc w:val="center"/>
        <w:rPr>
          <w:rFonts w:ascii="Times New Roman" w:hAnsi="Times New Roman"/>
          <w:sz w:val="28"/>
        </w:rPr>
      </w:pPr>
      <w:r w:rsidRPr="00DD4036">
        <w:rPr>
          <w:rFonts w:ascii="Times New Roman" w:hAnsi="Times New Roman"/>
          <w:noProof/>
          <w:sz w:val="28"/>
          <w:lang w:eastAsia="ru-RU"/>
        </w:rPr>
        <w:drawing>
          <wp:inline distT="0" distB="0" distL="0" distR="0" wp14:anchorId="04D223F6" wp14:editId="0CBA5110">
            <wp:extent cx="6069600" cy="18108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9600" cy="1810800"/>
                    </a:xfrm>
                    <a:prstGeom prst="rect">
                      <a:avLst/>
                    </a:prstGeom>
                    <a:noFill/>
                  </pic:spPr>
                </pic:pic>
              </a:graphicData>
            </a:graphic>
          </wp:inline>
        </w:drawing>
      </w:r>
    </w:p>
    <w:p w14:paraId="37A22234" w14:textId="3339DAA0" w:rsidR="00B718C3" w:rsidRPr="00DD4036" w:rsidRDefault="00B718C3" w:rsidP="00DD4036">
      <w:pPr>
        <w:pStyle w:val="afe"/>
        <w:spacing w:after="0" w:line="240" w:lineRule="auto"/>
        <w:rPr>
          <w:rFonts w:ascii="Times New Roman" w:hAnsi="Times New Roman"/>
          <w:b w:val="0"/>
          <w:sz w:val="24"/>
          <w:szCs w:val="24"/>
        </w:rPr>
      </w:pPr>
      <w:r w:rsidRPr="00DD4036">
        <w:rPr>
          <w:rFonts w:ascii="Times New Roman" w:hAnsi="Times New Roman"/>
          <w:b w:val="0"/>
          <w:sz w:val="24"/>
          <w:szCs w:val="24"/>
        </w:rPr>
        <w:t xml:space="preserve">Рисунок </w:t>
      </w:r>
      <w:r w:rsidRPr="00DD4036">
        <w:rPr>
          <w:rFonts w:ascii="Times New Roman" w:hAnsi="Times New Roman"/>
          <w:b w:val="0"/>
          <w:sz w:val="24"/>
          <w:szCs w:val="24"/>
        </w:rPr>
        <w:fldChar w:fldCharType="begin"/>
      </w:r>
      <w:r w:rsidRPr="00DD4036">
        <w:rPr>
          <w:rFonts w:ascii="Times New Roman" w:hAnsi="Times New Roman"/>
          <w:b w:val="0"/>
          <w:sz w:val="24"/>
          <w:szCs w:val="24"/>
        </w:rPr>
        <w:instrText xml:space="preserve"> SEQ Рисунок \* ARABIC </w:instrText>
      </w:r>
      <w:r w:rsidRPr="00DD4036">
        <w:rPr>
          <w:rFonts w:ascii="Times New Roman" w:hAnsi="Times New Roman"/>
          <w:b w:val="0"/>
          <w:sz w:val="24"/>
          <w:szCs w:val="24"/>
        </w:rPr>
        <w:fldChar w:fldCharType="separate"/>
      </w:r>
      <w:r w:rsidR="00203001">
        <w:rPr>
          <w:rFonts w:ascii="Times New Roman" w:hAnsi="Times New Roman"/>
          <w:b w:val="0"/>
          <w:noProof/>
          <w:sz w:val="24"/>
          <w:szCs w:val="24"/>
        </w:rPr>
        <w:t>35</w:t>
      </w:r>
      <w:r w:rsidRPr="00DD4036">
        <w:rPr>
          <w:rFonts w:ascii="Times New Roman" w:hAnsi="Times New Roman"/>
          <w:b w:val="0"/>
          <w:sz w:val="24"/>
          <w:szCs w:val="24"/>
        </w:rPr>
        <w:fldChar w:fldCharType="end"/>
      </w:r>
      <w:r w:rsidRPr="00DD4036">
        <w:rPr>
          <w:rFonts w:ascii="Times New Roman" w:hAnsi="Times New Roman"/>
          <w:b w:val="0"/>
          <w:sz w:val="24"/>
          <w:szCs w:val="24"/>
        </w:rPr>
        <w:t>. Выполнение планов финансово-хозяйственной деятельности государственными, муниципальными бюджетными и автономными учреждениями за счет средств субсидии на финансовое обеспечение выполнения государственного и муниципального задания за 9 месяцев 2019 года согласно отчетам по форме 0503779 и 0503737, млн.руб.</w:t>
      </w:r>
    </w:p>
    <w:p w14:paraId="6206E4E1" w14:textId="77777777" w:rsidR="00B718C3" w:rsidRPr="00DD4036" w:rsidRDefault="00B718C3" w:rsidP="00B718C3">
      <w:pPr>
        <w:spacing w:after="0" w:line="240" w:lineRule="auto"/>
        <w:jc w:val="both"/>
        <w:rPr>
          <w:rFonts w:ascii="Times New Roman" w:hAnsi="Times New Roman"/>
          <w:sz w:val="16"/>
          <w:szCs w:val="16"/>
        </w:rPr>
      </w:pPr>
    </w:p>
    <w:p w14:paraId="3D876A39" w14:textId="77777777" w:rsidR="00B718C3" w:rsidRPr="001F5CEA" w:rsidRDefault="00B718C3" w:rsidP="00B718C3">
      <w:pPr>
        <w:spacing w:after="0" w:line="240" w:lineRule="auto"/>
        <w:ind w:firstLine="851"/>
        <w:jc w:val="both"/>
        <w:rPr>
          <w:rFonts w:ascii="Times New Roman" w:hAnsi="Times New Roman"/>
          <w:sz w:val="28"/>
          <w:szCs w:val="28"/>
        </w:rPr>
      </w:pPr>
      <w:r w:rsidRPr="001F5CEA">
        <w:rPr>
          <w:rFonts w:ascii="Times New Roman" w:hAnsi="Times New Roman"/>
          <w:sz w:val="28"/>
          <w:szCs w:val="28"/>
        </w:rPr>
        <w:t>Расходы государственных учреждений за счет средств субсидии на выполнение государственного задания на 01.10.2019 исполнены на 87,2 % к полученным доходам с учетом остатка на 01.01.2019, а муниципальными учреждениями – на 94,1 %.</w:t>
      </w:r>
    </w:p>
    <w:p w14:paraId="0F02E86C" w14:textId="0B71A0C2" w:rsidR="00B718C3" w:rsidRPr="001F5CEA" w:rsidRDefault="00B718C3" w:rsidP="00B718C3">
      <w:pPr>
        <w:spacing w:after="0" w:line="240" w:lineRule="auto"/>
        <w:ind w:firstLine="851"/>
        <w:jc w:val="both"/>
        <w:rPr>
          <w:rFonts w:ascii="Times New Roman" w:hAnsi="Times New Roman"/>
          <w:sz w:val="28"/>
          <w:szCs w:val="28"/>
        </w:rPr>
      </w:pPr>
      <w:r w:rsidRPr="001F5CEA">
        <w:rPr>
          <w:rFonts w:ascii="Times New Roman" w:hAnsi="Times New Roman"/>
          <w:sz w:val="28"/>
          <w:szCs w:val="28"/>
        </w:rPr>
        <w:t xml:space="preserve">Основная доля расходов учреждений, за счет средств субсидии на государственное и муниципальное задание, направлена на фонд оплаты труда, удельный вес которых в общей сумме расходов за счет данного вида финансового обеспечения составляет 62,5 % или 15 804,2 млн.руб., из них муниципальными учреждениями </w:t>
      </w:r>
      <w:r w:rsidR="00CF7C2F">
        <w:rPr>
          <w:rFonts w:ascii="Times New Roman" w:hAnsi="Times New Roman"/>
          <w:sz w:val="28"/>
          <w:szCs w:val="28"/>
        </w:rPr>
        <w:t xml:space="preserve">на указанные цели </w:t>
      </w:r>
      <w:r w:rsidR="00CF7C2F" w:rsidRPr="001F5CEA">
        <w:rPr>
          <w:rFonts w:ascii="Times New Roman" w:hAnsi="Times New Roman"/>
          <w:sz w:val="28"/>
          <w:szCs w:val="28"/>
        </w:rPr>
        <w:t xml:space="preserve">направлено </w:t>
      </w:r>
      <w:r w:rsidRPr="001F5CEA">
        <w:rPr>
          <w:rFonts w:ascii="Times New Roman" w:hAnsi="Times New Roman"/>
          <w:sz w:val="28"/>
          <w:szCs w:val="28"/>
        </w:rPr>
        <w:t>10 575,3 млн.руб., областными учреждениями – 5 229,0 млн.руб.</w:t>
      </w:r>
    </w:p>
    <w:p w14:paraId="7D9B374B" w14:textId="77777777" w:rsidR="00B718C3" w:rsidRPr="00CF7C2F" w:rsidRDefault="00B718C3" w:rsidP="00B718C3">
      <w:pPr>
        <w:spacing w:after="0" w:line="240" w:lineRule="auto"/>
        <w:ind w:firstLine="851"/>
        <w:jc w:val="both"/>
        <w:rPr>
          <w:rFonts w:ascii="Times New Roman" w:hAnsi="Times New Roman"/>
          <w:sz w:val="28"/>
          <w:szCs w:val="28"/>
        </w:rPr>
      </w:pPr>
      <w:r w:rsidRPr="00CF7C2F">
        <w:rPr>
          <w:rFonts w:ascii="Times New Roman" w:hAnsi="Times New Roman"/>
          <w:sz w:val="28"/>
          <w:szCs w:val="28"/>
        </w:rPr>
        <w:t>2. За счет средств субсидий на иные цели – 3 383,2 млн.руб. или 45,4 % к плану года и на 57,1 % к доходам с учетом остатка на начало года по данному виду финансового обеспечения, что привело к росту остатков в 2,3 раза.</w:t>
      </w:r>
    </w:p>
    <w:p w14:paraId="46A54410" w14:textId="0024A3E7" w:rsidR="00B718C3" w:rsidRPr="00CF7C2F" w:rsidRDefault="00B718C3" w:rsidP="00B718C3">
      <w:pPr>
        <w:spacing w:after="0" w:line="240" w:lineRule="auto"/>
        <w:ind w:firstLine="851"/>
        <w:jc w:val="both"/>
        <w:rPr>
          <w:rFonts w:ascii="Times New Roman" w:hAnsi="Times New Roman"/>
          <w:sz w:val="28"/>
          <w:szCs w:val="28"/>
        </w:rPr>
      </w:pPr>
      <w:r w:rsidRPr="00CF7C2F">
        <w:rPr>
          <w:rFonts w:ascii="Times New Roman" w:hAnsi="Times New Roman"/>
          <w:sz w:val="28"/>
          <w:szCs w:val="28"/>
        </w:rPr>
        <w:t xml:space="preserve">Выполнение планов финансово-хозяйственной деятельности государственными, а также муниципальными бюджетными и автономными учреждениями, за счет средств субсидий на иные цели, на 01.10.2019 представлено на рисунке </w:t>
      </w:r>
      <w:r w:rsidR="007009E6">
        <w:rPr>
          <w:rFonts w:ascii="Times New Roman" w:hAnsi="Times New Roman"/>
          <w:sz w:val="28"/>
          <w:szCs w:val="28"/>
        </w:rPr>
        <w:t>36</w:t>
      </w:r>
      <w:r w:rsidRPr="00CF7C2F">
        <w:rPr>
          <w:rFonts w:ascii="Times New Roman" w:hAnsi="Times New Roman"/>
          <w:sz w:val="28"/>
          <w:szCs w:val="28"/>
        </w:rPr>
        <w:t>.</w:t>
      </w:r>
    </w:p>
    <w:p w14:paraId="4D30F18E" w14:textId="77777777" w:rsidR="00B718C3" w:rsidRPr="003F05AC" w:rsidRDefault="00B718C3" w:rsidP="00B718C3">
      <w:pPr>
        <w:keepNext/>
        <w:spacing w:after="0" w:line="240" w:lineRule="auto"/>
        <w:jc w:val="center"/>
        <w:rPr>
          <w:rFonts w:ascii="Times New Roman" w:hAnsi="Times New Roman"/>
          <w:sz w:val="28"/>
        </w:rPr>
      </w:pPr>
      <w:r w:rsidRPr="003F05AC">
        <w:rPr>
          <w:rFonts w:ascii="Times New Roman" w:hAnsi="Times New Roman"/>
          <w:noProof/>
          <w:sz w:val="28"/>
          <w:lang w:eastAsia="ru-RU"/>
        </w:rPr>
        <w:drawing>
          <wp:inline distT="0" distB="0" distL="0" distR="0" wp14:anchorId="62C48B3B" wp14:editId="291E4E05">
            <wp:extent cx="6170400" cy="1782000"/>
            <wp:effectExtent l="0" t="0" r="190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0400" cy="1782000"/>
                    </a:xfrm>
                    <a:prstGeom prst="rect">
                      <a:avLst/>
                    </a:prstGeom>
                    <a:noFill/>
                  </pic:spPr>
                </pic:pic>
              </a:graphicData>
            </a:graphic>
          </wp:inline>
        </w:drawing>
      </w:r>
    </w:p>
    <w:p w14:paraId="69AFA2F5" w14:textId="77777777" w:rsidR="00B718C3" w:rsidRPr="003F05AC" w:rsidRDefault="00B718C3" w:rsidP="003F05AC">
      <w:pPr>
        <w:pStyle w:val="afe"/>
        <w:spacing w:after="0" w:line="240" w:lineRule="auto"/>
        <w:rPr>
          <w:rFonts w:ascii="Times New Roman" w:hAnsi="Times New Roman"/>
          <w:b w:val="0"/>
          <w:sz w:val="24"/>
          <w:szCs w:val="24"/>
        </w:rPr>
      </w:pPr>
      <w:r w:rsidRPr="003F05AC">
        <w:rPr>
          <w:rFonts w:ascii="Times New Roman" w:hAnsi="Times New Roman"/>
          <w:b w:val="0"/>
          <w:sz w:val="24"/>
          <w:szCs w:val="24"/>
        </w:rPr>
        <w:t xml:space="preserve">Рисунок </w:t>
      </w:r>
      <w:r w:rsidRPr="003F05AC">
        <w:rPr>
          <w:rFonts w:ascii="Times New Roman" w:hAnsi="Times New Roman"/>
          <w:b w:val="0"/>
          <w:sz w:val="24"/>
          <w:szCs w:val="24"/>
        </w:rPr>
        <w:fldChar w:fldCharType="begin"/>
      </w:r>
      <w:r w:rsidRPr="003F05AC">
        <w:rPr>
          <w:rFonts w:ascii="Times New Roman" w:hAnsi="Times New Roman"/>
          <w:b w:val="0"/>
          <w:sz w:val="24"/>
          <w:szCs w:val="24"/>
        </w:rPr>
        <w:instrText xml:space="preserve"> SEQ Рисунок \* ARABIC </w:instrText>
      </w:r>
      <w:r w:rsidRPr="003F05AC">
        <w:rPr>
          <w:rFonts w:ascii="Times New Roman" w:hAnsi="Times New Roman"/>
          <w:b w:val="0"/>
          <w:sz w:val="24"/>
          <w:szCs w:val="24"/>
        </w:rPr>
        <w:fldChar w:fldCharType="separate"/>
      </w:r>
      <w:r w:rsidR="00203001">
        <w:rPr>
          <w:rFonts w:ascii="Times New Roman" w:hAnsi="Times New Roman"/>
          <w:b w:val="0"/>
          <w:noProof/>
          <w:sz w:val="24"/>
          <w:szCs w:val="24"/>
        </w:rPr>
        <w:t>36</w:t>
      </w:r>
      <w:r w:rsidRPr="003F05AC">
        <w:rPr>
          <w:rFonts w:ascii="Times New Roman" w:hAnsi="Times New Roman"/>
          <w:b w:val="0"/>
          <w:sz w:val="24"/>
          <w:szCs w:val="24"/>
        </w:rPr>
        <w:fldChar w:fldCharType="end"/>
      </w:r>
      <w:r w:rsidRPr="003F05AC">
        <w:rPr>
          <w:rFonts w:ascii="Times New Roman" w:hAnsi="Times New Roman"/>
          <w:b w:val="0"/>
          <w:sz w:val="24"/>
          <w:szCs w:val="24"/>
        </w:rPr>
        <w:t>. Выполнение планов финансово-хозяйственной деятельности государственными, муниципальными бюджетными и автономными учреждениями за счет средств субсидий на иные цели за 9 месяцев 2019 года, согласно отчетам по форме 0503779 и 0503737, млн.руб.</w:t>
      </w:r>
    </w:p>
    <w:p w14:paraId="120B910F" w14:textId="77777777" w:rsidR="00B718C3" w:rsidRPr="003F05AC" w:rsidRDefault="00B718C3" w:rsidP="00B718C3">
      <w:pPr>
        <w:spacing w:after="0" w:line="240" w:lineRule="auto"/>
        <w:jc w:val="both"/>
        <w:rPr>
          <w:rFonts w:ascii="Times New Roman" w:hAnsi="Times New Roman"/>
          <w:sz w:val="16"/>
          <w:szCs w:val="16"/>
        </w:rPr>
      </w:pPr>
    </w:p>
    <w:p w14:paraId="60C8B02F" w14:textId="77777777" w:rsidR="00B718C3" w:rsidRPr="00CC21B8" w:rsidRDefault="00B718C3" w:rsidP="00B718C3">
      <w:pPr>
        <w:spacing w:after="0" w:line="240" w:lineRule="auto"/>
        <w:ind w:firstLine="851"/>
        <w:jc w:val="both"/>
        <w:rPr>
          <w:rFonts w:ascii="Times New Roman" w:hAnsi="Times New Roman"/>
          <w:sz w:val="28"/>
          <w:szCs w:val="28"/>
        </w:rPr>
      </w:pPr>
      <w:r w:rsidRPr="00CC21B8">
        <w:rPr>
          <w:rFonts w:ascii="Times New Roman" w:hAnsi="Times New Roman"/>
          <w:sz w:val="28"/>
          <w:szCs w:val="28"/>
        </w:rPr>
        <w:t>Расходы государственных учреждений за счет субсидий на иные цели составили 1 834,0 млн.руб. или 38,6 % к плану года, а также на 46,5 % к поступившим доходам с учетом остатка на 01.01.2019 и повлияло на рост остатков указанного вида субсидии на 98,9 % или на 998,0 млн.руб.</w:t>
      </w:r>
    </w:p>
    <w:p w14:paraId="0E1BDCB6" w14:textId="77777777" w:rsidR="00B718C3" w:rsidRPr="00CC21B8" w:rsidRDefault="00B718C3" w:rsidP="00B718C3">
      <w:pPr>
        <w:spacing w:after="0" w:line="240" w:lineRule="auto"/>
        <w:ind w:firstLine="851"/>
        <w:jc w:val="both"/>
        <w:rPr>
          <w:rFonts w:ascii="Times New Roman" w:hAnsi="Times New Roman"/>
          <w:sz w:val="28"/>
          <w:szCs w:val="28"/>
        </w:rPr>
      </w:pPr>
      <w:r w:rsidRPr="00CC21B8">
        <w:rPr>
          <w:rFonts w:ascii="Times New Roman" w:hAnsi="Times New Roman"/>
          <w:sz w:val="28"/>
          <w:szCs w:val="28"/>
        </w:rPr>
        <w:t>Расходы муниципальных учреждений за счет средств субсидий на иные цели составили 1 549,21 млн.руб. или 57,3 % к плану года и на 77,9 % к поступившим доходам с учетом остатка указанного вида субсидии на 01.01.2019, в результате, остатки увеличились в 10,8 раза или на 394,0 млн.руб.</w:t>
      </w:r>
    </w:p>
    <w:p w14:paraId="5DEED93A" w14:textId="77777777" w:rsidR="00B718C3" w:rsidRPr="00DF6A19" w:rsidRDefault="00B718C3" w:rsidP="00B718C3">
      <w:pPr>
        <w:spacing w:after="0" w:line="240" w:lineRule="auto"/>
        <w:ind w:firstLine="851"/>
        <w:jc w:val="both"/>
        <w:rPr>
          <w:rFonts w:ascii="Times New Roman" w:hAnsi="Times New Roman"/>
          <w:sz w:val="28"/>
          <w:szCs w:val="28"/>
        </w:rPr>
      </w:pPr>
      <w:r w:rsidRPr="00DF6A19">
        <w:rPr>
          <w:rFonts w:ascii="Times New Roman" w:hAnsi="Times New Roman"/>
          <w:sz w:val="28"/>
          <w:szCs w:val="28"/>
        </w:rPr>
        <w:t>3. За счет средств субсидии на капитальные вложения расходы в учреждениях составили – 32,4 млн.руб. или на 79,6 % к плану года и на 85,3 % к поступившему финансированию с учетом остатка на 01.01.2019.</w:t>
      </w:r>
    </w:p>
    <w:p w14:paraId="2F107F3B" w14:textId="1082B917" w:rsidR="00B718C3" w:rsidRPr="00DF6A19" w:rsidRDefault="00B718C3" w:rsidP="00B718C3">
      <w:pPr>
        <w:spacing w:after="0" w:line="240" w:lineRule="auto"/>
        <w:ind w:firstLine="851"/>
        <w:jc w:val="both"/>
        <w:rPr>
          <w:rFonts w:ascii="Times New Roman" w:hAnsi="Times New Roman"/>
          <w:sz w:val="28"/>
          <w:szCs w:val="28"/>
        </w:rPr>
      </w:pPr>
      <w:r w:rsidRPr="00DF6A19">
        <w:rPr>
          <w:rFonts w:ascii="Times New Roman" w:hAnsi="Times New Roman"/>
          <w:sz w:val="28"/>
          <w:szCs w:val="28"/>
        </w:rPr>
        <w:t>Выполнение планов финансово-хозяйственной деятельности государственными</w:t>
      </w:r>
      <w:r w:rsidR="00DF6A19">
        <w:rPr>
          <w:rFonts w:ascii="Times New Roman" w:hAnsi="Times New Roman"/>
          <w:sz w:val="28"/>
          <w:szCs w:val="28"/>
        </w:rPr>
        <w:t xml:space="preserve"> и</w:t>
      </w:r>
      <w:r w:rsidRPr="00DF6A19">
        <w:rPr>
          <w:rFonts w:ascii="Times New Roman" w:hAnsi="Times New Roman"/>
          <w:sz w:val="28"/>
          <w:szCs w:val="28"/>
        </w:rPr>
        <w:t xml:space="preserve"> муниципальными бюджетными и автономными учреждениями, за счет средств субсидий на осуществление капитальных вложений, на 01.10.2019 представлено на рисунке </w:t>
      </w:r>
      <w:r w:rsidR="007009E6">
        <w:rPr>
          <w:rFonts w:ascii="Times New Roman" w:hAnsi="Times New Roman"/>
          <w:sz w:val="28"/>
          <w:szCs w:val="28"/>
        </w:rPr>
        <w:t>35</w:t>
      </w:r>
      <w:r w:rsidRPr="00DF6A19">
        <w:rPr>
          <w:rFonts w:ascii="Times New Roman" w:hAnsi="Times New Roman"/>
          <w:sz w:val="28"/>
          <w:szCs w:val="28"/>
        </w:rPr>
        <w:t>.</w:t>
      </w:r>
    </w:p>
    <w:p w14:paraId="26EDC943" w14:textId="77777777" w:rsidR="00B718C3" w:rsidRPr="00DF6A19" w:rsidRDefault="00B718C3" w:rsidP="00B718C3">
      <w:pPr>
        <w:keepNext/>
        <w:spacing w:after="0" w:line="240" w:lineRule="auto"/>
        <w:jc w:val="center"/>
      </w:pPr>
      <w:r w:rsidRPr="00DF6A19">
        <w:rPr>
          <w:noProof/>
          <w:lang w:eastAsia="ru-RU"/>
        </w:rPr>
        <w:drawing>
          <wp:inline distT="0" distB="0" distL="0" distR="0" wp14:anchorId="0AA3EBC3" wp14:editId="4D98586D">
            <wp:extent cx="6102000" cy="180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2000" cy="1800000"/>
                    </a:xfrm>
                    <a:prstGeom prst="rect">
                      <a:avLst/>
                    </a:prstGeom>
                    <a:noFill/>
                  </pic:spPr>
                </pic:pic>
              </a:graphicData>
            </a:graphic>
          </wp:inline>
        </w:drawing>
      </w:r>
    </w:p>
    <w:p w14:paraId="0B4EC61E" w14:textId="77777777" w:rsidR="00B718C3" w:rsidRPr="00DF6A19" w:rsidRDefault="00B718C3" w:rsidP="00DF6A19">
      <w:pPr>
        <w:pStyle w:val="afe"/>
        <w:spacing w:after="0" w:line="240" w:lineRule="auto"/>
        <w:rPr>
          <w:rFonts w:ascii="Times New Roman" w:hAnsi="Times New Roman"/>
          <w:b w:val="0"/>
          <w:sz w:val="24"/>
          <w:szCs w:val="24"/>
        </w:rPr>
      </w:pPr>
      <w:r w:rsidRPr="00DF6A19">
        <w:rPr>
          <w:rFonts w:ascii="Times New Roman" w:hAnsi="Times New Roman"/>
          <w:b w:val="0"/>
          <w:sz w:val="24"/>
          <w:szCs w:val="24"/>
        </w:rPr>
        <w:t xml:space="preserve">Рисунок </w:t>
      </w:r>
      <w:r w:rsidRPr="00DF6A19">
        <w:rPr>
          <w:rFonts w:ascii="Times New Roman" w:hAnsi="Times New Roman"/>
          <w:b w:val="0"/>
          <w:sz w:val="24"/>
          <w:szCs w:val="24"/>
        </w:rPr>
        <w:fldChar w:fldCharType="begin"/>
      </w:r>
      <w:r w:rsidRPr="00DF6A19">
        <w:rPr>
          <w:rFonts w:ascii="Times New Roman" w:hAnsi="Times New Roman"/>
          <w:b w:val="0"/>
          <w:sz w:val="24"/>
          <w:szCs w:val="24"/>
        </w:rPr>
        <w:instrText xml:space="preserve"> SEQ Рисунок \* ARABIC </w:instrText>
      </w:r>
      <w:r w:rsidRPr="00DF6A19">
        <w:rPr>
          <w:rFonts w:ascii="Times New Roman" w:hAnsi="Times New Roman"/>
          <w:b w:val="0"/>
          <w:sz w:val="24"/>
          <w:szCs w:val="24"/>
        </w:rPr>
        <w:fldChar w:fldCharType="separate"/>
      </w:r>
      <w:r w:rsidR="00203001">
        <w:rPr>
          <w:rFonts w:ascii="Times New Roman" w:hAnsi="Times New Roman"/>
          <w:b w:val="0"/>
          <w:noProof/>
          <w:sz w:val="24"/>
          <w:szCs w:val="24"/>
        </w:rPr>
        <w:t>37</w:t>
      </w:r>
      <w:r w:rsidRPr="00DF6A19">
        <w:rPr>
          <w:rFonts w:ascii="Times New Roman" w:hAnsi="Times New Roman"/>
          <w:b w:val="0"/>
          <w:sz w:val="24"/>
          <w:szCs w:val="24"/>
        </w:rPr>
        <w:fldChar w:fldCharType="end"/>
      </w:r>
      <w:r w:rsidRPr="00DF6A19">
        <w:rPr>
          <w:rFonts w:ascii="Times New Roman" w:hAnsi="Times New Roman"/>
          <w:b w:val="0"/>
          <w:sz w:val="24"/>
          <w:szCs w:val="24"/>
        </w:rPr>
        <w:t>. Выполнение планов финансово-хозяйственной деятельности государственными, муниципальными бюджетными и автономными учреждениями за счет средств субсидий на осуществление капитальных вложений за 9 месяцев 2019 года согласно отчетам по форме 0503779 и 0503737, млн.руб.</w:t>
      </w:r>
    </w:p>
    <w:p w14:paraId="681317E8"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3F890329" w14:textId="77777777" w:rsidR="00B718C3" w:rsidRPr="005A6320" w:rsidRDefault="00B718C3" w:rsidP="00B718C3">
      <w:pPr>
        <w:spacing w:after="0" w:line="240" w:lineRule="auto"/>
        <w:ind w:firstLine="851"/>
        <w:jc w:val="both"/>
        <w:rPr>
          <w:rFonts w:ascii="Times New Roman" w:hAnsi="Times New Roman"/>
          <w:sz w:val="28"/>
          <w:szCs w:val="28"/>
        </w:rPr>
      </w:pPr>
      <w:r w:rsidRPr="005A6320">
        <w:rPr>
          <w:rFonts w:ascii="Times New Roman" w:hAnsi="Times New Roman"/>
          <w:sz w:val="28"/>
          <w:szCs w:val="28"/>
        </w:rPr>
        <w:t>В областных учреждениях расходы составили 27,7 млн.руб. или 100,0 % как к плану года и на 92,0 % к поступившему финансированию.</w:t>
      </w:r>
    </w:p>
    <w:p w14:paraId="5DB6602A" w14:textId="77777777" w:rsidR="00B718C3" w:rsidRPr="008E03CF" w:rsidRDefault="00B718C3" w:rsidP="00B718C3">
      <w:pPr>
        <w:spacing w:after="0" w:line="240" w:lineRule="auto"/>
        <w:ind w:firstLine="851"/>
        <w:jc w:val="both"/>
        <w:rPr>
          <w:rFonts w:ascii="Times New Roman" w:hAnsi="Times New Roman"/>
          <w:sz w:val="28"/>
          <w:szCs w:val="28"/>
        </w:rPr>
      </w:pPr>
      <w:r w:rsidRPr="008E03CF">
        <w:rPr>
          <w:rFonts w:ascii="Times New Roman" w:hAnsi="Times New Roman"/>
          <w:sz w:val="28"/>
          <w:szCs w:val="28"/>
        </w:rPr>
        <w:t>В муниципальных учреждениях расходы за счет средств субсидии на осуществление капитальных вложений составили 4,7 млн.руб. или 36,2 % к плану года и на 59,8 % к поступившим доходам с учетом остатка на 01.01.2019.</w:t>
      </w:r>
    </w:p>
    <w:p w14:paraId="389420F9" w14:textId="77777777" w:rsidR="00B718C3" w:rsidRPr="008E03CF" w:rsidRDefault="00B718C3" w:rsidP="00B718C3">
      <w:pPr>
        <w:spacing w:after="0" w:line="240" w:lineRule="auto"/>
        <w:ind w:firstLine="851"/>
        <w:jc w:val="both"/>
        <w:rPr>
          <w:rFonts w:ascii="Times New Roman" w:hAnsi="Times New Roman"/>
          <w:sz w:val="16"/>
          <w:szCs w:val="16"/>
        </w:rPr>
      </w:pPr>
    </w:p>
    <w:p w14:paraId="25C1B1A6" w14:textId="06E5AF0C" w:rsidR="00B718C3" w:rsidRPr="004B0154" w:rsidRDefault="00B718C3" w:rsidP="00B718C3">
      <w:pPr>
        <w:spacing w:after="0" w:line="240" w:lineRule="auto"/>
        <w:ind w:firstLine="851"/>
        <w:jc w:val="both"/>
        <w:rPr>
          <w:rFonts w:ascii="Times New Roman" w:hAnsi="Times New Roman"/>
          <w:sz w:val="28"/>
          <w:szCs w:val="28"/>
        </w:rPr>
      </w:pPr>
      <w:r w:rsidRPr="004B0154">
        <w:rPr>
          <w:rFonts w:ascii="Times New Roman" w:hAnsi="Times New Roman"/>
          <w:sz w:val="28"/>
          <w:szCs w:val="28"/>
        </w:rPr>
        <w:t>Сведения о дебиторской и кредиторской задолженности бюджетных и автономных учреждений в разрезе муниципальных образований и главных распорядителей средств областного бюджета по состоянию на 01.10.2019, а также изменение за 9 месяцев 2019 года, представлены в приложениях №№ </w:t>
      </w:r>
      <w:r w:rsidR="004E2A4A">
        <w:rPr>
          <w:rFonts w:ascii="Times New Roman" w:hAnsi="Times New Roman"/>
          <w:sz w:val="28"/>
          <w:szCs w:val="28"/>
        </w:rPr>
        <w:t xml:space="preserve">15 </w:t>
      </w:r>
      <w:r w:rsidRPr="004B0154">
        <w:rPr>
          <w:rFonts w:ascii="Times New Roman" w:hAnsi="Times New Roman"/>
          <w:sz w:val="28"/>
          <w:szCs w:val="28"/>
        </w:rPr>
        <w:t xml:space="preserve">и </w:t>
      </w:r>
      <w:r w:rsidR="004E2A4A">
        <w:rPr>
          <w:rFonts w:ascii="Times New Roman" w:hAnsi="Times New Roman"/>
          <w:sz w:val="28"/>
          <w:szCs w:val="28"/>
        </w:rPr>
        <w:t>16</w:t>
      </w:r>
      <w:r w:rsidRPr="004B0154">
        <w:rPr>
          <w:rFonts w:ascii="Times New Roman" w:hAnsi="Times New Roman"/>
          <w:sz w:val="28"/>
          <w:szCs w:val="28"/>
        </w:rPr>
        <w:t xml:space="preserve"> к настоящему заключению.</w:t>
      </w:r>
    </w:p>
    <w:p w14:paraId="12C8E1D5" w14:textId="77777777" w:rsidR="00B718C3" w:rsidRPr="004B0154" w:rsidRDefault="00B718C3" w:rsidP="00B718C3">
      <w:pPr>
        <w:spacing w:after="0" w:line="240" w:lineRule="auto"/>
        <w:ind w:firstLine="851"/>
        <w:jc w:val="both"/>
        <w:rPr>
          <w:rFonts w:ascii="Times New Roman" w:hAnsi="Times New Roman"/>
          <w:sz w:val="28"/>
          <w:szCs w:val="28"/>
        </w:rPr>
      </w:pPr>
      <w:r w:rsidRPr="004B0154">
        <w:rPr>
          <w:rFonts w:ascii="Times New Roman" w:hAnsi="Times New Roman"/>
          <w:sz w:val="28"/>
          <w:szCs w:val="28"/>
        </w:rPr>
        <w:t>Согласно представленным отчетам по форме 0503769 «Сведения по дебиторской и кредиторской задолженности учреждения» дебиторская задолженность государственных, муниципальных бюджетных и автономных учреждений на 01.10.2019 составила в общей сумме 25 818,9 млн.руб. и за 9 месяцев 2019 года она увеличилась на 10 452,8 млн.руб. или на 68,0 %.</w:t>
      </w:r>
    </w:p>
    <w:p w14:paraId="3F8C6885" w14:textId="62F354F3" w:rsidR="00B718C3" w:rsidRPr="001A014F" w:rsidRDefault="00B718C3" w:rsidP="00B718C3">
      <w:pPr>
        <w:spacing w:after="0" w:line="240" w:lineRule="auto"/>
        <w:ind w:firstLine="851"/>
        <w:jc w:val="both"/>
        <w:rPr>
          <w:rFonts w:ascii="Times New Roman" w:hAnsi="Times New Roman"/>
          <w:sz w:val="28"/>
          <w:szCs w:val="28"/>
        </w:rPr>
      </w:pPr>
      <w:r w:rsidRPr="001A014F">
        <w:rPr>
          <w:rFonts w:ascii="Times New Roman" w:hAnsi="Times New Roman"/>
          <w:sz w:val="28"/>
          <w:szCs w:val="28"/>
        </w:rPr>
        <w:t xml:space="preserve">Обозначенные выше показатели о состоянии общей суммы дебиторской задолженности государственных и муниципальных учреждений, отраженные в отчетах по ф. 0503769 за 9 месяцев 2019 года, представлены на рисунке </w:t>
      </w:r>
      <w:r w:rsidR="004E2A4A">
        <w:rPr>
          <w:rFonts w:ascii="Times New Roman" w:hAnsi="Times New Roman"/>
          <w:sz w:val="28"/>
          <w:szCs w:val="28"/>
        </w:rPr>
        <w:t>38</w:t>
      </w:r>
      <w:r w:rsidRPr="001A014F">
        <w:rPr>
          <w:rFonts w:ascii="Times New Roman" w:hAnsi="Times New Roman"/>
          <w:sz w:val="28"/>
          <w:szCs w:val="28"/>
        </w:rPr>
        <w:t>.</w:t>
      </w:r>
    </w:p>
    <w:p w14:paraId="08927C61" w14:textId="77777777" w:rsidR="00B718C3" w:rsidRPr="00A6748C" w:rsidRDefault="00B718C3" w:rsidP="00B718C3">
      <w:pPr>
        <w:keepNext/>
        <w:spacing w:after="0" w:line="240" w:lineRule="auto"/>
        <w:jc w:val="center"/>
        <w:rPr>
          <w:rFonts w:ascii="Times New Roman" w:hAnsi="Times New Roman"/>
          <w:sz w:val="28"/>
        </w:rPr>
      </w:pPr>
      <w:r w:rsidRPr="00A6748C">
        <w:rPr>
          <w:rFonts w:ascii="Times New Roman" w:hAnsi="Times New Roman"/>
          <w:noProof/>
          <w:sz w:val="28"/>
          <w:lang w:eastAsia="ru-RU"/>
        </w:rPr>
        <w:drawing>
          <wp:inline distT="0" distB="0" distL="0" distR="0" wp14:anchorId="68853D77" wp14:editId="5A93DF56">
            <wp:extent cx="6133381" cy="1799956"/>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3531" cy="1800000"/>
                    </a:xfrm>
                    <a:prstGeom prst="rect">
                      <a:avLst/>
                    </a:prstGeom>
                    <a:noFill/>
                  </pic:spPr>
                </pic:pic>
              </a:graphicData>
            </a:graphic>
          </wp:inline>
        </w:drawing>
      </w:r>
    </w:p>
    <w:p w14:paraId="76BA4258" w14:textId="77777777" w:rsidR="00B718C3" w:rsidRPr="00A6748C" w:rsidRDefault="00B718C3" w:rsidP="00A6748C">
      <w:pPr>
        <w:pStyle w:val="afe"/>
        <w:spacing w:after="0" w:line="240" w:lineRule="auto"/>
        <w:rPr>
          <w:rFonts w:ascii="Times New Roman" w:hAnsi="Times New Roman"/>
          <w:b w:val="0"/>
          <w:sz w:val="24"/>
          <w:szCs w:val="24"/>
        </w:rPr>
      </w:pPr>
      <w:r w:rsidRPr="00A6748C">
        <w:rPr>
          <w:rFonts w:ascii="Times New Roman" w:hAnsi="Times New Roman"/>
          <w:b w:val="0"/>
          <w:sz w:val="24"/>
          <w:szCs w:val="24"/>
        </w:rPr>
        <w:t xml:space="preserve">Рисунок </w:t>
      </w:r>
      <w:r w:rsidRPr="00A6748C">
        <w:rPr>
          <w:rFonts w:ascii="Times New Roman" w:hAnsi="Times New Roman"/>
          <w:b w:val="0"/>
          <w:sz w:val="24"/>
          <w:szCs w:val="24"/>
        </w:rPr>
        <w:fldChar w:fldCharType="begin"/>
      </w:r>
      <w:r w:rsidRPr="00A6748C">
        <w:rPr>
          <w:rFonts w:ascii="Times New Roman" w:hAnsi="Times New Roman"/>
          <w:b w:val="0"/>
          <w:sz w:val="24"/>
          <w:szCs w:val="24"/>
        </w:rPr>
        <w:instrText xml:space="preserve"> SEQ Рисунок \* ARABIC </w:instrText>
      </w:r>
      <w:r w:rsidRPr="00A6748C">
        <w:rPr>
          <w:rFonts w:ascii="Times New Roman" w:hAnsi="Times New Roman"/>
          <w:b w:val="0"/>
          <w:sz w:val="24"/>
          <w:szCs w:val="24"/>
        </w:rPr>
        <w:fldChar w:fldCharType="separate"/>
      </w:r>
      <w:r w:rsidR="00203001">
        <w:rPr>
          <w:rFonts w:ascii="Times New Roman" w:hAnsi="Times New Roman"/>
          <w:b w:val="0"/>
          <w:noProof/>
          <w:sz w:val="24"/>
          <w:szCs w:val="24"/>
        </w:rPr>
        <w:t>38</w:t>
      </w:r>
      <w:r w:rsidRPr="00A6748C">
        <w:rPr>
          <w:rFonts w:ascii="Times New Roman" w:hAnsi="Times New Roman"/>
          <w:b w:val="0"/>
          <w:sz w:val="24"/>
          <w:szCs w:val="24"/>
        </w:rPr>
        <w:fldChar w:fldCharType="end"/>
      </w:r>
      <w:r w:rsidRPr="00A6748C">
        <w:rPr>
          <w:rFonts w:ascii="Times New Roman" w:hAnsi="Times New Roman"/>
          <w:b w:val="0"/>
          <w:sz w:val="24"/>
          <w:szCs w:val="24"/>
        </w:rPr>
        <w:t>. Дебиторская задолженность государственных, муниципальных бюджетных и автономных учреждений, за счет всех видов финансового обеспечения, отражённая в отчетах по форме 0503769 за 9 месяцев 2019 год, млн.руб.</w:t>
      </w:r>
    </w:p>
    <w:p w14:paraId="62901125" w14:textId="77777777" w:rsidR="00B718C3" w:rsidRPr="00A6748C" w:rsidRDefault="00B718C3" w:rsidP="00B718C3">
      <w:pPr>
        <w:spacing w:after="0" w:line="240" w:lineRule="auto"/>
        <w:jc w:val="both"/>
        <w:rPr>
          <w:rFonts w:ascii="Times New Roman" w:hAnsi="Times New Roman"/>
          <w:sz w:val="16"/>
          <w:szCs w:val="16"/>
        </w:rPr>
      </w:pPr>
    </w:p>
    <w:p w14:paraId="4BEE96ED" w14:textId="77777777" w:rsidR="00B718C3" w:rsidRPr="004F1746" w:rsidRDefault="00B718C3" w:rsidP="00B718C3">
      <w:pPr>
        <w:spacing w:after="0" w:line="240" w:lineRule="auto"/>
        <w:ind w:firstLine="851"/>
        <w:jc w:val="both"/>
        <w:rPr>
          <w:rFonts w:ascii="Times New Roman" w:hAnsi="Times New Roman"/>
          <w:sz w:val="28"/>
          <w:szCs w:val="28"/>
        </w:rPr>
      </w:pPr>
      <w:r w:rsidRPr="004F1746">
        <w:rPr>
          <w:rFonts w:ascii="Times New Roman" w:hAnsi="Times New Roman"/>
          <w:sz w:val="28"/>
          <w:szCs w:val="28"/>
        </w:rPr>
        <w:t>Общая сумма дебиторской задолженности муниципальных учреждений на конец отчетного периода составила 5 753,9 млн.руб., и за 9 месяцев 2019 года она увеличилась на 5 458,4 млн.руб. или в 19,5 раза, а в государственных учреждениях – 20 064,9 млн.руб., которая увеличилась на 4 994,3 млн.руб. или на 33,1 %.</w:t>
      </w:r>
    </w:p>
    <w:p w14:paraId="1B20DDD0" w14:textId="46DA0DB4" w:rsidR="00B718C3" w:rsidRPr="004F1746" w:rsidRDefault="00B718C3" w:rsidP="00B718C3">
      <w:pPr>
        <w:spacing w:after="0" w:line="240" w:lineRule="auto"/>
        <w:ind w:firstLine="851"/>
        <w:jc w:val="both"/>
        <w:rPr>
          <w:rFonts w:ascii="Times New Roman" w:hAnsi="Times New Roman"/>
          <w:sz w:val="28"/>
          <w:szCs w:val="28"/>
        </w:rPr>
      </w:pPr>
      <w:r w:rsidRPr="004F1746">
        <w:rPr>
          <w:rFonts w:ascii="Times New Roman" w:hAnsi="Times New Roman"/>
          <w:sz w:val="28"/>
          <w:szCs w:val="28"/>
        </w:rPr>
        <w:t xml:space="preserve">По счетам бухгалтерского учета общая сумма дебиторской задолженности бюджетных и автономных учреждений представлена в таблице </w:t>
      </w:r>
      <w:r w:rsidR="004E2A4A">
        <w:rPr>
          <w:rFonts w:ascii="Times New Roman" w:hAnsi="Times New Roman"/>
          <w:sz w:val="28"/>
          <w:szCs w:val="28"/>
        </w:rPr>
        <w:t>34</w:t>
      </w:r>
      <w:r w:rsidRPr="004F1746">
        <w:rPr>
          <w:rFonts w:ascii="Times New Roman" w:hAnsi="Times New Roman"/>
          <w:sz w:val="28"/>
          <w:szCs w:val="28"/>
        </w:rPr>
        <w:t>.</w:t>
      </w:r>
    </w:p>
    <w:p w14:paraId="56EA34A0" w14:textId="77777777" w:rsidR="00B718C3" w:rsidRPr="00B118FE" w:rsidRDefault="00B718C3" w:rsidP="00B718C3">
      <w:pPr>
        <w:spacing w:after="0" w:line="240" w:lineRule="auto"/>
        <w:jc w:val="both"/>
        <w:rPr>
          <w:rFonts w:ascii="Times New Roman" w:hAnsi="Times New Roman"/>
          <w:sz w:val="16"/>
          <w:szCs w:val="16"/>
        </w:rPr>
      </w:pPr>
    </w:p>
    <w:p w14:paraId="71F1C393" w14:textId="77777777" w:rsidR="00B718C3" w:rsidRPr="00B118FE" w:rsidRDefault="00B718C3" w:rsidP="00B718C3">
      <w:pPr>
        <w:spacing w:before="60" w:after="20" w:line="240" w:lineRule="auto"/>
        <w:rPr>
          <w:rFonts w:ascii="Times New Roman" w:hAnsi="Times New Roman"/>
          <w:bCs/>
          <w:color w:val="000000"/>
          <w:sz w:val="24"/>
          <w:szCs w:val="18"/>
        </w:rPr>
      </w:pPr>
      <w:r w:rsidRPr="00B118FE">
        <w:rPr>
          <w:rFonts w:ascii="Times New Roman" w:hAnsi="Times New Roman"/>
          <w:bCs/>
          <w:color w:val="000000"/>
          <w:sz w:val="24"/>
          <w:szCs w:val="18"/>
        </w:rPr>
        <w:t xml:space="preserve">Таблица </w:t>
      </w:r>
      <w:r w:rsidRPr="00B118FE">
        <w:rPr>
          <w:rFonts w:ascii="Times New Roman" w:hAnsi="Times New Roman"/>
          <w:bCs/>
          <w:noProof/>
          <w:color w:val="000000"/>
          <w:sz w:val="24"/>
          <w:szCs w:val="18"/>
        </w:rPr>
        <w:fldChar w:fldCharType="begin"/>
      </w:r>
      <w:r w:rsidRPr="00B118FE">
        <w:rPr>
          <w:rFonts w:ascii="Times New Roman" w:hAnsi="Times New Roman"/>
          <w:bCs/>
          <w:noProof/>
          <w:color w:val="000000"/>
          <w:sz w:val="24"/>
          <w:szCs w:val="18"/>
        </w:rPr>
        <w:instrText xml:space="preserve"> SEQ Таблица \* ARABIC </w:instrText>
      </w:r>
      <w:r w:rsidRPr="00B118FE">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34</w:t>
      </w:r>
      <w:r w:rsidRPr="00B118FE">
        <w:rPr>
          <w:rFonts w:ascii="Times New Roman" w:hAnsi="Times New Roman"/>
          <w:bCs/>
          <w:noProof/>
          <w:color w:val="000000"/>
          <w:sz w:val="24"/>
          <w:szCs w:val="18"/>
        </w:rPr>
        <w:fldChar w:fldCharType="end"/>
      </w:r>
      <w:r w:rsidRPr="00B118FE">
        <w:rPr>
          <w:rFonts w:ascii="Times New Roman" w:hAnsi="Times New Roman"/>
          <w:bCs/>
          <w:color w:val="000000"/>
          <w:sz w:val="24"/>
          <w:szCs w:val="18"/>
        </w:rPr>
        <w:t>. Дебиторская задолженность государственных (Гос.), муниципальных (МО) бюджетных и автономных учреждений на 01.10.2019 согласно отчетам по форме 0503769 за счет всех видов финансового обеспечения, в млн.руб.</w:t>
      </w:r>
    </w:p>
    <w:tbl>
      <w:tblPr>
        <w:tblW w:w="9248" w:type="dxa"/>
        <w:tblInd w:w="85" w:type="dxa"/>
        <w:tblLayout w:type="fixed"/>
        <w:tblLook w:val="04A0" w:firstRow="1" w:lastRow="0" w:firstColumn="1" w:lastColumn="0" w:noHBand="0" w:noVBand="1"/>
      </w:tblPr>
      <w:tblGrid>
        <w:gridCol w:w="661"/>
        <w:gridCol w:w="3020"/>
        <w:gridCol w:w="1066"/>
        <w:gridCol w:w="957"/>
        <w:gridCol w:w="883"/>
        <w:gridCol w:w="960"/>
        <w:gridCol w:w="850"/>
        <w:gridCol w:w="851"/>
      </w:tblGrid>
      <w:tr w:rsidR="00B718C3" w:rsidRPr="00A70C13" w14:paraId="77557B5F" w14:textId="77777777" w:rsidTr="00B118FE">
        <w:trPr>
          <w:trHeight w:val="29"/>
          <w:tblHeader/>
        </w:trPr>
        <w:tc>
          <w:tcPr>
            <w:tcW w:w="66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2E8DC5B"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Счет</w:t>
            </w:r>
          </w:p>
        </w:tc>
        <w:tc>
          <w:tcPr>
            <w:tcW w:w="30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A5A75F0"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Наименование</w:t>
            </w:r>
          </w:p>
        </w:tc>
        <w:tc>
          <w:tcPr>
            <w:tcW w:w="2906" w:type="dxa"/>
            <w:gridSpan w:val="3"/>
            <w:tcBorders>
              <w:top w:val="double" w:sz="6" w:space="0" w:color="auto"/>
              <w:left w:val="nil"/>
              <w:bottom w:val="single" w:sz="4" w:space="0" w:color="auto"/>
              <w:right w:val="single" w:sz="4" w:space="0" w:color="auto"/>
            </w:tcBorders>
            <w:shd w:val="clear" w:color="auto" w:fill="auto"/>
            <w:vAlign w:val="center"/>
            <w:hideMark/>
          </w:tcPr>
          <w:p w14:paraId="1B6B3ABA"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На 01.10.2019</w:t>
            </w:r>
          </w:p>
        </w:tc>
        <w:tc>
          <w:tcPr>
            <w:tcW w:w="2661" w:type="dxa"/>
            <w:gridSpan w:val="3"/>
            <w:tcBorders>
              <w:top w:val="double" w:sz="6" w:space="0" w:color="auto"/>
              <w:left w:val="nil"/>
              <w:bottom w:val="single" w:sz="4" w:space="0" w:color="auto"/>
              <w:right w:val="double" w:sz="6" w:space="0" w:color="000000"/>
            </w:tcBorders>
            <w:shd w:val="clear" w:color="auto" w:fill="auto"/>
            <w:vAlign w:val="center"/>
            <w:hideMark/>
          </w:tcPr>
          <w:p w14:paraId="7BB8B06F"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Изменения (+,-)</w:t>
            </w:r>
          </w:p>
        </w:tc>
      </w:tr>
      <w:tr w:rsidR="00B718C3" w:rsidRPr="00A70C13" w14:paraId="155C0DEC" w14:textId="77777777" w:rsidTr="00A70C13">
        <w:trPr>
          <w:trHeight w:val="149"/>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256ADED4"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3020" w:type="dxa"/>
            <w:vMerge/>
            <w:tcBorders>
              <w:top w:val="double" w:sz="6" w:space="0" w:color="auto"/>
              <w:left w:val="single" w:sz="4" w:space="0" w:color="auto"/>
              <w:bottom w:val="single" w:sz="4" w:space="0" w:color="auto"/>
              <w:right w:val="single" w:sz="4" w:space="0" w:color="auto"/>
            </w:tcBorders>
            <w:vAlign w:val="center"/>
            <w:hideMark/>
          </w:tcPr>
          <w:p w14:paraId="0FF33379"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14:paraId="000A753D"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Всего</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14:paraId="2C405531"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в т.ч.:</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B10FCD6"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Всего</w:t>
            </w:r>
          </w:p>
        </w:tc>
        <w:tc>
          <w:tcPr>
            <w:tcW w:w="1701" w:type="dxa"/>
            <w:gridSpan w:val="2"/>
            <w:tcBorders>
              <w:top w:val="single" w:sz="4" w:space="0" w:color="auto"/>
              <w:left w:val="nil"/>
              <w:bottom w:val="single" w:sz="4" w:space="0" w:color="auto"/>
              <w:right w:val="double" w:sz="6" w:space="0" w:color="000000"/>
            </w:tcBorders>
            <w:shd w:val="clear" w:color="auto" w:fill="auto"/>
            <w:vAlign w:val="center"/>
            <w:hideMark/>
          </w:tcPr>
          <w:p w14:paraId="15C08286"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в т.ч.:</w:t>
            </w:r>
          </w:p>
        </w:tc>
      </w:tr>
      <w:tr w:rsidR="00B718C3" w:rsidRPr="00A70C13" w14:paraId="58DA68B7" w14:textId="77777777" w:rsidTr="00B118FE">
        <w:trPr>
          <w:trHeight w:val="29"/>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078ED5E7"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3020" w:type="dxa"/>
            <w:vMerge/>
            <w:tcBorders>
              <w:top w:val="double" w:sz="6" w:space="0" w:color="auto"/>
              <w:left w:val="single" w:sz="4" w:space="0" w:color="auto"/>
              <w:bottom w:val="single" w:sz="4" w:space="0" w:color="auto"/>
              <w:right w:val="single" w:sz="4" w:space="0" w:color="auto"/>
            </w:tcBorders>
            <w:vAlign w:val="center"/>
            <w:hideMark/>
          </w:tcPr>
          <w:p w14:paraId="0DB0B71E"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1066" w:type="dxa"/>
            <w:vMerge/>
            <w:tcBorders>
              <w:top w:val="nil"/>
              <w:left w:val="single" w:sz="4" w:space="0" w:color="auto"/>
              <w:bottom w:val="single" w:sz="4" w:space="0" w:color="auto"/>
              <w:right w:val="single" w:sz="4" w:space="0" w:color="auto"/>
            </w:tcBorders>
            <w:vAlign w:val="center"/>
            <w:hideMark/>
          </w:tcPr>
          <w:p w14:paraId="4F6DB637"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957" w:type="dxa"/>
            <w:tcBorders>
              <w:top w:val="nil"/>
              <w:left w:val="nil"/>
              <w:bottom w:val="single" w:sz="4" w:space="0" w:color="auto"/>
              <w:right w:val="single" w:sz="4" w:space="0" w:color="auto"/>
            </w:tcBorders>
            <w:shd w:val="clear" w:color="auto" w:fill="auto"/>
            <w:vAlign w:val="center"/>
            <w:hideMark/>
          </w:tcPr>
          <w:p w14:paraId="3EF43E49"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Гос.</w:t>
            </w:r>
          </w:p>
        </w:tc>
        <w:tc>
          <w:tcPr>
            <w:tcW w:w="883" w:type="dxa"/>
            <w:tcBorders>
              <w:top w:val="nil"/>
              <w:left w:val="nil"/>
              <w:bottom w:val="single" w:sz="4" w:space="0" w:color="auto"/>
              <w:right w:val="single" w:sz="4" w:space="0" w:color="auto"/>
            </w:tcBorders>
            <w:shd w:val="clear" w:color="auto" w:fill="auto"/>
            <w:vAlign w:val="center"/>
            <w:hideMark/>
          </w:tcPr>
          <w:p w14:paraId="3B065C59"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МО</w:t>
            </w:r>
          </w:p>
        </w:tc>
        <w:tc>
          <w:tcPr>
            <w:tcW w:w="960" w:type="dxa"/>
            <w:vMerge/>
            <w:tcBorders>
              <w:top w:val="nil"/>
              <w:left w:val="single" w:sz="4" w:space="0" w:color="auto"/>
              <w:bottom w:val="single" w:sz="4" w:space="0" w:color="auto"/>
              <w:right w:val="single" w:sz="4" w:space="0" w:color="auto"/>
            </w:tcBorders>
            <w:vAlign w:val="center"/>
            <w:hideMark/>
          </w:tcPr>
          <w:p w14:paraId="7E119666"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3C3BF9E"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Гос.</w:t>
            </w:r>
          </w:p>
        </w:tc>
        <w:tc>
          <w:tcPr>
            <w:tcW w:w="851" w:type="dxa"/>
            <w:tcBorders>
              <w:top w:val="nil"/>
              <w:left w:val="nil"/>
              <w:bottom w:val="single" w:sz="4" w:space="0" w:color="auto"/>
              <w:right w:val="double" w:sz="6" w:space="0" w:color="auto"/>
            </w:tcBorders>
            <w:shd w:val="clear" w:color="auto" w:fill="auto"/>
            <w:vAlign w:val="center"/>
            <w:hideMark/>
          </w:tcPr>
          <w:p w14:paraId="079ACDEB" w14:textId="77777777" w:rsidR="00B718C3" w:rsidRPr="00A70C13" w:rsidRDefault="00B718C3" w:rsidP="00B718C3">
            <w:pPr>
              <w:spacing w:after="0" w:line="240" w:lineRule="auto"/>
              <w:jc w:val="center"/>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МО</w:t>
            </w:r>
          </w:p>
        </w:tc>
      </w:tr>
      <w:tr w:rsidR="00B718C3" w:rsidRPr="00A70C13" w14:paraId="583828BC"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4DF02519"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205</w:t>
            </w:r>
          </w:p>
        </w:tc>
        <w:tc>
          <w:tcPr>
            <w:tcW w:w="3020" w:type="dxa"/>
            <w:tcBorders>
              <w:top w:val="nil"/>
              <w:left w:val="nil"/>
              <w:bottom w:val="single" w:sz="4" w:space="0" w:color="auto"/>
              <w:right w:val="single" w:sz="4" w:space="0" w:color="auto"/>
            </w:tcBorders>
            <w:shd w:val="clear" w:color="auto" w:fill="auto"/>
            <w:vAlign w:val="center"/>
            <w:hideMark/>
          </w:tcPr>
          <w:p w14:paraId="10CC0A26"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Расчеты по доходам</w:t>
            </w:r>
          </w:p>
        </w:tc>
        <w:tc>
          <w:tcPr>
            <w:tcW w:w="1066" w:type="dxa"/>
            <w:tcBorders>
              <w:top w:val="nil"/>
              <w:left w:val="nil"/>
              <w:bottom w:val="single" w:sz="4" w:space="0" w:color="auto"/>
              <w:right w:val="single" w:sz="4" w:space="0" w:color="auto"/>
            </w:tcBorders>
            <w:shd w:val="clear" w:color="auto" w:fill="auto"/>
            <w:vAlign w:val="center"/>
            <w:hideMark/>
          </w:tcPr>
          <w:p w14:paraId="7EAE1404"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25 330,6 </w:t>
            </w:r>
          </w:p>
        </w:tc>
        <w:tc>
          <w:tcPr>
            <w:tcW w:w="957" w:type="dxa"/>
            <w:tcBorders>
              <w:top w:val="nil"/>
              <w:left w:val="nil"/>
              <w:bottom w:val="single" w:sz="4" w:space="0" w:color="auto"/>
              <w:right w:val="single" w:sz="4" w:space="0" w:color="auto"/>
            </w:tcBorders>
            <w:shd w:val="clear" w:color="auto" w:fill="auto"/>
            <w:vAlign w:val="center"/>
            <w:hideMark/>
          </w:tcPr>
          <w:p w14:paraId="7742D0D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19 737,5 </w:t>
            </w:r>
          </w:p>
        </w:tc>
        <w:tc>
          <w:tcPr>
            <w:tcW w:w="883" w:type="dxa"/>
            <w:tcBorders>
              <w:top w:val="nil"/>
              <w:left w:val="nil"/>
              <w:bottom w:val="single" w:sz="4" w:space="0" w:color="auto"/>
              <w:right w:val="single" w:sz="4" w:space="0" w:color="auto"/>
            </w:tcBorders>
            <w:shd w:val="clear" w:color="auto" w:fill="auto"/>
            <w:vAlign w:val="center"/>
            <w:hideMark/>
          </w:tcPr>
          <w:p w14:paraId="5952BDD1"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5 593,1 </w:t>
            </w:r>
          </w:p>
        </w:tc>
        <w:tc>
          <w:tcPr>
            <w:tcW w:w="960" w:type="dxa"/>
            <w:tcBorders>
              <w:top w:val="nil"/>
              <w:left w:val="nil"/>
              <w:bottom w:val="single" w:sz="4" w:space="0" w:color="auto"/>
              <w:right w:val="single" w:sz="4" w:space="0" w:color="auto"/>
            </w:tcBorders>
            <w:shd w:val="clear" w:color="auto" w:fill="auto"/>
            <w:vAlign w:val="center"/>
            <w:hideMark/>
          </w:tcPr>
          <w:p w14:paraId="5648E28D"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10 375,6 </w:t>
            </w:r>
          </w:p>
        </w:tc>
        <w:tc>
          <w:tcPr>
            <w:tcW w:w="850" w:type="dxa"/>
            <w:tcBorders>
              <w:top w:val="nil"/>
              <w:left w:val="nil"/>
              <w:bottom w:val="single" w:sz="4" w:space="0" w:color="auto"/>
              <w:right w:val="single" w:sz="4" w:space="0" w:color="auto"/>
            </w:tcBorders>
            <w:shd w:val="clear" w:color="auto" w:fill="auto"/>
            <w:vAlign w:val="center"/>
            <w:hideMark/>
          </w:tcPr>
          <w:p w14:paraId="45281D14"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4 933,5 </w:t>
            </w:r>
          </w:p>
        </w:tc>
        <w:tc>
          <w:tcPr>
            <w:tcW w:w="851" w:type="dxa"/>
            <w:tcBorders>
              <w:top w:val="nil"/>
              <w:left w:val="nil"/>
              <w:bottom w:val="single" w:sz="4" w:space="0" w:color="auto"/>
              <w:right w:val="double" w:sz="6" w:space="0" w:color="auto"/>
            </w:tcBorders>
            <w:shd w:val="clear" w:color="auto" w:fill="auto"/>
            <w:vAlign w:val="center"/>
            <w:hideMark/>
          </w:tcPr>
          <w:p w14:paraId="2EF06AA6"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5 442,1 </w:t>
            </w:r>
          </w:p>
        </w:tc>
      </w:tr>
      <w:tr w:rsidR="00B718C3" w:rsidRPr="00A70C13" w14:paraId="4FABFAA8"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7D7FAA9B"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206</w:t>
            </w:r>
          </w:p>
        </w:tc>
        <w:tc>
          <w:tcPr>
            <w:tcW w:w="3020" w:type="dxa"/>
            <w:tcBorders>
              <w:top w:val="nil"/>
              <w:left w:val="nil"/>
              <w:bottom w:val="single" w:sz="4" w:space="0" w:color="auto"/>
              <w:right w:val="single" w:sz="4" w:space="0" w:color="auto"/>
            </w:tcBorders>
            <w:shd w:val="clear" w:color="auto" w:fill="auto"/>
            <w:vAlign w:val="center"/>
            <w:hideMark/>
          </w:tcPr>
          <w:p w14:paraId="25C0F53F"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Расчеты по выданным авансам</w:t>
            </w:r>
          </w:p>
        </w:tc>
        <w:tc>
          <w:tcPr>
            <w:tcW w:w="1066" w:type="dxa"/>
            <w:tcBorders>
              <w:top w:val="nil"/>
              <w:left w:val="nil"/>
              <w:bottom w:val="single" w:sz="4" w:space="0" w:color="auto"/>
              <w:right w:val="single" w:sz="4" w:space="0" w:color="auto"/>
            </w:tcBorders>
            <w:shd w:val="clear" w:color="auto" w:fill="auto"/>
            <w:vAlign w:val="center"/>
            <w:hideMark/>
          </w:tcPr>
          <w:p w14:paraId="768D2BF4"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186,9 </w:t>
            </w:r>
          </w:p>
        </w:tc>
        <w:tc>
          <w:tcPr>
            <w:tcW w:w="957" w:type="dxa"/>
            <w:tcBorders>
              <w:top w:val="nil"/>
              <w:left w:val="nil"/>
              <w:bottom w:val="single" w:sz="4" w:space="0" w:color="auto"/>
              <w:right w:val="single" w:sz="4" w:space="0" w:color="auto"/>
            </w:tcBorders>
            <w:shd w:val="clear" w:color="auto" w:fill="auto"/>
            <w:vAlign w:val="center"/>
            <w:hideMark/>
          </w:tcPr>
          <w:p w14:paraId="20DC2714"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122,6 </w:t>
            </w:r>
          </w:p>
        </w:tc>
        <w:tc>
          <w:tcPr>
            <w:tcW w:w="883" w:type="dxa"/>
            <w:tcBorders>
              <w:top w:val="nil"/>
              <w:left w:val="nil"/>
              <w:bottom w:val="single" w:sz="4" w:space="0" w:color="auto"/>
              <w:right w:val="single" w:sz="4" w:space="0" w:color="auto"/>
            </w:tcBorders>
            <w:shd w:val="clear" w:color="auto" w:fill="auto"/>
            <w:vAlign w:val="center"/>
            <w:hideMark/>
          </w:tcPr>
          <w:p w14:paraId="38D3F26C"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64,3 </w:t>
            </w:r>
          </w:p>
        </w:tc>
        <w:tc>
          <w:tcPr>
            <w:tcW w:w="960" w:type="dxa"/>
            <w:tcBorders>
              <w:top w:val="nil"/>
              <w:left w:val="nil"/>
              <w:bottom w:val="single" w:sz="4" w:space="0" w:color="auto"/>
              <w:right w:val="single" w:sz="4" w:space="0" w:color="auto"/>
            </w:tcBorders>
            <w:shd w:val="clear" w:color="auto" w:fill="auto"/>
            <w:vAlign w:val="center"/>
            <w:hideMark/>
          </w:tcPr>
          <w:p w14:paraId="3607F001"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53,1 </w:t>
            </w:r>
          </w:p>
        </w:tc>
        <w:tc>
          <w:tcPr>
            <w:tcW w:w="850" w:type="dxa"/>
            <w:tcBorders>
              <w:top w:val="nil"/>
              <w:left w:val="nil"/>
              <w:bottom w:val="single" w:sz="4" w:space="0" w:color="auto"/>
              <w:right w:val="single" w:sz="4" w:space="0" w:color="auto"/>
            </w:tcBorders>
            <w:shd w:val="clear" w:color="auto" w:fill="auto"/>
            <w:vAlign w:val="center"/>
            <w:hideMark/>
          </w:tcPr>
          <w:p w14:paraId="698F16E0"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42,8 </w:t>
            </w:r>
          </w:p>
        </w:tc>
        <w:tc>
          <w:tcPr>
            <w:tcW w:w="851" w:type="dxa"/>
            <w:tcBorders>
              <w:top w:val="nil"/>
              <w:left w:val="nil"/>
              <w:bottom w:val="single" w:sz="4" w:space="0" w:color="auto"/>
              <w:right w:val="double" w:sz="6" w:space="0" w:color="auto"/>
            </w:tcBorders>
            <w:shd w:val="clear" w:color="auto" w:fill="auto"/>
            <w:vAlign w:val="center"/>
            <w:hideMark/>
          </w:tcPr>
          <w:p w14:paraId="316D784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10,3 </w:t>
            </w:r>
          </w:p>
        </w:tc>
      </w:tr>
      <w:tr w:rsidR="00B718C3" w:rsidRPr="00A70C13" w14:paraId="0E5B89A2"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13BBE815"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208</w:t>
            </w:r>
          </w:p>
        </w:tc>
        <w:tc>
          <w:tcPr>
            <w:tcW w:w="3020" w:type="dxa"/>
            <w:tcBorders>
              <w:top w:val="nil"/>
              <w:left w:val="nil"/>
              <w:bottom w:val="single" w:sz="4" w:space="0" w:color="auto"/>
              <w:right w:val="single" w:sz="4" w:space="0" w:color="auto"/>
            </w:tcBorders>
            <w:shd w:val="clear" w:color="auto" w:fill="auto"/>
            <w:vAlign w:val="center"/>
            <w:hideMark/>
          </w:tcPr>
          <w:p w14:paraId="2AC33A6F"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Расчеты с подотчетными лицами</w:t>
            </w:r>
          </w:p>
        </w:tc>
        <w:tc>
          <w:tcPr>
            <w:tcW w:w="1066" w:type="dxa"/>
            <w:tcBorders>
              <w:top w:val="nil"/>
              <w:left w:val="nil"/>
              <w:bottom w:val="single" w:sz="4" w:space="0" w:color="auto"/>
              <w:right w:val="single" w:sz="4" w:space="0" w:color="auto"/>
            </w:tcBorders>
            <w:shd w:val="clear" w:color="auto" w:fill="auto"/>
            <w:vAlign w:val="center"/>
            <w:hideMark/>
          </w:tcPr>
          <w:p w14:paraId="1EA56EC5"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31,2 </w:t>
            </w:r>
          </w:p>
        </w:tc>
        <w:tc>
          <w:tcPr>
            <w:tcW w:w="957" w:type="dxa"/>
            <w:tcBorders>
              <w:top w:val="nil"/>
              <w:left w:val="nil"/>
              <w:bottom w:val="single" w:sz="4" w:space="0" w:color="auto"/>
              <w:right w:val="single" w:sz="4" w:space="0" w:color="auto"/>
            </w:tcBorders>
            <w:shd w:val="clear" w:color="auto" w:fill="auto"/>
            <w:vAlign w:val="center"/>
            <w:hideMark/>
          </w:tcPr>
          <w:p w14:paraId="4B97491E"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17,9 </w:t>
            </w:r>
          </w:p>
        </w:tc>
        <w:tc>
          <w:tcPr>
            <w:tcW w:w="883" w:type="dxa"/>
            <w:tcBorders>
              <w:top w:val="nil"/>
              <w:left w:val="nil"/>
              <w:bottom w:val="single" w:sz="4" w:space="0" w:color="auto"/>
              <w:right w:val="single" w:sz="4" w:space="0" w:color="auto"/>
            </w:tcBorders>
            <w:shd w:val="clear" w:color="auto" w:fill="auto"/>
            <w:vAlign w:val="center"/>
            <w:hideMark/>
          </w:tcPr>
          <w:p w14:paraId="05DCDDAB"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13,2 </w:t>
            </w:r>
          </w:p>
        </w:tc>
        <w:tc>
          <w:tcPr>
            <w:tcW w:w="960" w:type="dxa"/>
            <w:tcBorders>
              <w:top w:val="nil"/>
              <w:left w:val="nil"/>
              <w:bottom w:val="single" w:sz="4" w:space="0" w:color="auto"/>
              <w:right w:val="single" w:sz="4" w:space="0" w:color="auto"/>
            </w:tcBorders>
            <w:shd w:val="clear" w:color="auto" w:fill="auto"/>
            <w:vAlign w:val="center"/>
            <w:hideMark/>
          </w:tcPr>
          <w:p w14:paraId="05308D7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15,5 </w:t>
            </w:r>
          </w:p>
        </w:tc>
        <w:tc>
          <w:tcPr>
            <w:tcW w:w="850" w:type="dxa"/>
            <w:tcBorders>
              <w:top w:val="nil"/>
              <w:left w:val="nil"/>
              <w:bottom w:val="single" w:sz="4" w:space="0" w:color="auto"/>
              <w:right w:val="single" w:sz="4" w:space="0" w:color="auto"/>
            </w:tcBorders>
            <w:shd w:val="clear" w:color="auto" w:fill="auto"/>
            <w:vAlign w:val="center"/>
            <w:hideMark/>
          </w:tcPr>
          <w:p w14:paraId="32AFC561"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13,2 </w:t>
            </w:r>
          </w:p>
        </w:tc>
        <w:tc>
          <w:tcPr>
            <w:tcW w:w="851" w:type="dxa"/>
            <w:tcBorders>
              <w:top w:val="nil"/>
              <w:left w:val="nil"/>
              <w:bottom w:val="single" w:sz="4" w:space="0" w:color="auto"/>
              <w:right w:val="double" w:sz="6" w:space="0" w:color="auto"/>
            </w:tcBorders>
            <w:shd w:val="clear" w:color="auto" w:fill="auto"/>
            <w:vAlign w:val="center"/>
            <w:hideMark/>
          </w:tcPr>
          <w:p w14:paraId="1C33E81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2,3 </w:t>
            </w:r>
          </w:p>
        </w:tc>
      </w:tr>
      <w:tr w:rsidR="00B718C3" w:rsidRPr="00A70C13" w14:paraId="7669C20E"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68BBC612"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209</w:t>
            </w:r>
          </w:p>
        </w:tc>
        <w:tc>
          <w:tcPr>
            <w:tcW w:w="3020" w:type="dxa"/>
            <w:tcBorders>
              <w:top w:val="nil"/>
              <w:left w:val="nil"/>
              <w:bottom w:val="single" w:sz="4" w:space="0" w:color="auto"/>
              <w:right w:val="single" w:sz="4" w:space="0" w:color="auto"/>
            </w:tcBorders>
            <w:shd w:val="clear" w:color="auto" w:fill="auto"/>
            <w:vAlign w:val="center"/>
            <w:hideMark/>
          </w:tcPr>
          <w:p w14:paraId="06AA7F8D"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Расчеты по ущербу и иным доходам</w:t>
            </w:r>
          </w:p>
        </w:tc>
        <w:tc>
          <w:tcPr>
            <w:tcW w:w="1066" w:type="dxa"/>
            <w:tcBorders>
              <w:top w:val="nil"/>
              <w:left w:val="nil"/>
              <w:bottom w:val="single" w:sz="4" w:space="0" w:color="auto"/>
              <w:right w:val="single" w:sz="4" w:space="0" w:color="auto"/>
            </w:tcBorders>
            <w:shd w:val="clear" w:color="auto" w:fill="auto"/>
            <w:vAlign w:val="center"/>
            <w:hideMark/>
          </w:tcPr>
          <w:p w14:paraId="55EC03FC"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43,2 </w:t>
            </w:r>
          </w:p>
        </w:tc>
        <w:tc>
          <w:tcPr>
            <w:tcW w:w="957" w:type="dxa"/>
            <w:tcBorders>
              <w:top w:val="nil"/>
              <w:left w:val="nil"/>
              <w:bottom w:val="single" w:sz="4" w:space="0" w:color="auto"/>
              <w:right w:val="single" w:sz="4" w:space="0" w:color="auto"/>
            </w:tcBorders>
            <w:shd w:val="clear" w:color="auto" w:fill="auto"/>
            <w:vAlign w:val="center"/>
            <w:hideMark/>
          </w:tcPr>
          <w:p w14:paraId="5A61CA7D"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34,8 </w:t>
            </w:r>
          </w:p>
        </w:tc>
        <w:tc>
          <w:tcPr>
            <w:tcW w:w="883" w:type="dxa"/>
            <w:tcBorders>
              <w:top w:val="nil"/>
              <w:left w:val="nil"/>
              <w:bottom w:val="single" w:sz="4" w:space="0" w:color="auto"/>
              <w:right w:val="single" w:sz="4" w:space="0" w:color="auto"/>
            </w:tcBorders>
            <w:shd w:val="clear" w:color="auto" w:fill="auto"/>
            <w:vAlign w:val="center"/>
            <w:hideMark/>
          </w:tcPr>
          <w:p w14:paraId="74A2057C"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8,3 </w:t>
            </w:r>
          </w:p>
        </w:tc>
        <w:tc>
          <w:tcPr>
            <w:tcW w:w="960" w:type="dxa"/>
            <w:tcBorders>
              <w:top w:val="nil"/>
              <w:left w:val="nil"/>
              <w:bottom w:val="single" w:sz="4" w:space="0" w:color="auto"/>
              <w:right w:val="single" w:sz="4" w:space="0" w:color="auto"/>
            </w:tcBorders>
            <w:shd w:val="clear" w:color="auto" w:fill="auto"/>
            <w:vAlign w:val="center"/>
            <w:hideMark/>
          </w:tcPr>
          <w:p w14:paraId="06B94B5B"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0,5 </w:t>
            </w:r>
          </w:p>
        </w:tc>
        <w:tc>
          <w:tcPr>
            <w:tcW w:w="850" w:type="dxa"/>
            <w:tcBorders>
              <w:top w:val="nil"/>
              <w:left w:val="nil"/>
              <w:bottom w:val="single" w:sz="4" w:space="0" w:color="auto"/>
              <w:right w:val="single" w:sz="4" w:space="0" w:color="auto"/>
            </w:tcBorders>
            <w:shd w:val="clear" w:color="auto" w:fill="auto"/>
            <w:vAlign w:val="center"/>
            <w:hideMark/>
          </w:tcPr>
          <w:p w14:paraId="0D8C855A"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FF0000"/>
                <w:sz w:val="20"/>
                <w:szCs w:val="20"/>
                <w:lang w:eastAsia="ru-RU"/>
              </w:rPr>
              <w:t xml:space="preserve">-0,9 </w:t>
            </w:r>
          </w:p>
        </w:tc>
        <w:tc>
          <w:tcPr>
            <w:tcW w:w="851" w:type="dxa"/>
            <w:tcBorders>
              <w:top w:val="nil"/>
              <w:left w:val="nil"/>
              <w:bottom w:val="single" w:sz="4" w:space="0" w:color="auto"/>
              <w:right w:val="double" w:sz="6" w:space="0" w:color="auto"/>
            </w:tcBorders>
            <w:shd w:val="clear" w:color="auto" w:fill="auto"/>
            <w:vAlign w:val="center"/>
            <w:hideMark/>
          </w:tcPr>
          <w:p w14:paraId="62E49660"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1,4 </w:t>
            </w:r>
          </w:p>
        </w:tc>
      </w:tr>
      <w:tr w:rsidR="00B718C3" w:rsidRPr="00A70C13" w14:paraId="664CABAC"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5246837A"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210</w:t>
            </w:r>
          </w:p>
        </w:tc>
        <w:tc>
          <w:tcPr>
            <w:tcW w:w="3020" w:type="dxa"/>
            <w:tcBorders>
              <w:top w:val="nil"/>
              <w:left w:val="nil"/>
              <w:bottom w:val="single" w:sz="4" w:space="0" w:color="auto"/>
              <w:right w:val="single" w:sz="4" w:space="0" w:color="auto"/>
            </w:tcBorders>
            <w:shd w:val="clear" w:color="auto" w:fill="auto"/>
            <w:vAlign w:val="center"/>
            <w:hideMark/>
          </w:tcPr>
          <w:p w14:paraId="762ECAD7"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Прочие расчеты с дебиторами</w:t>
            </w:r>
          </w:p>
        </w:tc>
        <w:tc>
          <w:tcPr>
            <w:tcW w:w="1066" w:type="dxa"/>
            <w:tcBorders>
              <w:top w:val="nil"/>
              <w:left w:val="nil"/>
              <w:bottom w:val="single" w:sz="4" w:space="0" w:color="auto"/>
              <w:right w:val="single" w:sz="4" w:space="0" w:color="auto"/>
            </w:tcBorders>
            <w:shd w:val="clear" w:color="auto" w:fill="auto"/>
            <w:vAlign w:val="center"/>
            <w:hideMark/>
          </w:tcPr>
          <w:p w14:paraId="7C288D0B"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9,3 </w:t>
            </w:r>
          </w:p>
        </w:tc>
        <w:tc>
          <w:tcPr>
            <w:tcW w:w="957" w:type="dxa"/>
            <w:tcBorders>
              <w:top w:val="nil"/>
              <w:left w:val="nil"/>
              <w:bottom w:val="single" w:sz="4" w:space="0" w:color="auto"/>
              <w:right w:val="single" w:sz="4" w:space="0" w:color="auto"/>
            </w:tcBorders>
            <w:shd w:val="clear" w:color="auto" w:fill="auto"/>
            <w:vAlign w:val="center"/>
            <w:hideMark/>
          </w:tcPr>
          <w:p w14:paraId="3AB7D16A"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9,0 </w:t>
            </w:r>
          </w:p>
        </w:tc>
        <w:tc>
          <w:tcPr>
            <w:tcW w:w="883" w:type="dxa"/>
            <w:tcBorders>
              <w:top w:val="nil"/>
              <w:left w:val="nil"/>
              <w:bottom w:val="single" w:sz="4" w:space="0" w:color="auto"/>
              <w:right w:val="single" w:sz="4" w:space="0" w:color="auto"/>
            </w:tcBorders>
            <w:shd w:val="clear" w:color="auto" w:fill="auto"/>
            <w:vAlign w:val="center"/>
            <w:hideMark/>
          </w:tcPr>
          <w:p w14:paraId="38E99112"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0,3 </w:t>
            </w:r>
          </w:p>
        </w:tc>
        <w:tc>
          <w:tcPr>
            <w:tcW w:w="960" w:type="dxa"/>
            <w:tcBorders>
              <w:top w:val="nil"/>
              <w:left w:val="nil"/>
              <w:bottom w:val="single" w:sz="4" w:space="0" w:color="auto"/>
              <w:right w:val="single" w:sz="4" w:space="0" w:color="auto"/>
            </w:tcBorders>
            <w:shd w:val="clear" w:color="auto" w:fill="auto"/>
            <w:vAlign w:val="center"/>
            <w:hideMark/>
          </w:tcPr>
          <w:p w14:paraId="736F36E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FF0000"/>
                <w:sz w:val="20"/>
                <w:szCs w:val="20"/>
                <w:lang w:eastAsia="ru-RU"/>
              </w:rPr>
              <w:t xml:space="preserve">-0,9 </w:t>
            </w:r>
          </w:p>
        </w:tc>
        <w:tc>
          <w:tcPr>
            <w:tcW w:w="850" w:type="dxa"/>
            <w:tcBorders>
              <w:top w:val="nil"/>
              <w:left w:val="nil"/>
              <w:bottom w:val="single" w:sz="4" w:space="0" w:color="auto"/>
              <w:right w:val="single" w:sz="4" w:space="0" w:color="auto"/>
            </w:tcBorders>
            <w:shd w:val="clear" w:color="auto" w:fill="auto"/>
            <w:vAlign w:val="center"/>
            <w:hideMark/>
          </w:tcPr>
          <w:p w14:paraId="0C9A342E"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FF0000"/>
                <w:sz w:val="20"/>
                <w:szCs w:val="20"/>
                <w:lang w:eastAsia="ru-RU"/>
              </w:rPr>
              <w:t xml:space="preserve">-1,0 </w:t>
            </w:r>
          </w:p>
        </w:tc>
        <w:tc>
          <w:tcPr>
            <w:tcW w:w="851" w:type="dxa"/>
            <w:tcBorders>
              <w:top w:val="nil"/>
              <w:left w:val="nil"/>
              <w:bottom w:val="single" w:sz="4" w:space="0" w:color="auto"/>
              <w:right w:val="double" w:sz="6" w:space="0" w:color="auto"/>
            </w:tcBorders>
            <w:shd w:val="clear" w:color="auto" w:fill="auto"/>
            <w:vAlign w:val="center"/>
            <w:hideMark/>
          </w:tcPr>
          <w:p w14:paraId="12D090B8"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0,1 </w:t>
            </w:r>
          </w:p>
        </w:tc>
      </w:tr>
      <w:tr w:rsidR="00B718C3" w:rsidRPr="00A70C13" w14:paraId="7EC95E68" w14:textId="77777777" w:rsidTr="00B118FE">
        <w:trPr>
          <w:trHeight w:val="64"/>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2662D49B"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303</w:t>
            </w:r>
          </w:p>
        </w:tc>
        <w:tc>
          <w:tcPr>
            <w:tcW w:w="3020" w:type="dxa"/>
            <w:tcBorders>
              <w:top w:val="nil"/>
              <w:left w:val="nil"/>
              <w:bottom w:val="single" w:sz="4" w:space="0" w:color="auto"/>
              <w:right w:val="single" w:sz="4" w:space="0" w:color="auto"/>
            </w:tcBorders>
            <w:shd w:val="clear" w:color="auto" w:fill="auto"/>
            <w:vAlign w:val="center"/>
            <w:hideMark/>
          </w:tcPr>
          <w:p w14:paraId="38830019" w14:textId="77777777" w:rsidR="00B718C3" w:rsidRPr="00A70C13" w:rsidRDefault="00B718C3" w:rsidP="00B718C3">
            <w:pPr>
              <w:spacing w:after="0" w:line="240" w:lineRule="auto"/>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Расчеты по платежам в бюджеты</w:t>
            </w:r>
          </w:p>
        </w:tc>
        <w:tc>
          <w:tcPr>
            <w:tcW w:w="1066" w:type="dxa"/>
            <w:tcBorders>
              <w:top w:val="nil"/>
              <w:left w:val="nil"/>
              <w:bottom w:val="single" w:sz="4" w:space="0" w:color="auto"/>
              <w:right w:val="single" w:sz="4" w:space="0" w:color="auto"/>
            </w:tcBorders>
            <w:shd w:val="clear" w:color="auto" w:fill="auto"/>
            <w:vAlign w:val="center"/>
            <w:hideMark/>
          </w:tcPr>
          <w:p w14:paraId="14A784FE"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217,8 </w:t>
            </w:r>
          </w:p>
        </w:tc>
        <w:tc>
          <w:tcPr>
            <w:tcW w:w="957" w:type="dxa"/>
            <w:tcBorders>
              <w:top w:val="nil"/>
              <w:left w:val="nil"/>
              <w:bottom w:val="single" w:sz="4" w:space="0" w:color="auto"/>
              <w:right w:val="single" w:sz="4" w:space="0" w:color="auto"/>
            </w:tcBorders>
            <w:shd w:val="clear" w:color="auto" w:fill="auto"/>
            <w:vAlign w:val="center"/>
            <w:hideMark/>
          </w:tcPr>
          <w:p w14:paraId="79A5C9CE"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143,1 </w:t>
            </w:r>
          </w:p>
        </w:tc>
        <w:tc>
          <w:tcPr>
            <w:tcW w:w="883" w:type="dxa"/>
            <w:tcBorders>
              <w:top w:val="nil"/>
              <w:left w:val="nil"/>
              <w:bottom w:val="single" w:sz="4" w:space="0" w:color="auto"/>
              <w:right w:val="single" w:sz="4" w:space="0" w:color="auto"/>
            </w:tcBorders>
            <w:shd w:val="clear" w:color="auto" w:fill="auto"/>
            <w:vAlign w:val="center"/>
            <w:hideMark/>
          </w:tcPr>
          <w:p w14:paraId="683BD341"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74,7 </w:t>
            </w:r>
          </w:p>
        </w:tc>
        <w:tc>
          <w:tcPr>
            <w:tcW w:w="960" w:type="dxa"/>
            <w:tcBorders>
              <w:top w:val="nil"/>
              <w:left w:val="nil"/>
              <w:bottom w:val="single" w:sz="4" w:space="0" w:color="auto"/>
              <w:right w:val="single" w:sz="4" w:space="0" w:color="auto"/>
            </w:tcBorders>
            <w:shd w:val="clear" w:color="auto" w:fill="auto"/>
            <w:vAlign w:val="center"/>
            <w:hideMark/>
          </w:tcPr>
          <w:p w14:paraId="5A244259"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8,9 </w:t>
            </w:r>
          </w:p>
        </w:tc>
        <w:tc>
          <w:tcPr>
            <w:tcW w:w="850" w:type="dxa"/>
            <w:tcBorders>
              <w:top w:val="nil"/>
              <w:left w:val="nil"/>
              <w:bottom w:val="single" w:sz="4" w:space="0" w:color="auto"/>
              <w:right w:val="single" w:sz="4" w:space="0" w:color="auto"/>
            </w:tcBorders>
            <w:shd w:val="clear" w:color="auto" w:fill="auto"/>
            <w:vAlign w:val="center"/>
            <w:hideMark/>
          </w:tcPr>
          <w:p w14:paraId="3C123317"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6,7 </w:t>
            </w:r>
          </w:p>
        </w:tc>
        <w:tc>
          <w:tcPr>
            <w:tcW w:w="851" w:type="dxa"/>
            <w:tcBorders>
              <w:top w:val="nil"/>
              <w:left w:val="nil"/>
              <w:bottom w:val="single" w:sz="4" w:space="0" w:color="auto"/>
              <w:right w:val="double" w:sz="6" w:space="0" w:color="auto"/>
            </w:tcBorders>
            <w:shd w:val="clear" w:color="auto" w:fill="auto"/>
            <w:vAlign w:val="center"/>
            <w:hideMark/>
          </w:tcPr>
          <w:p w14:paraId="213EBC45" w14:textId="77777777" w:rsidR="00B718C3" w:rsidRPr="00A70C13" w:rsidRDefault="00B718C3" w:rsidP="00B718C3">
            <w:pPr>
              <w:spacing w:after="0" w:line="240" w:lineRule="auto"/>
              <w:jc w:val="right"/>
              <w:rPr>
                <w:rFonts w:ascii="Times New Roman" w:eastAsia="Times New Roman" w:hAnsi="Times New Roman"/>
                <w:color w:val="000000"/>
                <w:sz w:val="20"/>
                <w:szCs w:val="20"/>
                <w:lang w:eastAsia="ru-RU"/>
              </w:rPr>
            </w:pPr>
            <w:r w:rsidRPr="00A70C13">
              <w:rPr>
                <w:rFonts w:ascii="Times New Roman" w:eastAsia="Times New Roman" w:hAnsi="Times New Roman"/>
                <w:color w:val="000000"/>
                <w:sz w:val="20"/>
                <w:szCs w:val="20"/>
                <w:lang w:eastAsia="ru-RU"/>
              </w:rPr>
              <w:t xml:space="preserve">2,3 </w:t>
            </w:r>
          </w:p>
        </w:tc>
      </w:tr>
      <w:tr w:rsidR="00B718C3" w:rsidRPr="00A70C13" w14:paraId="70345AA3" w14:textId="77777777" w:rsidTr="00A70C13">
        <w:trPr>
          <w:trHeight w:val="65"/>
        </w:trPr>
        <w:tc>
          <w:tcPr>
            <w:tcW w:w="3681"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0E37B698" w14:textId="77777777" w:rsidR="00B718C3" w:rsidRPr="00A70C13" w:rsidRDefault="00B718C3" w:rsidP="00B718C3">
            <w:pPr>
              <w:spacing w:after="0" w:line="240" w:lineRule="auto"/>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Итого</w:t>
            </w:r>
          </w:p>
        </w:tc>
        <w:tc>
          <w:tcPr>
            <w:tcW w:w="1066" w:type="dxa"/>
            <w:tcBorders>
              <w:top w:val="nil"/>
              <w:left w:val="nil"/>
              <w:bottom w:val="double" w:sz="6" w:space="0" w:color="auto"/>
              <w:right w:val="single" w:sz="4" w:space="0" w:color="auto"/>
            </w:tcBorders>
            <w:shd w:val="clear" w:color="auto" w:fill="auto"/>
            <w:vAlign w:val="center"/>
            <w:hideMark/>
          </w:tcPr>
          <w:p w14:paraId="0A648D9C"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25 818,9 </w:t>
            </w:r>
          </w:p>
        </w:tc>
        <w:tc>
          <w:tcPr>
            <w:tcW w:w="957" w:type="dxa"/>
            <w:tcBorders>
              <w:top w:val="nil"/>
              <w:left w:val="nil"/>
              <w:bottom w:val="double" w:sz="6" w:space="0" w:color="auto"/>
              <w:right w:val="single" w:sz="4" w:space="0" w:color="auto"/>
            </w:tcBorders>
            <w:shd w:val="clear" w:color="auto" w:fill="auto"/>
            <w:vAlign w:val="center"/>
            <w:hideMark/>
          </w:tcPr>
          <w:p w14:paraId="4E99497A"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20 064,9 </w:t>
            </w:r>
          </w:p>
        </w:tc>
        <w:tc>
          <w:tcPr>
            <w:tcW w:w="883" w:type="dxa"/>
            <w:tcBorders>
              <w:top w:val="nil"/>
              <w:left w:val="nil"/>
              <w:bottom w:val="double" w:sz="6" w:space="0" w:color="auto"/>
              <w:right w:val="single" w:sz="4" w:space="0" w:color="auto"/>
            </w:tcBorders>
            <w:shd w:val="clear" w:color="auto" w:fill="auto"/>
            <w:vAlign w:val="center"/>
            <w:hideMark/>
          </w:tcPr>
          <w:p w14:paraId="69A4A2D0"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5 753,9 </w:t>
            </w:r>
          </w:p>
        </w:tc>
        <w:tc>
          <w:tcPr>
            <w:tcW w:w="960" w:type="dxa"/>
            <w:tcBorders>
              <w:top w:val="nil"/>
              <w:left w:val="nil"/>
              <w:bottom w:val="double" w:sz="6" w:space="0" w:color="auto"/>
              <w:right w:val="single" w:sz="4" w:space="0" w:color="auto"/>
            </w:tcBorders>
            <w:shd w:val="clear" w:color="auto" w:fill="auto"/>
            <w:vAlign w:val="center"/>
            <w:hideMark/>
          </w:tcPr>
          <w:p w14:paraId="6C06E911"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10 452,8 </w:t>
            </w:r>
          </w:p>
        </w:tc>
        <w:tc>
          <w:tcPr>
            <w:tcW w:w="850" w:type="dxa"/>
            <w:tcBorders>
              <w:top w:val="nil"/>
              <w:left w:val="nil"/>
              <w:bottom w:val="double" w:sz="6" w:space="0" w:color="auto"/>
              <w:right w:val="single" w:sz="4" w:space="0" w:color="auto"/>
            </w:tcBorders>
            <w:shd w:val="clear" w:color="auto" w:fill="auto"/>
            <w:vAlign w:val="center"/>
            <w:hideMark/>
          </w:tcPr>
          <w:p w14:paraId="60281368"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4 994,3 </w:t>
            </w:r>
          </w:p>
        </w:tc>
        <w:tc>
          <w:tcPr>
            <w:tcW w:w="851" w:type="dxa"/>
            <w:tcBorders>
              <w:top w:val="nil"/>
              <w:left w:val="nil"/>
              <w:bottom w:val="double" w:sz="6" w:space="0" w:color="auto"/>
              <w:right w:val="double" w:sz="6" w:space="0" w:color="auto"/>
            </w:tcBorders>
            <w:shd w:val="clear" w:color="auto" w:fill="auto"/>
            <w:vAlign w:val="center"/>
            <w:hideMark/>
          </w:tcPr>
          <w:p w14:paraId="7C7D5BB6" w14:textId="77777777" w:rsidR="00B718C3" w:rsidRPr="00A70C13" w:rsidRDefault="00B718C3" w:rsidP="00B718C3">
            <w:pPr>
              <w:spacing w:after="0" w:line="240" w:lineRule="auto"/>
              <w:jc w:val="right"/>
              <w:rPr>
                <w:rFonts w:ascii="Times New Roman" w:eastAsia="Times New Roman" w:hAnsi="Times New Roman"/>
                <w:b/>
                <w:bCs/>
                <w:color w:val="000000"/>
                <w:sz w:val="20"/>
                <w:szCs w:val="20"/>
                <w:lang w:eastAsia="ru-RU"/>
              </w:rPr>
            </w:pPr>
            <w:r w:rsidRPr="00A70C13">
              <w:rPr>
                <w:rFonts w:ascii="Times New Roman" w:eastAsia="Times New Roman" w:hAnsi="Times New Roman"/>
                <w:b/>
                <w:bCs/>
                <w:color w:val="000000"/>
                <w:sz w:val="20"/>
                <w:szCs w:val="20"/>
                <w:lang w:eastAsia="ru-RU"/>
              </w:rPr>
              <w:t xml:space="preserve">5 458,4 </w:t>
            </w:r>
          </w:p>
        </w:tc>
      </w:tr>
    </w:tbl>
    <w:p w14:paraId="2386136E" w14:textId="77777777" w:rsidR="00B718C3" w:rsidRPr="00A70C13" w:rsidRDefault="00B718C3" w:rsidP="00A70C13">
      <w:pPr>
        <w:spacing w:after="0" w:line="240" w:lineRule="auto"/>
        <w:ind w:firstLine="851"/>
        <w:jc w:val="both"/>
        <w:rPr>
          <w:rFonts w:ascii="Times New Roman" w:hAnsi="Times New Roman"/>
          <w:sz w:val="20"/>
          <w:szCs w:val="20"/>
        </w:rPr>
      </w:pPr>
    </w:p>
    <w:p w14:paraId="69A4324F" w14:textId="01F133B2" w:rsidR="00B718C3" w:rsidRPr="00A70C13" w:rsidRDefault="00B718C3" w:rsidP="00B718C3">
      <w:pPr>
        <w:spacing w:after="0" w:line="240" w:lineRule="auto"/>
        <w:ind w:firstLine="851"/>
        <w:jc w:val="both"/>
        <w:rPr>
          <w:rFonts w:ascii="Times New Roman" w:hAnsi="Times New Roman"/>
          <w:sz w:val="28"/>
          <w:szCs w:val="28"/>
        </w:rPr>
      </w:pPr>
      <w:r w:rsidRPr="00A70C13">
        <w:rPr>
          <w:rFonts w:ascii="Times New Roman" w:hAnsi="Times New Roman"/>
          <w:sz w:val="28"/>
          <w:szCs w:val="28"/>
        </w:rPr>
        <w:t>Наибольший объем дебиторской задолженности на 01.10.2019 сложился в учреждениях по счету 205 «Расчеты по доходам» в сумме 2</w:t>
      </w:r>
      <w:r w:rsidR="001A58F7">
        <w:rPr>
          <w:rFonts w:ascii="Times New Roman" w:hAnsi="Times New Roman"/>
          <w:sz w:val="28"/>
          <w:szCs w:val="28"/>
        </w:rPr>
        <w:t>5</w:t>
      </w:r>
      <w:r w:rsidRPr="00A70C13">
        <w:rPr>
          <w:rFonts w:ascii="Times New Roman" w:hAnsi="Times New Roman"/>
          <w:sz w:val="28"/>
          <w:szCs w:val="28"/>
        </w:rPr>
        <w:t> 330,6 тыс.руб., которая увеличилась на 10 375,6 млн.руб., из нее по аналитическому счету 205.31 «Расчеты по доходам от оказания платных услуг (работ)», по виду финансового обеспечения «Субсидия на выполнение государственного (муниципального) задания» в сумме 22 830,0 млн.руб., которая за 9 месяцев 2019 года увеличилась на 8 596,7 млн.руб. или на 60,4 %.</w:t>
      </w:r>
    </w:p>
    <w:p w14:paraId="5B2AE840" w14:textId="0140A221" w:rsidR="00B718C3" w:rsidRPr="000E19A4" w:rsidRDefault="00B718C3" w:rsidP="00B718C3">
      <w:pPr>
        <w:spacing w:after="0" w:line="240" w:lineRule="auto"/>
        <w:ind w:firstLine="851"/>
        <w:jc w:val="both"/>
        <w:rPr>
          <w:rFonts w:ascii="Times New Roman" w:hAnsi="Times New Roman"/>
          <w:sz w:val="28"/>
          <w:szCs w:val="28"/>
        </w:rPr>
      </w:pPr>
      <w:r w:rsidRPr="000E19A4">
        <w:rPr>
          <w:rFonts w:ascii="Times New Roman" w:hAnsi="Times New Roman"/>
          <w:sz w:val="28"/>
          <w:szCs w:val="28"/>
        </w:rPr>
        <w:t xml:space="preserve">Указанная выше дебиторская задолженность является начисленной суммой субсидий на выполнение государственного и муниципального задания учреждениями, согласно заключенным соглашениям с учредителями, в которых, как правило, предусматриваются плановые суммы финансирования из бюджетов </w:t>
      </w:r>
      <w:r w:rsidR="00C86D4D">
        <w:rPr>
          <w:rFonts w:ascii="Times New Roman" w:hAnsi="Times New Roman"/>
          <w:sz w:val="28"/>
          <w:szCs w:val="28"/>
        </w:rPr>
        <w:t xml:space="preserve">и </w:t>
      </w:r>
      <w:r w:rsidRPr="000E19A4">
        <w:rPr>
          <w:rFonts w:ascii="Times New Roman" w:hAnsi="Times New Roman"/>
          <w:sz w:val="28"/>
          <w:szCs w:val="28"/>
        </w:rPr>
        <w:t>на плановый период 20</w:t>
      </w:r>
      <w:r w:rsidR="000E19A4">
        <w:rPr>
          <w:rFonts w:ascii="Times New Roman" w:hAnsi="Times New Roman"/>
          <w:sz w:val="28"/>
          <w:szCs w:val="28"/>
        </w:rPr>
        <w:t>20</w:t>
      </w:r>
      <w:r w:rsidRPr="000E19A4">
        <w:rPr>
          <w:rFonts w:ascii="Times New Roman" w:hAnsi="Times New Roman"/>
          <w:sz w:val="28"/>
          <w:szCs w:val="28"/>
        </w:rPr>
        <w:t xml:space="preserve"> и 2021 годов.</w:t>
      </w:r>
    </w:p>
    <w:p w14:paraId="4E86FD31" w14:textId="77777777" w:rsidR="00292F98" w:rsidRPr="00411906" w:rsidRDefault="00292F98" w:rsidP="00292F98">
      <w:pPr>
        <w:spacing w:after="0" w:line="240" w:lineRule="auto"/>
        <w:ind w:firstLine="851"/>
        <w:jc w:val="both"/>
        <w:rPr>
          <w:rFonts w:ascii="Times New Roman" w:hAnsi="Times New Roman"/>
          <w:sz w:val="28"/>
          <w:szCs w:val="28"/>
        </w:rPr>
      </w:pPr>
      <w:r w:rsidRPr="00411906">
        <w:rPr>
          <w:rFonts w:ascii="Times New Roman" w:hAnsi="Times New Roman"/>
          <w:sz w:val="28"/>
          <w:szCs w:val="28"/>
        </w:rPr>
        <w:t xml:space="preserve">В государственных учреждениях указанная сумма дебиторской задолженности за счет субсидии на выполнение государственного задания на 01.10.2019 составляет 17 879,0 млн.руб. (увеличилась на 3 683,3 млн.руб. или на 25,9 %), а в </w:t>
      </w:r>
      <w:r w:rsidRPr="00292F98">
        <w:rPr>
          <w:rFonts w:ascii="Times New Roman" w:hAnsi="Times New Roman"/>
          <w:sz w:val="28"/>
          <w:szCs w:val="28"/>
        </w:rPr>
        <w:t>муниципальных учреждениях – 4 951,0 млн.руб. (увеличилась на 4 913,3 млн.руб., на начало года составляла 37,7 млн.руб. или рост в 19,5 раз).</w:t>
      </w:r>
    </w:p>
    <w:p w14:paraId="211DB738" w14:textId="1CA4B17E" w:rsidR="00B718C3" w:rsidRPr="00411906" w:rsidRDefault="00B718C3" w:rsidP="00B718C3">
      <w:pPr>
        <w:spacing w:after="0" w:line="240" w:lineRule="auto"/>
        <w:ind w:firstLine="851"/>
        <w:jc w:val="both"/>
        <w:rPr>
          <w:rFonts w:ascii="Times New Roman" w:hAnsi="Times New Roman"/>
          <w:sz w:val="28"/>
          <w:szCs w:val="28"/>
        </w:rPr>
      </w:pPr>
      <w:r w:rsidRPr="00411906">
        <w:rPr>
          <w:rFonts w:ascii="Times New Roman" w:hAnsi="Times New Roman"/>
          <w:sz w:val="28"/>
          <w:szCs w:val="28"/>
        </w:rPr>
        <w:t xml:space="preserve">Без учета обозначенной дебиторской задолженности по счету 205.31 за счет субсидии на государственное и муниципальное задание, общая сумма дебиторской задолженности государственных и муниципальных учреждений на 01.10.2019 составляет 2 988,9 млн.руб., которая за 9 месяцев 2019 года увеличилась на 1 856,1 млн.руб. или на в 2,6 раза и ее показатели представлены на рисунке </w:t>
      </w:r>
      <w:r w:rsidR="004E2A4A">
        <w:rPr>
          <w:rFonts w:ascii="Times New Roman" w:hAnsi="Times New Roman"/>
          <w:sz w:val="28"/>
          <w:szCs w:val="28"/>
        </w:rPr>
        <w:t>39</w:t>
      </w:r>
      <w:r w:rsidRPr="00411906">
        <w:rPr>
          <w:rFonts w:ascii="Times New Roman" w:hAnsi="Times New Roman"/>
          <w:sz w:val="28"/>
          <w:szCs w:val="28"/>
        </w:rPr>
        <w:t>.</w:t>
      </w:r>
    </w:p>
    <w:p w14:paraId="0C0AA568" w14:textId="77777777" w:rsidR="00B718C3" w:rsidRPr="0092550E" w:rsidRDefault="00B718C3" w:rsidP="00B718C3">
      <w:pPr>
        <w:keepNext/>
        <w:spacing w:after="0" w:line="240" w:lineRule="auto"/>
        <w:jc w:val="center"/>
        <w:rPr>
          <w:rFonts w:ascii="Times New Roman" w:hAnsi="Times New Roman"/>
          <w:sz w:val="28"/>
        </w:rPr>
      </w:pPr>
      <w:r w:rsidRPr="0092550E">
        <w:rPr>
          <w:rFonts w:ascii="Times New Roman" w:hAnsi="Times New Roman"/>
          <w:noProof/>
          <w:sz w:val="28"/>
          <w:lang w:eastAsia="ru-RU"/>
        </w:rPr>
        <w:drawing>
          <wp:inline distT="0" distB="0" distL="0" distR="0" wp14:anchorId="75EBCFAA" wp14:editId="728A9C66">
            <wp:extent cx="6166800" cy="180000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6800" cy="1800000"/>
                    </a:xfrm>
                    <a:prstGeom prst="rect">
                      <a:avLst/>
                    </a:prstGeom>
                    <a:noFill/>
                  </pic:spPr>
                </pic:pic>
              </a:graphicData>
            </a:graphic>
          </wp:inline>
        </w:drawing>
      </w:r>
    </w:p>
    <w:p w14:paraId="0F7833E4" w14:textId="77777777" w:rsidR="00B718C3" w:rsidRPr="00E91EB0" w:rsidRDefault="00B718C3" w:rsidP="00E91EB0">
      <w:pPr>
        <w:pStyle w:val="afe"/>
        <w:spacing w:after="0" w:line="240" w:lineRule="auto"/>
        <w:rPr>
          <w:rFonts w:ascii="Times New Roman" w:hAnsi="Times New Roman"/>
          <w:b w:val="0"/>
          <w:sz w:val="24"/>
          <w:szCs w:val="24"/>
        </w:rPr>
      </w:pPr>
      <w:r w:rsidRPr="00E91EB0">
        <w:rPr>
          <w:rFonts w:ascii="Times New Roman" w:hAnsi="Times New Roman"/>
          <w:b w:val="0"/>
          <w:sz w:val="24"/>
          <w:szCs w:val="24"/>
        </w:rPr>
        <w:t xml:space="preserve">Рисунок </w:t>
      </w:r>
      <w:r w:rsidRPr="00E91EB0">
        <w:rPr>
          <w:rFonts w:ascii="Times New Roman" w:hAnsi="Times New Roman"/>
          <w:b w:val="0"/>
          <w:noProof/>
          <w:sz w:val="24"/>
          <w:szCs w:val="24"/>
        </w:rPr>
        <w:fldChar w:fldCharType="begin"/>
      </w:r>
      <w:r w:rsidRPr="00E91EB0">
        <w:rPr>
          <w:rFonts w:ascii="Times New Roman" w:hAnsi="Times New Roman"/>
          <w:b w:val="0"/>
          <w:noProof/>
          <w:sz w:val="24"/>
          <w:szCs w:val="24"/>
        </w:rPr>
        <w:instrText xml:space="preserve"> SEQ Рисунок \* ARABIC </w:instrText>
      </w:r>
      <w:r w:rsidRPr="00E91EB0">
        <w:rPr>
          <w:rFonts w:ascii="Times New Roman" w:hAnsi="Times New Roman"/>
          <w:b w:val="0"/>
          <w:noProof/>
          <w:sz w:val="24"/>
          <w:szCs w:val="24"/>
        </w:rPr>
        <w:fldChar w:fldCharType="separate"/>
      </w:r>
      <w:r w:rsidR="00203001">
        <w:rPr>
          <w:rFonts w:ascii="Times New Roman" w:hAnsi="Times New Roman"/>
          <w:b w:val="0"/>
          <w:noProof/>
          <w:sz w:val="24"/>
          <w:szCs w:val="24"/>
        </w:rPr>
        <w:t>39</w:t>
      </w:r>
      <w:r w:rsidRPr="00E91EB0">
        <w:rPr>
          <w:rFonts w:ascii="Times New Roman" w:hAnsi="Times New Roman"/>
          <w:b w:val="0"/>
          <w:noProof/>
          <w:sz w:val="24"/>
          <w:szCs w:val="24"/>
        </w:rPr>
        <w:fldChar w:fldCharType="end"/>
      </w:r>
      <w:r w:rsidRPr="00E91EB0">
        <w:rPr>
          <w:rFonts w:ascii="Times New Roman" w:hAnsi="Times New Roman"/>
          <w:b w:val="0"/>
          <w:sz w:val="24"/>
          <w:szCs w:val="24"/>
        </w:rPr>
        <w:t>. Общая сумма дебиторской задолженности государственных, муниципальных бюджетных и автономных учреждений, отражённая в отчетах по форме 0503769 на 01.10.2019, за счет всех видов финансового обеспечения, без учета дебиторской задолженности по счету 205.31 «Расчеты по доходам от оказания платных услуг (работ)» по субсидии на выполнение государственного и муниципального задания, млн.руб.</w:t>
      </w:r>
    </w:p>
    <w:p w14:paraId="116B72A5" w14:textId="77777777" w:rsidR="00B718C3" w:rsidRPr="0092550E" w:rsidRDefault="00B718C3" w:rsidP="00B718C3">
      <w:pPr>
        <w:spacing w:after="0" w:line="240" w:lineRule="auto"/>
        <w:jc w:val="both"/>
        <w:rPr>
          <w:rFonts w:ascii="Times New Roman" w:hAnsi="Times New Roman"/>
          <w:sz w:val="16"/>
          <w:szCs w:val="16"/>
        </w:rPr>
      </w:pPr>
    </w:p>
    <w:p w14:paraId="6219DBFC" w14:textId="0E962C8F" w:rsidR="00B718C3" w:rsidRPr="001125C4" w:rsidRDefault="00B718C3" w:rsidP="00B718C3">
      <w:pPr>
        <w:spacing w:after="0" w:line="240" w:lineRule="auto"/>
        <w:ind w:firstLine="851"/>
        <w:jc w:val="both"/>
        <w:rPr>
          <w:rFonts w:ascii="Times New Roman" w:hAnsi="Times New Roman"/>
          <w:sz w:val="28"/>
          <w:szCs w:val="28"/>
        </w:rPr>
      </w:pPr>
      <w:r w:rsidRPr="001125C4">
        <w:rPr>
          <w:rFonts w:ascii="Times New Roman" w:hAnsi="Times New Roman"/>
          <w:sz w:val="28"/>
          <w:szCs w:val="28"/>
        </w:rPr>
        <w:t>Наибольшая задолженность сложилась в государственных учреждениях, финансируемых из областного бюджета, удельный вес которой на 01.10.2019 составил 73,1 %</w:t>
      </w:r>
      <w:r w:rsidR="001125C4">
        <w:rPr>
          <w:rFonts w:ascii="Times New Roman" w:hAnsi="Times New Roman"/>
          <w:sz w:val="28"/>
          <w:szCs w:val="28"/>
        </w:rPr>
        <w:t>.</w:t>
      </w:r>
      <w:r w:rsidRPr="001125C4">
        <w:rPr>
          <w:rFonts w:ascii="Times New Roman" w:hAnsi="Times New Roman"/>
          <w:sz w:val="28"/>
          <w:szCs w:val="28"/>
        </w:rPr>
        <w:t xml:space="preserve"> </w:t>
      </w:r>
      <w:r w:rsidR="001125C4">
        <w:rPr>
          <w:rFonts w:ascii="Times New Roman" w:hAnsi="Times New Roman"/>
          <w:sz w:val="28"/>
          <w:szCs w:val="28"/>
        </w:rPr>
        <w:t>П</w:t>
      </w:r>
      <w:r w:rsidRPr="001125C4">
        <w:rPr>
          <w:rFonts w:ascii="Times New Roman" w:hAnsi="Times New Roman"/>
          <w:sz w:val="28"/>
          <w:szCs w:val="28"/>
        </w:rPr>
        <w:t xml:space="preserve">оказатели по государственным и муниципальным учреждениям представлены на рисунке </w:t>
      </w:r>
      <w:r w:rsidR="004E2A4A">
        <w:rPr>
          <w:rFonts w:ascii="Times New Roman" w:hAnsi="Times New Roman"/>
          <w:sz w:val="28"/>
          <w:szCs w:val="28"/>
        </w:rPr>
        <w:t>40</w:t>
      </w:r>
      <w:r w:rsidRPr="001125C4">
        <w:rPr>
          <w:rFonts w:ascii="Times New Roman" w:hAnsi="Times New Roman"/>
          <w:sz w:val="28"/>
          <w:szCs w:val="28"/>
        </w:rPr>
        <w:t>.</w:t>
      </w:r>
    </w:p>
    <w:p w14:paraId="15194DA8" w14:textId="77777777" w:rsidR="00B718C3" w:rsidRPr="00CF2EC3" w:rsidRDefault="00B718C3" w:rsidP="00B718C3">
      <w:pPr>
        <w:keepNext/>
        <w:spacing w:after="0" w:line="240" w:lineRule="auto"/>
        <w:jc w:val="center"/>
      </w:pPr>
      <w:r w:rsidRPr="00CF2EC3">
        <w:rPr>
          <w:noProof/>
          <w:lang w:eastAsia="ru-RU"/>
        </w:rPr>
        <w:drawing>
          <wp:inline distT="0" distB="0" distL="0" distR="0" wp14:anchorId="4A9EE7C5" wp14:editId="4D2E4E00">
            <wp:extent cx="6098875" cy="17997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9585" cy="1800000"/>
                    </a:xfrm>
                    <a:prstGeom prst="rect">
                      <a:avLst/>
                    </a:prstGeom>
                    <a:noFill/>
                  </pic:spPr>
                </pic:pic>
              </a:graphicData>
            </a:graphic>
          </wp:inline>
        </w:drawing>
      </w:r>
    </w:p>
    <w:p w14:paraId="06C4EA38" w14:textId="77777777" w:rsidR="00B718C3" w:rsidRPr="00CF2EC3" w:rsidRDefault="00B718C3" w:rsidP="00CF2EC3">
      <w:pPr>
        <w:pStyle w:val="afe"/>
        <w:spacing w:after="0" w:line="240" w:lineRule="auto"/>
        <w:rPr>
          <w:rFonts w:ascii="Times New Roman" w:hAnsi="Times New Roman"/>
          <w:b w:val="0"/>
          <w:sz w:val="24"/>
          <w:szCs w:val="24"/>
        </w:rPr>
      </w:pPr>
      <w:r w:rsidRPr="00CF2EC3">
        <w:rPr>
          <w:rFonts w:ascii="Times New Roman" w:hAnsi="Times New Roman"/>
          <w:b w:val="0"/>
          <w:sz w:val="24"/>
          <w:szCs w:val="24"/>
        </w:rPr>
        <w:t xml:space="preserve">Рисунок </w:t>
      </w:r>
      <w:r w:rsidRPr="00CF2EC3">
        <w:rPr>
          <w:rFonts w:ascii="Times New Roman" w:hAnsi="Times New Roman"/>
          <w:b w:val="0"/>
          <w:noProof/>
          <w:sz w:val="24"/>
          <w:szCs w:val="24"/>
        </w:rPr>
        <w:fldChar w:fldCharType="begin"/>
      </w:r>
      <w:r w:rsidRPr="00CF2EC3">
        <w:rPr>
          <w:rFonts w:ascii="Times New Roman" w:hAnsi="Times New Roman"/>
          <w:b w:val="0"/>
          <w:noProof/>
          <w:sz w:val="24"/>
          <w:szCs w:val="24"/>
        </w:rPr>
        <w:instrText xml:space="preserve"> SEQ Рисунок \* ARABIC </w:instrText>
      </w:r>
      <w:r w:rsidRPr="00CF2EC3">
        <w:rPr>
          <w:rFonts w:ascii="Times New Roman" w:hAnsi="Times New Roman"/>
          <w:b w:val="0"/>
          <w:noProof/>
          <w:sz w:val="24"/>
          <w:szCs w:val="24"/>
        </w:rPr>
        <w:fldChar w:fldCharType="separate"/>
      </w:r>
      <w:r w:rsidR="00203001">
        <w:rPr>
          <w:rFonts w:ascii="Times New Roman" w:hAnsi="Times New Roman"/>
          <w:b w:val="0"/>
          <w:noProof/>
          <w:sz w:val="24"/>
          <w:szCs w:val="24"/>
        </w:rPr>
        <w:t>40</w:t>
      </w:r>
      <w:r w:rsidRPr="00CF2EC3">
        <w:rPr>
          <w:rFonts w:ascii="Times New Roman" w:hAnsi="Times New Roman"/>
          <w:b w:val="0"/>
          <w:noProof/>
          <w:sz w:val="24"/>
          <w:szCs w:val="24"/>
        </w:rPr>
        <w:fldChar w:fldCharType="end"/>
      </w:r>
      <w:r w:rsidRPr="00CF2EC3">
        <w:rPr>
          <w:rFonts w:ascii="Times New Roman" w:hAnsi="Times New Roman"/>
          <w:b w:val="0"/>
          <w:sz w:val="24"/>
          <w:szCs w:val="24"/>
        </w:rPr>
        <w:t>. Дебиторская задолженность государственных, муниципальных бюджетных и автономных учреждений, отражённая в отчетах по форме 0503769 на 01.10.20198, за счет всех видов финансового обеспечения, без учета дебиторской задолженности по счету 205.31 «Расчеты по доходам от оказания платных услуг (работ)» по субсидии на выполнение государственного и муниципального задания, млн.руб.</w:t>
      </w:r>
    </w:p>
    <w:p w14:paraId="4B5A250F" w14:textId="77777777" w:rsidR="00B718C3" w:rsidRPr="00CF2EC3" w:rsidRDefault="00B718C3" w:rsidP="00B718C3">
      <w:pPr>
        <w:spacing w:after="0" w:line="240" w:lineRule="auto"/>
        <w:ind w:firstLine="851"/>
        <w:jc w:val="both"/>
        <w:rPr>
          <w:rFonts w:ascii="Times New Roman" w:hAnsi="Times New Roman"/>
          <w:sz w:val="16"/>
          <w:szCs w:val="16"/>
        </w:rPr>
      </w:pPr>
    </w:p>
    <w:p w14:paraId="5C4C8B90" w14:textId="77777777" w:rsidR="00B718C3" w:rsidRPr="00956364" w:rsidRDefault="00B718C3" w:rsidP="00B718C3">
      <w:pPr>
        <w:spacing w:after="0" w:line="240" w:lineRule="auto"/>
        <w:ind w:firstLine="851"/>
        <w:jc w:val="both"/>
        <w:rPr>
          <w:rFonts w:ascii="Times New Roman" w:hAnsi="Times New Roman"/>
          <w:sz w:val="28"/>
          <w:szCs w:val="28"/>
        </w:rPr>
      </w:pPr>
      <w:r w:rsidRPr="00956364">
        <w:rPr>
          <w:rFonts w:ascii="Times New Roman" w:hAnsi="Times New Roman"/>
          <w:sz w:val="28"/>
          <w:szCs w:val="28"/>
        </w:rPr>
        <w:t>Таким образом, без учета дебиторской задолженности по счету 205.31, за счет субсидии на государственное и муниципальное задание, общая сумма дебиторской задолженности в государственных учреждениях составляет 2 185,9 млн.руб. и за 9 месяцев 2019 года она увеличилась на 1 311,0 млн.руб. или в 2,5 раза, а в муниципальных учреждениях – 802,9 млн.руб., которая увеличилась за отчетный период на 545,1 млн.руб. или в 3,1 раза.</w:t>
      </w:r>
    </w:p>
    <w:p w14:paraId="7F92E85A" w14:textId="77777777" w:rsidR="00B718C3" w:rsidRPr="00956364" w:rsidRDefault="00B718C3" w:rsidP="00B718C3">
      <w:pPr>
        <w:spacing w:after="0" w:line="240" w:lineRule="auto"/>
        <w:ind w:firstLine="851"/>
        <w:jc w:val="both"/>
        <w:rPr>
          <w:rFonts w:ascii="Times New Roman" w:hAnsi="Times New Roman"/>
          <w:sz w:val="28"/>
          <w:szCs w:val="28"/>
        </w:rPr>
      </w:pPr>
      <w:r w:rsidRPr="00956364">
        <w:rPr>
          <w:rFonts w:ascii="Times New Roman" w:hAnsi="Times New Roman"/>
          <w:sz w:val="28"/>
          <w:szCs w:val="28"/>
        </w:rPr>
        <w:t>Из общей суммы дебиторской задолженности, просроченная дебиторская задолженность государственных и муниципальных учреждений на конец отчетного периода, отраженная в отчетах по форме 0503769 составила 59,1 млн.руб., которая за 9 месяцев 2019 года сократилась на 0,9 млн.руб. или на 1,4 %.</w:t>
      </w:r>
    </w:p>
    <w:p w14:paraId="41E8CB1E" w14:textId="2BC73DE5" w:rsidR="00B718C3" w:rsidRPr="00956364" w:rsidRDefault="00B718C3" w:rsidP="00B718C3">
      <w:pPr>
        <w:spacing w:after="0" w:line="240" w:lineRule="auto"/>
        <w:ind w:firstLine="851"/>
        <w:jc w:val="both"/>
        <w:rPr>
          <w:rFonts w:ascii="Times New Roman" w:hAnsi="Times New Roman"/>
          <w:sz w:val="28"/>
          <w:szCs w:val="28"/>
        </w:rPr>
      </w:pPr>
      <w:r w:rsidRPr="00956364">
        <w:rPr>
          <w:rFonts w:ascii="Times New Roman" w:hAnsi="Times New Roman"/>
          <w:sz w:val="28"/>
          <w:szCs w:val="28"/>
        </w:rPr>
        <w:t xml:space="preserve">На рисунках </w:t>
      </w:r>
      <w:r w:rsidR="00B75DD5">
        <w:rPr>
          <w:rFonts w:ascii="Times New Roman" w:hAnsi="Times New Roman"/>
          <w:sz w:val="28"/>
          <w:szCs w:val="28"/>
        </w:rPr>
        <w:t xml:space="preserve">41 </w:t>
      </w:r>
      <w:r w:rsidRPr="00956364">
        <w:rPr>
          <w:rFonts w:ascii="Times New Roman" w:hAnsi="Times New Roman"/>
          <w:sz w:val="28"/>
          <w:szCs w:val="28"/>
        </w:rPr>
        <w:t xml:space="preserve">и </w:t>
      </w:r>
      <w:r w:rsidR="00B75DD5">
        <w:rPr>
          <w:rFonts w:ascii="Times New Roman" w:hAnsi="Times New Roman"/>
          <w:sz w:val="28"/>
          <w:szCs w:val="28"/>
        </w:rPr>
        <w:t xml:space="preserve">42 </w:t>
      </w:r>
      <w:r w:rsidRPr="00956364">
        <w:rPr>
          <w:rFonts w:ascii="Times New Roman" w:hAnsi="Times New Roman"/>
          <w:sz w:val="28"/>
          <w:szCs w:val="28"/>
        </w:rPr>
        <w:t>отражены сведения о просроченной дебиторской задолженности государственных и муниципальных учреждений за 9 месяцев 2019 года.</w:t>
      </w:r>
    </w:p>
    <w:p w14:paraId="1AC512A5" w14:textId="77777777" w:rsidR="00B718C3" w:rsidRPr="00956364" w:rsidRDefault="00B718C3" w:rsidP="00B718C3">
      <w:pPr>
        <w:keepNext/>
        <w:spacing w:after="0" w:line="240" w:lineRule="auto"/>
        <w:jc w:val="center"/>
        <w:rPr>
          <w:rFonts w:ascii="Times New Roman" w:hAnsi="Times New Roman"/>
          <w:sz w:val="28"/>
        </w:rPr>
      </w:pPr>
      <w:r w:rsidRPr="00956364">
        <w:rPr>
          <w:rFonts w:ascii="Times New Roman" w:hAnsi="Times New Roman"/>
          <w:noProof/>
          <w:sz w:val="28"/>
          <w:lang w:eastAsia="ru-RU"/>
        </w:rPr>
        <w:drawing>
          <wp:inline distT="0" distB="0" distL="0" distR="0" wp14:anchorId="04734340" wp14:editId="54E79B48">
            <wp:extent cx="5986732" cy="179429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5770" cy="1800000"/>
                    </a:xfrm>
                    <a:prstGeom prst="rect">
                      <a:avLst/>
                    </a:prstGeom>
                    <a:noFill/>
                  </pic:spPr>
                </pic:pic>
              </a:graphicData>
            </a:graphic>
          </wp:inline>
        </w:drawing>
      </w:r>
    </w:p>
    <w:p w14:paraId="15690821" w14:textId="77777777" w:rsidR="00B718C3" w:rsidRPr="00AF3FB2" w:rsidRDefault="00B718C3" w:rsidP="00AF3FB2">
      <w:pPr>
        <w:pStyle w:val="afe"/>
        <w:spacing w:after="0" w:line="240" w:lineRule="auto"/>
        <w:rPr>
          <w:rFonts w:ascii="Times New Roman" w:hAnsi="Times New Roman"/>
          <w:b w:val="0"/>
          <w:sz w:val="24"/>
          <w:szCs w:val="24"/>
        </w:rPr>
      </w:pPr>
      <w:r w:rsidRPr="00AF3FB2">
        <w:rPr>
          <w:rFonts w:ascii="Times New Roman" w:hAnsi="Times New Roman"/>
          <w:b w:val="0"/>
          <w:sz w:val="24"/>
          <w:szCs w:val="24"/>
        </w:rPr>
        <w:t xml:space="preserve">Рисунок </w:t>
      </w:r>
      <w:r w:rsidRPr="00AF3FB2">
        <w:rPr>
          <w:rFonts w:ascii="Times New Roman" w:hAnsi="Times New Roman"/>
          <w:b w:val="0"/>
          <w:noProof/>
          <w:sz w:val="24"/>
          <w:szCs w:val="24"/>
        </w:rPr>
        <w:fldChar w:fldCharType="begin"/>
      </w:r>
      <w:r w:rsidRPr="00AF3FB2">
        <w:rPr>
          <w:rFonts w:ascii="Times New Roman" w:hAnsi="Times New Roman"/>
          <w:b w:val="0"/>
          <w:noProof/>
          <w:sz w:val="24"/>
          <w:szCs w:val="24"/>
        </w:rPr>
        <w:instrText xml:space="preserve"> SEQ Рисунок \* ARABIC </w:instrText>
      </w:r>
      <w:r w:rsidRPr="00AF3FB2">
        <w:rPr>
          <w:rFonts w:ascii="Times New Roman" w:hAnsi="Times New Roman"/>
          <w:b w:val="0"/>
          <w:noProof/>
          <w:sz w:val="24"/>
          <w:szCs w:val="24"/>
        </w:rPr>
        <w:fldChar w:fldCharType="separate"/>
      </w:r>
      <w:r w:rsidR="00203001">
        <w:rPr>
          <w:rFonts w:ascii="Times New Roman" w:hAnsi="Times New Roman"/>
          <w:b w:val="0"/>
          <w:noProof/>
          <w:sz w:val="24"/>
          <w:szCs w:val="24"/>
        </w:rPr>
        <w:t>41</w:t>
      </w:r>
      <w:r w:rsidRPr="00AF3FB2">
        <w:rPr>
          <w:rFonts w:ascii="Times New Roman" w:hAnsi="Times New Roman"/>
          <w:b w:val="0"/>
          <w:noProof/>
          <w:sz w:val="24"/>
          <w:szCs w:val="24"/>
        </w:rPr>
        <w:fldChar w:fldCharType="end"/>
      </w:r>
      <w:r w:rsidRPr="00AF3FB2">
        <w:rPr>
          <w:rFonts w:ascii="Times New Roman" w:hAnsi="Times New Roman"/>
          <w:b w:val="0"/>
          <w:sz w:val="24"/>
          <w:szCs w:val="24"/>
        </w:rPr>
        <w:t>. Общая сумма просроченной дебиторской задолженности государственных, муниципальных бюджетных и автономных учреждений, отражённая в отчетах по форме 0503769 за 9 месяцев 2019 года, за счет всех видов финансового обеспечения, млн.руб.</w:t>
      </w:r>
    </w:p>
    <w:p w14:paraId="796998B3" w14:textId="77777777" w:rsidR="00B718C3" w:rsidRPr="00956364" w:rsidRDefault="00B718C3" w:rsidP="00B718C3">
      <w:pPr>
        <w:spacing w:after="0" w:line="240" w:lineRule="auto"/>
        <w:jc w:val="both"/>
        <w:rPr>
          <w:rFonts w:ascii="Times New Roman" w:hAnsi="Times New Roman"/>
          <w:sz w:val="16"/>
          <w:szCs w:val="16"/>
        </w:rPr>
      </w:pPr>
    </w:p>
    <w:p w14:paraId="30FCA3F5" w14:textId="2D2B5FBC" w:rsidR="00AF3FB2" w:rsidRPr="00AF3FB2" w:rsidRDefault="00AF3FB2" w:rsidP="00B718C3">
      <w:pPr>
        <w:spacing w:after="0" w:line="240" w:lineRule="auto"/>
        <w:ind w:firstLine="851"/>
        <w:jc w:val="both"/>
        <w:rPr>
          <w:rFonts w:ascii="Times New Roman" w:hAnsi="Times New Roman"/>
          <w:sz w:val="28"/>
          <w:szCs w:val="28"/>
        </w:rPr>
      </w:pPr>
      <w:r w:rsidRPr="00AF3FB2">
        <w:rPr>
          <w:rFonts w:ascii="Times New Roman" w:hAnsi="Times New Roman"/>
          <w:sz w:val="28"/>
          <w:szCs w:val="28"/>
        </w:rPr>
        <w:t xml:space="preserve">Таким образом, </w:t>
      </w:r>
      <w:r w:rsidR="0022508A">
        <w:rPr>
          <w:rFonts w:ascii="Times New Roman" w:hAnsi="Times New Roman"/>
          <w:sz w:val="28"/>
          <w:szCs w:val="28"/>
        </w:rPr>
        <w:t xml:space="preserve">общий </w:t>
      </w:r>
      <w:r w:rsidRPr="00AF3FB2">
        <w:rPr>
          <w:rFonts w:ascii="Times New Roman" w:hAnsi="Times New Roman"/>
          <w:sz w:val="28"/>
          <w:szCs w:val="28"/>
        </w:rPr>
        <w:t>размер просроченной дебиторской задолженности учреждений за отчетный период практически не изменился.</w:t>
      </w:r>
    </w:p>
    <w:p w14:paraId="63140C80" w14:textId="77777777" w:rsidR="00B718C3" w:rsidRPr="00AF3FB2" w:rsidRDefault="00B718C3" w:rsidP="00B718C3">
      <w:pPr>
        <w:spacing w:after="0" w:line="240" w:lineRule="auto"/>
        <w:ind w:firstLine="851"/>
        <w:jc w:val="both"/>
        <w:rPr>
          <w:rFonts w:ascii="Times New Roman" w:hAnsi="Times New Roman"/>
          <w:sz w:val="28"/>
          <w:szCs w:val="28"/>
        </w:rPr>
      </w:pPr>
      <w:r w:rsidRPr="00AF3FB2">
        <w:rPr>
          <w:rFonts w:ascii="Times New Roman" w:hAnsi="Times New Roman"/>
          <w:sz w:val="28"/>
          <w:szCs w:val="28"/>
        </w:rPr>
        <w:t>Наибольший удельный вес в составе просроченной дебиторской задолженности учреждений составляет задолженность государственных учреждений, которая на 01.10.2019 составляет 94,4 %.</w:t>
      </w:r>
    </w:p>
    <w:p w14:paraId="133085E9" w14:textId="77777777" w:rsidR="00B718C3" w:rsidRPr="007B526C" w:rsidRDefault="00B718C3" w:rsidP="00B718C3">
      <w:pPr>
        <w:keepNext/>
        <w:spacing w:after="0" w:line="240" w:lineRule="auto"/>
        <w:jc w:val="center"/>
      </w:pPr>
      <w:r w:rsidRPr="007B526C">
        <w:rPr>
          <w:noProof/>
          <w:lang w:eastAsia="ru-RU"/>
        </w:rPr>
        <w:drawing>
          <wp:inline distT="0" distB="0" distL="0" distR="0" wp14:anchorId="543CF95D" wp14:editId="42374751">
            <wp:extent cx="5658929" cy="17995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0203" cy="1800000"/>
                    </a:xfrm>
                    <a:prstGeom prst="rect">
                      <a:avLst/>
                    </a:prstGeom>
                    <a:noFill/>
                  </pic:spPr>
                </pic:pic>
              </a:graphicData>
            </a:graphic>
          </wp:inline>
        </w:drawing>
      </w:r>
    </w:p>
    <w:p w14:paraId="478DF557" w14:textId="07076709" w:rsidR="00B718C3" w:rsidRPr="007B526C" w:rsidRDefault="00B718C3" w:rsidP="007B526C">
      <w:pPr>
        <w:pStyle w:val="afe"/>
        <w:spacing w:after="0" w:line="240" w:lineRule="auto"/>
        <w:rPr>
          <w:rFonts w:ascii="Times New Roman" w:hAnsi="Times New Roman"/>
          <w:b w:val="0"/>
          <w:sz w:val="24"/>
          <w:szCs w:val="24"/>
        </w:rPr>
      </w:pPr>
      <w:r w:rsidRPr="007B526C">
        <w:rPr>
          <w:rFonts w:ascii="Times New Roman" w:hAnsi="Times New Roman"/>
          <w:b w:val="0"/>
          <w:sz w:val="24"/>
          <w:szCs w:val="24"/>
        </w:rPr>
        <w:t xml:space="preserve">Рисунок </w:t>
      </w:r>
      <w:r w:rsidRPr="007B526C">
        <w:rPr>
          <w:rFonts w:ascii="Times New Roman" w:hAnsi="Times New Roman"/>
          <w:b w:val="0"/>
          <w:noProof/>
          <w:sz w:val="24"/>
          <w:szCs w:val="24"/>
        </w:rPr>
        <w:fldChar w:fldCharType="begin"/>
      </w:r>
      <w:r w:rsidRPr="007B526C">
        <w:rPr>
          <w:rFonts w:ascii="Times New Roman" w:hAnsi="Times New Roman"/>
          <w:b w:val="0"/>
          <w:noProof/>
          <w:sz w:val="24"/>
          <w:szCs w:val="24"/>
        </w:rPr>
        <w:instrText xml:space="preserve"> SEQ Рисунок \* ARABIC </w:instrText>
      </w:r>
      <w:r w:rsidRPr="007B526C">
        <w:rPr>
          <w:rFonts w:ascii="Times New Roman" w:hAnsi="Times New Roman"/>
          <w:b w:val="0"/>
          <w:noProof/>
          <w:sz w:val="24"/>
          <w:szCs w:val="24"/>
        </w:rPr>
        <w:fldChar w:fldCharType="separate"/>
      </w:r>
      <w:r w:rsidR="00203001">
        <w:rPr>
          <w:rFonts w:ascii="Times New Roman" w:hAnsi="Times New Roman"/>
          <w:b w:val="0"/>
          <w:noProof/>
          <w:sz w:val="24"/>
          <w:szCs w:val="24"/>
        </w:rPr>
        <w:t>42</w:t>
      </w:r>
      <w:r w:rsidRPr="007B526C">
        <w:rPr>
          <w:rFonts w:ascii="Times New Roman" w:hAnsi="Times New Roman"/>
          <w:b w:val="0"/>
          <w:noProof/>
          <w:sz w:val="24"/>
          <w:szCs w:val="24"/>
        </w:rPr>
        <w:fldChar w:fldCharType="end"/>
      </w:r>
      <w:r w:rsidRPr="007B526C">
        <w:rPr>
          <w:rFonts w:ascii="Times New Roman" w:hAnsi="Times New Roman"/>
          <w:b w:val="0"/>
          <w:sz w:val="24"/>
          <w:szCs w:val="24"/>
        </w:rPr>
        <w:t>. Просроченная дебиторская задолженность государственных, муниципальных бюджетных и автономных учреждений, отражённая в отчетах по форме 0503769 за 9 месяцев 2019 года, за счет всех видов финансового обеспечения, млн.руб.</w:t>
      </w:r>
    </w:p>
    <w:p w14:paraId="2C09DF33" w14:textId="77777777" w:rsidR="00B718C3" w:rsidRPr="007B526C" w:rsidRDefault="00B718C3" w:rsidP="00B718C3">
      <w:pPr>
        <w:spacing w:after="0" w:line="240" w:lineRule="auto"/>
        <w:ind w:firstLine="851"/>
        <w:jc w:val="both"/>
        <w:rPr>
          <w:rFonts w:ascii="Times New Roman" w:hAnsi="Times New Roman"/>
          <w:sz w:val="16"/>
          <w:szCs w:val="16"/>
        </w:rPr>
      </w:pPr>
    </w:p>
    <w:p w14:paraId="11C48424" w14:textId="77777777" w:rsidR="00B718C3" w:rsidRPr="0022508A" w:rsidRDefault="00B718C3" w:rsidP="00B718C3">
      <w:pPr>
        <w:spacing w:after="0" w:line="240" w:lineRule="auto"/>
        <w:ind w:firstLine="851"/>
        <w:jc w:val="both"/>
        <w:rPr>
          <w:rFonts w:ascii="Times New Roman" w:hAnsi="Times New Roman"/>
          <w:sz w:val="28"/>
          <w:szCs w:val="28"/>
        </w:rPr>
      </w:pPr>
      <w:r w:rsidRPr="0022508A">
        <w:rPr>
          <w:rFonts w:ascii="Times New Roman" w:hAnsi="Times New Roman"/>
          <w:sz w:val="28"/>
          <w:szCs w:val="28"/>
        </w:rPr>
        <w:t>По состоянию на 01.10.2019 просроченная дебиторская задолженность в муниципальных учреждениях составила 3,3 млн.руб., и она выросла на 0,7 млн.руб., в областных учреждениях – 55,8 млн.руб., которая за отчетный период сократилась на 1,6 млн.руб.</w:t>
      </w:r>
    </w:p>
    <w:p w14:paraId="3B0E2009" w14:textId="4A1E7125" w:rsidR="00B718C3" w:rsidRPr="0022508A" w:rsidRDefault="00B718C3" w:rsidP="00B718C3">
      <w:pPr>
        <w:spacing w:after="0" w:line="240" w:lineRule="auto"/>
        <w:ind w:firstLine="851"/>
        <w:jc w:val="both"/>
        <w:rPr>
          <w:rFonts w:ascii="Times New Roman" w:hAnsi="Times New Roman"/>
          <w:sz w:val="28"/>
          <w:szCs w:val="28"/>
        </w:rPr>
      </w:pPr>
      <w:r w:rsidRPr="0022508A">
        <w:rPr>
          <w:rFonts w:ascii="Times New Roman" w:hAnsi="Times New Roman"/>
          <w:sz w:val="28"/>
          <w:szCs w:val="28"/>
        </w:rPr>
        <w:t xml:space="preserve">По счетам бухгалтерского учета просроченная дебиторская задолженность на 01.10.2019 и ее изменение за 9 месяцев 2019 года характеризуется показателями, отраженными в таблице </w:t>
      </w:r>
      <w:r w:rsidR="00B75DD5">
        <w:rPr>
          <w:rFonts w:ascii="Times New Roman" w:hAnsi="Times New Roman"/>
          <w:sz w:val="28"/>
          <w:szCs w:val="28"/>
        </w:rPr>
        <w:t>35</w:t>
      </w:r>
      <w:r w:rsidRPr="0022508A">
        <w:rPr>
          <w:rFonts w:ascii="Times New Roman" w:hAnsi="Times New Roman"/>
          <w:sz w:val="28"/>
          <w:szCs w:val="28"/>
        </w:rPr>
        <w:t>:</w:t>
      </w:r>
    </w:p>
    <w:p w14:paraId="27EFD3A3"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0CE76BD7" w14:textId="77777777" w:rsidR="00B75DD5" w:rsidRDefault="00B75DD5" w:rsidP="0022508A">
      <w:pPr>
        <w:pStyle w:val="afe"/>
        <w:spacing w:after="0" w:line="240" w:lineRule="auto"/>
        <w:rPr>
          <w:rFonts w:ascii="Times New Roman" w:hAnsi="Times New Roman"/>
          <w:b w:val="0"/>
          <w:sz w:val="24"/>
          <w:szCs w:val="24"/>
        </w:rPr>
      </w:pPr>
    </w:p>
    <w:p w14:paraId="2520D0F4" w14:textId="77777777" w:rsidR="00B75DD5" w:rsidRDefault="00B75DD5" w:rsidP="0022508A">
      <w:pPr>
        <w:pStyle w:val="afe"/>
        <w:spacing w:after="0" w:line="240" w:lineRule="auto"/>
        <w:rPr>
          <w:rFonts w:ascii="Times New Roman" w:hAnsi="Times New Roman"/>
          <w:b w:val="0"/>
          <w:sz w:val="24"/>
          <w:szCs w:val="24"/>
        </w:rPr>
      </w:pPr>
    </w:p>
    <w:p w14:paraId="76FCDCCE" w14:textId="77777777" w:rsidR="00B75DD5" w:rsidRDefault="00B75DD5" w:rsidP="0022508A">
      <w:pPr>
        <w:pStyle w:val="afe"/>
        <w:spacing w:after="0" w:line="240" w:lineRule="auto"/>
        <w:rPr>
          <w:rFonts w:ascii="Times New Roman" w:hAnsi="Times New Roman"/>
          <w:b w:val="0"/>
          <w:sz w:val="24"/>
          <w:szCs w:val="24"/>
        </w:rPr>
      </w:pPr>
    </w:p>
    <w:p w14:paraId="5DAFC591" w14:textId="77777777" w:rsidR="00B75DD5" w:rsidRDefault="00B75DD5" w:rsidP="0022508A">
      <w:pPr>
        <w:pStyle w:val="afe"/>
        <w:spacing w:after="0" w:line="240" w:lineRule="auto"/>
        <w:rPr>
          <w:rFonts w:ascii="Times New Roman" w:hAnsi="Times New Roman"/>
          <w:b w:val="0"/>
          <w:sz w:val="24"/>
          <w:szCs w:val="24"/>
        </w:rPr>
      </w:pPr>
    </w:p>
    <w:p w14:paraId="3696C9F0" w14:textId="77777777" w:rsidR="00B718C3" w:rsidRPr="0022508A" w:rsidRDefault="00B718C3" w:rsidP="0022508A">
      <w:pPr>
        <w:pStyle w:val="afe"/>
        <w:spacing w:after="0" w:line="240" w:lineRule="auto"/>
        <w:rPr>
          <w:rFonts w:ascii="Times New Roman" w:hAnsi="Times New Roman"/>
          <w:b w:val="0"/>
          <w:sz w:val="24"/>
          <w:szCs w:val="24"/>
        </w:rPr>
      </w:pPr>
      <w:r w:rsidRPr="0022508A">
        <w:rPr>
          <w:rFonts w:ascii="Times New Roman" w:hAnsi="Times New Roman"/>
          <w:b w:val="0"/>
          <w:sz w:val="24"/>
          <w:szCs w:val="24"/>
        </w:rPr>
        <w:t xml:space="preserve">Таблица </w:t>
      </w:r>
      <w:r w:rsidRPr="0022508A">
        <w:rPr>
          <w:rFonts w:ascii="Times New Roman" w:hAnsi="Times New Roman"/>
          <w:b w:val="0"/>
          <w:sz w:val="24"/>
          <w:szCs w:val="24"/>
        </w:rPr>
        <w:fldChar w:fldCharType="begin"/>
      </w:r>
      <w:r w:rsidRPr="0022508A">
        <w:rPr>
          <w:rFonts w:ascii="Times New Roman" w:hAnsi="Times New Roman"/>
          <w:b w:val="0"/>
          <w:sz w:val="24"/>
          <w:szCs w:val="24"/>
        </w:rPr>
        <w:instrText xml:space="preserve"> SEQ Таблица \* ARABIC </w:instrText>
      </w:r>
      <w:r w:rsidRPr="0022508A">
        <w:rPr>
          <w:rFonts w:ascii="Times New Roman" w:hAnsi="Times New Roman"/>
          <w:b w:val="0"/>
          <w:sz w:val="24"/>
          <w:szCs w:val="24"/>
        </w:rPr>
        <w:fldChar w:fldCharType="separate"/>
      </w:r>
      <w:r w:rsidR="00203001">
        <w:rPr>
          <w:rFonts w:ascii="Times New Roman" w:hAnsi="Times New Roman"/>
          <w:b w:val="0"/>
          <w:noProof/>
          <w:sz w:val="24"/>
          <w:szCs w:val="24"/>
        </w:rPr>
        <w:t>35</w:t>
      </w:r>
      <w:r w:rsidRPr="0022508A">
        <w:rPr>
          <w:rFonts w:ascii="Times New Roman" w:hAnsi="Times New Roman"/>
          <w:b w:val="0"/>
          <w:sz w:val="24"/>
          <w:szCs w:val="24"/>
        </w:rPr>
        <w:fldChar w:fldCharType="end"/>
      </w:r>
      <w:r w:rsidRPr="0022508A">
        <w:rPr>
          <w:rFonts w:ascii="Times New Roman" w:hAnsi="Times New Roman"/>
          <w:b w:val="0"/>
          <w:sz w:val="24"/>
          <w:szCs w:val="24"/>
        </w:rPr>
        <w:t>. Просроченная дебиторская задолженность государственных (Гос.), муниципальных (МО) бюджетных и автономных учреждений на 01.07.2019, согласно отчетам по форме 0503769, за счет всех видов финансового обеспечения, в млн.руб.</w:t>
      </w:r>
    </w:p>
    <w:tbl>
      <w:tblPr>
        <w:tblW w:w="8813" w:type="dxa"/>
        <w:jc w:val="center"/>
        <w:tblLook w:val="04A0" w:firstRow="1" w:lastRow="0" w:firstColumn="1" w:lastColumn="0" w:noHBand="0" w:noVBand="1"/>
      </w:tblPr>
      <w:tblGrid>
        <w:gridCol w:w="705"/>
        <w:gridCol w:w="3739"/>
        <w:gridCol w:w="817"/>
        <w:gridCol w:w="714"/>
        <w:gridCol w:w="659"/>
        <w:gridCol w:w="817"/>
        <w:gridCol w:w="681"/>
        <w:gridCol w:w="681"/>
      </w:tblGrid>
      <w:tr w:rsidR="00B718C3" w:rsidRPr="002C53C2" w14:paraId="48E2A723" w14:textId="77777777" w:rsidTr="002C53C2">
        <w:trPr>
          <w:trHeight w:val="69"/>
          <w:jc w:val="center"/>
        </w:trPr>
        <w:tc>
          <w:tcPr>
            <w:tcW w:w="70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1CDDF18"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Счет</w:t>
            </w:r>
          </w:p>
        </w:tc>
        <w:tc>
          <w:tcPr>
            <w:tcW w:w="373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1F46C91"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Наименование</w:t>
            </w:r>
          </w:p>
        </w:tc>
        <w:tc>
          <w:tcPr>
            <w:tcW w:w="2190" w:type="dxa"/>
            <w:gridSpan w:val="3"/>
            <w:tcBorders>
              <w:top w:val="double" w:sz="6" w:space="0" w:color="auto"/>
              <w:left w:val="nil"/>
              <w:bottom w:val="single" w:sz="4" w:space="0" w:color="auto"/>
              <w:right w:val="single" w:sz="4" w:space="0" w:color="auto"/>
            </w:tcBorders>
            <w:shd w:val="clear" w:color="auto" w:fill="auto"/>
            <w:vAlign w:val="center"/>
            <w:hideMark/>
          </w:tcPr>
          <w:p w14:paraId="78F5D023"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На 01.07.2019</w:t>
            </w:r>
          </w:p>
        </w:tc>
        <w:tc>
          <w:tcPr>
            <w:tcW w:w="2179" w:type="dxa"/>
            <w:gridSpan w:val="3"/>
            <w:tcBorders>
              <w:top w:val="double" w:sz="6" w:space="0" w:color="auto"/>
              <w:left w:val="nil"/>
              <w:bottom w:val="single" w:sz="4" w:space="0" w:color="auto"/>
              <w:right w:val="double" w:sz="6" w:space="0" w:color="000000"/>
            </w:tcBorders>
            <w:shd w:val="clear" w:color="auto" w:fill="auto"/>
            <w:vAlign w:val="center"/>
            <w:hideMark/>
          </w:tcPr>
          <w:p w14:paraId="093ECA46"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Изменения (+,-)</w:t>
            </w:r>
          </w:p>
        </w:tc>
      </w:tr>
      <w:tr w:rsidR="00B718C3" w:rsidRPr="002C53C2" w14:paraId="066433AE" w14:textId="77777777" w:rsidTr="002C53C2">
        <w:trPr>
          <w:trHeight w:val="201"/>
          <w:jc w:val="center"/>
        </w:trPr>
        <w:tc>
          <w:tcPr>
            <w:tcW w:w="705" w:type="dxa"/>
            <w:vMerge/>
            <w:tcBorders>
              <w:top w:val="double" w:sz="6" w:space="0" w:color="auto"/>
              <w:left w:val="double" w:sz="6" w:space="0" w:color="auto"/>
              <w:bottom w:val="single" w:sz="4" w:space="0" w:color="auto"/>
              <w:right w:val="single" w:sz="4" w:space="0" w:color="auto"/>
            </w:tcBorders>
            <w:vAlign w:val="center"/>
            <w:hideMark/>
          </w:tcPr>
          <w:p w14:paraId="3A32BD09"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3739" w:type="dxa"/>
            <w:vMerge/>
            <w:tcBorders>
              <w:top w:val="double" w:sz="6" w:space="0" w:color="auto"/>
              <w:left w:val="single" w:sz="4" w:space="0" w:color="auto"/>
              <w:bottom w:val="single" w:sz="4" w:space="0" w:color="auto"/>
              <w:right w:val="single" w:sz="4" w:space="0" w:color="auto"/>
            </w:tcBorders>
            <w:vAlign w:val="center"/>
            <w:hideMark/>
          </w:tcPr>
          <w:p w14:paraId="478ADB82"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3513F0E1"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Всего</w:t>
            </w:r>
          </w:p>
        </w:tc>
        <w:tc>
          <w:tcPr>
            <w:tcW w:w="1373" w:type="dxa"/>
            <w:gridSpan w:val="2"/>
            <w:tcBorders>
              <w:top w:val="single" w:sz="4" w:space="0" w:color="auto"/>
              <w:left w:val="nil"/>
              <w:bottom w:val="single" w:sz="4" w:space="0" w:color="auto"/>
              <w:right w:val="single" w:sz="4" w:space="0" w:color="auto"/>
            </w:tcBorders>
            <w:shd w:val="clear" w:color="auto" w:fill="auto"/>
            <w:vAlign w:val="center"/>
            <w:hideMark/>
          </w:tcPr>
          <w:p w14:paraId="590CBBBB"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в т.ч.:</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88AE686"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Всего</w:t>
            </w:r>
          </w:p>
        </w:tc>
        <w:tc>
          <w:tcPr>
            <w:tcW w:w="1362" w:type="dxa"/>
            <w:gridSpan w:val="2"/>
            <w:tcBorders>
              <w:top w:val="single" w:sz="4" w:space="0" w:color="auto"/>
              <w:left w:val="nil"/>
              <w:bottom w:val="single" w:sz="4" w:space="0" w:color="auto"/>
              <w:right w:val="double" w:sz="6" w:space="0" w:color="000000"/>
            </w:tcBorders>
            <w:shd w:val="clear" w:color="auto" w:fill="auto"/>
            <w:vAlign w:val="center"/>
            <w:hideMark/>
          </w:tcPr>
          <w:p w14:paraId="63BA8A9A"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в т.ч.:</w:t>
            </w:r>
          </w:p>
        </w:tc>
      </w:tr>
      <w:tr w:rsidR="00B718C3" w:rsidRPr="002C53C2" w14:paraId="13FFF98C" w14:textId="77777777" w:rsidTr="00B718C3">
        <w:trPr>
          <w:trHeight w:val="29"/>
          <w:jc w:val="center"/>
        </w:trPr>
        <w:tc>
          <w:tcPr>
            <w:tcW w:w="705" w:type="dxa"/>
            <w:vMerge/>
            <w:tcBorders>
              <w:top w:val="double" w:sz="6" w:space="0" w:color="auto"/>
              <w:left w:val="double" w:sz="6" w:space="0" w:color="auto"/>
              <w:bottom w:val="single" w:sz="4" w:space="0" w:color="auto"/>
              <w:right w:val="single" w:sz="4" w:space="0" w:color="auto"/>
            </w:tcBorders>
            <w:vAlign w:val="center"/>
            <w:hideMark/>
          </w:tcPr>
          <w:p w14:paraId="4D1F45BE"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3739" w:type="dxa"/>
            <w:vMerge/>
            <w:tcBorders>
              <w:top w:val="double" w:sz="6" w:space="0" w:color="auto"/>
              <w:left w:val="single" w:sz="4" w:space="0" w:color="auto"/>
              <w:bottom w:val="single" w:sz="4" w:space="0" w:color="auto"/>
              <w:right w:val="single" w:sz="4" w:space="0" w:color="auto"/>
            </w:tcBorders>
            <w:vAlign w:val="center"/>
            <w:hideMark/>
          </w:tcPr>
          <w:p w14:paraId="43C37851"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817" w:type="dxa"/>
            <w:vMerge/>
            <w:tcBorders>
              <w:top w:val="nil"/>
              <w:left w:val="single" w:sz="4" w:space="0" w:color="auto"/>
              <w:bottom w:val="single" w:sz="4" w:space="0" w:color="auto"/>
              <w:right w:val="single" w:sz="4" w:space="0" w:color="auto"/>
            </w:tcBorders>
            <w:vAlign w:val="center"/>
            <w:hideMark/>
          </w:tcPr>
          <w:p w14:paraId="3CEBA3A7"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714" w:type="dxa"/>
            <w:tcBorders>
              <w:top w:val="nil"/>
              <w:left w:val="nil"/>
              <w:bottom w:val="single" w:sz="4" w:space="0" w:color="auto"/>
              <w:right w:val="single" w:sz="4" w:space="0" w:color="auto"/>
            </w:tcBorders>
            <w:shd w:val="clear" w:color="auto" w:fill="auto"/>
            <w:vAlign w:val="center"/>
            <w:hideMark/>
          </w:tcPr>
          <w:p w14:paraId="36F20A8C"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Гос.</w:t>
            </w:r>
          </w:p>
        </w:tc>
        <w:tc>
          <w:tcPr>
            <w:tcW w:w="659" w:type="dxa"/>
            <w:tcBorders>
              <w:top w:val="nil"/>
              <w:left w:val="nil"/>
              <w:bottom w:val="single" w:sz="4" w:space="0" w:color="auto"/>
              <w:right w:val="single" w:sz="4" w:space="0" w:color="auto"/>
            </w:tcBorders>
            <w:shd w:val="clear" w:color="auto" w:fill="auto"/>
            <w:vAlign w:val="center"/>
            <w:hideMark/>
          </w:tcPr>
          <w:p w14:paraId="7E8B5E45"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МО</w:t>
            </w:r>
          </w:p>
        </w:tc>
        <w:tc>
          <w:tcPr>
            <w:tcW w:w="817" w:type="dxa"/>
            <w:vMerge/>
            <w:tcBorders>
              <w:top w:val="nil"/>
              <w:left w:val="single" w:sz="4" w:space="0" w:color="auto"/>
              <w:bottom w:val="single" w:sz="4" w:space="0" w:color="auto"/>
              <w:right w:val="single" w:sz="4" w:space="0" w:color="auto"/>
            </w:tcBorders>
            <w:vAlign w:val="center"/>
            <w:hideMark/>
          </w:tcPr>
          <w:p w14:paraId="43AC6CDC" w14:textId="77777777" w:rsidR="00B718C3" w:rsidRPr="002C53C2" w:rsidRDefault="00B718C3" w:rsidP="00B718C3">
            <w:pPr>
              <w:spacing w:after="0" w:line="240" w:lineRule="auto"/>
              <w:rPr>
                <w:rFonts w:ascii="Times New Roman" w:eastAsia="Times New Roman" w:hAnsi="Times New Roman"/>
                <w:b/>
                <w:bCs/>
                <w:color w:val="000000"/>
                <w:lang w:eastAsia="ru-RU"/>
              </w:rPr>
            </w:pPr>
          </w:p>
        </w:tc>
        <w:tc>
          <w:tcPr>
            <w:tcW w:w="681" w:type="dxa"/>
            <w:tcBorders>
              <w:top w:val="nil"/>
              <w:left w:val="nil"/>
              <w:bottom w:val="single" w:sz="4" w:space="0" w:color="auto"/>
              <w:right w:val="single" w:sz="4" w:space="0" w:color="auto"/>
            </w:tcBorders>
            <w:shd w:val="clear" w:color="auto" w:fill="auto"/>
            <w:vAlign w:val="center"/>
            <w:hideMark/>
          </w:tcPr>
          <w:p w14:paraId="48D90E0F"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Гос.</w:t>
            </w:r>
          </w:p>
        </w:tc>
        <w:tc>
          <w:tcPr>
            <w:tcW w:w="681" w:type="dxa"/>
            <w:tcBorders>
              <w:top w:val="nil"/>
              <w:left w:val="nil"/>
              <w:bottom w:val="single" w:sz="4" w:space="0" w:color="auto"/>
              <w:right w:val="double" w:sz="6" w:space="0" w:color="auto"/>
            </w:tcBorders>
            <w:shd w:val="clear" w:color="auto" w:fill="auto"/>
            <w:vAlign w:val="center"/>
            <w:hideMark/>
          </w:tcPr>
          <w:p w14:paraId="49FD42FE" w14:textId="77777777" w:rsidR="00B718C3" w:rsidRPr="002C53C2" w:rsidRDefault="00B718C3" w:rsidP="00B718C3">
            <w:pPr>
              <w:spacing w:after="0" w:line="240" w:lineRule="auto"/>
              <w:jc w:val="center"/>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МО</w:t>
            </w:r>
          </w:p>
        </w:tc>
      </w:tr>
      <w:tr w:rsidR="00B718C3" w:rsidRPr="002C53C2" w14:paraId="490F5ECE" w14:textId="77777777" w:rsidTr="00B718C3">
        <w:trPr>
          <w:trHeight w:val="64"/>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5E151938"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205</w:t>
            </w:r>
          </w:p>
        </w:tc>
        <w:tc>
          <w:tcPr>
            <w:tcW w:w="3739" w:type="dxa"/>
            <w:tcBorders>
              <w:top w:val="nil"/>
              <w:left w:val="nil"/>
              <w:bottom w:val="single" w:sz="4" w:space="0" w:color="auto"/>
              <w:right w:val="single" w:sz="4" w:space="0" w:color="auto"/>
            </w:tcBorders>
            <w:shd w:val="clear" w:color="auto" w:fill="auto"/>
            <w:vAlign w:val="center"/>
            <w:hideMark/>
          </w:tcPr>
          <w:p w14:paraId="6A755D5F" w14:textId="77777777" w:rsidR="00B718C3" w:rsidRPr="002C53C2" w:rsidRDefault="00B718C3" w:rsidP="00B718C3">
            <w:pPr>
              <w:spacing w:after="0" w:line="240" w:lineRule="auto"/>
              <w:rPr>
                <w:rFonts w:ascii="Times New Roman" w:eastAsia="Times New Roman" w:hAnsi="Times New Roman"/>
                <w:color w:val="000000"/>
                <w:lang w:eastAsia="ru-RU"/>
              </w:rPr>
            </w:pPr>
            <w:r w:rsidRPr="002C53C2">
              <w:rPr>
                <w:rFonts w:ascii="Times New Roman" w:eastAsia="Times New Roman" w:hAnsi="Times New Roman"/>
                <w:color w:val="000000"/>
                <w:lang w:eastAsia="ru-RU"/>
              </w:rPr>
              <w:t>Расчеты по доходам</w:t>
            </w:r>
          </w:p>
        </w:tc>
        <w:tc>
          <w:tcPr>
            <w:tcW w:w="817" w:type="dxa"/>
            <w:tcBorders>
              <w:top w:val="nil"/>
              <w:left w:val="nil"/>
              <w:bottom w:val="single" w:sz="4" w:space="0" w:color="auto"/>
              <w:right w:val="single" w:sz="4" w:space="0" w:color="auto"/>
            </w:tcBorders>
            <w:shd w:val="clear" w:color="auto" w:fill="auto"/>
            <w:vAlign w:val="center"/>
            <w:hideMark/>
          </w:tcPr>
          <w:p w14:paraId="338BF22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42,6 </w:t>
            </w:r>
          </w:p>
        </w:tc>
        <w:tc>
          <w:tcPr>
            <w:tcW w:w="714" w:type="dxa"/>
            <w:tcBorders>
              <w:top w:val="nil"/>
              <w:left w:val="nil"/>
              <w:bottom w:val="single" w:sz="4" w:space="0" w:color="auto"/>
              <w:right w:val="single" w:sz="4" w:space="0" w:color="auto"/>
            </w:tcBorders>
            <w:shd w:val="clear" w:color="auto" w:fill="auto"/>
            <w:vAlign w:val="center"/>
            <w:hideMark/>
          </w:tcPr>
          <w:p w14:paraId="1AD5D0E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41,3 </w:t>
            </w:r>
          </w:p>
        </w:tc>
        <w:tc>
          <w:tcPr>
            <w:tcW w:w="659" w:type="dxa"/>
            <w:tcBorders>
              <w:top w:val="nil"/>
              <w:left w:val="nil"/>
              <w:bottom w:val="single" w:sz="4" w:space="0" w:color="auto"/>
              <w:right w:val="single" w:sz="4" w:space="0" w:color="auto"/>
            </w:tcBorders>
            <w:shd w:val="clear" w:color="auto" w:fill="auto"/>
            <w:vAlign w:val="center"/>
            <w:hideMark/>
          </w:tcPr>
          <w:p w14:paraId="17BC2F1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1,3 </w:t>
            </w:r>
          </w:p>
        </w:tc>
        <w:tc>
          <w:tcPr>
            <w:tcW w:w="817" w:type="dxa"/>
            <w:tcBorders>
              <w:top w:val="nil"/>
              <w:left w:val="nil"/>
              <w:bottom w:val="single" w:sz="4" w:space="0" w:color="auto"/>
              <w:right w:val="single" w:sz="4" w:space="0" w:color="auto"/>
            </w:tcBorders>
            <w:shd w:val="clear" w:color="auto" w:fill="auto"/>
            <w:vAlign w:val="center"/>
            <w:hideMark/>
          </w:tcPr>
          <w:p w14:paraId="29678B41"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1,4 </w:t>
            </w:r>
          </w:p>
        </w:tc>
        <w:tc>
          <w:tcPr>
            <w:tcW w:w="681" w:type="dxa"/>
            <w:tcBorders>
              <w:top w:val="nil"/>
              <w:left w:val="nil"/>
              <w:bottom w:val="single" w:sz="4" w:space="0" w:color="auto"/>
              <w:right w:val="single" w:sz="4" w:space="0" w:color="auto"/>
            </w:tcBorders>
            <w:shd w:val="clear" w:color="auto" w:fill="auto"/>
            <w:vAlign w:val="center"/>
            <w:hideMark/>
          </w:tcPr>
          <w:p w14:paraId="045606CC"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0,3 </w:t>
            </w:r>
          </w:p>
        </w:tc>
        <w:tc>
          <w:tcPr>
            <w:tcW w:w="681" w:type="dxa"/>
            <w:tcBorders>
              <w:top w:val="nil"/>
              <w:left w:val="nil"/>
              <w:bottom w:val="single" w:sz="4" w:space="0" w:color="auto"/>
              <w:right w:val="double" w:sz="6" w:space="0" w:color="auto"/>
            </w:tcBorders>
            <w:shd w:val="clear" w:color="auto" w:fill="auto"/>
            <w:vAlign w:val="center"/>
            <w:hideMark/>
          </w:tcPr>
          <w:p w14:paraId="734F6CD7"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1,1 </w:t>
            </w:r>
          </w:p>
        </w:tc>
      </w:tr>
      <w:tr w:rsidR="00B718C3" w:rsidRPr="002C53C2" w14:paraId="1C1D4B1E" w14:textId="77777777" w:rsidTr="00B718C3">
        <w:trPr>
          <w:trHeight w:val="64"/>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6DB4D17C"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206</w:t>
            </w:r>
          </w:p>
        </w:tc>
        <w:tc>
          <w:tcPr>
            <w:tcW w:w="3739" w:type="dxa"/>
            <w:tcBorders>
              <w:top w:val="nil"/>
              <w:left w:val="nil"/>
              <w:bottom w:val="single" w:sz="4" w:space="0" w:color="auto"/>
              <w:right w:val="single" w:sz="4" w:space="0" w:color="auto"/>
            </w:tcBorders>
            <w:shd w:val="clear" w:color="auto" w:fill="auto"/>
            <w:vAlign w:val="center"/>
            <w:hideMark/>
          </w:tcPr>
          <w:p w14:paraId="4CD57B48" w14:textId="77777777" w:rsidR="00B718C3" w:rsidRPr="002C53C2" w:rsidRDefault="00B718C3" w:rsidP="00B718C3">
            <w:pPr>
              <w:spacing w:after="0" w:line="240" w:lineRule="auto"/>
              <w:rPr>
                <w:rFonts w:ascii="Times New Roman" w:eastAsia="Times New Roman" w:hAnsi="Times New Roman"/>
                <w:color w:val="000000"/>
                <w:lang w:eastAsia="ru-RU"/>
              </w:rPr>
            </w:pPr>
            <w:r w:rsidRPr="002C53C2">
              <w:rPr>
                <w:rFonts w:ascii="Times New Roman" w:eastAsia="Times New Roman" w:hAnsi="Times New Roman"/>
                <w:color w:val="000000"/>
                <w:lang w:eastAsia="ru-RU"/>
              </w:rPr>
              <w:t>Расчеты по выданным авансам</w:t>
            </w:r>
          </w:p>
        </w:tc>
        <w:tc>
          <w:tcPr>
            <w:tcW w:w="817" w:type="dxa"/>
            <w:tcBorders>
              <w:top w:val="nil"/>
              <w:left w:val="nil"/>
              <w:bottom w:val="single" w:sz="4" w:space="0" w:color="auto"/>
              <w:right w:val="single" w:sz="4" w:space="0" w:color="auto"/>
            </w:tcBorders>
            <w:shd w:val="clear" w:color="auto" w:fill="auto"/>
            <w:vAlign w:val="center"/>
            <w:hideMark/>
          </w:tcPr>
          <w:p w14:paraId="34E74F1A"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5,9 </w:t>
            </w:r>
          </w:p>
        </w:tc>
        <w:tc>
          <w:tcPr>
            <w:tcW w:w="714" w:type="dxa"/>
            <w:tcBorders>
              <w:top w:val="nil"/>
              <w:left w:val="nil"/>
              <w:bottom w:val="single" w:sz="4" w:space="0" w:color="auto"/>
              <w:right w:val="single" w:sz="4" w:space="0" w:color="auto"/>
            </w:tcBorders>
            <w:shd w:val="clear" w:color="auto" w:fill="auto"/>
            <w:vAlign w:val="center"/>
            <w:hideMark/>
          </w:tcPr>
          <w:p w14:paraId="28D2590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5,5 </w:t>
            </w:r>
          </w:p>
        </w:tc>
        <w:tc>
          <w:tcPr>
            <w:tcW w:w="659" w:type="dxa"/>
            <w:tcBorders>
              <w:top w:val="nil"/>
              <w:left w:val="nil"/>
              <w:bottom w:val="single" w:sz="4" w:space="0" w:color="auto"/>
              <w:right w:val="single" w:sz="4" w:space="0" w:color="auto"/>
            </w:tcBorders>
            <w:shd w:val="clear" w:color="auto" w:fill="auto"/>
            <w:vAlign w:val="center"/>
            <w:hideMark/>
          </w:tcPr>
          <w:p w14:paraId="28AE77C7"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0,5 </w:t>
            </w:r>
          </w:p>
        </w:tc>
        <w:tc>
          <w:tcPr>
            <w:tcW w:w="817" w:type="dxa"/>
            <w:tcBorders>
              <w:top w:val="nil"/>
              <w:left w:val="nil"/>
              <w:bottom w:val="single" w:sz="4" w:space="0" w:color="auto"/>
              <w:right w:val="single" w:sz="4" w:space="0" w:color="auto"/>
            </w:tcBorders>
            <w:shd w:val="clear" w:color="auto" w:fill="auto"/>
            <w:vAlign w:val="center"/>
            <w:hideMark/>
          </w:tcPr>
          <w:p w14:paraId="4835C80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0,3 </w:t>
            </w:r>
          </w:p>
        </w:tc>
        <w:tc>
          <w:tcPr>
            <w:tcW w:w="681" w:type="dxa"/>
            <w:tcBorders>
              <w:top w:val="nil"/>
              <w:left w:val="nil"/>
              <w:bottom w:val="single" w:sz="4" w:space="0" w:color="auto"/>
              <w:right w:val="single" w:sz="4" w:space="0" w:color="auto"/>
            </w:tcBorders>
            <w:shd w:val="clear" w:color="auto" w:fill="auto"/>
            <w:vAlign w:val="center"/>
            <w:hideMark/>
          </w:tcPr>
          <w:p w14:paraId="5247EAB1"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0,6 </w:t>
            </w:r>
          </w:p>
        </w:tc>
        <w:tc>
          <w:tcPr>
            <w:tcW w:w="681" w:type="dxa"/>
            <w:tcBorders>
              <w:top w:val="nil"/>
              <w:left w:val="nil"/>
              <w:bottom w:val="single" w:sz="4" w:space="0" w:color="auto"/>
              <w:right w:val="double" w:sz="6" w:space="0" w:color="auto"/>
            </w:tcBorders>
            <w:shd w:val="clear" w:color="auto" w:fill="auto"/>
            <w:vAlign w:val="center"/>
            <w:hideMark/>
          </w:tcPr>
          <w:p w14:paraId="2C0377F2"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FF0000"/>
                <w:lang w:eastAsia="ru-RU"/>
              </w:rPr>
              <w:t xml:space="preserve">-0,2 </w:t>
            </w:r>
          </w:p>
        </w:tc>
      </w:tr>
      <w:tr w:rsidR="00B718C3" w:rsidRPr="002C53C2" w14:paraId="25221D88" w14:textId="77777777" w:rsidTr="00B718C3">
        <w:trPr>
          <w:trHeight w:val="64"/>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0B029DE2"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209</w:t>
            </w:r>
          </w:p>
        </w:tc>
        <w:tc>
          <w:tcPr>
            <w:tcW w:w="3739" w:type="dxa"/>
            <w:tcBorders>
              <w:top w:val="nil"/>
              <w:left w:val="nil"/>
              <w:bottom w:val="single" w:sz="4" w:space="0" w:color="auto"/>
              <w:right w:val="single" w:sz="4" w:space="0" w:color="auto"/>
            </w:tcBorders>
            <w:shd w:val="clear" w:color="auto" w:fill="auto"/>
            <w:vAlign w:val="center"/>
            <w:hideMark/>
          </w:tcPr>
          <w:p w14:paraId="7E6F9A80" w14:textId="77777777" w:rsidR="00B718C3" w:rsidRPr="002C53C2" w:rsidRDefault="00B718C3" w:rsidP="00B718C3">
            <w:pPr>
              <w:spacing w:after="0" w:line="240" w:lineRule="auto"/>
              <w:rPr>
                <w:rFonts w:ascii="Times New Roman" w:eastAsia="Times New Roman" w:hAnsi="Times New Roman"/>
                <w:color w:val="000000"/>
                <w:lang w:eastAsia="ru-RU"/>
              </w:rPr>
            </w:pPr>
            <w:r w:rsidRPr="002C53C2">
              <w:rPr>
                <w:rFonts w:ascii="Times New Roman" w:eastAsia="Times New Roman" w:hAnsi="Times New Roman"/>
                <w:color w:val="000000"/>
                <w:lang w:eastAsia="ru-RU"/>
              </w:rPr>
              <w:t>Расчеты по ущербу и иным доходам</w:t>
            </w:r>
          </w:p>
        </w:tc>
        <w:tc>
          <w:tcPr>
            <w:tcW w:w="817" w:type="dxa"/>
            <w:tcBorders>
              <w:top w:val="nil"/>
              <w:left w:val="nil"/>
              <w:bottom w:val="single" w:sz="4" w:space="0" w:color="auto"/>
              <w:right w:val="single" w:sz="4" w:space="0" w:color="auto"/>
            </w:tcBorders>
            <w:shd w:val="clear" w:color="auto" w:fill="auto"/>
            <w:vAlign w:val="center"/>
            <w:hideMark/>
          </w:tcPr>
          <w:p w14:paraId="1A871192"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10,4 </w:t>
            </w:r>
          </w:p>
        </w:tc>
        <w:tc>
          <w:tcPr>
            <w:tcW w:w="714" w:type="dxa"/>
            <w:tcBorders>
              <w:top w:val="nil"/>
              <w:left w:val="nil"/>
              <w:bottom w:val="single" w:sz="4" w:space="0" w:color="auto"/>
              <w:right w:val="single" w:sz="4" w:space="0" w:color="auto"/>
            </w:tcBorders>
            <w:shd w:val="clear" w:color="auto" w:fill="auto"/>
            <w:vAlign w:val="center"/>
            <w:hideMark/>
          </w:tcPr>
          <w:p w14:paraId="4AB9C543"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8,9 </w:t>
            </w:r>
          </w:p>
        </w:tc>
        <w:tc>
          <w:tcPr>
            <w:tcW w:w="659" w:type="dxa"/>
            <w:tcBorders>
              <w:top w:val="nil"/>
              <w:left w:val="nil"/>
              <w:bottom w:val="single" w:sz="4" w:space="0" w:color="auto"/>
              <w:right w:val="single" w:sz="4" w:space="0" w:color="auto"/>
            </w:tcBorders>
            <w:shd w:val="clear" w:color="auto" w:fill="auto"/>
            <w:vAlign w:val="center"/>
            <w:hideMark/>
          </w:tcPr>
          <w:p w14:paraId="53D17028"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1,5 </w:t>
            </w:r>
          </w:p>
        </w:tc>
        <w:tc>
          <w:tcPr>
            <w:tcW w:w="817" w:type="dxa"/>
            <w:tcBorders>
              <w:top w:val="nil"/>
              <w:left w:val="nil"/>
              <w:bottom w:val="single" w:sz="4" w:space="0" w:color="auto"/>
              <w:right w:val="single" w:sz="4" w:space="0" w:color="auto"/>
            </w:tcBorders>
            <w:shd w:val="clear" w:color="auto" w:fill="auto"/>
            <w:vAlign w:val="center"/>
            <w:hideMark/>
          </w:tcPr>
          <w:p w14:paraId="24C8A00D"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FF0000"/>
                <w:lang w:eastAsia="ru-RU"/>
              </w:rPr>
              <w:t xml:space="preserve">-2,6 </w:t>
            </w:r>
          </w:p>
        </w:tc>
        <w:tc>
          <w:tcPr>
            <w:tcW w:w="681" w:type="dxa"/>
            <w:tcBorders>
              <w:top w:val="nil"/>
              <w:left w:val="nil"/>
              <w:bottom w:val="single" w:sz="4" w:space="0" w:color="auto"/>
              <w:right w:val="single" w:sz="4" w:space="0" w:color="auto"/>
            </w:tcBorders>
            <w:shd w:val="clear" w:color="auto" w:fill="auto"/>
            <w:vAlign w:val="center"/>
            <w:hideMark/>
          </w:tcPr>
          <w:p w14:paraId="3FB0CD51"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FF0000"/>
                <w:lang w:eastAsia="ru-RU"/>
              </w:rPr>
              <w:t xml:space="preserve">-2,4 </w:t>
            </w:r>
          </w:p>
        </w:tc>
        <w:tc>
          <w:tcPr>
            <w:tcW w:w="681" w:type="dxa"/>
            <w:tcBorders>
              <w:top w:val="nil"/>
              <w:left w:val="nil"/>
              <w:bottom w:val="single" w:sz="4" w:space="0" w:color="auto"/>
              <w:right w:val="double" w:sz="6" w:space="0" w:color="auto"/>
            </w:tcBorders>
            <w:shd w:val="clear" w:color="auto" w:fill="auto"/>
            <w:vAlign w:val="center"/>
            <w:hideMark/>
          </w:tcPr>
          <w:p w14:paraId="7CC177E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FF0000"/>
                <w:lang w:eastAsia="ru-RU"/>
              </w:rPr>
              <w:t xml:space="preserve">-0,1 </w:t>
            </w:r>
          </w:p>
        </w:tc>
      </w:tr>
      <w:tr w:rsidR="00B718C3" w:rsidRPr="002C53C2" w14:paraId="5E08FEDC" w14:textId="77777777" w:rsidTr="00B718C3">
        <w:trPr>
          <w:trHeight w:val="64"/>
          <w:jc w:val="center"/>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28D3B5DC"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303</w:t>
            </w:r>
          </w:p>
        </w:tc>
        <w:tc>
          <w:tcPr>
            <w:tcW w:w="3739" w:type="dxa"/>
            <w:tcBorders>
              <w:top w:val="nil"/>
              <w:left w:val="nil"/>
              <w:bottom w:val="single" w:sz="4" w:space="0" w:color="auto"/>
              <w:right w:val="single" w:sz="4" w:space="0" w:color="auto"/>
            </w:tcBorders>
            <w:shd w:val="clear" w:color="auto" w:fill="auto"/>
            <w:vAlign w:val="center"/>
            <w:hideMark/>
          </w:tcPr>
          <w:p w14:paraId="5CF48F63" w14:textId="77777777" w:rsidR="00B718C3" w:rsidRPr="002C53C2" w:rsidRDefault="00B718C3" w:rsidP="00B718C3">
            <w:pPr>
              <w:spacing w:after="0" w:line="240" w:lineRule="auto"/>
              <w:rPr>
                <w:rFonts w:ascii="Times New Roman" w:eastAsia="Times New Roman" w:hAnsi="Times New Roman"/>
                <w:color w:val="000000"/>
                <w:lang w:eastAsia="ru-RU"/>
              </w:rPr>
            </w:pPr>
            <w:r w:rsidRPr="002C53C2">
              <w:rPr>
                <w:rFonts w:ascii="Times New Roman" w:eastAsia="Times New Roman" w:hAnsi="Times New Roman"/>
                <w:color w:val="000000"/>
                <w:lang w:eastAsia="ru-RU"/>
              </w:rPr>
              <w:t>Расчеты по платежам в бюджеты</w:t>
            </w:r>
          </w:p>
        </w:tc>
        <w:tc>
          <w:tcPr>
            <w:tcW w:w="817" w:type="dxa"/>
            <w:tcBorders>
              <w:top w:val="nil"/>
              <w:left w:val="nil"/>
              <w:bottom w:val="single" w:sz="4" w:space="0" w:color="auto"/>
              <w:right w:val="single" w:sz="4" w:space="0" w:color="auto"/>
            </w:tcBorders>
            <w:shd w:val="clear" w:color="auto" w:fill="auto"/>
            <w:vAlign w:val="center"/>
            <w:hideMark/>
          </w:tcPr>
          <w:p w14:paraId="2D2DBA55"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0,2 </w:t>
            </w:r>
          </w:p>
        </w:tc>
        <w:tc>
          <w:tcPr>
            <w:tcW w:w="714" w:type="dxa"/>
            <w:tcBorders>
              <w:top w:val="nil"/>
              <w:left w:val="nil"/>
              <w:bottom w:val="single" w:sz="4" w:space="0" w:color="auto"/>
              <w:right w:val="single" w:sz="4" w:space="0" w:color="auto"/>
            </w:tcBorders>
            <w:shd w:val="clear" w:color="auto" w:fill="auto"/>
            <w:vAlign w:val="center"/>
            <w:hideMark/>
          </w:tcPr>
          <w:p w14:paraId="4E5221E6"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0,1 </w:t>
            </w:r>
          </w:p>
        </w:tc>
        <w:tc>
          <w:tcPr>
            <w:tcW w:w="659" w:type="dxa"/>
            <w:tcBorders>
              <w:top w:val="nil"/>
              <w:left w:val="nil"/>
              <w:bottom w:val="single" w:sz="4" w:space="0" w:color="auto"/>
              <w:right w:val="single" w:sz="4" w:space="0" w:color="auto"/>
            </w:tcBorders>
            <w:shd w:val="clear" w:color="auto" w:fill="auto"/>
            <w:vAlign w:val="center"/>
            <w:hideMark/>
          </w:tcPr>
          <w:p w14:paraId="3FEB5849"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0,0 </w:t>
            </w:r>
          </w:p>
        </w:tc>
        <w:tc>
          <w:tcPr>
            <w:tcW w:w="817" w:type="dxa"/>
            <w:tcBorders>
              <w:top w:val="nil"/>
              <w:left w:val="nil"/>
              <w:bottom w:val="single" w:sz="4" w:space="0" w:color="auto"/>
              <w:right w:val="single" w:sz="4" w:space="0" w:color="auto"/>
            </w:tcBorders>
            <w:shd w:val="clear" w:color="auto" w:fill="auto"/>
            <w:vAlign w:val="center"/>
            <w:hideMark/>
          </w:tcPr>
          <w:p w14:paraId="42A6B94B"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0,0 </w:t>
            </w:r>
          </w:p>
        </w:tc>
        <w:tc>
          <w:tcPr>
            <w:tcW w:w="681" w:type="dxa"/>
            <w:tcBorders>
              <w:top w:val="nil"/>
              <w:left w:val="nil"/>
              <w:bottom w:val="single" w:sz="4" w:space="0" w:color="auto"/>
              <w:right w:val="single" w:sz="4" w:space="0" w:color="auto"/>
            </w:tcBorders>
            <w:shd w:val="clear" w:color="auto" w:fill="auto"/>
            <w:vAlign w:val="center"/>
            <w:hideMark/>
          </w:tcPr>
          <w:p w14:paraId="111F44BF"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FF0000"/>
                <w:lang w:eastAsia="ru-RU"/>
              </w:rPr>
              <w:t xml:space="preserve">-0,0 </w:t>
            </w:r>
          </w:p>
        </w:tc>
        <w:tc>
          <w:tcPr>
            <w:tcW w:w="681" w:type="dxa"/>
            <w:tcBorders>
              <w:top w:val="nil"/>
              <w:left w:val="nil"/>
              <w:bottom w:val="single" w:sz="4" w:space="0" w:color="auto"/>
              <w:right w:val="double" w:sz="6" w:space="0" w:color="auto"/>
            </w:tcBorders>
            <w:shd w:val="clear" w:color="auto" w:fill="auto"/>
            <w:vAlign w:val="center"/>
            <w:hideMark/>
          </w:tcPr>
          <w:p w14:paraId="779D0656" w14:textId="77777777" w:rsidR="00B718C3" w:rsidRPr="002C53C2" w:rsidRDefault="00B718C3" w:rsidP="00B718C3">
            <w:pPr>
              <w:spacing w:after="0" w:line="240" w:lineRule="auto"/>
              <w:jc w:val="right"/>
              <w:rPr>
                <w:rFonts w:ascii="Times New Roman" w:eastAsia="Times New Roman" w:hAnsi="Times New Roman"/>
                <w:color w:val="000000"/>
                <w:lang w:eastAsia="ru-RU"/>
              </w:rPr>
            </w:pPr>
            <w:r w:rsidRPr="002C53C2">
              <w:rPr>
                <w:rFonts w:ascii="Times New Roman" w:eastAsia="Times New Roman" w:hAnsi="Times New Roman"/>
                <w:color w:val="000000"/>
                <w:lang w:eastAsia="ru-RU"/>
              </w:rPr>
              <w:t xml:space="preserve">0,0 </w:t>
            </w:r>
          </w:p>
        </w:tc>
      </w:tr>
      <w:tr w:rsidR="00B718C3" w:rsidRPr="00B718C3" w14:paraId="4829FC2E" w14:textId="77777777" w:rsidTr="002C53C2">
        <w:trPr>
          <w:trHeight w:val="164"/>
          <w:jc w:val="center"/>
        </w:trPr>
        <w:tc>
          <w:tcPr>
            <w:tcW w:w="4444"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1A26343C" w14:textId="77777777" w:rsidR="00B718C3" w:rsidRPr="002C53C2" w:rsidRDefault="00B718C3" w:rsidP="00B718C3">
            <w:pPr>
              <w:spacing w:after="0" w:line="240" w:lineRule="auto"/>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Итого</w:t>
            </w:r>
          </w:p>
        </w:tc>
        <w:tc>
          <w:tcPr>
            <w:tcW w:w="817" w:type="dxa"/>
            <w:tcBorders>
              <w:top w:val="nil"/>
              <w:left w:val="nil"/>
              <w:bottom w:val="double" w:sz="6" w:space="0" w:color="auto"/>
              <w:right w:val="single" w:sz="4" w:space="0" w:color="auto"/>
            </w:tcBorders>
            <w:shd w:val="clear" w:color="auto" w:fill="auto"/>
            <w:vAlign w:val="center"/>
            <w:hideMark/>
          </w:tcPr>
          <w:p w14:paraId="46AEB45E"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 xml:space="preserve">59,1 </w:t>
            </w:r>
          </w:p>
        </w:tc>
        <w:tc>
          <w:tcPr>
            <w:tcW w:w="714" w:type="dxa"/>
            <w:tcBorders>
              <w:top w:val="nil"/>
              <w:left w:val="nil"/>
              <w:bottom w:val="double" w:sz="6" w:space="0" w:color="auto"/>
              <w:right w:val="single" w:sz="4" w:space="0" w:color="auto"/>
            </w:tcBorders>
            <w:shd w:val="clear" w:color="auto" w:fill="auto"/>
            <w:vAlign w:val="center"/>
            <w:hideMark/>
          </w:tcPr>
          <w:p w14:paraId="374A5A6F"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 xml:space="preserve">55,8 </w:t>
            </w:r>
          </w:p>
        </w:tc>
        <w:tc>
          <w:tcPr>
            <w:tcW w:w="659" w:type="dxa"/>
            <w:tcBorders>
              <w:top w:val="nil"/>
              <w:left w:val="nil"/>
              <w:bottom w:val="double" w:sz="6" w:space="0" w:color="auto"/>
              <w:right w:val="single" w:sz="4" w:space="0" w:color="auto"/>
            </w:tcBorders>
            <w:shd w:val="clear" w:color="auto" w:fill="auto"/>
            <w:vAlign w:val="center"/>
            <w:hideMark/>
          </w:tcPr>
          <w:p w14:paraId="3A7C1776"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 xml:space="preserve">3,3 </w:t>
            </w:r>
          </w:p>
        </w:tc>
        <w:tc>
          <w:tcPr>
            <w:tcW w:w="817" w:type="dxa"/>
            <w:tcBorders>
              <w:top w:val="nil"/>
              <w:left w:val="nil"/>
              <w:bottom w:val="double" w:sz="6" w:space="0" w:color="auto"/>
              <w:right w:val="single" w:sz="4" w:space="0" w:color="auto"/>
            </w:tcBorders>
            <w:shd w:val="clear" w:color="auto" w:fill="auto"/>
            <w:vAlign w:val="center"/>
            <w:hideMark/>
          </w:tcPr>
          <w:p w14:paraId="459CDA1E"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FF0000"/>
                <w:lang w:eastAsia="ru-RU"/>
              </w:rPr>
              <w:t xml:space="preserve">-0,9 </w:t>
            </w:r>
          </w:p>
        </w:tc>
        <w:tc>
          <w:tcPr>
            <w:tcW w:w="681" w:type="dxa"/>
            <w:tcBorders>
              <w:top w:val="nil"/>
              <w:left w:val="nil"/>
              <w:bottom w:val="double" w:sz="6" w:space="0" w:color="auto"/>
              <w:right w:val="single" w:sz="4" w:space="0" w:color="auto"/>
            </w:tcBorders>
            <w:shd w:val="clear" w:color="auto" w:fill="auto"/>
            <w:vAlign w:val="center"/>
            <w:hideMark/>
          </w:tcPr>
          <w:p w14:paraId="2D6878FB"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FF0000"/>
                <w:lang w:eastAsia="ru-RU"/>
              </w:rPr>
              <w:t xml:space="preserve">-1,6 </w:t>
            </w:r>
          </w:p>
        </w:tc>
        <w:tc>
          <w:tcPr>
            <w:tcW w:w="681" w:type="dxa"/>
            <w:tcBorders>
              <w:top w:val="nil"/>
              <w:left w:val="nil"/>
              <w:bottom w:val="double" w:sz="6" w:space="0" w:color="auto"/>
              <w:right w:val="double" w:sz="6" w:space="0" w:color="auto"/>
            </w:tcBorders>
            <w:shd w:val="clear" w:color="auto" w:fill="auto"/>
            <w:vAlign w:val="center"/>
            <w:hideMark/>
          </w:tcPr>
          <w:p w14:paraId="1BF604FC" w14:textId="77777777" w:rsidR="00B718C3" w:rsidRPr="002C53C2" w:rsidRDefault="00B718C3" w:rsidP="00B718C3">
            <w:pPr>
              <w:spacing w:after="0" w:line="240" w:lineRule="auto"/>
              <w:jc w:val="right"/>
              <w:rPr>
                <w:rFonts w:ascii="Times New Roman" w:eastAsia="Times New Roman" w:hAnsi="Times New Roman"/>
                <w:b/>
                <w:bCs/>
                <w:color w:val="000000"/>
                <w:lang w:eastAsia="ru-RU"/>
              </w:rPr>
            </w:pPr>
            <w:r w:rsidRPr="002C53C2">
              <w:rPr>
                <w:rFonts w:ascii="Times New Roman" w:eastAsia="Times New Roman" w:hAnsi="Times New Roman"/>
                <w:b/>
                <w:bCs/>
                <w:color w:val="000000"/>
                <w:lang w:eastAsia="ru-RU"/>
              </w:rPr>
              <w:t xml:space="preserve">0,7 </w:t>
            </w:r>
          </w:p>
        </w:tc>
      </w:tr>
    </w:tbl>
    <w:p w14:paraId="0DBC593D" w14:textId="77777777" w:rsidR="00B718C3" w:rsidRPr="00B718C3" w:rsidRDefault="00B718C3" w:rsidP="00B718C3">
      <w:pPr>
        <w:spacing w:after="0" w:line="240" w:lineRule="auto"/>
        <w:jc w:val="both"/>
        <w:rPr>
          <w:rFonts w:ascii="Times New Roman" w:hAnsi="Times New Roman"/>
          <w:sz w:val="16"/>
          <w:szCs w:val="16"/>
          <w:highlight w:val="cyan"/>
        </w:rPr>
      </w:pPr>
    </w:p>
    <w:p w14:paraId="0DB83B8D" w14:textId="77777777" w:rsidR="00B718C3" w:rsidRPr="00411D45" w:rsidRDefault="00B718C3" w:rsidP="00B718C3">
      <w:pPr>
        <w:spacing w:after="0" w:line="240" w:lineRule="auto"/>
        <w:ind w:firstLine="851"/>
        <w:jc w:val="both"/>
        <w:rPr>
          <w:rFonts w:ascii="Times New Roman" w:hAnsi="Times New Roman"/>
          <w:sz w:val="28"/>
          <w:szCs w:val="28"/>
        </w:rPr>
      </w:pPr>
      <w:r w:rsidRPr="00411D45">
        <w:rPr>
          <w:rFonts w:ascii="Times New Roman" w:hAnsi="Times New Roman"/>
          <w:sz w:val="28"/>
          <w:szCs w:val="28"/>
        </w:rPr>
        <w:t>Наибольший удельный вес в общей сумме просроченной дебиторской задолженности составляет просроченная дебиторская задолженность по счету 205 «Расчеты по доходам» в государственных учреждениях, который составляет 69,9 % в обшей сумме задолженности и на конец отчетного периода она составляет 41,3 млн.руб., в т.ч. в указанной сумме за счет собственных доходов.</w:t>
      </w:r>
    </w:p>
    <w:p w14:paraId="6FD14126" w14:textId="77777777" w:rsidR="00B718C3" w:rsidRPr="00FD2155" w:rsidRDefault="00B718C3" w:rsidP="00B718C3">
      <w:pPr>
        <w:spacing w:after="0" w:line="240" w:lineRule="auto"/>
        <w:ind w:firstLine="851"/>
        <w:jc w:val="both"/>
        <w:rPr>
          <w:rFonts w:ascii="Times New Roman" w:hAnsi="Times New Roman"/>
          <w:sz w:val="28"/>
          <w:szCs w:val="28"/>
        </w:rPr>
      </w:pPr>
      <w:r w:rsidRPr="00FD2155">
        <w:rPr>
          <w:rFonts w:ascii="Times New Roman" w:hAnsi="Times New Roman"/>
          <w:sz w:val="28"/>
          <w:szCs w:val="28"/>
        </w:rPr>
        <w:t>Из обозначенной суммы наибольшая дебиторская задолженность на 01.10.2019 за счет собственных доходов сложилась в учреждениях министерства здравоохранения Архангельской области по счету 205.31 «Расчеты по доходам от оказания платных услуг (работ)» в сумме 23,6 млн.руб., которая за 9 месяцев выросла на 10,6 млн.руб. или на 81,3 %, а также по счету 205.35 «Расчеты по условным арендным платежам» в сумме 9,8 млн.руб., с ростом за отчетный период на 3,5 млн.руб. или на 55,9 %.</w:t>
      </w:r>
    </w:p>
    <w:p w14:paraId="49BD4019" w14:textId="77777777" w:rsidR="00B718C3" w:rsidRPr="00FD2155" w:rsidRDefault="00B718C3" w:rsidP="00B718C3">
      <w:pPr>
        <w:spacing w:after="0" w:line="240" w:lineRule="auto"/>
        <w:ind w:firstLine="851"/>
        <w:jc w:val="both"/>
        <w:rPr>
          <w:rFonts w:ascii="Times New Roman" w:hAnsi="Times New Roman"/>
          <w:sz w:val="28"/>
          <w:szCs w:val="28"/>
        </w:rPr>
      </w:pPr>
      <w:r w:rsidRPr="00FD2155">
        <w:rPr>
          <w:rFonts w:ascii="Times New Roman" w:hAnsi="Times New Roman"/>
          <w:sz w:val="28"/>
          <w:szCs w:val="28"/>
        </w:rPr>
        <w:t>В целом на 01.10.2019 за счет собственных доходов и ОМС просроченная дебиторская задолженность в государственных и муниципальных учреждениях составляет 53,0 млн.руб., и она уменьшилась на 0,6 млн.руб.</w:t>
      </w:r>
    </w:p>
    <w:p w14:paraId="7C50CB22" w14:textId="77777777" w:rsidR="00B718C3" w:rsidRPr="00F822F0" w:rsidRDefault="00B718C3" w:rsidP="00B718C3">
      <w:pPr>
        <w:spacing w:after="0" w:line="240" w:lineRule="auto"/>
        <w:ind w:firstLine="851"/>
        <w:jc w:val="both"/>
        <w:rPr>
          <w:rFonts w:ascii="Times New Roman" w:hAnsi="Times New Roman"/>
          <w:sz w:val="28"/>
          <w:szCs w:val="28"/>
        </w:rPr>
      </w:pPr>
      <w:r w:rsidRPr="00F822F0">
        <w:rPr>
          <w:rFonts w:ascii="Times New Roman" w:hAnsi="Times New Roman"/>
          <w:sz w:val="28"/>
          <w:szCs w:val="28"/>
        </w:rPr>
        <w:t>При этом, наибольший рост просроченной дебиторской задолженности за счет собственных доходов и ОМС наблюдается в учреждениях министерства здравоохранения Архангельской области – на 11,4 млн.руб., а наибольшее снижение в учреждения минлеспрома АО на 12,6 млн.руб.</w:t>
      </w:r>
    </w:p>
    <w:p w14:paraId="428DBF34" w14:textId="77777777" w:rsidR="00B718C3" w:rsidRPr="00F822F0" w:rsidRDefault="00B718C3" w:rsidP="00B718C3">
      <w:pPr>
        <w:spacing w:after="0" w:line="240" w:lineRule="auto"/>
        <w:ind w:firstLine="851"/>
        <w:jc w:val="both"/>
        <w:rPr>
          <w:rFonts w:ascii="Times New Roman" w:hAnsi="Times New Roman"/>
          <w:sz w:val="28"/>
          <w:szCs w:val="28"/>
        </w:rPr>
      </w:pPr>
      <w:r w:rsidRPr="00F822F0">
        <w:rPr>
          <w:rFonts w:ascii="Times New Roman" w:hAnsi="Times New Roman"/>
          <w:sz w:val="28"/>
          <w:szCs w:val="28"/>
        </w:rPr>
        <w:t>Просроченная дебиторская задолженность учреждений за счет бюджетных средств на 01.10.2019 составила 6,1 млн.руб. (сократилась на 0,3 млн.руб.), в т.ч. в муниципальных учреждениях – 1,2 млн.руб. (уменьшилась на 0,8 млн.руб.), в областных учреждениях – 4,9 млн.руб. (рост на 0,5 млн.руб.).</w:t>
      </w:r>
    </w:p>
    <w:p w14:paraId="52ECFE70" w14:textId="77777777" w:rsidR="00B718C3" w:rsidRPr="00597F67" w:rsidRDefault="00B718C3" w:rsidP="00B718C3">
      <w:pPr>
        <w:spacing w:after="0" w:line="240" w:lineRule="auto"/>
        <w:ind w:firstLine="851"/>
        <w:jc w:val="both"/>
        <w:rPr>
          <w:rFonts w:ascii="Times New Roman" w:hAnsi="Times New Roman"/>
          <w:sz w:val="28"/>
          <w:szCs w:val="28"/>
        </w:rPr>
      </w:pPr>
      <w:r w:rsidRPr="00597F67">
        <w:rPr>
          <w:rFonts w:ascii="Times New Roman" w:hAnsi="Times New Roman"/>
          <w:sz w:val="28"/>
          <w:szCs w:val="28"/>
        </w:rPr>
        <w:t>Из общей суммы просроченной дебиторской задолженности за счет бюджетных средств наибольшая на 01.07.2019 сложилась по счету 209 «Расчеты по ущербу и иным доходам» - 3,5 млн.руб. (сократилась на 0,4 млн.руб.), в т.ч.:</w:t>
      </w:r>
    </w:p>
    <w:p w14:paraId="68E9F2A4" w14:textId="6B055A6F" w:rsidR="00B718C3" w:rsidRPr="00597F67" w:rsidRDefault="00B718C3" w:rsidP="00B718C3">
      <w:pPr>
        <w:spacing w:after="0" w:line="240" w:lineRule="auto"/>
        <w:ind w:firstLine="851"/>
        <w:jc w:val="both"/>
        <w:rPr>
          <w:rFonts w:ascii="Times New Roman" w:hAnsi="Times New Roman"/>
          <w:sz w:val="28"/>
          <w:szCs w:val="28"/>
        </w:rPr>
      </w:pPr>
      <w:r w:rsidRPr="00597F67">
        <w:rPr>
          <w:rFonts w:ascii="Times New Roman" w:hAnsi="Times New Roman"/>
          <w:sz w:val="28"/>
          <w:szCs w:val="28"/>
        </w:rPr>
        <w:t>а) в муниципальных учреждениях – 1,1 млн.руб.</w:t>
      </w:r>
      <w:r w:rsidR="00597F67">
        <w:rPr>
          <w:rFonts w:ascii="Times New Roman" w:hAnsi="Times New Roman"/>
          <w:sz w:val="28"/>
          <w:szCs w:val="28"/>
        </w:rPr>
        <w:t xml:space="preserve"> </w:t>
      </w:r>
      <w:r w:rsidRPr="00597F67">
        <w:rPr>
          <w:rFonts w:ascii="Times New Roman" w:hAnsi="Times New Roman"/>
          <w:sz w:val="28"/>
          <w:szCs w:val="28"/>
        </w:rPr>
        <w:t>за счет средств субсидии на выполнение муниципального задания в МО «Город Архангельск», которая за отчетный период не изменилась;</w:t>
      </w:r>
    </w:p>
    <w:p w14:paraId="720E6341" w14:textId="77777777" w:rsidR="00B718C3" w:rsidRPr="00597F67" w:rsidRDefault="00B718C3" w:rsidP="00B718C3">
      <w:pPr>
        <w:spacing w:after="0" w:line="240" w:lineRule="auto"/>
        <w:ind w:firstLine="851"/>
        <w:jc w:val="both"/>
        <w:rPr>
          <w:rFonts w:ascii="Times New Roman" w:hAnsi="Times New Roman"/>
          <w:sz w:val="28"/>
          <w:szCs w:val="28"/>
        </w:rPr>
      </w:pPr>
      <w:r w:rsidRPr="00597F67">
        <w:rPr>
          <w:rFonts w:ascii="Times New Roman" w:hAnsi="Times New Roman"/>
          <w:sz w:val="28"/>
          <w:szCs w:val="28"/>
        </w:rPr>
        <w:t>б) в государственных учреждениях – 2,5 млн.руб., из нее наибольшая по аналитическим счетам:</w:t>
      </w:r>
    </w:p>
    <w:p w14:paraId="2D02A11C" w14:textId="76B1492C" w:rsidR="00B718C3" w:rsidRPr="00EB46BC"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EB46BC">
        <w:rPr>
          <w:rFonts w:ascii="Times New Roman" w:eastAsia="Times New Roman" w:hAnsi="Times New Roman"/>
          <w:sz w:val="28"/>
          <w:szCs w:val="28"/>
          <w:lang w:eastAsia="ru-RU"/>
        </w:rPr>
        <w:t>209.34 «Расчеты по доходам от компенсации затрат» - 2,0 млн.руб., из нее в учреждениях минтрудсоцразвития Архангельской области – 1,1 млн.руб., в т.ч. за счет средств субсидии на выполнение государственного задания – 0,9 млн.руб., за счет субси</w:t>
      </w:r>
      <w:r w:rsidR="00EB46BC">
        <w:rPr>
          <w:rFonts w:ascii="Times New Roman" w:eastAsia="Times New Roman" w:hAnsi="Times New Roman"/>
          <w:sz w:val="28"/>
          <w:szCs w:val="28"/>
          <w:lang w:eastAsia="ru-RU"/>
        </w:rPr>
        <w:t>дии на иные цели – 0,2 млн.руб.;</w:t>
      </w:r>
    </w:p>
    <w:p w14:paraId="58EB899C" w14:textId="77777777" w:rsidR="00B718C3" w:rsidRPr="00EB46BC"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EB46BC">
        <w:rPr>
          <w:rFonts w:ascii="Times New Roman" w:eastAsia="Times New Roman" w:hAnsi="Times New Roman"/>
          <w:sz w:val="28"/>
          <w:szCs w:val="28"/>
          <w:lang w:eastAsia="ru-RU"/>
        </w:rPr>
        <w:t>209.71 «Расчеты по ущербу основным средствам» - 0,4 млн.руб., из нее указанной сумме в учреждениях минтрудсоцразвития Архангельской области.</w:t>
      </w:r>
    </w:p>
    <w:p w14:paraId="5F0B08BA" w14:textId="77777777" w:rsidR="00B718C3" w:rsidRPr="00B718C3" w:rsidRDefault="00B718C3" w:rsidP="00B718C3">
      <w:pPr>
        <w:spacing w:after="0" w:line="240" w:lineRule="auto"/>
        <w:jc w:val="both"/>
        <w:rPr>
          <w:rFonts w:ascii="Times New Roman" w:hAnsi="Times New Roman"/>
          <w:sz w:val="16"/>
          <w:szCs w:val="16"/>
          <w:highlight w:val="cyan"/>
        </w:rPr>
      </w:pPr>
    </w:p>
    <w:p w14:paraId="455AA65B" w14:textId="757B4770" w:rsidR="00B718C3" w:rsidRPr="00B7120F" w:rsidRDefault="00B718C3" w:rsidP="00B718C3">
      <w:pPr>
        <w:spacing w:after="0" w:line="240" w:lineRule="auto"/>
        <w:ind w:firstLine="851"/>
        <w:jc w:val="both"/>
        <w:rPr>
          <w:rFonts w:ascii="Times New Roman" w:hAnsi="Times New Roman"/>
          <w:sz w:val="28"/>
          <w:szCs w:val="28"/>
        </w:rPr>
      </w:pPr>
      <w:r w:rsidRPr="00B7120F">
        <w:rPr>
          <w:rFonts w:ascii="Times New Roman" w:hAnsi="Times New Roman"/>
          <w:sz w:val="28"/>
          <w:szCs w:val="28"/>
        </w:rPr>
        <w:t>Кредиторская задолженность на 01.10.2019, за счет всех видов финансового обеспечения в государственных и муниципальных учреждениях, согласно отчетам по ф. 0503769, составила в общей сумме 5 889,1 млн.руб. и представлена на рисунк</w:t>
      </w:r>
      <w:r w:rsidR="008035E1">
        <w:rPr>
          <w:rFonts w:ascii="Times New Roman" w:hAnsi="Times New Roman"/>
          <w:sz w:val="28"/>
          <w:szCs w:val="28"/>
        </w:rPr>
        <w:t>ах</w:t>
      </w:r>
      <w:r w:rsidRPr="00B7120F">
        <w:rPr>
          <w:rFonts w:ascii="Times New Roman" w:hAnsi="Times New Roman"/>
          <w:sz w:val="28"/>
          <w:szCs w:val="28"/>
        </w:rPr>
        <w:t xml:space="preserve"> </w:t>
      </w:r>
      <w:r w:rsidR="00B75DD5">
        <w:rPr>
          <w:rFonts w:ascii="Times New Roman" w:hAnsi="Times New Roman"/>
          <w:sz w:val="28"/>
          <w:szCs w:val="28"/>
        </w:rPr>
        <w:t xml:space="preserve">43 </w:t>
      </w:r>
      <w:r w:rsidRPr="00B7120F">
        <w:rPr>
          <w:rFonts w:ascii="Times New Roman" w:hAnsi="Times New Roman"/>
          <w:sz w:val="28"/>
          <w:szCs w:val="28"/>
        </w:rPr>
        <w:t xml:space="preserve">и </w:t>
      </w:r>
      <w:r w:rsidR="00B75DD5">
        <w:rPr>
          <w:rFonts w:ascii="Times New Roman" w:hAnsi="Times New Roman"/>
          <w:sz w:val="28"/>
          <w:szCs w:val="28"/>
        </w:rPr>
        <w:t>44</w:t>
      </w:r>
      <w:r w:rsidRPr="00B7120F">
        <w:rPr>
          <w:rFonts w:ascii="Times New Roman" w:hAnsi="Times New Roman"/>
          <w:sz w:val="28"/>
          <w:szCs w:val="28"/>
        </w:rPr>
        <w:t>.</w:t>
      </w:r>
    </w:p>
    <w:p w14:paraId="41ACC248" w14:textId="77777777" w:rsidR="00B718C3" w:rsidRPr="00B7120F" w:rsidRDefault="00B718C3" w:rsidP="00B718C3">
      <w:pPr>
        <w:keepNext/>
        <w:spacing w:after="0" w:line="240" w:lineRule="auto"/>
        <w:jc w:val="center"/>
      </w:pPr>
      <w:r w:rsidRPr="00B7120F">
        <w:rPr>
          <w:rFonts w:ascii="Times New Roman" w:hAnsi="Times New Roman"/>
          <w:noProof/>
          <w:sz w:val="28"/>
          <w:lang w:eastAsia="ru-RU"/>
        </w:rPr>
        <w:drawing>
          <wp:inline distT="0" distB="0" distL="0" distR="0" wp14:anchorId="5DB7C2CB" wp14:editId="6DB8D3D0">
            <wp:extent cx="4155198" cy="179429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8412" cy="1800000"/>
                    </a:xfrm>
                    <a:prstGeom prst="rect">
                      <a:avLst/>
                    </a:prstGeom>
                    <a:noFill/>
                  </pic:spPr>
                </pic:pic>
              </a:graphicData>
            </a:graphic>
          </wp:inline>
        </w:drawing>
      </w:r>
    </w:p>
    <w:p w14:paraId="1BA61A1A" w14:textId="77777777" w:rsidR="00B718C3" w:rsidRPr="00B7120F" w:rsidRDefault="00B718C3" w:rsidP="008035E1">
      <w:pPr>
        <w:pStyle w:val="afe"/>
        <w:spacing w:after="0" w:line="240" w:lineRule="auto"/>
        <w:rPr>
          <w:rFonts w:ascii="Times New Roman" w:hAnsi="Times New Roman"/>
          <w:b w:val="0"/>
          <w:sz w:val="24"/>
          <w:szCs w:val="24"/>
        </w:rPr>
      </w:pPr>
      <w:r w:rsidRPr="00B7120F">
        <w:rPr>
          <w:rFonts w:ascii="Times New Roman" w:hAnsi="Times New Roman"/>
          <w:b w:val="0"/>
          <w:sz w:val="24"/>
          <w:szCs w:val="24"/>
        </w:rPr>
        <w:t xml:space="preserve">Рисунок </w:t>
      </w:r>
      <w:r w:rsidRPr="00B7120F">
        <w:rPr>
          <w:rFonts w:ascii="Times New Roman" w:hAnsi="Times New Roman"/>
          <w:b w:val="0"/>
          <w:noProof/>
          <w:sz w:val="24"/>
          <w:szCs w:val="24"/>
        </w:rPr>
        <w:fldChar w:fldCharType="begin"/>
      </w:r>
      <w:r w:rsidRPr="00B7120F">
        <w:rPr>
          <w:rFonts w:ascii="Times New Roman" w:hAnsi="Times New Roman"/>
          <w:b w:val="0"/>
          <w:noProof/>
          <w:sz w:val="24"/>
          <w:szCs w:val="24"/>
        </w:rPr>
        <w:instrText xml:space="preserve"> SEQ Рисунок \* ARABIC </w:instrText>
      </w:r>
      <w:r w:rsidRPr="00B7120F">
        <w:rPr>
          <w:rFonts w:ascii="Times New Roman" w:hAnsi="Times New Roman"/>
          <w:b w:val="0"/>
          <w:noProof/>
          <w:sz w:val="24"/>
          <w:szCs w:val="24"/>
        </w:rPr>
        <w:fldChar w:fldCharType="separate"/>
      </w:r>
      <w:r w:rsidR="00203001">
        <w:rPr>
          <w:rFonts w:ascii="Times New Roman" w:hAnsi="Times New Roman"/>
          <w:b w:val="0"/>
          <w:noProof/>
          <w:sz w:val="24"/>
          <w:szCs w:val="24"/>
        </w:rPr>
        <w:t>43</w:t>
      </w:r>
      <w:r w:rsidRPr="00B7120F">
        <w:rPr>
          <w:rFonts w:ascii="Times New Roman" w:hAnsi="Times New Roman"/>
          <w:b w:val="0"/>
          <w:noProof/>
          <w:sz w:val="24"/>
          <w:szCs w:val="24"/>
        </w:rPr>
        <w:fldChar w:fldCharType="end"/>
      </w:r>
      <w:r w:rsidRPr="00B7120F">
        <w:rPr>
          <w:rFonts w:ascii="Times New Roman" w:hAnsi="Times New Roman"/>
          <w:b w:val="0"/>
          <w:sz w:val="24"/>
          <w:szCs w:val="24"/>
        </w:rPr>
        <w:t>. Общая сумма кредиторской задолженности государственных, муниципальных бюджетных и автономных учреждений за счет всех видов финансового обеспечения согласно отчетам по форме 0503769 за 9 месяцев 2019 года, млн.руб.</w:t>
      </w:r>
    </w:p>
    <w:p w14:paraId="4E441808"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255ADAC7" w14:textId="77777777" w:rsidR="00B718C3" w:rsidRPr="008035E1" w:rsidRDefault="00B718C3" w:rsidP="00B718C3">
      <w:pPr>
        <w:spacing w:after="0" w:line="240" w:lineRule="auto"/>
        <w:ind w:firstLine="851"/>
        <w:jc w:val="both"/>
        <w:rPr>
          <w:rFonts w:ascii="Times New Roman" w:hAnsi="Times New Roman"/>
          <w:sz w:val="28"/>
          <w:szCs w:val="28"/>
        </w:rPr>
      </w:pPr>
      <w:r w:rsidRPr="008035E1">
        <w:rPr>
          <w:rFonts w:ascii="Times New Roman" w:hAnsi="Times New Roman"/>
          <w:sz w:val="28"/>
          <w:szCs w:val="28"/>
        </w:rPr>
        <w:t>Кредиторская задолженность учреждений за 9 месяцев 2019 года увеличилась на 1 970,2 млн.руб. или на 50,3 %.</w:t>
      </w:r>
    </w:p>
    <w:p w14:paraId="2987BF0A" w14:textId="77777777" w:rsidR="00B718C3" w:rsidRPr="008035E1" w:rsidRDefault="00B718C3" w:rsidP="00B718C3">
      <w:pPr>
        <w:spacing w:after="0" w:line="240" w:lineRule="auto"/>
        <w:jc w:val="center"/>
        <w:rPr>
          <w:rFonts w:ascii="Times New Roman" w:hAnsi="Times New Roman"/>
          <w:sz w:val="28"/>
          <w:szCs w:val="28"/>
        </w:rPr>
      </w:pPr>
      <w:r w:rsidRPr="008035E1">
        <w:rPr>
          <w:rFonts w:ascii="Times New Roman" w:hAnsi="Times New Roman"/>
          <w:noProof/>
          <w:sz w:val="28"/>
          <w:szCs w:val="28"/>
          <w:lang w:eastAsia="ru-RU"/>
        </w:rPr>
        <w:drawing>
          <wp:inline distT="0" distB="0" distL="0" distR="0" wp14:anchorId="66A2CC3E" wp14:editId="0E826621">
            <wp:extent cx="5434642" cy="179907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7426" cy="1800000"/>
                    </a:xfrm>
                    <a:prstGeom prst="rect">
                      <a:avLst/>
                    </a:prstGeom>
                    <a:noFill/>
                  </pic:spPr>
                </pic:pic>
              </a:graphicData>
            </a:graphic>
          </wp:inline>
        </w:drawing>
      </w:r>
    </w:p>
    <w:p w14:paraId="57B8A5B1" w14:textId="77777777" w:rsidR="00B718C3" w:rsidRPr="008035E1" w:rsidRDefault="00B718C3" w:rsidP="008035E1">
      <w:pPr>
        <w:pStyle w:val="afe"/>
        <w:spacing w:after="0" w:line="240" w:lineRule="auto"/>
        <w:rPr>
          <w:rFonts w:ascii="Times New Roman" w:hAnsi="Times New Roman"/>
          <w:b w:val="0"/>
          <w:sz w:val="24"/>
          <w:szCs w:val="24"/>
        </w:rPr>
      </w:pPr>
      <w:r w:rsidRPr="008035E1">
        <w:rPr>
          <w:rFonts w:ascii="Times New Roman" w:hAnsi="Times New Roman"/>
          <w:b w:val="0"/>
          <w:sz w:val="24"/>
          <w:szCs w:val="24"/>
        </w:rPr>
        <w:t xml:space="preserve">Рисунок </w:t>
      </w:r>
      <w:r w:rsidRPr="008035E1">
        <w:rPr>
          <w:rFonts w:ascii="Times New Roman" w:hAnsi="Times New Roman"/>
          <w:b w:val="0"/>
          <w:sz w:val="24"/>
          <w:szCs w:val="24"/>
        </w:rPr>
        <w:fldChar w:fldCharType="begin"/>
      </w:r>
      <w:r w:rsidRPr="008035E1">
        <w:rPr>
          <w:rFonts w:ascii="Times New Roman" w:hAnsi="Times New Roman"/>
          <w:b w:val="0"/>
          <w:sz w:val="24"/>
          <w:szCs w:val="24"/>
        </w:rPr>
        <w:instrText xml:space="preserve"> SEQ Рисунок \* ARABIC </w:instrText>
      </w:r>
      <w:r w:rsidRPr="008035E1">
        <w:rPr>
          <w:rFonts w:ascii="Times New Roman" w:hAnsi="Times New Roman"/>
          <w:b w:val="0"/>
          <w:sz w:val="24"/>
          <w:szCs w:val="24"/>
        </w:rPr>
        <w:fldChar w:fldCharType="separate"/>
      </w:r>
      <w:r w:rsidR="00203001">
        <w:rPr>
          <w:rFonts w:ascii="Times New Roman" w:hAnsi="Times New Roman"/>
          <w:b w:val="0"/>
          <w:noProof/>
          <w:sz w:val="24"/>
          <w:szCs w:val="24"/>
        </w:rPr>
        <w:t>44</w:t>
      </w:r>
      <w:r w:rsidRPr="008035E1">
        <w:rPr>
          <w:rFonts w:ascii="Times New Roman" w:hAnsi="Times New Roman"/>
          <w:b w:val="0"/>
          <w:sz w:val="24"/>
          <w:szCs w:val="24"/>
        </w:rPr>
        <w:fldChar w:fldCharType="end"/>
      </w:r>
      <w:r w:rsidRPr="008035E1">
        <w:rPr>
          <w:rFonts w:ascii="Times New Roman" w:hAnsi="Times New Roman"/>
          <w:b w:val="0"/>
          <w:sz w:val="24"/>
          <w:szCs w:val="24"/>
        </w:rPr>
        <w:t>. Кредиторская задолженность государственных, муниципальных бюджетных и автономных учреждений за счет всех видов финансового обеспечения согласно отчетам по форме 0503769 за 9 месяцев 2019 года, млн.руб.</w:t>
      </w:r>
    </w:p>
    <w:p w14:paraId="61B966F1" w14:textId="77777777" w:rsidR="00B718C3" w:rsidRPr="008035E1" w:rsidRDefault="00B718C3" w:rsidP="00B718C3">
      <w:pPr>
        <w:spacing w:after="0" w:line="240" w:lineRule="auto"/>
        <w:jc w:val="both"/>
        <w:rPr>
          <w:rFonts w:ascii="Times New Roman" w:hAnsi="Times New Roman"/>
          <w:sz w:val="16"/>
          <w:szCs w:val="16"/>
        </w:rPr>
      </w:pPr>
    </w:p>
    <w:p w14:paraId="20AF1E1E" w14:textId="77777777" w:rsidR="00B718C3" w:rsidRPr="00F8544D" w:rsidRDefault="00B718C3" w:rsidP="00B718C3">
      <w:pPr>
        <w:spacing w:after="0" w:line="240" w:lineRule="auto"/>
        <w:ind w:firstLine="851"/>
        <w:jc w:val="both"/>
        <w:rPr>
          <w:rFonts w:ascii="Times New Roman" w:hAnsi="Times New Roman"/>
          <w:sz w:val="28"/>
          <w:szCs w:val="28"/>
        </w:rPr>
      </w:pPr>
      <w:r w:rsidRPr="00F8544D">
        <w:rPr>
          <w:rFonts w:ascii="Times New Roman" w:hAnsi="Times New Roman"/>
          <w:sz w:val="28"/>
          <w:szCs w:val="28"/>
        </w:rPr>
        <w:t>Кредиторская задолженность на 01.10.2019 в муниципальных учреждениях, за счет всех видов финансового обеспечения, составила 1 731,3 млн.руб. и за отчетный период она увеличилась на 936,7 млн.руб. или в 2,2 раза, а в областных учреждениях – 4 157,8 млн.руб. и она увеличилась на 1 033,4 млн.руб. или на 33,1 %.</w:t>
      </w:r>
    </w:p>
    <w:p w14:paraId="79233452" w14:textId="597C0D9F" w:rsidR="00B718C3" w:rsidRPr="00F8544D" w:rsidRDefault="00B718C3" w:rsidP="00B718C3">
      <w:pPr>
        <w:spacing w:after="0" w:line="240" w:lineRule="auto"/>
        <w:ind w:firstLine="851"/>
        <w:jc w:val="both"/>
        <w:rPr>
          <w:rFonts w:ascii="Times New Roman" w:hAnsi="Times New Roman"/>
          <w:sz w:val="28"/>
          <w:szCs w:val="28"/>
        </w:rPr>
      </w:pPr>
      <w:r w:rsidRPr="00F8544D">
        <w:rPr>
          <w:rFonts w:ascii="Times New Roman" w:hAnsi="Times New Roman"/>
          <w:sz w:val="28"/>
          <w:szCs w:val="28"/>
        </w:rPr>
        <w:t>В разрезе муниципальных образований и главных распорядителей средств областного бюджета кредиторская задолженность бюджетных и автономных учреждений представлена в приложениях №№ </w:t>
      </w:r>
      <w:r w:rsidR="00B413F1">
        <w:rPr>
          <w:rFonts w:ascii="Times New Roman" w:hAnsi="Times New Roman"/>
          <w:sz w:val="28"/>
          <w:szCs w:val="28"/>
        </w:rPr>
        <w:t xml:space="preserve">15 </w:t>
      </w:r>
      <w:r w:rsidR="00F8544D">
        <w:rPr>
          <w:rFonts w:ascii="Times New Roman" w:hAnsi="Times New Roman"/>
          <w:sz w:val="28"/>
          <w:szCs w:val="28"/>
        </w:rPr>
        <w:t xml:space="preserve">и </w:t>
      </w:r>
      <w:r w:rsidR="00B413F1">
        <w:rPr>
          <w:rFonts w:ascii="Times New Roman" w:hAnsi="Times New Roman"/>
          <w:sz w:val="28"/>
          <w:szCs w:val="28"/>
        </w:rPr>
        <w:t>16</w:t>
      </w:r>
      <w:r w:rsidR="00F8544D">
        <w:rPr>
          <w:rFonts w:ascii="Times New Roman" w:hAnsi="Times New Roman"/>
          <w:sz w:val="28"/>
          <w:szCs w:val="28"/>
        </w:rPr>
        <w:t xml:space="preserve"> к настоящему заключению</w:t>
      </w:r>
      <w:r w:rsidRPr="00F8544D">
        <w:rPr>
          <w:rFonts w:ascii="Times New Roman" w:hAnsi="Times New Roman"/>
          <w:sz w:val="28"/>
          <w:szCs w:val="28"/>
        </w:rPr>
        <w:t>.</w:t>
      </w:r>
    </w:p>
    <w:p w14:paraId="569B1C4F" w14:textId="43B2F8D6" w:rsidR="00B718C3" w:rsidRPr="00F8544D" w:rsidRDefault="00B718C3" w:rsidP="00B718C3">
      <w:pPr>
        <w:spacing w:after="0" w:line="240" w:lineRule="auto"/>
        <w:ind w:firstLine="851"/>
        <w:jc w:val="both"/>
        <w:rPr>
          <w:rFonts w:ascii="Times New Roman" w:hAnsi="Times New Roman"/>
          <w:sz w:val="28"/>
          <w:szCs w:val="28"/>
        </w:rPr>
      </w:pPr>
      <w:r w:rsidRPr="00F8544D">
        <w:rPr>
          <w:rFonts w:ascii="Times New Roman" w:hAnsi="Times New Roman"/>
          <w:sz w:val="28"/>
          <w:szCs w:val="28"/>
        </w:rPr>
        <w:t xml:space="preserve">По счетам бухгалтерского учета кредиторская задолженность учреждений за счет всех видов финансового обеспечения на 01.10.2019 и ее изменение за 9 месяцев 2019 года представлена в таблице </w:t>
      </w:r>
      <w:r w:rsidR="00B413F1">
        <w:rPr>
          <w:rFonts w:ascii="Times New Roman" w:hAnsi="Times New Roman"/>
          <w:sz w:val="28"/>
          <w:szCs w:val="28"/>
        </w:rPr>
        <w:t>36</w:t>
      </w:r>
      <w:r w:rsidRPr="00F8544D">
        <w:rPr>
          <w:rFonts w:ascii="Times New Roman" w:hAnsi="Times New Roman"/>
          <w:sz w:val="28"/>
          <w:szCs w:val="28"/>
        </w:rPr>
        <w:t>.</w:t>
      </w:r>
    </w:p>
    <w:p w14:paraId="1799D98B" w14:textId="77777777" w:rsidR="00B718C3" w:rsidRPr="00B718C3" w:rsidRDefault="00B718C3" w:rsidP="00B718C3">
      <w:pPr>
        <w:spacing w:after="0" w:line="240" w:lineRule="auto"/>
        <w:rPr>
          <w:rFonts w:ascii="Times New Roman" w:hAnsi="Times New Roman"/>
          <w:sz w:val="16"/>
          <w:szCs w:val="16"/>
          <w:highlight w:val="cyan"/>
        </w:rPr>
      </w:pPr>
    </w:p>
    <w:p w14:paraId="043B70FB" w14:textId="77777777" w:rsidR="00B718C3" w:rsidRPr="00FE656A" w:rsidRDefault="00B718C3" w:rsidP="00B718C3">
      <w:pPr>
        <w:spacing w:before="60" w:after="20" w:line="240" w:lineRule="auto"/>
        <w:rPr>
          <w:rFonts w:ascii="Times New Roman" w:hAnsi="Times New Roman"/>
          <w:bCs/>
          <w:color w:val="000000"/>
          <w:sz w:val="24"/>
          <w:szCs w:val="18"/>
        </w:rPr>
      </w:pPr>
      <w:r w:rsidRPr="00FE656A">
        <w:rPr>
          <w:rFonts w:ascii="Times New Roman" w:hAnsi="Times New Roman"/>
          <w:bCs/>
          <w:color w:val="000000"/>
          <w:sz w:val="24"/>
          <w:szCs w:val="18"/>
        </w:rPr>
        <w:t xml:space="preserve">Таблица </w:t>
      </w:r>
      <w:r w:rsidRPr="00FE656A">
        <w:rPr>
          <w:rFonts w:ascii="Times New Roman" w:hAnsi="Times New Roman"/>
          <w:bCs/>
          <w:noProof/>
          <w:color w:val="000000"/>
          <w:sz w:val="24"/>
          <w:szCs w:val="18"/>
        </w:rPr>
        <w:fldChar w:fldCharType="begin"/>
      </w:r>
      <w:r w:rsidRPr="00FE656A">
        <w:rPr>
          <w:rFonts w:ascii="Times New Roman" w:hAnsi="Times New Roman"/>
          <w:bCs/>
          <w:noProof/>
          <w:color w:val="000000"/>
          <w:sz w:val="24"/>
          <w:szCs w:val="18"/>
        </w:rPr>
        <w:instrText xml:space="preserve"> SEQ Таблица \* ARABIC </w:instrText>
      </w:r>
      <w:r w:rsidRPr="00FE656A">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36</w:t>
      </w:r>
      <w:r w:rsidRPr="00FE656A">
        <w:rPr>
          <w:rFonts w:ascii="Times New Roman" w:hAnsi="Times New Roman"/>
          <w:bCs/>
          <w:noProof/>
          <w:color w:val="000000"/>
          <w:sz w:val="24"/>
          <w:szCs w:val="18"/>
        </w:rPr>
        <w:fldChar w:fldCharType="end"/>
      </w:r>
      <w:r w:rsidRPr="00FE656A">
        <w:rPr>
          <w:rFonts w:ascii="Times New Roman" w:hAnsi="Times New Roman"/>
          <w:bCs/>
          <w:color w:val="000000"/>
          <w:sz w:val="24"/>
          <w:szCs w:val="18"/>
        </w:rPr>
        <w:t>. Кредиторская задолженность государственных (Гос.), муниципальных (МО) бюджетных и автономных учреждений за счет всех видов финансового обеспечения по счетам бухгалтерского учета, согласно отчетам по форме 0503769 на 01.10.2019, млн.руб.</w:t>
      </w:r>
    </w:p>
    <w:tbl>
      <w:tblPr>
        <w:tblW w:w="9213" w:type="dxa"/>
        <w:tblInd w:w="85" w:type="dxa"/>
        <w:tblLayout w:type="fixed"/>
        <w:tblLook w:val="04A0" w:firstRow="1" w:lastRow="0" w:firstColumn="1" w:lastColumn="0" w:noHBand="0" w:noVBand="1"/>
      </w:tblPr>
      <w:tblGrid>
        <w:gridCol w:w="740"/>
        <w:gridCol w:w="3384"/>
        <w:gridCol w:w="871"/>
        <w:gridCol w:w="851"/>
        <w:gridCol w:w="850"/>
        <w:gridCol w:w="851"/>
        <w:gridCol w:w="850"/>
        <w:gridCol w:w="816"/>
      </w:tblGrid>
      <w:tr w:rsidR="00B718C3" w:rsidRPr="00B718C3" w14:paraId="4D7DAB8B" w14:textId="77777777" w:rsidTr="00B413F1">
        <w:trPr>
          <w:trHeight w:val="90"/>
        </w:trPr>
        <w:tc>
          <w:tcPr>
            <w:tcW w:w="7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76A0B99"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Счет</w:t>
            </w:r>
          </w:p>
        </w:tc>
        <w:tc>
          <w:tcPr>
            <w:tcW w:w="338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A4BD22F"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Наименование</w:t>
            </w:r>
          </w:p>
        </w:tc>
        <w:tc>
          <w:tcPr>
            <w:tcW w:w="2572" w:type="dxa"/>
            <w:gridSpan w:val="3"/>
            <w:tcBorders>
              <w:top w:val="double" w:sz="6" w:space="0" w:color="auto"/>
              <w:left w:val="nil"/>
              <w:bottom w:val="single" w:sz="4" w:space="0" w:color="auto"/>
              <w:right w:val="single" w:sz="4" w:space="0" w:color="auto"/>
            </w:tcBorders>
            <w:shd w:val="clear" w:color="auto" w:fill="auto"/>
            <w:vAlign w:val="center"/>
            <w:hideMark/>
          </w:tcPr>
          <w:p w14:paraId="09CB3A9B"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На 01.10.2019</w:t>
            </w:r>
          </w:p>
        </w:tc>
        <w:tc>
          <w:tcPr>
            <w:tcW w:w="2517" w:type="dxa"/>
            <w:gridSpan w:val="3"/>
            <w:tcBorders>
              <w:top w:val="double" w:sz="6" w:space="0" w:color="auto"/>
              <w:left w:val="nil"/>
              <w:bottom w:val="single" w:sz="4" w:space="0" w:color="auto"/>
              <w:right w:val="double" w:sz="6" w:space="0" w:color="000000"/>
            </w:tcBorders>
            <w:shd w:val="clear" w:color="auto" w:fill="auto"/>
            <w:vAlign w:val="center"/>
            <w:hideMark/>
          </w:tcPr>
          <w:p w14:paraId="54940481"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Изменения (+,-)</w:t>
            </w:r>
          </w:p>
        </w:tc>
      </w:tr>
      <w:tr w:rsidR="00B718C3" w:rsidRPr="00B718C3" w14:paraId="41ADC719" w14:textId="77777777" w:rsidTr="00FE656A">
        <w:trPr>
          <w:trHeight w:val="121"/>
        </w:trPr>
        <w:tc>
          <w:tcPr>
            <w:tcW w:w="740" w:type="dxa"/>
            <w:vMerge/>
            <w:tcBorders>
              <w:top w:val="double" w:sz="6" w:space="0" w:color="auto"/>
              <w:left w:val="double" w:sz="6" w:space="0" w:color="auto"/>
              <w:bottom w:val="single" w:sz="4" w:space="0" w:color="auto"/>
              <w:right w:val="single" w:sz="4" w:space="0" w:color="auto"/>
            </w:tcBorders>
            <w:vAlign w:val="center"/>
            <w:hideMark/>
          </w:tcPr>
          <w:p w14:paraId="692AD5CD"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3384" w:type="dxa"/>
            <w:vMerge/>
            <w:tcBorders>
              <w:top w:val="double" w:sz="6" w:space="0" w:color="auto"/>
              <w:left w:val="single" w:sz="4" w:space="0" w:color="auto"/>
              <w:bottom w:val="single" w:sz="4" w:space="0" w:color="auto"/>
              <w:right w:val="single" w:sz="4" w:space="0" w:color="auto"/>
            </w:tcBorders>
            <w:vAlign w:val="center"/>
            <w:hideMark/>
          </w:tcPr>
          <w:p w14:paraId="2B58FF4D"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871" w:type="dxa"/>
            <w:vMerge w:val="restart"/>
            <w:tcBorders>
              <w:top w:val="nil"/>
              <w:left w:val="single" w:sz="4" w:space="0" w:color="auto"/>
              <w:bottom w:val="single" w:sz="4" w:space="0" w:color="auto"/>
              <w:right w:val="single" w:sz="4" w:space="0" w:color="auto"/>
            </w:tcBorders>
            <w:shd w:val="clear" w:color="auto" w:fill="auto"/>
            <w:vAlign w:val="center"/>
            <w:hideMark/>
          </w:tcPr>
          <w:p w14:paraId="1047010C"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Всего</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EFFD532"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в т.ч.:</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7A29C9C"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Всего</w:t>
            </w:r>
          </w:p>
        </w:tc>
        <w:tc>
          <w:tcPr>
            <w:tcW w:w="1666" w:type="dxa"/>
            <w:gridSpan w:val="2"/>
            <w:tcBorders>
              <w:top w:val="single" w:sz="4" w:space="0" w:color="auto"/>
              <w:left w:val="nil"/>
              <w:bottom w:val="single" w:sz="4" w:space="0" w:color="auto"/>
              <w:right w:val="double" w:sz="6" w:space="0" w:color="000000"/>
            </w:tcBorders>
            <w:shd w:val="clear" w:color="auto" w:fill="auto"/>
            <w:vAlign w:val="center"/>
            <w:hideMark/>
          </w:tcPr>
          <w:p w14:paraId="045EBE0E"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в т.ч.:</w:t>
            </w:r>
          </w:p>
        </w:tc>
      </w:tr>
      <w:tr w:rsidR="00B718C3" w:rsidRPr="00B718C3" w14:paraId="0ED67041" w14:textId="77777777" w:rsidTr="00B413F1">
        <w:trPr>
          <w:trHeight w:val="112"/>
        </w:trPr>
        <w:tc>
          <w:tcPr>
            <w:tcW w:w="740" w:type="dxa"/>
            <w:vMerge/>
            <w:tcBorders>
              <w:top w:val="double" w:sz="6" w:space="0" w:color="auto"/>
              <w:left w:val="double" w:sz="6" w:space="0" w:color="auto"/>
              <w:bottom w:val="single" w:sz="4" w:space="0" w:color="auto"/>
              <w:right w:val="single" w:sz="4" w:space="0" w:color="auto"/>
            </w:tcBorders>
            <w:vAlign w:val="center"/>
            <w:hideMark/>
          </w:tcPr>
          <w:p w14:paraId="42BBE3C5"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3384" w:type="dxa"/>
            <w:vMerge/>
            <w:tcBorders>
              <w:top w:val="double" w:sz="6" w:space="0" w:color="auto"/>
              <w:left w:val="single" w:sz="4" w:space="0" w:color="auto"/>
              <w:bottom w:val="single" w:sz="4" w:space="0" w:color="auto"/>
              <w:right w:val="single" w:sz="4" w:space="0" w:color="auto"/>
            </w:tcBorders>
            <w:vAlign w:val="center"/>
            <w:hideMark/>
          </w:tcPr>
          <w:p w14:paraId="3D1DE6AA"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871" w:type="dxa"/>
            <w:vMerge/>
            <w:tcBorders>
              <w:top w:val="nil"/>
              <w:left w:val="single" w:sz="4" w:space="0" w:color="auto"/>
              <w:bottom w:val="single" w:sz="4" w:space="0" w:color="auto"/>
              <w:right w:val="single" w:sz="4" w:space="0" w:color="auto"/>
            </w:tcBorders>
            <w:vAlign w:val="center"/>
            <w:hideMark/>
          </w:tcPr>
          <w:p w14:paraId="3F26E964"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52D46ECE"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Гос.</w:t>
            </w:r>
          </w:p>
        </w:tc>
        <w:tc>
          <w:tcPr>
            <w:tcW w:w="850" w:type="dxa"/>
            <w:tcBorders>
              <w:top w:val="nil"/>
              <w:left w:val="nil"/>
              <w:bottom w:val="single" w:sz="4" w:space="0" w:color="auto"/>
              <w:right w:val="single" w:sz="4" w:space="0" w:color="auto"/>
            </w:tcBorders>
            <w:shd w:val="clear" w:color="auto" w:fill="auto"/>
            <w:vAlign w:val="center"/>
            <w:hideMark/>
          </w:tcPr>
          <w:p w14:paraId="3AABA7A2"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МО</w:t>
            </w:r>
          </w:p>
        </w:tc>
        <w:tc>
          <w:tcPr>
            <w:tcW w:w="851" w:type="dxa"/>
            <w:vMerge/>
            <w:tcBorders>
              <w:top w:val="nil"/>
              <w:left w:val="single" w:sz="4" w:space="0" w:color="auto"/>
              <w:bottom w:val="single" w:sz="4" w:space="0" w:color="auto"/>
              <w:right w:val="single" w:sz="4" w:space="0" w:color="auto"/>
            </w:tcBorders>
            <w:vAlign w:val="center"/>
            <w:hideMark/>
          </w:tcPr>
          <w:p w14:paraId="664AC0AD"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5CCE89FB"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Гос.</w:t>
            </w:r>
          </w:p>
        </w:tc>
        <w:tc>
          <w:tcPr>
            <w:tcW w:w="816" w:type="dxa"/>
            <w:tcBorders>
              <w:top w:val="nil"/>
              <w:left w:val="nil"/>
              <w:bottom w:val="single" w:sz="4" w:space="0" w:color="auto"/>
              <w:right w:val="double" w:sz="6" w:space="0" w:color="auto"/>
            </w:tcBorders>
            <w:shd w:val="clear" w:color="auto" w:fill="auto"/>
            <w:vAlign w:val="center"/>
            <w:hideMark/>
          </w:tcPr>
          <w:p w14:paraId="7A9059EA" w14:textId="77777777" w:rsidR="00B718C3" w:rsidRPr="00FE656A" w:rsidRDefault="00B718C3" w:rsidP="00B718C3">
            <w:pPr>
              <w:spacing w:after="0" w:line="240" w:lineRule="auto"/>
              <w:jc w:val="center"/>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МО</w:t>
            </w:r>
          </w:p>
        </w:tc>
      </w:tr>
      <w:tr w:rsidR="00B718C3" w:rsidRPr="00B718C3" w14:paraId="2D068AC0"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539D2609"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205</w:t>
            </w:r>
          </w:p>
        </w:tc>
        <w:tc>
          <w:tcPr>
            <w:tcW w:w="3384" w:type="dxa"/>
            <w:tcBorders>
              <w:top w:val="nil"/>
              <w:left w:val="nil"/>
              <w:bottom w:val="single" w:sz="4" w:space="0" w:color="auto"/>
              <w:right w:val="single" w:sz="4" w:space="0" w:color="auto"/>
            </w:tcBorders>
            <w:shd w:val="clear" w:color="auto" w:fill="auto"/>
            <w:vAlign w:val="center"/>
            <w:hideMark/>
          </w:tcPr>
          <w:p w14:paraId="4EC8F87E"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Расчеты по доходам</w:t>
            </w:r>
          </w:p>
        </w:tc>
        <w:tc>
          <w:tcPr>
            <w:tcW w:w="871" w:type="dxa"/>
            <w:tcBorders>
              <w:top w:val="nil"/>
              <w:left w:val="nil"/>
              <w:bottom w:val="single" w:sz="4" w:space="0" w:color="auto"/>
              <w:right w:val="single" w:sz="4" w:space="0" w:color="auto"/>
            </w:tcBorders>
            <w:shd w:val="clear" w:color="auto" w:fill="auto"/>
            <w:vAlign w:val="center"/>
            <w:hideMark/>
          </w:tcPr>
          <w:p w14:paraId="0EF1CFB8"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1 745,5 </w:t>
            </w:r>
          </w:p>
        </w:tc>
        <w:tc>
          <w:tcPr>
            <w:tcW w:w="851" w:type="dxa"/>
            <w:tcBorders>
              <w:top w:val="nil"/>
              <w:left w:val="nil"/>
              <w:bottom w:val="single" w:sz="4" w:space="0" w:color="auto"/>
              <w:right w:val="single" w:sz="4" w:space="0" w:color="auto"/>
            </w:tcBorders>
            <w:shd w:val="clear" w:color="auto" w:fill="auto"/>
            <w:vAlign w:val="center"/>
            <w:hideMark/>
          </w:tcPr>
          <w:p w14:paraId="6DBA866E"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1 469,4 </w:t>
            </w:r>
          </w:p>
        </w:tc>
        <w:tc>
          <w:tcPr>
            <w:tcW w:w="850" w:type="dxa"/>
            <w:tcBorders>
              <w:top w:val="nil"/>
              <w:left w:val="nil"/>
              <w:bottom w:val="single" w:sz="4" w:space="0" w:color="auto"/>
              <w:right w:val="single" w:sz="4" w:space="0" w:color="auto"/>
            </w:tcBorders>
            <w:shd w:val="clear" w:color="auto" w:fill="auto"/>
            <w:vAlign w:val="center"/>
            <w:hideMark/>
          </w:tcPr>
          <w:p w14:paraId="27C419D5"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276,2 </w:t>
            </w:r>
          </w:p>
        </w:tc>
        <w:tc>
          <w:tcPr>
            <w:tcW w:w="851" w:type="dxa"/>
            <w:tcBorders>
              <w:top w:val="nil"/>
              <w:left w:val="nil"/>
              <w:bottom w:val="single" w:sz="4" w:space="0" w:color="auto"/>
              <w:right w:val="single" w:sz="4" w:space="0" w:color="auto"/>
            </w:tcBorders>
            <w:shd w:val="clear" w:color="auto" w:fill="auto"/>
            <w:vAlign w:val="center"/>
            <w:hideMark/>
          </w:tcPr>
          <w:p w14:paraId="291FBB33"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FF0000"/>
                <w:sz w:val="20"/>
                <w:szCs w:val="20"/>
                <w:lang w:eastAsia="ru-RU"/>
              </w:rPr>
              <w:t xml:space="preserve">-350,3 </w:t>
            </w:r>
          </w:p>
        </w:tc>
        <w:tc>
          <w:tcPr>
            <w:tcW w:w="850" w:type="dxa"/>
            <w:tcBorders>
              <w:top w:val="nil"/>
              <w:left w:val="nil"/>
              <w:bottom w:val="single" w:sz="4" w:space="0" w:color="auto"/>
              <w:right w:val="single" w:sz="4" w:space="0" w:color="auto"/>
            </w:tcBorders>
            <w:shd w:val="clear" w:color="auto" w:fill="auto"/>
            <w:vAlign w:val="center"/>
            <w:hideMark/>
          </w:tcPr>
          <w:p w14:paraId="415D5D8F"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FF0000"/>
                <w:sz w:val="20"/>
                <w:szCs w:val="20"/>
                <w:lang w:eastAsia="ru-RU"/>
              </w:rPr>
              <w:t xml:space="preserve">-411,5 </w:t>
            </w:r>
          </w:p>
        </w:tc>
        <w:tc>
          <w:tcPr>
            <w:tcW w:w="816" w:type="dxa"/>
            <w:tcBorders>
              <w:top w:val="nil"/>
              <w:left w:val="nil"/>
              <w:bottom w:val="single" w:sz="4" w:space="0" w:color="auto"/>
              <w:right w:val="double" w:sz="6" w:space="0" w:color="auto"/>
            </w:tcBorders>
            <w:shd w:val="clear" w:color="auto" w:fill="auto"/>
            <w:vAlign w:val="center"/>
            <w:hideMark/>
          </w:tcPr>
          <w:p w14:paraId="35DAFC1C"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61,2 </w:t>
            </w:r>
          </w:p>
        </w:tc>
      </w:tr>
      <w:tr w:rsidR="00B718C3" w:rsidRPr="00B718C3" w14:paraId="7F00F5FD"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6F05B3A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208</w:t>
            </w:r>
          </w:p>
        </w:tc>
        <w:tc>
          <w:tcPr>
            <w:tcW w:w="3384" w:type="dxa"/>
            <w:tcBorders>
              <w:top w:val="nil"/>
              <w:left w:val="nil"/>
              <w:bottom w:val="single" w:sz="4" w:space="0" w:color="auto"/>
              <w:right w:val="single" w:sz="4" w:space="0" w:color="auto"/>
            </w:tcBorders>
            <w:shd w:val="clear" w:color="auto" w:fill="auto"/>
            <w:vAlign w:val="center"/>
            <w:hideMark/>
          </w:tcPr>
          <w:p w14:paraId="48C9E795"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Расчеты с подотчетными лицами</w:t>
            </w:r>
          </w:p>
        </w:tc>
        <w:tc>
          <w:tcPr>
            <w:tcW w:w="871" w:type="dxa"/>
            <w:tcBorders>
              <w:top w:val="nil"/>
              <w:left w:val="nil"/>
              <w:bottom w:val="single" w:sz="4" w:space="0" w:color="auto"/>
              <w:right w:val="single" w:sz="4" w:space="0" w:color="auto"/>
            </w:tcBorders>
            <w:shd w:val="clear" w:color="auto" w:fill="auto"/>
            <w:vAlign w:val="center"/>
            <w:hideMark/>
          </w:tcPr>
          <w:p w14:paraId="04C617C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70,8 </w:t>
            </w:r>
          </w:p>
        </w:tc>
        <w:tc>
          <w:tcPr>
            <w:tcW w:w="851" w:type="dxa"/>
            <w:tcBorders>
              <w:top w:val="nil"/>
              <w:left w:val="nil"/>
              <w:bottom w:val="single" w:sz="4" w:space="0" w:color="auto"/>
              <w:right w:val="single" w:sz="4" w:space="0" w:color="auto"/>
            </w:tcBorders>
            <w:shd w:val="clear" w:color="auto" w:fill="auto"/>
            <w:vAlign w:val="center"/>
            <w:hideMark/>
          </w:tcPr>
          <w:p w14:paraId="3E8AB5D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31,2 </w:t>
            </w:r>
          </w:p>
        </w:tc>
        <w:tc>
          <w:tcPr>
            <w:tcW w:w="850" w:type="dxa"/>
            <w:tcBorders>
              <w:top w:val="nil"/>
              <w:left w:val="nil"/>
              <w:bottom w:val="single" w:sz="4" w:space="0" w:color="auto"/>
              <w:right w:val="single" w:sz="4" w:space="0" w:color="auto"/>
            </w:tcBorders>
            <w:shd w:val="clear" w:color="auto" w:fill="auto"/>
            <w:vAlign w:val="center"/>
            <w:hideMark/>
          </w:tcPr>
          <w:p w14:paraId="6A6EA157"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39,6 </w:t>
            </w:r>
          </w:p>
        </w:tc>
        <w:tc>
          <w:tcPr>
            <w:tcW w:w="851" w:type="dxa"/>
            <w:tcBorders>
              <w:top w:val="nil"/>
              <w:left w:val="nil"/>
              <w:bottom w:val="single" w:sz="4" w:space="0" w:color="auto"/>
              <w:right w:val="single" w:sz="4" w:space="0" w:color="auto"/>
            </w:tcBorders>
            <w:shd w:val="clear" w:color="auto" w:fill="auto"/>
            <w:vAlign w:val="center"/>
            <w:hideMark/>
          </w:tcPr>
          <w:p w14:paraId="31307533"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55,1 </w:t>
            </w:r>
          </w:p>
        </w:tc>
        <w:tc>
          <w:tcPr>
            <w:tcW w:w="850" w:type="dxa"/>
            <w:tcBorders>
              <w:top w:val="nil"/>
              <w:left w:val="nil"/>
              <w:bottom w:val="single" w:sz="4" w:space="0" w:color="auto"/>
              <w:right w:val="single" w:sz="4" w:space="0" w:color="auto"/>
            </w:tcBorders>
            <w:shd w:val="clear" w:color="auto" w:fill="auto"/>
            <w:vAlign w:val="center"/>
            <w:hideMark/>
          </w:tcPr>
          <w:p w14:paraId="2B0D0344"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27,4 </w:t>
            </w:r>
          </w:p>
        </w:tc>
        <w:tc>
          <w:tcPr>
            <w:tcW w:w="816" w:type="dxa"/>
            <w:tcBorders>
              <w:top w:val="nil"/>
              <w:left w:val="nil"/>
              <w:bottom w:val="single" w:sz="4" w:space="0" w:color="auto"/>
              <w:right w:val="double" w:sz="6" w:space="0" w:color="auto"/>
            </w:tcBorders>
            <w:shd w:val="clear" w:color="auto" w:fill="auto"/>
            <w:vAlign w:val="center"/>
            <w:hideMark/>
          </w:tcPr>
          <w:p w14:paraId="2D430419"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27,7 </w:t>
            </w:r>
          </w:p>
        </w:tc>
      </w:tr>
      <w:tr w:rsidR="00B718C3" w:rsidRPr="00B718C3" w14:paraId="3FB75A6F"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62E9F2FA"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209</w:t>
            </w:r>
          </w:p>
        </w:tc>
        <w:tc>
          <w:tcPr>
            <w:tcW w:w="3384" w:type="dxa"/>
            <w:tcBorders>
              <w:top w:val="nil"/>
              <w:left w:val="nil"/>
              <w:bottom w:val="single" w:sz="4" w:space="0" w:color="auto"/>
              <w:right w:val="single" w:sz="4" w:space="0" w:color="auto"/>
            </w:tcBorders>
            <w:shd w:val="clear" w:color="auto" w:fill="auto"/>
            <w:vAlign w:val="center"/>
            <w:hideMark/>
          </w:tcPr>
          <w:p w14:paraId="441B5BA1"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Расчеты по ущербу и иным доходам</w:t>
            </w:r>
          </w:p>
        </w:tc>
        <w:tc>
          <w:tcPr>
            <w:tcW w:w="871" w:type="dxa"/>
            <w:tcBorders>
              <w:top w:val="nil"/>
              <w:left w:val="nil"/>
              <w:bottom w:val="single" w:sz="4" w:space="0" w:color="auto"/>
              <w:right w:val="single" w:sz="4" w:space="0" w:color="auto"/>
            </w:tcBorders>
            <w:shd w:val="clear" w:color="auto" w:fill="auto"/>
            <w:vAlign w:val="center"/>
            <w:hideMark/>
          </w:tcPr>
          <w:p w14:paraId="6896FE29"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1,4 </w:t>
            </w:r>
          </w:p>
        </w:tc>
        <w:tc>
          <w:tcPr>
            <w:tcW w:w="851" w:type="dxa"/>
            <w:tcBorders>
              <w:top w:val="nil"/>
              <w:left w:val="nil"/>
              <w:bottom w:val="single" w:sz="4" w:space="0" w:color="auto"/>
              <w:right w:val="single" w:sz="4" w:space="0" w:color="auto"/>
            </w:tcBorders>
            <w:shd w:val="clear" w:color="auto" w:fill="auto"/>
            <w:vAlign w:val="center"/>
            <w:hideMark/>
          </w:tcPr>
          <w:p w14:paraId="03A1607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1,1 </w:t>
            </w:r>
          </w:p>
        </w:tc>
        <w:tc>
          <w:tcPr>
            <w:tcW w:w="850" w:type="dxa"/>
            <w:tcBorders>
              <w:top w:val="nil"/>
              <w:left w:val="nil"/>
              <w:bottom w:val="single" w:sz="4" w:space="0" w:color="auto"/>
              <w:right w:val="single" w:sz="4" w:space="0" w:color="auto"/>
            </w:tcBorders>
            <w:shd w:val="clear" w:color="auto" w:fill="auto"/>
            <w:vAlign w:val="center"/>
            <w:hideMark/>
          </w:tcPr>
          <w:p w14:paraId="60FE421E"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0,3 </w:t>
            </w:r>
          </w:p>
        </w:tc>
        <w:tc>
          <w:tcPr>
            <w:tcW w:w="851" w:type="dxa"/>
            <w:tcBorders>
              <w:top w:val="nil"/>
              <w:left w:val="nil"/>
              <w:bottom w:val="single" w:sz="4" w:space="0" w:color="auto"/>
              <w:right w:val="single" w:sz="4" w:space="0" w:color="auto"/>
            </w:tcBorders>
            <w:shd w:val="clear" w:color="auto" w:fill="auto"/>
            <w:vAlign w:val="center"/>
            <w:hideMark/>
          </w:tcPr>
          <w:p w14:paraId="153B5C08"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0,2 </w:t>
            </w:r>
          </w:p>
        </w:tc>
        <w:tc>
          <w:tcPr>
            <w:tcW w:w="850" w:type="dxa"/>
            <w:tcBorders>
              <w:top w:val="nil"/>
              <w:left w:val="nil"/>
              <w:bottom w:val="single" w:sz="4" w:space="0" w:color="auto"/>
              <w:right w:val="single" w:sz="4" w:space="0" w:color="auto"/>
            </w:tcBorders>
            <w:shd w:val="clear" w:color="auto" w:fill="auto"/>
            <w:vAlign w:val="center"/>
            <w:hideMark/>
          </w:tcPr>
          <w:p w14:paraId="21465E4C"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FF0000"/>
                <w:sz w:val="20"/>
                <w:szCs w:val="20"/>
                <w:lang w:eastAsia="ru-RU"/>
              </w:rPr>
              <w:t xml:space="preserve">-0,1 </w:t>
            </w:r>
          </w:p>
        </w:tc>
        <w:tc>
          <w:tcPr>
            <w:tcW w:w="816" w:type="dxa"/>
            <w:tcBorders>
              <w:top w:val="nil"/>
              <w:left w:val="nil"/>
              <w:bottom w:val="single" w:sz="4" w:space="0" w:color="auto"/>
              <w:right w:val="double" w:sz="6" w:space="0" w:color="auto"/>
            </w:tcBorders>
            <w:shd w:val="clear" w:color="auto" w:fill="auto"/>
            <w:vAlign w:val="center"/>
            <w:hideMark/>
          </w:tcPr>
          <w:p w14:paraId="239C56B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0,2 </w:t>
            </w:r>
          </w:p>
        </w:tc>
      </w:tr>
      <w:tr w:rsidR="00B718C3" w:rsidRPr="00B718C3" w14:paraId="1986A346"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781537C0"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302</w:t>
            </w:r>
          </w:p>
        </w:tc>
        <w:tc>
          <w:tcPr>
            <w:tcW w:w="3384" w:type="dxa"/>
            <w:tcBorders>
              <w:top w:val="nil"/>
              <w:left w:val="nil"/>
              <w:bottom w:val="single" w:sz="4" w:space="0" w:color="auto"/>
              <w:right w:val="single" w:sz="4" w:space="0" w:color="auto"/>
            </w:tcBorders>
            <w:shd w:val="clear" w:color="auto" w:fill="auto"/>
            <w:vAlign w:val="center"/>
            <w:hideMark/>
          </w:tcPr>
          <w:p w14:paraId="6108C260"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Расчеты по принятым обязательствам</w:t>
            </w:r>
          </w:p>
        </w:tc>
        <w:tc>
          <w:tcPr>
            <w:tcW w:w="871" w:type="dxa"/>
            <w:tcBorders>
              <w:top w:val="nil"/>
              <w:left w:val="nil"/>
              <w:bottom w:val="single" w:sz="4" w:space="0" w:color="auto"/>
              <w:right w:val="single" w:sz="4" w:space="0" w:color="auto"/>
            </w:tcBorders>
            <w:shd w:val="clear" w:color="auto" w:fill="auto"/>
            <w:vAlign w:val="center"/>
            <w:hideMark/>
          </w:tcPr>
          <w:p w14:paraId="2815C002"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2 817,7 </w:t>
            </w:r>
          </w:p>
        </w:tc>
        <w:tc>
          <w:tcPr>
            <w:tcW w:w="851" w:type="dxa"/>
            <w:tcBorders>
              <w:top w:val="nil"/>
              <w:left w:val="nil"/>
              <w:bottom w:val="single" w:sz="4" w:space="0" w:color="auto"/>
              <w:right w:val="single" w:sz="4" w:space="0" w:color="auto"/>
            </w:tcBorders>
            <w:shd w:val="clear" w:color="auto" w:fill="auto"/>
            <w:vAlign w:val="center"/>
            <w:hideMark/>
          </w:tcPr>
          <w:p w14:paraId="6573CC1D"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1 952,5 </w:t>
            </w:r>
          </w:p>
        </w:tc>
        <w:tc>
          <w:tcPr>
            <w:tcW w:w="850" w:type="dxa"/>
            <w:tcBorders>
              <w:top w:val="nil"/>
              <w:left w:val="nil"/>
              <w:bottom w:val="single" w:sz="4" w:space="0" w:color="auto"/>
              <w:right w:val="single" w:sz="4" w:space="0" w:color="auto"/>
            </w:tcBorders>
            <w:shd w:val="clear" w:color="auto" w:fill="auto"/>
            <w:vAlign w:val="center"/>
            <w:hideMark/>
          </w:tcPr>
          <w:p w14:paraId="266A6800"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865,1 </w:t>
            </w:r>
          </w:p>
        </w:tc>
        <w:tc>
          <w:tcPr>
            <w:tcW w:w="851" w:type="dxa"/>
            <w:tcBorders>
              <w:top w:val="nil"/>
              <w:left w:val="nil"/>
              <w:bottom w:val="single" w:sz="4" w:space="0" w:color="auto"/>
              <w:right w:val="single" w:sz="4" w:space="0" w:color="auto"/>
            </w:tcBorders>
            <w:shd w:val="clear" w:color="auto" w:fill="auto"/>
            <w:vAlign w:val="center"/>
            <w:hideMark/>
          </w:tcPr>
          <w:p w14:paraId="5B249E51"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1 546,6 </w:t>
            </w:r>
          </w:p>
        </w:tc>
        <w:tc>
          <w:tcPr>
            <w:tcW w:w="850" w:type="dxa"/>
            <w:tcBorders>
              <w:top w:val="nil"/>
              <w:left w:val="nil"/>
              <w:bottom w:val="single" w:sz="4" w:space="0" w:color="auto"/>
              <w:right w:val="single" w:sz="4" w:space="0" w:color="auto"/>
            </w:tcBorders>
            <w:shd w:val="clear" w:color="auto" w:fill="auto"/>
            <w:vAlign w:val="center"/>
            <w:hideMark/>
          </w:tcPr>
          <w:p w14:paraId="26DA6CDC"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1 034,1 </w:t>
            </w:r>
          </w:p>
        </w:tc>
        <w:tc>
          <w:tcPr>
            <w:tcW w:w="816" w:type="dxa"/>
            <w:tcBorders>
              <w:top w:val="nil"/>
              <w:left w:val="nil"/>
              <w:bottom w:val="single" w:sz="4" w:space="0" w:color="auto"/>
              <w:right w:val="double" w:sz="6" w:space="0" w:color="auto"/>
            </w:tcBorders>
            <w:shd w:val="clear" w:color="auto" w:fill="auto"/>
            <w:vAlign w:val="center"/>
            <w:hideMark/>
          </w:tcPr>
          <w:p w14:paraId="248EE8D3"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512,5 </w:t>
            </w:r>
          </w:p>
        </w:tc>
      </w:tr>
      <w:tr w:rsidR="00B718C3" w:rsidRPr="00B718C3" w14:paraId="375B705D"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5D3265E2"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303</w:t>
            </w:r>
          </w:p>
        </w:tc>
        <w:tc>
          <w:tcPr>
            <w:tcW w:w="3384" w:type="dxa"/>
            <w:tcBorders>
              <w:top w:val="nil"/>
              <w:left w:val="nil"/>
              <w:bottom w:val="single" w:sz="4" w:space="0" w:color="auto"/>
              <w:right w:val="single" w:sz="4" w:space="0" w:color="auto"/>
            </w:tcBorders>
            <w:shd w:val="clear" w:color="auto" w:fill="auto"/>
            <w:vAlign w:val="center"/>
            <w:hideMark/>
          </w:tcPr>
          <w:p w14:paraId="717B6471"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Расчеты по платежам в бюджеты</w:t>
            </w:r>
          </w:p>
        </w:tc>
        <w:tc>
          <w:tcPr>
            <w:tcW w:w="871" w:type="dxa"/>
            <w:tcBorders>
              <w:top w:val="nil"/>
              <w:left w:val="nil"/>
              <w:bottom w:val="single" w:sz="4" w:space="0" w:color="auto"/>
              <w:right w:val="single" w:sz="4" w:space="0" w:color="auto"/>
            </w:tcBorders>
            <w:shd w:val="clear" w:color="auto" w:fill="auto"/>
            <w:vAlign w:val="center"/>
            <w:hideMark/>
          </w:tcPr>
          <w:p w14:paraId="25C93EFC"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1 169,9 </w:t>
            </w:r>
          </w:p>
        </w:tc>
        <w:tc>
          <w:tcPr>
            <w:tcW w:w="851" w:type="dxa"/>
            <w:tcBorders>
              <w:top w:val="nil"/>
              <w:left w:val="nil"/>
              <w:bottom w:val="single" w:sz="4" w:space="0" w:color="auto"/>
              <w:right w:val="single" w:sz="4" w:space="0" w:color="auto"/>
            </w:tcBorders>
            <w:shd w:val="clear" w:color="auto" w:fill="auto"/>
            <w:vAlign w:val="center"/>
            <w:hideMark/>
          </w:tcPr>
          <w:p w14:paraId="34820DCF"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655,1 </w:t>
            </w:r>
          </w:p>
        </w:tc>
        <w:tc>
          <w:tcPr>
            <w:tcW w:w="850" w:type="dxa"/>
            <w:tcBorders>
              <w:top w:val="nil"/>
              <w:left w:val="nil"/>
              <w:bottom w:val="single" w:sz="4" w:space="0" w:color="auto"/>
              <w:right w:val="single" w:sz="4" w:space="0" w:color="auto"/>
            </w:tcBorders>
            <w:shd w:val="clear" w:color="auto" w:fill="auto"/>
            <w:vAlign w:val="center"/>
            <w:hideMark/>
          </w:tcPr>
          <w:p w14:paraId="7C5883E1"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514,8 </w:t>
            </w:r>
          </w:p>
        </w:tc>
        <w:tc>
          <w:tcPr>
            <w:tcW w:w="851" w:type="dxa"/>
            <w:tcBorders>
              <w:top w:val="nil"/>
              <w:left w:val="nil"/>
              <w:bottom w:val="single" w:sz="4" w:space="0" w:color="auto"/>
              <w:right w:val="single" w:sz="4" w:space="0" w:color="auto"/>
            </w:tcBorders>
            <w:shd w:val="clear" w:color="auto" w:fill="auto"/>
            <w:vAlign w:val="center"/>
            <w:hideMark/>
          </w:tcPr>
          <w:p w14:paraId="6AC84C17"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648,2 </w:t>
            </w:r>
          </w:p>
        </w:tc>
        <w:tc>
          <w:tcPr>
            <w:tcW w:w="850" w:type="dxa"/>
            <w:tcBorders>
              <w:top w:val="nil"/>
              <w:left w:val="nil"/>
              <w:bottom w:val="single" w:sz="4" w:space="0" w:color="auto"/>
              <w:right w:val="single" w:sz="4" w:space="0" w:color="auto"/>
            </w:tcBorders>
            <w:shd w:val="clear" w:color="auto" w:fill="auto"/>
            <w:vAlign w:val="center"/>
            <w:hideMark/>
          </w:tcPr>
          <w:p w14:paraId="211C0A37"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342,7 </w:t>
            </w:r>
          </w:p>
        </w:tc>
        <w:tc>
          <w:tcPr>
            <w:tcW w:w="816" w:type="dxa"/>
            <w:tcBorders>
              <w:top w:val="nil"/>
              <w:left w:val="nil"/>
              <w:bottom w:val="single" w:sz="4" w:space="0" w:color="auto"/>
              <w:right w:val="double" w:sz="6" w:space="0" w:color="auto"/>
            </w:tcBorders>
            <w:shd w:val="clear" w:color="auto" w:fill="auto"/>
            <w:vAlign w:val="center"/>
            <w:hideMark/>
          </w:tcPr>
          <w:p w14:paraId="4BC09D32"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305,5 </w:t>
            </w:r>
          </w:p>
        </w:tc>
      </w:tr>
      <w:tr w:rsidR="00B718C3" w:rsidRPr="00B718C3" w14:paraId="222A38E7" w14:textId="77777777" w:rsidTr="00FE656A">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49F27A8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304</w:t>
            </w:r>
          </w:p>
        </w:tc>
        <w:tc>
          <w:tcPr>
            <w:tcW w:w="3384" w:type="dxa"/>
            <w:tcBorders>
              <w:top w:val="nil"/>
              <w:left w:val="nil"/>
              <w:bottom w:val="single" w:sz="4" w:space="0" w:color="auto"/>
              <w:right w:val="single" w:sz="4" w:space="0" w:color="auto"/>
            </w:tcBorders>
            <w:shd w:val="clear" w:color="auto" w:fill="auto"/>
            <w:vAlign w:val="center"/>
            <w:hideMark/>
          </w:tcPr>
          <w:p w14:paraId="76533F3E" w14:textId="77777777" w:rsidR="00B718C3" w:rsidRPr="00FE656A" w:rsidRDefault="00B718C3" w:rsidP="00B718C3">
            <w:pPr>
              <w:spacing w:after="0" w:line="240" w:lineRule="auto"/>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Прочие расчеты с кредиторами</w:t>
            </w:r>
          </w:p>
        </w:tc>
        <w:tc>
          <w:tcPr>
            <w:tcW w:w="871" w:type="dxa"/>
            <w:tcBorders>
              <w:top w:val="nil"/>
              <w:left w:val="nil"/>
              <w:bottom w:val="single" w:sz="4" w:space="0" w:color="auto"/>
              <w:right w:val="single" w:sz="4" w:space="0" w:color="auto"/>
            </w:tcBorders>
            <w:shd w:val="clear" w:color="auto" w:fill="auto"/>
            <w:vAlign w:val="center"/>
            <w:hideMark/>
          </w:tcPr>
          <w:p w14:paraId="72AE222F"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83,7 </w:t>
            </w:r>
          </w:p>
        </w:tc>
        <w:tc>
          <w:tcPr>
            <w:tcW w:w="851" w:type="dxa"/>
            <w:tcBorders>
              <w:top w:val="nil"/>
              <w:left w:val="nil"/>
              <w:bottom w:val="single" w:sz="4" w:space="0" w:color="auto"/>
              <w:right w:val="single" w:sz="4" w:space="0" w:color="auto"/>
            </w:tcBorders>
            <w:shd w:val="clear" w:color="auto" w:fill="auto"/>
            <w:vAlign w:val="center"/>
            <w:hideMark/>
          </w:tcPr>
          <w:p w14:paraId="1D625E3C"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48,5 </w:t>
            </w:r>
          </w:p>
        </w:tc>
        <w:tc>
          <w:tcPr>
            <w:tcW w:w="850" w:type="dxa"/>
            <w:tcBorders>
              <w:top w:val="nil"/>
              <w:left w:val="nil"/>
              <w:bottom w:val="single" w:sz="4" w:space="0" w:color="auto"/>
              <w:right w:val="single" w:sz="4" w:space="0" w:color="auto"/>
            </w:tcBorders>
            <w:shd w:val="clear" w:color="auto" w:fill="auto"/>
            <w:vAlign w:val="center"/>
            <w:hideMark/>
          </w:tcPr>
          <w:p w14:paraId="61C5F2B2"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35,2 </w:t>
            </w:r>
          </w:p>
        </w:tc>
        <w:tc>
          <w:tcPr>
            <w:tcW w:w="851" w:type="dxa"/>
            <w:tcBorders>
              <w:top w:val="nil"/>
              <w:left w:val="nil"/>
              <w:bottom w:val="single" w:sz="4" w:space="0" w:color="auto"/>
              <w:right w:val="single" w:sz="4" w:space="0" w:color="auto"/>
            </w:tcBorders>
            <w:shd w:val="clear" w:color="auto" w:fill="auto"/>
            <w:vAlign w:val="center"/>
            <w:hideMark/>
          </w:tcPr>
          <w:p w14:paraId="01FC7AC6"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70,5 </w:t>
            </w:r>
          </w:p>
        </w:tc>
        <w:tc>
          <w:tcPr>
            <w:tcW w:w="850" w:type="dxa"/>
            <w:tcBorders>
              <w:top w:val="nil"/>
              <w:left w:val="nil"/>
              <w:bottom w:val="single" w:sz="4" w:space="0" w:color="auto"/>
              <w:right w:val="single" w:sz="4" w:space="0" w:color="auto"/>
            </w:tcBorders>
            <w:shd w:val="clear" w:color="auto" w:fill="auto"/>
            <w:vAlign w:val="center"/>
            <w:hideMark/>
          </w:tcPr>
          <w:p w14:paraId="4DFEA4D1"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40,9 </w:t>
            </w:r>
          </w:p>
        </w:tc>
        <w:tc>
          <w:tcPr>
            <w:tcW w:w="816" w:type="dxa"/>
            <w:tcBorders>
              <w:top w:val="nil"/>
              <w:left w:val="nil"/>
              <w:bottom w:val="single" w:sz="4" w:space="0" w:color="auto"/>
              <w:right w:val="double" w:sz="6" w:space="0" w:color="auto"/>
            </w:tcBorders>
            <w:shd w:val="clear" w:color="auto" w:fill="auto"/>
            <w:vAlign w:val="center"/>
            <w:hideMark/>
          </w:tcPr>
          <w:p w14:paraId="3D05CA2F" w14:textId="77777777" w:rsidR="00B718C3" w:rsidRPr="00FE656A" w:rsidRDefault="00B718C3" w:rsidP="00B718C3">
            <w:pPr>
              <w:spacing w:after="0" w:line="240" w:lineRule="auto"/>
              <w:jc w:val="right"/>
              <w:rPr>
                <w:rFonts w:ascii="Times New Roman" w:eastAsia="Times New Roman" w:hAnsi="Times New Roman"/>
                <w:color w:val="000000"/>
                <w:sz w:val="20"/>
                <w:szCs w:val="20"/>
                <w:lang w:eastAsia="ru-RU"/>
              </w:rPr>
            </w:pPr>
            <w:r w:rsidRPr="00FE656A">
              <w:rPr>
                <w:rFonts w:ascii="Times New Roman" w:eastAsia="Times New Roman" w:hAnsi="Times New Roman"/>
                <w:color w:val="000000"/>
                <w:sz w:val="20"/>
                <w:szCs w:val="20"/>
                <w:lang w:eastAsia="ru-RU"/>
              </w:rPr>
              <w:t xml:space="preserve">29,6 </w:t>
            </w:r>
          </w:p>
        </w:tc>
      </w:tr>
      <w:tr w:rsidR="00B718C3" w:rsidRPr="00B718C3" w14:paraId="363B5B49" w14:textId="77777777" w:rsidTr="00FE656A">
        <w:trPr>
          <w:trHeight w:val="64"/>
        </w:trPr>
        <w:tc>
          <w:tcPr>
            <w:tcW w:w="4124"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48D5C8DD" w14:textId="77777777" w:rsidR="00B718C3" w:rsidRPr="00FE656A" w:rsidRDefault="00B718C3" w:rsidP="00B718C3">
            <w:pPr>
              <w:spacing w:after="0" w:line="240" w:lineRule="auto"/>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Итого</w:t>
            </w:r>
          </w:p>
        </w:tc>
        <w:tc>
          <w:tcPr>
            <w:tcW w:w="871" w:type="dxa"/>
            <w:tcBorders>
              <w:top w:val="nil"/>
              <w:left w:val="nil"/>
              <w:bottom w:val="double" w:sz="6" w:space="0" w:color="auto"/>
              <w:right w:val="single" w:sz="4" w:space="0" w:color="auto"/>
            </w:tcBorders>
            <w:shd w:val="clear" w:color="auto" w:fill="auto"/>
            <w:vAlign w:val="center"/>
            <w:hideMark/>
          </w:tcPr>
          <w:p w14:paraId="4C87A30C"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5 889,1 </w:t>
            </w:r>
          </w:p>
        </w:tc>
        <w:tc>
          <w:tcPr>
            <w:tcW w:w="851" w:type="dxa"/>
            <w:tcBorders>
              <w:top w:val="nil"/>
              <w:left w:val="nil"/>
              <w:bottom w:val="double" w:sz="6" w:space="0" w:color="auto"/>
              <w:right w:val="single" w:sz="4" w:space="0" w:color="auto"/>
            </w:tcBorders>
            <w:shd w:val="clear" w:color="auto" w:fill="auto"/>
            <w:vAlign w:val="center"/>
            <w:hideMark/>
          </w:tcPr>
          <w:p w14:paraId="0A86D842"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4 157,8 </w:t>
            </w:r>
          </w:p>
        </w:tc>
        <w:tc>
          <w:tcPr>
            <w:tcW w:w="850" w:type="dxa"/>
            <w:tcBorders>
              <w:top w:val="nil"/>
              <w:left w:val="nil"/>
              <w:bottom w:val="double" w:sz="6" w:space="0" w:color="auto"/>
              <w:right w:val="single" w:sz="4" w:space="0" w:color="auto"/>
            </w:tcBorders>
            <w:shd w:val="clear" w:color="auto" w:fill="auto"/>
            <w:vAlign w:val="center"/>
            <w:hideMark/>
          </w:tcPr>
          <w:p w14:paraId="722307BB"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1 731,3 </w:t>
            </w:r>
          </w:p>
        </w:tc>
        <w:tc>
          <w:tcPr>
            <w:tcW w:w="851" w:type="dxa"/>
            <w:tcBorders>
              <w:top w:val="nil"/>
              <w:left w:val="nil"/>
              <w:bottom w:val="double" w:sz="6" w:space="0" w:color="auto"/>
              <w:right w:val="single" w:sz="4" w:space="0" w:color="auto"/>
            </w:tcBorders>
            <w:shd w:val="clear" w:color="auto" w:fill="auto"/>
            <w:vAlign w:val="center"/>
            <w:hideMark/>
          </w:tcPr>
          <w:p w14:paraId="44EC9422"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1 970,2 </w:t>
            </w:r>
          </w:p>
        </w:tc>
        <w:tc>
          <w:tcPr>
            <w:tcW w:w="850" w:type="dxa"/>
            <w:tcBorders>
              <w:top w:val="nil"/>
              <w:left w:val="nil"/>
              <w:bottom w:val="double" w:sz="6" w:space="0" w:color="auto"/>
              <w:right w:val="single" w:sz="4" w:space="0" w:color="auto"/>
            </w:tcBorders>
            <w:shd w:val="clear" w:color="auto" w:fill="auto"/>
            <w:vAlign w:val="center"/>
            <w:hideMark/>
          </w:tcPr>
          <w:p w14:paraId="42FBB84A"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1 033,4 </w:t>
            </w:r>
          </w:p>
        </w:tc>
        <w:tc>
          <w:tcPr>
            <w:tcW w:w="816" w:type="dxa"/>
            <w:tcBorders>
              <w:top w:val="nil"/>
              <w:left w:val="nil"/>
              <w:bottom w:val="double" w:sz="6" w:space="0" w:color="auto"/>
              <w:right w:val="double" w:sz="6" w:space="0" w:color="auto"/>
            </w:tcBorders>
            <w:shd w:val="clear" w:color="auto" w:fill="auto"/>
            <w:vAlign w:val="center"/>
            <w:hideMark/>
          </w:tcPr>
          <w:p w14:paraId="4DD9C3DA" w14:textId="77777777" w:rsidR="00B718C3" w:rsidRPr="00FE656A" w:rsidRDefault="00B718C3" w:rsidP="00B718C3">
            <w:pPr>
              <w:spacing w:after="0" w:line="240" w:lineRule="auto"/>
              <w:jc w:val="right"/>
              <w:rPr>
                <w:rFonts w:ascii="Times New Roman" w:eastAsia="Times New Roman" w:hAnsi="Times New Roman"/>
                <w:b/>
                <w:bCs/>
                <w:color w:val="000000"/>
                <w:sz w:val="20"/>
                <w:szCs w:val="20"/>
                <w:lang w:eastAsia="ru-RU"/>
              </w:rPr>
            </w:pPr>
            <w:r w:rsidRPr="00FE656A">
              <w:rPr>
                <w:rFonts w:ascii="Times New Roman" w:eastAsia="Times New Roman" w:hAnsi="Times New Roman"/>
                <w:b/>
                <w:bCs/>
                <w:color w:val="000000"/>
                <w:sz w:val="20"/>
                <w:szCs w:val="20"/>
                <w:lang w:eastAsia="ru-RU"/>
              </w:rPr>
              <w:t xml:space="preserve">936,7 </w:t>
            </w:r>
          </w:p>
        </w:tc>
      </w:tr>
    </w:tbl>
    <w:p w14:paraId="1E29D83D" w14:textId="77777777" w:rsidR="00B718C3" w:rsidRPr="00B718C3" w:rsidRDefault="00B718C3" w:rsidP="00B718C3">
      <w:pPr>
        <w:spacing w:after="0" w:line="240" w:lineRule="auto"/>
        <w:jc w:val="both"/>
        <w:rPr>
          <w:rFonts w:ascii="Times New Roman" w:hAnsi="Times New Roman"/>
          <w:sz w:val="16"/>
          <w:szCs w:val="16"/>
          <w:highlight w:val="cyan"/>
        </w:rPr>
      </w:pPr>
    </w:p>
    <w:p w14:paraId="46595209" w14:textId="011EBE0F" w:rsidR="00B718C3" w:rsidRPr="00FE656A" w:rsidRDefault="00B718C3" w:rsidP="00B718C3">
      <w:pPr>
        <w:spacing w:after="0" w:line="240" w:lineRule="auto"/>
        <w:ind w:firstLine="851"/>
        <w:jc w:val="both"/>
        <w:rPr>
          <w:rFonts w:ascii="Times New Roman" w:hAnsi="Times New Roman"/>
          <w:sz w:val="28"/>
          <w:szCs w:val="28"/>
        </w:rPr>
      </w:pPr>
      <w:r w:rsidRPr="00FE656A">
        <w:rPr>
          <w:rFonts w:ascii="Times New Roman" w:hAnsi="Times New Roman"/>
          <w:sz w:val="28"/>
          <w:szCs w:val="28"/>
        </w:rPr>
        <w:t>По состоянию на 01.</w:t>
      </w:r>
      <w:r w:rsidR="00292F98">
        <w:rPr>
          <w:rFonts w:ascii="Times New Roman" w:hAnsi="Times New Roman"/>
          <w:sz w:val="28"/>
          <w:szCs w:val="28"/>
        </w:rPr>
        <w:t>10</w:t>
      </w:r>
      <w:r w:rsidRPr="00FE656A">
        <w:rPr>
          <w:rFonts w:ascii="Times New Roman" w:hAnsi="Times New Roman"/>
          <w:sz w:val="28"/>
          <w:szCs w:val="28"/>
        </w:rPr>
        <w:t>.2019 наибольший объем кредиторской задолженности в бюджетных и автономных учреждениях, за счет всех видов финансового обеспечения, сложился по счетам:</w:t>
      </w:r>
    </w:p>
    <w:p w14:paraId="6BACEDBF" w14:textId="77777777" w:rsidR="00B718C3" w:rsidRPr="00D1029D"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D1029D">
        <w:rPr>
          <w:rFonts w:ascii="Times New Roman" w:eastAsia="Times New Roman" w:hAnsi="Times New Roman"/>
          <w:sz w:val="28"/>
          <w:szCs w:val="28"/>
          <w:lang w:eastAsia="ru-RU"/>
        </w:rPr>
        <w:t>205 «Расчеты по доходам» - 1 745,5 млн.руб. (29,6 % в общей сумме задолженности), которая уменьшилась на 350,3 млн.руб. на 16,7 %, из нее в государственных учреждениях – 1 469,4 тыс.руб. (уменьшилась на 411,5 млн.руб. или на 21,9 %), в муниципальных учреждениях – 276,2 млн.руб. (увеличилась на 61,2 млн.руб. или на 28,5 %).</w:t>
      </w:r>
    </w:p>
    <w:p w14:paraId="6429A75B" w14:textId="77777777" w:rsidR="00B718C3" w:rsidRPr="00D1029D"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D1029D">
        <w:rPr>
          <w:rFonts w:ascii="Times New Roman" w:eastAsia="Times New Roman" w:hAnsi="Times New Roman"/>
          <w:sz w:val="28"/>
          <w:szCs w:val="28"/>
          <w:lang w:eastAsia="ru-RU"/>
        </w:rPr>
        <w:t>302 «Расчеты по принятым обязательствам» в сумме 2 817,7 млн.руб. (увеличилась на 1 546,6 млн.руб. или в 2,2 раза), что составляет 47,8 % от общей суммы кредиторской задолженности, из нее в государственных учреждениях – 1 952,5 млн.руб. (увеличилась на 1 034,1 млн.руб. или в 2,1 раза), в муниципальных учреждениях – 865,1 млн.руб. (увеличилась на 512,5 млн.руб. или в 2,5 раза);</w:t>
      </w:r>
    </w:p>
    <w:p w14:paraId="2D062859" w14:textId="77777777" w:rsidR="00B718C3" w:rsidRPr="000A1949"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0A1949">
        <w:rPr>
          <w:rFonts w:ascii="Times New Roman" w:eastAsia="Times New Roman" w:hAnsi="Times New Roman"/>
          <w:sz w:val="28"/>
          <w:szCs w:val="28"/>
          <w:lang w:eastAsia="ru-RU"/>
        </w:rPr>
        <w:t>303 «Расчеты по платежам в бюджеты» - 1 169,9 млн.руб., что составляет 19,9 % от общей суммы задолженности, которая увеличилась на 648,2 млн.руб. или в 2,2 раза, из нее в областных учреждениях – 655,1 млн.руб. (увеличилась на 342,7 млн.руб. или в 2,1 раза), в муниципальных учреждениях – 514,8 млн.руб. (увеличилась на 305,5 млн.руб. или в 2,5 раза);</w:t>
      </w:r>
    </w:p>
    <w:p w14:paraId="6046B373" w14:textId="5A8A73E7" w:rsidR="00B718C3" w:rsidRPr="000A1949" w:rsidRDefault="00B718C3" w:rsidP="00B718C3">
      <w:pPr>
        <w:spacing w:after="0" w:line="240" w:lineRule="auto"/>
        <w:ind w:firstLine="851"/>
        <w:jc w:val="both"/>
        <w:rPr>
          <w:rFonts w:ascii="Times New Roman" w:hAnsi="Times New Roman"/>
          <w:sz w:val="28"/>
          <w:szCs w:val="28"/>
        </w:rPr>
      </w:pPr>
      <w:r w:rsidRPr="000A1949">
        <w:rPr>
          <w:rFonts w:ascii="Times New Roman" w:hAnsi="Times New Roman"/>
          <w:sz w:val="28"/>
          <w:szCs w:val="28"/>
        </w:rPr>
        <w:t xml:space="preserve">По видам финансового обеспечения общая сумма кредиторской задолженности учреждений за 9 месяцев 2019 года представлена на рисунке </w:t>
      </w:r>
      <w:r w:rsidR="00B413F1">
        <w:rPr>
          <w:rFonts w:ascii="Times New Roman" w:hAnsi="Times New Roman"/>
          <w:sz w:val="28"/>
          <w:szCs w:val="28"/>
        </w:rPr>
        <w:t>45</w:t>
      </w:r>
      <w:r w:rsidRPr="000A1949">
        <w:rPr>
          <w:rFonts w:ascii="Times New Roman" w:hAnsi="Times New Roman"/>
          <w:sz w:val="28"/>
          <w:szCs w:val="28"/>
        </w:rPr>
        <w:t>.</w:t>
      </w:r>
    </w:p>
    <w:p w14:paraId="135F29CF" w14:textId="77777777" w:rsidR="00B718C3" w:rsidRPr="000A1949" w:rsidRDefault="00B718C3" w:rsidP="00B718C3">
      <w:pPr>
        <w:keepNext/>
        <w:spacing w:after="0" w:line="240" w:lineRule="auto"/>
        <w:jc w:val="center"/>
        <w:rPr>
          <w:rFonts w:ascii="Times New Roman" w:hAnsi="Times New Roman"/>
          <w:sz w:val="28"/>
        </w:rPr>
      </w:pPr>
      <w:r w:rsidRPr="000A1949">
        <w:rPr>
          <w:rFonts w:ascii="Times New Roman" w:hAnsi="Times New Roman"/>
          <w:noProof/>
          <w:sz w:val="28"/>
          <w:lang w:eastAsia="ru-RU"/>
        </w:rPr>
        <w:drawing>
          <wp:inline distT="0" distB="0" distL="0" distR="0" wp14:anchorId="3B94C047" wp14:editId="54A137C9">
            <wp:extent cx="5857336" cy="1975449"/>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0800" cy="1976617"/>
                    </a:xfrm>
                    <a:prstGeom prst="rect">
                      <a:avLst/>
                    </a:prstGeom>
                    <a:noFill/>
                  </pic:spPr>
                </pic:pic>
              </a:graphicData>
            </a:graphic>
          </wp:inline>
        </w:drawing>
      </w:r>
    </w:p>
    <w:p w14:paraId="44D3944F" w14:textId="77777777" w:rsidR="00B718C3" w:rsidRPr="000A1949" w:rsidRDefault="00B718C3" w:rsidP="00B718C3">
      <w:pPr>
        <w:spacing w:before="60" w:after="20" w:line="240" w:lineRule="auto"/>
        <w:rPr>
          <w:rFonts w:ascii="Times New Roman" w:hAnsi="Times New Roman"/>
          <w:bCs/>
          <w:color w:val="000000"/>
          <w:sz w:val="24"/>
          <w:szCs w:val="28"/>
        </w:rPr>
      </w:pPr>
      <w:r w:rsidRPr="000A1949">
        <w:rPr>
          <w:rFonts w:ascii="Times New Roman" w:hAnsi="Times New Roman"/>
          <w:bCs/>
          <w:color w:val="000000"/>
          <w:sz w:val="24"/>
          <w:szCs w:val="18"/>
        </w:rPr>
        <w:t xml:space="preserve">Рисунок </w:t>
      </w:r>
      <w:r w:rsidRPr="000A1949">
        <w:rPr>
          <w:rFonts w:ascii="Times New Roman" w:hAnsi="Times New Roman"/>
          <w:bCs/>
          <w:noProof/>
          <w:color w:val="000000"/>
          <w:sz w:val="24"/>
          <w:szCs w:val="18"/>
        </w:rPr>
        <w:fldChar w:fldCharType="begin"/>
      </w:r>
      <w:r w:rsidRPr="000A1949">
        <w:rPr>
          <w:rFonts w:ascii="Times New Roman" w:hAnsi="Times New Roman"/>
          <w:bCs/>
          <w:noProof/>
          <w:color w:val="000000"/>
          <w:sz w:val="24"/>
          <w:szCs w:val="18"/>
        </w:rPr>
        <w:instrText xml:space="preserve"> SEQ Рисунок \* ARABIC </w:instrText>
      </w:r>
      <w:r w:rsidRPr="000A1949">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45</w:t>
      </w:r>
      <w:r w:rsidRPr="000A1949">
        <w:rPr>
          <w:rFonts w:ascii="Times New Roman" w:hAnsi="Times New Roman"/>
          <w:bCs/>
          <w:noProof/>
          <w:color w:val="000000"/>
          <w:sz w:val="24"/>
          <w:szCs w:val="18"/>
        </w:rPr>
        <w:fldChar w:fldCharType="end"/>
      </w:r>
      <w:r w:rsidRPr="000A1949">
        <w:rPr>
          <w:rFonts w:ascii="Times New Roman" w:hAnsi="Times New Roman"/>
          <w:bCs/>
          <w:color w:val="000000"/>
          <w:sz w:val="24"/>
          <w:szCs w:val="18"/>
        </w:rPr>
        <w:t>. Кредиторская задолженность государственных, муниципальных бюджетных и автономных учреждений по видам финансового обеспечения согласно отчетам по форме 0503769 за 9 месяцев 2019 года, млн.руб.</w:t>
      </w:r>
    </w:p>
    <w:p w14:paraId="03ED77B0" w14:textId="77777777" w:rsidR="00B718C3" w:rsidRPr="000A1949" w:rsidRDefault="00B718C3" w:rsidP="00B718C3">
      <w:pPr>
        <w:spacing w:after="0" w:line="240" w:lineRule="auto"/>
        <w:jc w:val="both"/>
        <w:rPr>
          <w:rFonts w:ascii="Times New Roman" w:hAnsi="Times New Roman"/>
          <w:sz w:val="16"/>
          <w:szCs w:val="16"/>
        </w:rPr>
      </w:pPr>
    </w:p>
    <w:p w14:paraId="48155E5F" w14:textId="224F8F21" w:rsidR="00B718C3" w:rsidRPr="007F3BD1" w:rsidRDefault="007F3BD1" w:rsidP="00B718C3">
      <w:pPr>
        <w:spacing w:after="0" w:line="240" w:lineRule="auto"/>
        <w:ind w:firstLine="851"/>
        <w:jc w:val="both"/>
        <w:rPr>
          <w:rFonts w:ascii="Times New Roman" w:hAnsi="Times New Roman"/>
          <w:sz w:val="28"/>
          <w:szCs w:val="28"/>
        </w:rPr>
      </w:pPr>
      <w:r w:rsidRPr="007F3BD1">
        <w:rPr>
          <w:rFonts w:ascii="Times New Roman" w:hAnsi="Times New Roman"/>
          <w:sz w:val="28"/>
          <w:szCs w:val="28"/>
        </w:rPr>
        <w:t>П</w:t>
      </w:r>
      <w:r w:rsidR="00B718C3" w:rsidRPr="007F3BD1">
        <w:rPr>
          <w:rFonts w:ascii="Times New Roman" w:hAnsi="Times New Roman"/>
          <w:sz w:val="28"/>
          <w:szCs w:val="28"/>
        </w:rPr>
        <w:t>о состоянию на 01.10.2019 наибольший объем кредиторской задолженности учреждений сложился по 2-м видам финансового обеспечения:</w:t>
      </w:r>
    </w:p>
    <w:p w14:paraId="76D24EA1" w14:textId="77777777" w:rsidR="00B718C3" w:rsidRPr="007F3BD1"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7F3BD1">
        <w:rPr>
          <w:rFonts w:ascii="Times New Roman" w:eastAsia="Times New Roman" w:hAnsi="Times New Roman"/>
          <w:sz w:val="28"/>
          <w:szCs w:val="28"/>
          <w:lang w:eastAsia="ru-RU"/>
        </w:rPr>
        <w:t>за счет средств ОМС в государственных учреждениях здравоохранения – 1 754,0 млн.руб., которая увеличилась на 75,3 млн.руб. или на 4,5 % и ее удельный вес в общей сумме кредиторской задолженности государственных и муниципальных учреждений составляет 29,8 %;</w:t>
      </w:r>
    </w:p>
    <w:p w14:paraId="7D1F7ACF" w14:textId="77777777" w:rsidR="00B718C3" w:rsidRPr="007F3BD1" w:rsidRDefault="00B718C3" w:rsidP="002254E7">
      <w:pPr>
        <w:numPr>
          <w:ilvl w:val="0"/>
          <w:numId w:val="16"/>
        </w:numPr>
        <w:spacing w:after="0" w:line="240" w:lineRule="auto"/>
        <w:ind w:left="0" w:firstLine="851"/>
        <w:contextualSpacing/>
        <w:jc w:val="both"/>
        <w:rPr>
          <w:rFonts w:ascii="Times New Roman" w:eastAsia="Times New Roman" w:hAnsi="Times New Roman"/>
          <w:sz w:val="28"/>
          <w:szCs w:val="28"/>
          <w:lang w:eastAsia="ru-RU"/>
        </w:rPr>
      </w:pPr>
      <w:r w:rsidRPr="007F3BD1">
        <w:rPr>
          <w:rFonts w:ascii="Times New Roman" w:eastAsia="Times New Roman" w:hAnsi="Times New Roman"/>
          <w:sz w:val="28"/>
          <w:szCs w:val="28"/>
          <w:lang w:eastAsia="ru-RU"/>
        </w:rPr>
        <w:t>за счет средств субсидии на выполнение государственного и муниципального задания – 2 254,1 млн.руб., которая увеличилась на 1 608,0 млн.руб. или в 3,5 раза и ее удельный вес в общей сумме кредиторской задолженности учреждений составляет 38,3 %.</w:t>
      </w:r>
    </w:p>
    <w:p w14:paraId="3BB74F03" w14:textId="77777777" w:rsidR="00B718C3" w:rsidRPr="00F469A0" w:rsidRDefault="00B718C3" w:rsidP="00B718C3">
      <w:pPr>
        <w:spacing w:after="0" w:line="240" w:lineRule="auto"/>
        <w:ind w:firstLine="851"/>
        <w:jc w:val="both"/>
        <w:rPr>
          <w:rFonts w:ascii="Times New Roman" w:hAnsi="Times New Roman"/>
          <w:sz w:val="28"/>
          <w:szCs w:val="28"/>
        </w:rPr>
      </w:pPr>
      <w:r w:rsidRPr="00F469A0">
        <w:rPr>
          <w:rFonts w:ascii="Times New Roman" w:hAnsi="Times New Roman"/>
          <w:sz w:val="28"/>
          <w:szCs w:val="28"/>
        </w:rPr>
        <w:t>Из общей суммы кредиторской задолженности, просроченная кредиторская задолженность в учреждениях на 01.10.2019 составила 252,6 млн.руб., и за 9 месяцев 2019 года она выросла на 71,8 млн.руб. или на 39,7 %.</w:t>
      </w:r>
    </w:p>
    <w:p w14:paraId="025EEAA7" w14:textId="47F4CE5A" w:rsidR="00B718C3" w:rsidRPr="00F469A0" w:rsidRDefault="00B718C3" w:rsidP="00B718C3">
      <w:pPr>
        <w:spacing w:after="0" w:line="240" w:lineRule="auto"/>
        <w:ind w:firstLine="851"/>
        <w:jc w:val="both"/>
        <w:rPr>
          <w:rFonts w:ascii="Times New Roman" w:hAnsi="Times New Roman"/>
          <w:sz w:val="28"/>
          <w:szCs w:val="28"/>
        </w:rPr>
      </w:pPr>
      <w:r w:rsidRPr="00F469A0">
        <w:rPr>
          <w:rFonts w:ascii="Times New Roman" w:hAnsi="Times New Roman"/>
          <w:sz w:val="28"/>
          <w:szCs w:val="28"/>
        </w:rPr>
        <w:t xml:space="preserve">Информация о просроченной кредиторской задолженности государственных и муниципальных учреждений за счет всех видов финансового обеспечения представлена на рисунке </w:t>
      </w:r>
      <w:r w:rsidR="00B413F1">
        <w:rPr>
          <w:rFonts w:ascii="Times New Roman" w:hAnsi="Times New Roman"/>
          <w:sz w:val="28"/>
          <w:szCs w:val="28"/>
        </w:rPr>
        <w:t>46</w:t>
      </w:r>
      <w:r w:rsidRPr="00F469A0">
        <w:rPr>
          <w:rFonts w:ascii="Times New Roman" w:hAnsi="Times New Roman"/>
          <w:sz w:val="28"/>
          <w:szCs w:val="28"/>
        </w:rPr>
        <w:t>:</w:t>
      </w:r>
    </w:p>
    <w:p w14:paraId="0E5CC3DD" w14:textId="77777777" w:rsidR="00B718C3" w:rsidRPr="004C77DD" w:rsidRDefault="00B718C3" w:rsidP="00B718C3">
      <w:pPr>
        <w:keepNext/>
        <w:spacing w:after="0" w:line="240" w:lineRule="auto"/>
        <w:jc w:val="center"/>
        <w:rPr>
          <w:rFonts w:ascii="Times New Roman" w:hAnsi="Times New Roman"/>
          <w:sz w:val="28"/>
        </w:rPr>
      </w:pPr>
      <w:r w:rsidRPr="004C77DD">
        <w:rPr>
          <w:rFonts w:ascii="Times New Roman" w:hAnsi="Times New Roman"/>
          <w:noProof/>
          <w:sz w:val="28"/>
          <w:lang w:eastAsia="ru-RU"/>
        </w:rPr>
        <w:drawing>
          <wp:inline distT="0" distB="0" distL="0" distR="0" wp14:anchorId="47E60B9C" wp14:editId="5F584799">
            <wp:extent cx="5950800" cy="183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0800" cy="1836000"/>
                    </a:xfrm>
                    <a:prstGeom prst="rect">
                      <a:avLst/>
                    </a:prstGeom>
                    <a:noFill/>
                  </pic:spPr>
                </pic:pic>
              </a:graphicData>
            </a:graphic>
          </wp:inline>
        </w:drawing>
      </w:r>
    </w:p>
    <w:p w14:paraId="17D2BBCC" w14:textId="77777777" w:rsidR="00B718C3" w:rsidRPr="004C77DD" w:rsidRDefault="00B718C3" w:rsidP="00B718C3">
      <w:pPr>
        <w:spacing w:before="60" w:after="20" w:line="240" w:lineRule="auto"/>
        <w:rPr>
          <w:rFonts w:ascii="Times New Roman" w:hAnsi="Times New Roman"/>
          <w:bCs/>
          <w:sz w:val="24"/>
          <w:szCs w:val="28"/>
        </w:rPr>
      </w:pPr>
      <w:r w:rsidRPr="004C77DD">
        <w:rPr>
          <w:rFonts w:ascii="Times New Roman" w:hAnsi="Times New Roman"/>
          <w:bCs/>
          <w:sz w:val="24"/>
          <w:szCs w:val="18"/>
        </w:rPr>
        <w:t xml:space="preserve">Рисунок </w:t>
      </w:r>
      <w:r w:rsidRPr="004C77DD">
        <w:rPr>
          <w:rFonts w:ascii="Times New Roman" w:hAnsi="Times New Roman"/>
          <w:bCs/>
          <w:noProof/>
          <w:sz w:val="24"/>
          <w:szCs w:val="18"/>
        </w:rPr>
        <w:fldChar w:fldCharType="begin"/>
      </w:r>
      <w:r w:rsidRPr="004C77DD">
        <w:rPr>
          <w:rFonts w:ascii="Times New Roman" w:hAnsi="Times New Roman"/>
          <w:bCs/>
          <w:noProof/>
          <w:sz w:val="24"/>
          <w:szCs w:val="18"/>
        </w:rPr>
        <w:instrText xml:space="preserve"> SEQ Рисунок \* ARABIC </w:instrText>
      </w:r>
      <w:r w:rsidRPr="004C77DD">
        <w:rPr>
          <w:rFonts w:ascii="Times New Roman" w:hAnsi="Times New Roman"/>
          <w:bCs/>
          <w:noProof/>
          <w:sz w:val="24"/>
          <w:szCs w:val="18"/>
        </w:rPr>
        <w:fldChar w:fldCharType="separate"/>
      </w:r>
      <w:r w:rsidR="00203001">
        <w:rPr>
          <w:rFonts w:ascii="Times New Roman" w:hAnsi="Times New Roman"/>
          <w:bCs/>
          <w:noProof/>
          <w:sz w:val="24"/>
          <w:szCs w:val="18"/>
        </w:rPr>
        <w:t>46</w:t>
      </w:r>
      <w:r w:rsidRPr="004C77DD">
        <w:rPr>
          <w:rFonts w:ascii="Times New Roman" w:hAnsi="Times New Roman"/>
          <w:bCs/>
          <w:noProof/>
          <w:sz w:val="24"/>
          <w:szCs w:val="18"/>
        </w:rPr>
        <w:fldChar w:fldCharType="end"/>
      </w:r>
      <w:r w:rsidRPr="004C77DD">
        <w:rPr>
          <w:rFonts w:ascii="Times New Roman" w:hAnsi="Times New Roman"/>
          <w:bCs/>
          <w:sz w:val="24"/>
          <w:szCs w:val="18"/>
        </w:rPr>
        <w:t>. Просроченная кредиторская задолженность государственных, муниципальных бюджетных и автономных учреждений за счет всех видов финансового обеспечения согласно отчетам по форме 0503769 за 9 месяцев 2019 года, млн.руб.</w:t>
      </w:r>
    </w:p>
    <w:p w14:paraId="0A7B48AB" w14:textId="77777777" w:rsidR="00B718C3" w:rsidRPr="004C77DD" w:rsidRDefault="00B718C3" w:rsidP="00B718C3">
      <w:pPr>
        <w:spacing w:after="0" w:line="240" w:lineRule="auto"/>
        <w:jc w:val="both"/>
        <w:rPr>
          <w:rFonts w:ascii="Times New Roman" w:hAnsi="Times New Roman"/>
          <w:sz w:val="16"/>
          <w:szCs w:val="16"/>
        </w:rPr>
      </w:pPr>
    </w:p>
    <w:p w14:paraId="369F8D81" w14:textId="77777777" w:rsidR="00B718C3" w:rsidRPr="0022091C" w:rsidRDefault="00B718C3" w:rsidP="00B718C3">
      <w:pPr>
        <w:spacing w:after="0" w:line="240" w:lineRule="auto"/>
        <w:ind w:firstLine="851"/>
        <w:jc w:val="both"/>
        <w:rPr>
          <w:rFonts w:ascii="Times New Roman" w:hAnsi="Times New Roman"/>
          <w:sz w:val="28"/>
          <w:szCs w:val="28"/>
        </w:rPr>
      </w:pPr>
      <w:r w:rsidRPr="0022091C">
        <w:rPr>
          <w:rFonts w:ascii="Times New Roman" w:hAnsi="Times New Roman"/>
          <w:sz w:val="28"/>
          <w:szCs w:val="28"/>
        </w:rPr>
        <w:t>Согласно представленной отчетности, просроченная кредиторская задолженность в муниципальных учреждениях на 01.10.2019 составила 47,4 млн.руб. и за 9 месяцев 2019 год она сократилась на 31,6 млн.руб. или на 40,0 %, а в областных учреждениях – 205,2 млн.руб., которая выросла на 103,5 млн.руб. или в 2 раза.</w:t>
      </w:r>
    </w:p>
    <w:p w14:paraId="22046F59" w14:textId="77777777" w:rsidR="00B718C3" w:rsidRPr="0022091C" w:rsidRDefault="00B718C3" w:rsidP="00B718C3">
      <w:pPr>
        <w:spacing w:after="0" w:line="240" w:lineRule="auto"/>
        <w:jc w:val="both"/>
        <w:rPr>
          <w:rFonts w:ascii="Times New Roman" w:hAnsi="Times New Roman"/>
          <w:sz w:val="16"/>
          <w:szCs w:val="16"/>
        </w:rPr>
      </w:pPr>
    </w:p>
    <w:p w14:paraId="1F3068E0" w14:textId="77777777" w:rsidR="00B718C3" w:rsidRPr="0022091C" w:rsidRDefault="00B718C3" w:rsidP="00B718C3">
      <w:pPr>
        <w:spacing w:after="0" w:line="240" w:lineRule="auto"/>
        <w:ind w:firstLine="851"/>
        <w:jc w:val="both"/>
        <w:rPr>
          <w:rFonts w:ascii="Times New Roman" w:hAnsi="Times New Roman"/>
          <w:sz w:val="28"/>
          <w:szCs w:val="28"/>
        </w:rPr>
      </w:pPr>
      <w:r w:rsidRPr="0022091C">
        <w:rPr>
          <w:rFonts w:ascii="Times New Roman" w:hAnsi="Times New Roman"/>
          <w:sz w:val="28"/>
          <w:szCs w:val="28"/>
        </w:rPr>
        <w:t>По состоянию на 01.10.2019 удельный вес просроченной кредиторской задолженности в общей сумме кредиторской задолженности в муниципальных учреждениях составил 2,7 %, а в областных учреждениях – 4,9 %.</w:t>
      </w:r>
    </w:p>
    <w:p w14:paraId="1F340E0D" w14:textId="7A74522C" w:rsidR="00B718C3" w:rsidRPr="0022091C" w:rsidRDefault="00B718C3" w:rsidP="00B718C3">
      <w:pPr>
        <w:spacing w:after="0" w:line="240" w:lineRule="auto"/>
        <w:ind w:firstLine="851"/>
        <w:jc w:val="both"/>
        <w:rPr>
          <w:rFonts w:ascii="Times New Roman" w:hAnsi="Times New Roman"/>
          <w:sz w:val="28"/>
          <w:szCs w:val="28"/>
        </w:rPr>
      </w:pPr>
      <w:r w:rsidRPr="0022091C">
        <w:rPr>
          <w:rFonts w:ascii="Times New Roman" w:hAnsi="Times New Roman"/>
          <w:sz w:val="28"/>
          <w:szCs w:val="28"/>
        </w:rPr>
        <w:t xml:space="preserve">По счетам бухгалтерского учета просроченная кредиторская задолженность на 01.10.2019 и ее изменение за отчетный период представлена в таблице </w:t>
      </w:r>
      <w:r w:rsidR="00B413F1">
        <w:rPr>
          <w:rFonts w:ascii="Times New Roman" w:hAnsi="Times New Roman"/>
          <w:sz w:val="28"/>
          <w:szCs w:val="28"/>
        </w:rPr>
        <w:t>37</w:t>
      </w:r>
      <w:r w:rsidRPr="0022091C">
        <w:rPr>
          <w:rFonts w:ascii="Times New Roman" w:hAnsi="Times New Roman"/>
          <w:sz w:val="28"/>
          <w:szCs w:val="28"/>
        </w:rPr>
        <w:t>:</w:t>
      </w:r>
    </w:p>
    <w:p w14:paraId="2B0BD6CD" w14:textId="77777777" w:rsidR="00B718C3" w:rsidRPr="0022091C" w:rsidRDefault="00B718C3" w:rsidP="00B718C3">
      <w:pPr>
        <w:spacing w:after="0" w:line="240" w:lineRule="auto"/>
        <w:jc w:val="both"/>
        <w:rPr>
          <w:rFonts w:ascii="Times New Roman" w:hAnsi="Times New Roman"/>
          <w:sz w:val="16"/>
          <w:szCs w:val="16"/>
        </w:rPr>
      </w:pPr>
    </w:p>
    <w:p w14:paraId="003C344B" w14:textId="77777777" w:rsidR="00B718C3" w:rsidRPr="0022091C" w:rsidRDefault="00B718C3" w:rsidP="00B718C3">
      <w:pPr>
        <w:keepNext/>
        <w:spacing w:before="60" w:after="20" w:line="240" w:lineRule="auto"/>
        <w:rPr>
          <w:rFonts w:ascii="Times New Roman" w:hAnsi="Times New Roman"/>
          <w:bCs/>
          <w:sz w:val="24"/>
          <w:szCs w:val="18"/>
        </w:rPr>
      </w:pPr>
      <w:r w:rsidRPr="0022091C">
        <w:rPr>
          <w:rFonts w:ascii="Times New Roman" w:hAnsi="Times New Roman"/>
          <w:bCs/>
          <w:sz w:val="24"/>
          <w:szCs w:val="18"/>
        </w:rPr>
        <w:t xml:space="preserve">Таблица </w:t>
      </w:r>
      <w:r w:rsidRPr="0022091C">
        <w:rPr>
          <w:rFonts w:ascii="Times New Roman" w:hAnsi="Times New Roman"/>
          <w:bCs/>
          <w:noProof/>
          <w:sz w:val="24"/>
          <w:szCs w:val="18"/>
        </w:rPr>
        <w:fldChar w:fldCharType="begin"/>
      </w:r>
      <w:r w:rsidRPr="0022091C">
        <w:rPr>
          <w:rFonts w:ascii="Times New Roman" w:hAnsi="Times New Roman"/>
          <w:bCs/>
          <w:noProof/>
          <w:sz w:val="24"/>
          <w:szCs w:val="18"/>
        </w:rPr>
        <w:instrText xml:space="preserve"> SEQ Таблица \* ARABIC </w:instrText>
      </w:r>
      <w:r w:rsidRPr="0022091C">
        <w:rPr>
          <w:rFonts w:ascii="Times New Roman" w:hAnsi="Times New Roman"/>
          <w:bCs/>
          <w:noProof/>
          <w:sz w:val="24"/>
          <w:szCs w:val="18"/>
        </w:rPr>
        <w:fldChar w:fldCharType="separate"/>
      </w:r>
      <w:r w:rsidR="00203001">
        <w:rPr>
          <w:rFonts w:ascii="Times New Roman" w:hAnsi="Times New Roman"/>
          <w:bCs/>
          <w:noProof/>
          <w:sz w:val="24"/>
          <w:szCs w:val="18"/>
        </w:rPr>
        <w:t>37</w:t>
      </w:r>
      <w:r w:rsidRPr="0022091C">
        <w:rPr>
          <w:rFonts w:ascii="Times New Roman" w:hAnsi="Times New Roman"/>
          <w:bCs/>
          <w:noProof/>
          <w:sz w:val="24"/>
          <w:szCs w:val="18"/>
        </w:rPr>
        <w:fldChar w:fldCharType="end"/>
      </w:r>
      <w:r w:rsidRPr="0022091C">
        <w:rPr>
          <w:rFonts w:ascii="Times New Roman" w:hAnsi="Times New Roman"/>
          <w:bCs/>
          <w:sz w:val="24"/>
          <w:szCs w:val="18"/>
        </w:rPr>
        <w:t>. Просроченная кредиторская задолженность государственных (Гос.), муниципальных (МО) бюджетных и автономных учреждений за счет всех видов финансового обеспечения по счетам бухгалтерского учета, согласно отчетам по форме 0503769 за 9 месяцев 2019 года, млн.руб.</w:t>
      </w:r>
    </w:p>
    <w:tbl>
      <w:tblPr>
        <w:tblW w:w="9246" w:type="dxa"/>
        <w:tblInd w:w="85" w:type="dxa"/>
        <w:tblLayout w:type="fixed"/>
        <w:tblLook w:val="04A0" w:firstRow="1" w:lastRow="0" w:firstColumn="1" w:lastColumn="0" w:noHBand="0" w:noVBand="1"/>
      </w:tblPr>
      <w:tblGrid>
        <w:gridCol w:w="740"/>
        <w:gridCol w:w="3830"/>
        <w:gridCol w:w="849"/>
        <w:gridCol w:w="850"/>
        <w:gridCol w:w="709"/>
        <w:gridCol w:w="850"/>
        <w:gridCol w:w="709"/>
        <w:gridCol w:w="709"/>
      </w:tblGrid>
      <w:tr w:rsidR="00B718C3" w:rsidRPr="00B718C3" w14:paraId="35FC7ACF" w14:textId="77777777" w:rsidTr="008B635E">
        <w:trPr>
          <w:trHeight w:val="270"/>
        </w:trPr>
        <w:tc>
          <w:tcPr>
            <w:tcW w:w="7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0AECF1B"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Счет</w:t>
            </w:r>
          </w:p>
        </w:tc>
        <w:tc>
          <w:tcPr>
            <w:tcW w:w="383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D4BF894"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Наименование</w:t>
            </w:r>
          </w:p>
        </w:tc>
        <w:tc>
          <w:tcPr>
            <w:tcW w:w="2408" w:type="dxa"/>
            <w:gridSpan w:val="3"/>
            <w:tcBorders>
              <w:top w:val="double" w:sz="6" w:space="0" w:color="auto"/>
              <w:left w:val="nil"/>
              <w:bottom w:val="single" w:sz="4" w:space="0" w:color="auto"/>
              <w:right w:val="single" w:sz="4" w:space="0" w:color="auto"/>
            </w:tcBorders>
            <w:shd w:val="clear" w:color="auto" w:fill="auto"/>
            <w:vAlign w:val="center"/>
            <w:hideMark/>
          </w:tcPr>
          <w:p w14:paraId="168C2FB8"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На 01.10.2019</w:t>
            </w:r>
          </w:p>
        </w:tc>
        <w:tc>
          <w:tcPr>
            <w:tcW w:w="2268" w:type="dxa"/>
            <w:gridSpan w:val="3"/>
            <w:tcBorders>
              <w:top w:val="double" w:sz="6" w:space="0" w:color="auto"/>
              <w:left w:val="nil"/>
              <w:bottom w:val="single" w:sz="4" w:space="0" w:color="auto"/>
              <w:right w:val="double" w:sz="6" w:space="0" w:color="000000"/>
            </w:tcBorders>
            <w:shd w:val="clear" w:color="auto" w:fill="auto"/>
            <w:vAlign w:val="center"/>
            <w:hideMark/>
          </w:tcPr>
          <w:p w14:paraId="1B0F5354"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Изменения (+,-)</w:t>
            </w:r>
          </w:p>
        </w:tc>
      </w:tr>
      <w:tr w:rsidR="00B718C3" w:rsidRPr="00B718C3" w14:paraId="4489512B" w14:textId="77777777" w:rsidTr="008B635E">
        <w:trPr>
          <w:trHeight w:val="29"/>
        </w:trPr>
        <w:tc>
          <w:tcPr>
            <w:tcW w:w="740" w:type="dxa"/>
            <w:vMerge/>
            <w:tcBorders>
              <w:top w:val="double" w:sz="6" w:space="0" w:color="auto"/>
              <w:left w:val="double" w:sz="6" w:space="0" w:color="auto"/>
              <w:bottom w:val="single" w:sz="4" w:space="0" w:color="auto"/>
              <w:right w:val="single" w:sz="4" w:space="0" w:color="auto"/>
            </w:tcBorders>
            <w:vAlign w:val="center"/>
            <w:hideMark/>
          </w:tcPr>
          <w:p w14:paraId="32002101"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3830" w:type="dxa"/>
            <w:vMerge/>
            <w:tcBorders>
              <w:top w:val="double" w:sz="6" w:space="0" w:color="auto"/>
              <w:left w:val="single" w:sz="4" w:space="0" w:color="auto"/>
              <w:bottom w:val="single" w:sz="4" w:space="0" w:color="auto"/>
              <w:right w:val="single" w:sz="4" w:space="0" w:color="auto"/>
            </w:tcBorders>
            <w:vAlign w:val="center"/>
            <w:hideMark/>
          </w:tcPr>
          <w:p w14:paraId="49FEF9FB"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14:paraId="55C8EB1F"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Всего</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17F0F568"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в т.ч.:</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20354E6"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Всего</w:t>
            </w:r>
          </w:p>
        </w:tc>
        <w:tc>
          <w:tcPr>
            <w:tcW w:w="1418" w:type="dxa"/>
            <w:gridSpan w:val="2"/>
            <w:tcBorders>
              <w:top w:val="single" w:sz="4" w:space="0" w:color="auto"/>
              <w:left w:val="nil"/>
              <w:bottom w:val="single" w:sz="4" w:space="0" w:color="auto"/>
              <w:right w:val="double" w:sz="6" w:space="0" w:color="000000"/>
            </w:tcBorders>
            <w:shd w:val="clear" w:color="auto" w:fill="auto"/>
            <w:vAlign w:val="center"/>
            <w:hideMark/>
          </w:tcPr>
          <w:p w14:paraId="24DCC549"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в т.ч.:</w:t>
            </w:r>
          </w:p>
        </w:tc>
      </w:tr>
      <w:tr w:rsidR="00B718C3" w:rsidRPr="00B718C3" w14:paraId="149DEFF2" w14:textId="77777777" w:rsidTr="008B635E">
        <w:trPr>
          <w:trHeight w:val="29"/>
        </w:trPr>
        <w:tc>
          <w:tcPr>
            <w:tcW w:w="740" w:type="dxa"/>
            <w:vMerge/>
            <w:tcBorders>
              <w:top w:val="double" w:sz="6" w:space="0" w:color="auto"/>
              <w:left w:val="double" w:sz="6" w:space="0" w:color="auto"/>
              <w:bottom w:val="single" w:sz="4" w:space="0" w:color="auto"/>
              <w:right w:val="single" w:sz="4" w:space="0" w:color="auto"/>
            </w:tcBorders>
            <w:vAlign w:val="center"/>
            <w:hideMark/>
          </w:tcPr>
          <w:p w14:paraId="62FBBBAE"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3830" w:type="dxa"/>
            <w:vMerge/>
            <w:tcBorders>
              <w:top w:val="double" w:sz="6" w:space="0" w:color="auto"/>
              <w:left w:val="single" w:sz="4" w:space="0" w:color="auto"/>
              <w:bottom w:val="single" w:sz="4" w:space="0" w:color="auto"/>
              <w:right w:val="single" w:sz="4" w:space="0" w:color="auto"/>
            </w:tcBorders>
            <w:vAlign w:val="center"/>
            <w:hideMark/>
          </w:tcPr>
          <w:p w14:paraId="6E5BF2FA"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588548D2"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C477EA1"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Гос.</w:t>
            </w:r>
          </w:p>
        </w:tc>
        <w:tc>
          <w:tcPr>
            <w:tcW w:w="709" w:type="dxa"/>
            <w:tcBorders>
              <w:top w:val="nil"/>
              <w:left w:val="nil"/>
              <w:bottom w:val="single" w:sz="4" w:space="0" w:color="auto"/>
              <w:right w:val="single" w:sz="4" w:space="0" w:color="auto"/>
            </w:tcBorders>
            <w:shd w:val="clear" w:color="auto" w:fill="auto"/>
            <w:vAlign w:val="center"/>
            <w:hideMark/>
          </w:tcPr>
          <w:p w14:paraId="2DD18DE7"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МО</w:t>
            </w:r>
          </w:p>
        </w:tc>
        <w:tc>
          <w:tcPr>
            <w:tcW w:w="850" w:type="dxa"/>
            <w:vMerge/>
            <w:tcBorders>
              <w:top w:val="nil"/>
              <w:left w:val="single" w:sz="4" w:space="0" w:color="auto"/>
              <w:bottom w:val="single" w:sz="4" w:space="0" w:color="auto"/>
              <w:right w:val="single" w:sz="4" w:space="0" w:color="auto"/>
            </w:tcBorders>
            <w:vAlign w:val="center"/>
            <w:hideMark/>
          </w:tcPr>
          <w:p w14:paraId="5B3D9F39"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66123269"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Гос.</w:t>
            </w:r>
          </w:p>
        </w:tc>
        <w:tc>
          <w:tcPr>
            <w:tcW w:w="709" w:type="dxa"/>
            <w:tcBorders>
              <w:top w:val="nil"/>
              <w:left w:val="nil"/>
              <w:bottom w:val="single" w:sz="4" w:space="0" w:color="auto"/>
              <w:right w:val="double" w:sz="6" w:space="0" w:color="auto"/>
            </w:tcBorders>
            <w:shd w:val="clear" w:color="auto" w:fill="auto"/>
            <w:vAlign w:val="center"/>
            <w:hideMark/>
          </w:tcPr>
          <w:p w14:paraId="6324C4C7" w14:textId="77777777" w:rsidR="00B718C3" w:rsidRPr="008B635E" w:rsidRDefault="00B718C3" w:rsidP="00B718C3">
            <w:pPr>
              <w:spacing w:after="0" w:line="240" w:lineRule="auto"/>
              <w:jc w:val="center"/>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МО</w:t>
            </w:r>
          </w:p>
        </w:tc>
      </w:tr>
      <w:tr w:rsidR="00B718C3" w:rsidRPr="00B718C3" w14:paraId="576B5D75" w14:textId="77777777" w:rsidTr="008B635E">
        <w:trPr>
          <w:trHeight w:val="14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0A0ACEBD" w14:textId="77777777" w:rsidR="00B718C3" w:rsidRPr="008B635E" w:rsidRDefault="00B718C3" w:rsidP="00B718C3">
            <w:pPr>
              <w:spacing w:after="0" w:line="240" w:lineRule="auto"/>
              <w:jc w:val="center"/>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205</w:t>
            </w:r>
          </w:p>
        </w:tc>
        <w:tc>
          <w:tcPr>
            <w:tcW w:w="3830" w:type="dxa"/>
            <w:tcBorders>
              <w:top w:val="nil"/>
              <w:left w:val="nil"/>
              <w:bottom w:val="single" w:sz="4" w:space="0" w:color="auto"/>
              <w:right w:val="single" w:sz="4" w:space="0" w:color="auto"/>
            </w:tcBorders>
            <w:shd w:val="clear" w:color="auto" w:fill="auto"/>
            <w:vAlign w:val="center"/>
            <w:hideMark/>
          </w:tcPr>
          <w:p w14:paraId="5BA9E87F" w14:textId="77777777" w:rsidR="00B718C3" w:rsidRPr="008B635E" w:rsidRDefault="00B718C3" w:rsidP="00B718C3">
            <w:pPr>
              <w:spacing w:after="0" w:line="240" w:lineRule="auto"/>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Расчеты по доходам</w:t>
            </w:r>
          </w:p>
        </w:tc>
        <w:tc>
          <w:tcPr>
            <w:tcW w:w="849" w:type="dxa"/>
            <w:tcBorders>
              <w:top w:val="nil"/>
              <w:left w:val="nil"/>
              <w:bottom w:val="single" w:sz="4" w:space="0" w:color="auto"/>
              <w:right w:val="single" w:sz="4" w:space="0" w:color="auto"/>
            </w:tcBorders>
            <w:shd w:val="clear" w:color="auto" w:fill="auto"/>
            <w:vAlign w:val="center"/>
            <w:hideMark/>
          </w:tcPr>
          <w:p w14:paraId="2049470D"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36377B51"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098291BE"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711DEC27"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FF0000"/>
                <w:sz w:val="20"/>
                <w:szCs w:val="20"/>
                <w:lang w:eastAsia="ru-RU"/>
              </w:rPr>
              <w:t xml:space="preserve">-0,6 </w:t>
            </w:r>
          </w:p>
        </w:tc>
        <w:tc>
          <w:tcPr>
            <w:tcW w:w="709" w:type="dxa"/>
            <w:tcBorders>
              <w:top w:val="nil"/>
              <w:left w:val="nil"/>
              <w:bottom w:val="single" w:sz="4" w:space="0" w:color="auto"/>
              <w:right w:val="single" w:sz="4" w:space="0" w:color="auto"/>
            </w:tcBorders>
            <w:shd w:val="clear" w:color="auto" w:fill="auto"/>
            <w:vAlign w:val="center"/>
            <w:hideMark/>
          </w:tcPr>
          <w:p w14:paraId="23F994F9"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FF0000"/>
                <w:sz w:val="20"/>
                <w:szCs w:val="20"/>
                <w:lang w:eastAsia="ru-RU"/>
              </w:rPr>
              <w:t xml:space="preserve">-0,6 </w:t>
            </w:r>
          </w:p>
        </w:tc>
        <w:tc>
          <w:tcPr>
            <w:tcW w:w="709" w:type="dxa"/>
            <w:tcBorders>
              <w:top w:val="nil"/>
              <w:left w:val="nil"/>
              <w:bottom w:val="single" w:sz="4" w:space="0" w:color="auto"/>
              <w:right w:val="double" w:sz="6" w:space="0" w:color="auto"/>
            </w:tcBorders>
            <w:shd w:val="clear" w:color="auto" w:fill="auto"/>
            <w:vAlign w:val="center"/>
            <w:hideMark/>
          </w:tcPr>
          <w:p w14:paraId="38D4D13A"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0,0 </w:t>
            </w:r>
          </w:p>
        </w:tc>
      </w:tr>
      <w:tr w:rsidR="00B718C3" w:rsidRPr="00B718C3" w14:paraId="317845C7" w14:textId="77777777" w:rsidTr="008B635E">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4CED44F8" w14:textId="77777777" w:rsidR="00B718C3" w:rsidRPr="008B635E" w:rsidRDefault="00B718C3" w:rsidP="00B718C3">
            <w:pPr>
              <w:spacing w:after="0" w:line="240" w:lineRule="auto"/>
              <w:jc w:val="center"/>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208</w:t>
            </w:r>
          </w:p>
        </w:tc>
        <w:tc>
          <w:tcPr>
            <w:tcW w:w="3830" w:type="dxa"/>
            <w:tcBorders>
              <w:top w:val="nil"/>
              <w:left w:val="nil"/>
              <w:bottom w:val="single" w:sz="4" w:space="0" w:color="auto"/>
              <w:right w:val="single" w:sz="4" w:space="0" w:color="auto"/>
            </w:tcBorders>
            <w:shd w:val="clear" w:color="auto" w:fill="auto"/>
            <w:vAlign w:val="center"/>
            <w:hideMark/>
          </w:tcPr>
          <w:p w14:paraId="457BB469" w14:textId="77777777" w:rsidR="00B718C3" w:rsidRPr="008B635E" w:rsidRDefault="00B718C3" w:rsidP="00B718C3">
            <w:pPr>
              <w:spacing w:after="0" w:line="240" w:lineRule="auto"/>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Расчеты с подотчетными лицами</w:t>
            </w:r>
          </w:p>
        </w:tc>
        <w:tc>
          <w:tcPr>
            <w:tcW w:w="849" w:type="dxa"/>
            <w:tcBorders>
              <w:top w:val="nil"/>
              <w:left w:val="nil"/>
              <w:bottom w:val="single" w:sz="4" w:space="0" w:color="auto"/>
              <w:right w:val="single" w:sz="4" w:space="0" w:color="auto"/>
            </w:tcBorders>
            <w:shd w:val="clear" w:color="auto" w:fill="auto"/>
            <w:vAlign w:val="center"/>
            <w:hideMark/>
          </w:tcPr>
          <w:p w14:paraId="35C50393"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11,4 </w:t>
            </w:r>
          </w:p>
        </w:tc>
        <w:tc>
          <w:tcPr>
            <w:tcW w:w="850" w:type="dxa"/>
            <w:tcBorders>
              <w:top w:val="nil"/>
              <w:left w:val="nil"/>
              <w:bottom w:val="single" w:sz="4" w:space="0" w:color="auto"/>
              <w:right w:val="single" w:sz="4" w:space="0" w:color="auto"/>
            </w:tcBorders>
            <w:shd w:val="clear" w:color="auto" w:fill="auto"/>
            <w:vAlign w:val="center"/>
            <w:hideMark/>
          </w:tcPr>
          <w:p w14:paraId="6226F9AA"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4,3 </w:t>
            </w:r>
          </w:p>
        </w:tc>
        <w:tc>
          <w:tcPr>
            <w:tcW w:w="709" w:type="dxa"/>
            <w:tcBorders>
              <w:top w:val="nil"/>
              <w:left w:val="nil"/>
              <w:bottom w:val="single" w:sz="4" w:space="0" w:color="auto"/>
              <w:right w:val="single" w:sz="4" w:space="0" w:color="auto"/>
            </w:tcBorders>
            <w:shd w:val="clear" w:color="auto" w:fill="auto"/>
            <w:vAlign w:val="center"/>
            <w:hideMark/>
          </w:tcPr>
          <w:p w14:paraId="0C44D1BE"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7,0 </w:t>
            </w:r>
          </w:p>
        </w:tc>
        <w:tc>
          <w:tcPr>
            <w:tcW w:w="850" w:type="dxa"/>
            <w:tcBorders>
              <w:top w:val="nil"/>
              <w:left w:val="nil"/>
              <w:bottom w:val="single" w:sz="4" w:space="0" w:color="auto"/>
              <w:right w:val="single" w:sz="4" w:space="0" w:color="auto"/>
            </w:tcBorders>
            <w:shd w:val="clear" w:color="auto" w:fill="auto"/>
            <w:vAlign w:val="center"/>
            <w:hideMark/>
          </w:tcPr>
          <w:p w14:paraId="472F177A"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7,0 </w:t>
            </w:r>
          </w:p>
        </w:tc>
        <w:tc>
          <w:tcPr>
            <w:tcW w:w="709" w:type="dxa"/>
            <w:tcBorders>
              <w:top w:val="nil"/>
              <w:left w:val="nil"/>
              <w:bottom w:val="single" w:sz="4" w:space="0" w:color="auto"/>
              <w:right w:val="single" w:sz="4" w:space="0" w:color="auto"/>
            </w:tcBorders>
            <w:shd w:val="clear" w:color="auto" w:fill="auto"/>
            <w:vAlign w:val="center"/>
            <w:hideMark/>
          </w:tcPr>
          <w:p w14:paraId="74A478A9"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4,3 </w:t>
            </w:r>
          </w:p>
        </w:tc>
        <w:tc>
          <w:tcPr>
            <w:tcW w:w="709" w:type="dxa"/>
            <w:tcBorders>
              <w:top w:val="nil"/>
              <w:left w:val="nil"/>
              <w:bottom w:val="single" w:sz="4" w:space="0" w:color="auto"/>
              <w:right w:val="double" w:sz="6" w:space="0" w:color="auto"/>
            </w:tcBorders>
            <w:shd w:val="clear" w:color="auto" w:fill="auto"/>
            <w:vAlign w:val="center"/>
            <w:hideMark/>
          </w:tcPr>
          <w:p w14:paraId="64B5E753"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2,7 </w:t>
            </w:r>
          </w:p>
        </w:tc>
      </w:tr>
      <w:tr w:rsidR="00B718C3" w:rsidRPr="00B718C3" w14:paraId="2418AF59" w14:textId="77777777" w:rsidTr="008B635E">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6E19A8F9" w14:textId="77777777" w:rsidR="00B718C3" w:rsidRPr="008B635E" w:rsidRDefault="00B718C3" w:rsidP="00B718C3">
            <w:pPr>
              <w:spacing w:after="0" w:line="240" w:lineRule="auto"/>
              <w:jc w:val="center"/>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302</w:t>
            </w:r>
          </w:p>
        </w:tc>
        <w:tc>
          <w:tcPr>
            <w:tcW w:w="3830" w:type="dxa"/>
            <w:tcBorders>
              <w:top w:val="nil"/>
              <w:left w:val="nil"/>
              <w:bottom w:val="single" w:sz="4" w:space="0" w:color="auto"/>
              <w:right w:val="single" w:sz="4" w:space="0" w:color="auto"/>
            </w:tcBorders>
            <w:shd w:val="clear" w:color="auto" w:fill="auto"/>
            <w:vAlign w:val="center"/>
            <w:hideMark/>
          </w:tcPr>
          <w:p w14:paraId="697455CF" w14:textId="77777777" w:rsidR="00B718C3" w:rsidRPr="008B635E" w:rsidRDefault="00B718C3" w:rsidP="00B718C3">
            <w:pPr>
              <w:spacing w:after="0" w:line="240" w:lineRule="auto"/>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Расчеты по принятым обязательствам</w:t>
            </w:r>
          </w:p>
        </w:tc>
        <w:tc>
          <w:tcPr>
            <w:tcW w:w="849" w:type="dxa"/>
            <w:tcBorders>
              <w:top w:val="nil"/>
              <w:left w:val="nil"/>
              <w:bottom w:val="single" w:sz="4" w:space="0" w:color="auto"/>
              <w:right w:val="single" w:sz="4" w:space="0" w:color="auto"/>
            </w:tcBorders>
            <w:shd w:val="clear" w:color="auto" w:fill="auto"/>
            <w:vAlign w:val="center"/>
            <w:hideMark/>
          </w:tcPr>
          <w:p w14:paraId="2F0CE20F"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199,6 </w:t>
            </w:r>
          </w:p>
        </w:tc>
        <w:tc>
          <w:tcPr>
            <w:tcW w:w="850" w:type="dxa"/>
            <w:tcBorders>
              <w:top w:val="nil"/>
              <w:left w:val="nil"/>
              <w:bottom w:val="single" w:sz="4" w:space="0" w:color="auto"/>
              <w:right w:val="single" w:sz="4" w:space="0" w:color="auto"/>
            </w:tcBorders>
            <w:shd w:val="clear" w:color="auto" w:fill="auto"/>
            <w:vAlign w:val="center"/>
            <w:hideMark/>
          </w:tcPr>
          <w:p w14:paraId="1C491698"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170,6 </w:t>
            </w:r>
          </w:p>
        </w:tc>
        <w:tc>
          <w:tcPr>
            <w:tcW w:w="709" w:type="dxa"/>
            <w:tcBorders>
              <w:top w:val="nil"/>
              <w:left w:val="nil"/>
              <w:bottom w:val="single" w:sz="4" w:space="0" w:color="auto"/>
              <w:right w:val="single" w:sz="4" w:space="0" w:color="auto"/>
            </w:tcBorders>
            <w:shd w:val="clear" w:color="auto" w:fill="auto"/>
            <w:vAlign w:val="center"/>
            <w:hideMark/>
          </w:tcPr>
          <w:p w14:paraId="3AF48116"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29,1 </w:t>
            </w:r>
          </w:p>
        </w:tc>
        <w:tc>
          <w:tcPr>
            <w:tcW w:w="850" w:type="dxa"/>
            <w:tcBorders>
              <w:top w:val="nil"/>
              <w:left w:val="nil"/>
              <w:bottom w:val="single" w:sz="4" w:space="0" w:color="auto"/>
              <w:right w:val="single" w:sz="4" w:space="0" w:color="auto"/>
            </w:tcBorders>
            <w:shd w:val="clear" w:color="auto" w:fill="auto"/>
            <w:vAlign w:val="center"/>
            <w:hideMark/>
          </w:tcPr>
          <w:p w14:paraId="510907DA"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53,3 </w:t>
            </w:r>
          </w:p>
        </w:tc>
        <w:tc>
          <w:tcPr>
            <w:tcW w:w="709" w:type="dxa"/>
            <w:tcBorders>
              <w:top w:val="nil"/>
              <w:left w:val="nil"/>
              <w:bottom w:val="single" w:sz="4" w:space="0" w:color="auto"/>
              <w:right w:val="single" w:sz="4" w:space="0" w:color="auto"/>
            </w:tcBorders>
            <w:shd w:val="clear" w:color="auto" w:fill="auto"/>
            <w:vAlign w:val="center"/>
            <w:hideMark/>
          </w:tcPr>
          <w:p w14:paraId="627F0E62"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78,6 </w:t>
            </w:r>
          </w:p>
        </w:tc>
        <w:tc>
          <w:tcPr>
            <w:tcW w:w="709" w:type="dxa"/>
            <w:tcBorders>
              <w:top w:val="nil"/>
              <w:left w:val="nil"/>
              <w:bottom w:val="single" w:sz="4" w:space="0" w:color="auto"/>
              <w:right w:val="double" w:sz="6" w:space="0" w:color="auto"/>
            </w:tcBorders>
            <w:shd w:val="clear" w:color="auto" w:fill="auto"/>
            <w:vAlign w:val="center"/>
            <w:hideMark/>
          </w:tcPr>
          <w:p w14:paraId="3F57BDC9"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FF0000"/>
                <w:sz w:val="20"/>
                <w:szCs w:val="20"/>
                <w:lang w:eastAsia="ru-RU"/>
              </w:rPr>
              <w:t xml:space="preserve">-25,3 </w:t>
            </w:r>
          </w:p>
        </w:tc>
      </w:tr>
      <w:tr w:rsidR="00B718C3" w:rsidRPr="00B718C3" w14:paraId="00D86315" w14:textId="77777777" w:rsidTr="008B635E">
        <w:trPr>
          <w:trHeight w:val="64"/>
        </w:trPr>
        <w:tc>
          <w:tcPr>
            <w:tcW w:w="740" w:type="dxa"/>
            <w:tcBorders>
              <w:top w:val="nil"/>
              <w:left w:val="double" w:sz="6" w:space="0" w:color="auto"/>
              <w:bottom w:val="single" w:sz="4" w:space="0" w:color="auto"/>
              <w:right w:val="single" w:sz="4" w:space="0" w:color="auto"/>
            </w:tcBorders>
            <w:shd w:val="clear" w:color="auto" w:fill="auto"/>
            <w:vAlign w:val="center"/>
            <w:hideMark/>
          </w:tcPr>
          <w:p w14:paraId="620BAF50" w14:textId="77777777" w:rsidR="00B718C3" w:rsidRPr="008B635E" w:rsidRDefault="00B718C3" w:rsidP="00B718C3">
            <w:pPr>
              <w:spacing w:after="0" w:line="240" w:lineRule="auto"/>
              <w:jc w:val="center"/>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303</w:t>
            </w:r>
          </w:p>
        </w:tc>
        <w:tc>
          <w:tcPr>
            <w:tcW w:w="3830" w:type="dxa"/>
            <w:tcBorders>
              <w:top w:val="nil"/>
              <w:left w:val="nil"/>
              <w:bottom w:val="single" w:sz="4" w:space="0" w:color="auto"/>
              <w:right w:val="single" w:sz="4" w:space="0" w:color="auto"/>
            </w:tcBorders>
            <w:shd w:val="clear" w:color="auto" w:fill="auto"/>
            <w:vAlign w:val="center"/>
            <w:hideMark/>
          </w:tcPr>
          <w:p w14:paraId="755182ED" w14:textId="77777777" w:rsidR="00B718C3" w:rsidRPr="008B635E" w:rsidRDefault="00B718C3" w:rsidP="00B718C3">
            <w:pPr>
              <w:spacing w:after="0" w:line="240" w:lineRule="auto"/>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Расчеты по платежам в бюджеты</w:t>
            </w:r>
          </w:p>
        </w:tc>
        <w:tc>
          <w:tcPr>
            <w:tcW w:w="849" w:type="dxa"/>
            <w:tcBorders>
              <w:top w:val="nil"/>
              <w:left w:val="nil"/>
              <w:bottom w:val="single" w:sz="4" w:space="0" w:color="auto"/>
              <w:right w:val="single" w:sz="4" w:space="0" w:color="auto"/>
            </w:tcBorders>
            <w:shd w:val="clear" w:color="auto" w:fill="auto"/>
            <w:vAlign w:val="center"/>
            <w:hideMark/>
          </w:tcPr>
          <w:p w14:paraId="5318A965"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41,6 </w:t>
            </w:r>
          </w:p>
        </w:tc>
        <w:tc>
          <w:tcPr>
            <w:tcW w:w="850" w:type="dxa"/>
            <w:tcBorders>
              <w:top w:val="nil"/>
              <w:left w:val="nil"/>
              <w:bottom w:val="single" w:sz="4" w:space="0" w:color="auto"/>
              <w:right w:val="single" w:sz="4" w:space="0" w:color="auto"/>
            </w:tcBorders>
            <w:shd w:val="clear" w:color="auto" w:fill="auto"/>
            <w:vAlign w:val="center"/>
            <w:hideMark/>
          </w:tcPr>
          <w:p w14:paraId="742765B9"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30,3 </w:t>
            </w:r>
          </w:p>
        </w:tc>
        <w:tc>
          <w:tcPr>
            <w:tcW w:w="709" w:type="dxa"/>
            <w:tcBorders>
              <w:top w:val="nil"/>
              <w:left w:val="nil"/>
              <w:bottom w:val="single" w:sz="4" w:space="0" w:color="auto"/>
              <w:right w:val="single" w:sz="4" w:space="0" w:color="auto"/>
            </w:tcBorders>
            <w:shd w:val="clear" w:color="auto" w:fill="auto"/>
            <w:vAlign w:val="center"/>
            <w:hideMark/>
          </w:tcPr>
          <w:p w14:paraId="267668D6"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11,3 </w:t>
            </w:r>
          </w:p>
        </w:tc>
        <w:tc>
          <w:tcPr>
            <w:tcW w:w="850" w:type="dxa"/>
            <w:tcBorders>
              <w:top w:val="nil"/>
              <w:left w:val="nil"/>
              <w:bottom w:val="single" w:sz="4" w:space="0" w:color="auto"/>
              <w:right w:val="single" w:sz="4" w:space="0" w:color="auto"/>
            </w:tcBorders>
            <w:shd w:val="clear" w:color="auto" w:fill="auto"/>
            <w:vAlign w:val="center"/>
            <w:hideMark/>
          </w:tcPr>
          <w:p w14:paraId="27A0B2AF"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12,2 </w:t>
            </w:r>
          </w:p>
        </w:tc>
        <w:tc>
          <w:tcPr>
            <w:tcW w:w="709" w:type="dxa"/>
            <w:tcBorders>
              <w:top w:val="nil"/>
              <w:left w:val="nil"/>
              <w:bottom w:val="single" w:sz="4" w:space="0" w:color="auto"/>
              <w:right w:val="single" w:sz="4" w:space="0" w:color="auto"/>
            </w:tcBorders>
            <w:shd w:val="clear" w:color="auto" w:fill="auto"/>
            <w:vAlign w:val="center"/>
            <w:hideMark/>
          </w:tcPr>
          <w:p w14:paraId="5AF3AE5A"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000000"/>
                <w:sz w:val="20"/>
                <w:szCs w:val="20"/>
                <w:lang w:eastAsia="ru-RU"/>
              </w:rPr>
              <w:t xml:space="preserve">21,2 </w:t>
            </w:r>
          </w:p>
        </w:tc>
        <w:tc>
          <w:tcPr>
            <w:tcW w:w="709" w:type="dxa"/>
            <w:tcBorders>
              <w:top w:val="nil"/>
              <w:left w:val="nil"/>
              <w:bottom w:val="single" w:sz="4" w:space="0" w:color="auto"/>
              <w:right w:val="double" w:sz="6" w:space="0" w:color="auto"/>
            </w:tcBorders>
            <w:shd w:val="clear" w:color="auto" w:fill="auto"/>
            <w:vAlign w:val="center"/>
            <w:hideMark/>
          </w:tcPr>
          <w:p w14:paraId="5174972C" w14:textId="77777777" w:rsidR="00B718C3" w:rsidRPr="008B635E" w:rsidRDefault="00B718C3" w:rsidP="00B718C3">
            <w:pPr>
              <w:spacing w:after="0" w:line="240" w:lineRule="auto"/>
              <w:jc w:val="right"/>
              <w:rPr>
                <w:rFonts w:ascii="Times New Roman" w:eastAsia="Times New Roman" w:hAnsi="Times New Roman"/>
                <w:color w:val="000000"/>
                <w:sz w:val="20"/>
                <w:szCs w:val="20"/>
                <w:lang w:eastAsia="ru-RU"/>
              </w:rPr>
            </w:pPr>
            <w:r w:rsidRPr="008B635E">
              <w:rPr>
                <w:rFonts w:ascii="Times New Roman" w:eastAsia="Times New Roman" w:hAnsi="Times New Roman"/>
                <w:color w:val="FF0000"/>
                <w:sz w:val="20"/>
                <w:szCs w:val="20"/>
                <w:lang w:eastAsia="ru-RU"/>
              </w:rPr>
              <w:t xml:space="preserve">-9,0 </w:t>
            </w:r>
          </w:p>
        </w:tc>
      </w:tr>
      <w:tr w:rsidR="00B718C3" w:rsidRPr="00B718C3" w14:paraId="24B1AD1E" w14:textId="77777777" w:rsidTr="008B635E">
        <w:trPr>
          <w:trHeight w:val="64"/>
        </w:trPr>
        <w:tc>
          <w:tcPr>
            <w:tcW w:w="4570"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085DC5EB" w14:textId="77777777" w:rsidR="00B718C3" w:rsidRPr="008B635E" w:rsidRDefault="00B718C3" w:rsidP="00B718C3">
            <w:pPr>
              <w:spacing w:after="0" w:line="240" w:lineRule="auto"/>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Итого</w:t>
            </w:r>
          </w:p>
        </w:tc>
        <w:tc>
          <w:tcPr>
            <w:tcW w:w="849" w:type="dxa"/>
            <w:tcBorders>
              <w:top w:val="nil"/>
              <w:left w:val="nil"/>
              <w:bottom w:val="double" w:sz="6" w:space="0" w:color="auto"/>
              <w:right w:val="single" w:sz="4" w:space="0" w:color="auto"/>
            </w:tcBorders>
            <w:shd w:val="clear" w:color="auto" w:fill="auto"/>
            <w:vAlign w:val="center"/>
            <w:hideMark/>
          </w:tcPr>
          <w:p w14:paraId="107E7F13"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 xml:space="preserve">252,6 </w:t>
            </w:r>
          </w:p>
        </w:tc>
        <w:tc>
          <w:tcPr>
            <w:tcW w:w="850" w:type="dxa"/>
            <w:tcBorders>
              <w:top w:val="nil"/>
              <w:left w:val="nil"/>
              <w:bottom w:val="double" w:sz="6" w:space="0" w:color="auto"/>
              <w:right w:val="single" w:sz="4" w:space="0" w:color="auto"/>
            </w:tcBorders>
            <w:shd w:val="clear" w:color="auto" w:fill="auto"/>
            <w:vAlign w:val="center"/>
            <w:hideMark/>
          </w:tcPr>
          <w:p w14:paraId="5FDDAB71"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 xml:space="preserve">205,2 </w:t>
            </w:r>
          </w:p>
        </w:tc>
        <w:tc>
          <w:tcPr>
            <w:tcW w:w="709" w:type="dxa"/>
            <w:tcBorders>
              <w:top w:val="nil"/>
              <w:left w:val="nil"/>
              <w:bottom w:val="double" w:sz="6" w:space="0" w:color="auto"/>
              <w:right w:val="single" w:sz="4" w:space="0" w:color="auto"/>
            </w:tcBorders>
            <w:shd w:val="clear" w:color="auto" w:fill="auto"/>
            <w:vAlign w:val="center"/>
            <w:hideMark/>
          </w:tcPr>
          <w:p w14:paraId="560704B3"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 xml:space="preserve">47,4 </w:t>
            </w:r>
          </w:p>
        </w:tc>
        <w:tc>
          <w:tcPr>
            <w:tcW w:w="850" w:type="dxa"/>
            <w:tcBorders>
              <w:top w:val="nil"/>
              <w:left w:val="nil"/>
              <w:bottom w:val="double" w:sz="6" w:space="0" w:color="auto"/>
              <w:right w:val="single" w:sz="4" w:space="0" w:color="auto"/>
            </w:tcBorders>
            <w:shd w:val="clear" w:color="auto" w:fill="auto"/>
            <w:vAlign w:val="center"/>
            <w:hideMark/>
          </w:tcPr>
          <w:p w14:paraId="664C25BC"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 xml:space="preserve">71,8 </w:t>
            </w:r>
          </w:p>
        </w:tc>
        <w:tc>
          <w:tcPr>
            <w:tcW w:w="709" w:type="dxa"/>
            <w:tcBorders>
              <w:top w:val="nil"/>
              <w:left w:val="nil"/>
              <w:bottom w:val="double" w:sz="6" w:space="0" w:color="auto"/>
              <w:right w:val="single" w:sz="4" w:space="0" w:color="auto"/>
            </w:tcBorders>
            <w:shd w:val="clear" w:color="auto" w:fill="auto"/>
            <w:vAlign w:val="center"/>
            <w:hideMark/>
          </w:tcPr>
          <w:p w14:paraId="12508DEB"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000000"/>
                <w:sz w:val="20"/>
                <w:szCs w:val="20"/>
                <w:lang w:eastAsia="ru-RU"/>
              </w:rPr>
              <w:t xml:space="preserve">103,5 </w:t>
            </w:r>
          </w:p>
        </w:tc>
        <w:tc>
          <w:tcPr>
            <w:tcW w:w="709" w:type="dxa"/>
            <w:tcBorders>
              <w:top w:val="nil"/>
              <w:left w:val="nil"/>
              <w:bottom w:val="double" w:sz="6" w:space="0" w:color="auto"/>
              <w:right w:val="double" w:sz="6" w:space="0" w:color="auto"/>
            </w:tcBorders>
            <w:shd w:val="clear" w:color="auto" w:fill="auto"/>
            <w:vAlign w:val="center"/>
            <w:hideMark/>
          </w:tcPr>
          <w:p w14:paraId="37612413" w14:textId="77777777" w:rsidR="00B718C3" w:rsidRPr="008B635E" w:rsidRDefault="00B718C3" w:rsidP="00B718C3">
            <w:pPr>
              <w:spacing w:after="0" w:line="240" w:lineRule="auto"/>
              <w:jc w:val="right"/>
              <w:rPr>
                <w:rFonts w:ascii="Times New Roman" w:eastAsia="Times New Roman" w:hAnsi="Times New Roman"/>
                <w:b/>
                <w:bCs/>
                <w:color w:val="000000"/>
                <w:sz w:val="20"/>
                <w:szCs w:val="20"/>
                <w:lang w:eastAsia="ru-RU"/>
              </w:rPr>
            </w:pPr>
            <w:r w:rsidRPr="008B635E">
              <w:rPr>
                <w:rFonts w:ascii="Times New Roman" w:eastAsia="Times New Roman" w:hAnsi="Times New Roman"/>
                <w:b/>
                <w:bCs/>
                <w:color w:val="FF0000"/>
                <w:sz w:val="20"/>
                <w:szCs w:val="20"/>
                <w:lang w:eastAsia="ru-RU"/>
              </w:rPr>
              <w:t xml:space="preserve">-31,6 </w:t>
            </w:r>
          </w:p>
        </w:tc>
      </w:tr>
    </w:tbl>
    <w:p w14:paraId="4F4B24ED" w14:textId="77777777" w:rsidR="00B718C3" w:rsidRPr="00B718C3" w:rsidRDefault="00B718C3" w:rsidP="00B718C3">
      <w:pPr>
        <w:spacing w:after="0" w:line="240" w:lineRule="auto"/>
        <w:jc w:val="both"/>
        <w:rPr>
          <w:rFonts w:ascii="Times New Roman" w:hAnsi="Times New Roman"/>
          <w:sz w:val="16"/>
          <w:szCs w:val="16"/>
          <w:highlight w:val="cyan"/>
        </w:rPr>
      </w:pPr>
    </w:p>
    <w:p w14:paraId="10D46773" w14:textId="77777777" w:rsidR="00B718C3" w:rsidRPr="008B635E" w:rsidRDefault="00B718C3" w:rsidP="00B718C3">
      <w:pPr>
        <w:spacing w:after="0" w:line="240" w:lineRule="auto"/>
        <w:ind w:firstLine="851"/>
        <w:jc w:val="both"/>
        <w:rPr>
          <w:rFonts w:ascii="Times New Roman" w:hAnsi="Times New Roman"/>
          <w:sz w:val="28"/>
          <w:szCs w:val="28"/>
        </w:rPr>
      </w:pPr>
      <w:r w:rsidRPr="008B635E">
        <w:rPr>
          <w:rFonts w:ascii="Times New Roman" w:hAnsi="Times New Roman"/>
          <w:sz w:val="28"/>
          <w:szCs w:val="28"/>
        </w:rPr>
        <w:t>Наибольший объем просроченной кредиторской задолженности в бюджетных и автономных учреждениях на 01.10.2019 сложился по счету 302 «Расчеты по принятым обязательствам» в сумме 199,6 млн.руб., который за 9 месяцев 2019 года вырос на 53,3 млн.руб. или на 36,4 %, в т.ч. в государственных учреждениях – 170,6 млн.руб. (вырос на 78,6 млн.руб. или на 85,4 %), в муниципальных учреждениях – 29,1 млн.руб. (сократился на 25,3 млн.руб. или на 46,5 %).</w:t>
      </w:r>
    </w:p>
    <w:p w14:paraId="3F9167F7" w14:textId="48B7230C" w:rsidR="00B718C3" w:rsidRPr="002806A4" w:rsidRDefault="00B718C3" w:rsidP="00B718C3">
      <w:pPr>
        <w:spacing w:after="0" w:line="240" w:lineRule="auto"/>
        <w:ind w:firstLine="851"/>
        <w:jc w:val="both"/>
        <w:rPr>
          <w:rFonts w:ascii="Times New Roman" w:hAnsi="Times New Roman"/>
          <w:sz w:val="28"/>
          <w:szCs w:val="28"/>
        </w:rPr>
      </w:pPr>
      <w:r w:rsidRPr="002806A4">
        <w:rPr>
          <w:rFonts w:ascii="Times New Roman" w:hAnsi="Times New Roman"/>
          <w:sz w:val="28"/>
          <w:szCs w:val="28"/>
        </w:rPr>
        <w:t xml:space="preserve">По видам финансового обеспечения просроченная кредиторская задолженность за 9 месяцев 2019 год, согласно отчетам по форме 0503769, представлена на рисунке </w:t>
      </w:r>
      <w:r w:rsidR="00B413F1">
        <w:rPr>
          <w:rFonts w:ascii="Times New Roman" w:hAnsi="Times New Roman"/>
          <w:sz w:val="28"/>
          <w:szCs w:val="28"/>
        </w:rPr>
        <w:t>47</w:t>
      </w:r>
      <w:r w:rsidRPr="002806A4">
        <w:rPr>
          <w:rFonts w:ascii="Times New Roman" w:hAnsi="Times New Roman"/>
          <w:sz w:val="28"/>
          <w:szCs w:val="28"/>
        </w:rPr>
        <w:t>, без учета средств</w:t>
      </w:r>
      <w:r w:rsidR="0061292E">
        <w:rPr>
          <w:rFonts w:ascii="Times New Roman" w:hAnsi="Times New Roman"/>
          <w:sz w:val="28"/>
          <w:szCs w:val="28"/>
        </w:rPr>
        <w:t xml:space="preserve"> субсидий </w:t>
      </w:r>
      <w:r w:rsidRPr="002806A4">
        <w:rPr>
          <w:rFonts w:ascii="Times New Roman" w:hAnsi="Times New Roman"/>
          <w:sz w:val="28"/>
          <w:szCs w:val="28"/>
        </w:rPr>
        <w:t>на осуществление капитальных вложений, которая на 01.10.2019 отсутствует (на начало 2019 года – не отражена).</w:t>
      </w:r>
    </w:p>
    <w:p w14:paraId="484E499E" w14:textId="77777777" w:rsidR="00B718C3" w:rsidRPr="0061292E" w:rsidRDefault="00B718C3" w:rsidP="00B718C3">
      <w:pPr>
        <w:keepNext/>
        <w:spacing w:after="0" w:line="240" w:lineRule="auto"/>
        <w:jc w:val="center"/>
        <w:rPr>
          <w:rFonts w:ascii="Times New Roman" w:hAnsi="Times New Roman"/>
          <w:sz w:val="28"/>
        </w:rPr>
      </w:pPr>
      <w:r w:rsidRPr="0061292E">
        <w:rPr>
          <w:rFonts w:ascii="Times New Roman" w:hAnsi="Times New Roman"/>
          <w:noProof/>
          <w:sz w:val="28"/>
          <w:lang w:eastAsia="ru-RU"/>
        </w:rPr>
        <w:drawing>
          <wp:inline distT="0" distB="0" distL="0" distR="0" wp14:anchorId="58BF8FF2" wp14:editId="48022F2C">
            <wp:extent cx="6142007" cy="20013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64315" cy="2008597"/>
                    </a:xfrm>
                    <a:prstGeom prst="rect">
                      <a:avLst/>
                    </a:prstGeom>
                    <a:noFill/>
                  </pic:spPr>
                </pic:pic>
              </a:graphicData>
            </a:graphic>
          </wp:inline>
        </w:drawing>
      </w:r>
    </w:p>
    <w:p w14:paraId="7E6B18E6" w14:textId="048550E6" w:rsidR="00B718C3" w:rsidRPr="0061292E" w:rsidRDefault="00B718C3" w:rsidP="00B718C3">
      <w:pPr>
        <w:spacing w:before="60" w:after="20" w:line="240" w:lineRule="auto"/>
        <w:rPr>
          <w:rFonts w:ascii="Times New Roman" w:hAnsi="Times New Roman"/>
          <w:bCs/>
          <w:sz w:val="24"/>
          <w:szCs w:val="28"/>
        </w:rPr>
      </w:pPr>
      <w:r w:rsidRPr="0061292E">
        <w:rPr>
          <w:rFonts w:ascii="Times New Roman" w:hAnsi="Times New Roman"/>
          <w:bCs/>
          <w:sz w:val="24"/>
          <w:szCs w:val="18"/>
        </w:rPr>
        <w:t xml:space="preserve">Рисунок </w:t>
      </w:r>
      <w:r w:rsidRPr="0061292E">
        <w:rPr>
          <w:rFonts w:ascii="Times New Roman" w:hAnsi="Times New Roman"/>
          <w:bCs/>
          <w:noProof/>
          <w:sz w:val="24"/>
          <w:szCs w:val="18"/>
        </w:rPr>
        <w:fldChar w:fldCharType="begin"/>
      </w:r>
      <w:r w:rsidRPr="0061292E">
        <w:rPr>
          <w:rFonts w:ascii="Times New Roman" w:hAnsi="Times New Roman"/>
          <w:bCs/>
          <w:noProof/>
          <w:sz w:val="24"/>
          <w:szCs w:val="18"/>
        </w:rPr>
        <w:instrText xml:space="preserve"> SEQ Рисунок \* ARABIC </w:instrText>
      </w:r>
      <w:r w:rsidRPr="0061292E">
        <w:rPr>
          <w:rFonts w:ascii="Times New Roman" w:hAnsi="Times New Roman"/>
          <w:bCs/>
          <w:noProof/>
          <w:sz w:val="24"/>
          <w:szCs w:val="18"/>
        </w:rPr>
        <w:fldChar w:fldCharType="separate"/>
      </w:r>
      <w:r w:rsidR="00203001">
        <w:rPr>
          <w:rFonts w:ascii="Times New Roman" w:hAnsi="Times New Roman"/>
          <w:bCs/>
          <w:noProof/>
          <w:sz w:val="24"/>
          <w:szCs w:val="18"/>
        </w:rPr>
        <w:t>47</w:t>
      </w:r>
      <w:r w:rsidRPr="0061292E">
        <w:rPr>
          <w:rFonts w:ascii="Times New Roman" w:hAnsi="Times New Roman"/>
          <w:bCs/>
          <w:noProof/>
          <w:sz w:val="24"/>
          <w:szCs w:val="18"/>
        </w:rPr>
        <w:fldChar w:fldCharType="end"/>
      </w:r>
      <w:r w:rsidRPr="0061292E">
        <w:rPr>
          <w:rFonts w:ascii="Times New Roman" w:hAnsi="Times New Roman"/>
          <w:bCs/>
          <w:sz w:val="24"/>
          <w:szCs w:val="18"/>
        </w:rPr>
        <w:t>. Просроченная кредиторская задолженность государственных, муниципальных бюджетных и автономных учреждений, по отдельным видам финансово обеспечения, отраженная в отчетах по форме 0503769 на 01.10.2019, млн.руб.</w:t>
      </w:r>
    </w:p>
    <w:p w14:paraId="6DA71BF9" w14:textId="77777777" w:rsidR="00B718C3" w:rsidRPr="0061292E" w:rsidRDefault="00B718C3" w:rsidP="00B718C3">
      <w:pPr>
        <w:spacing w:after="0" w:line="240" w:lineRule="auto"/>
        <w:jc w:val="both"/>
        <w:rPr>
          <w:rFonts w:ascii="Times New Roman" w:hAnsi="Times New Roman"/>
          <w:sz w:val="16"/>
          <w:szCs w:val="16"/>
        </w:rPr>
      </w:pPr>
    </w:p>
    <w:p w14:paraId="3EE9195E" w14:textId="5BA6C502" w:rsidR="00B718C3" w:rsidRPr="009500E0" w:rsidRDefault="00B718C3" w:rsidP="00B718C3">
      <w:pPr>
        <w:spacing w:after="0" w:line="240" w:lineRule="auto"/>
        <w:ind w:firstLine="851"/>
        <w:jc w:val="both"/>
        <w:rPr>
          <w:rFonts w:ascii="Times New Roman" w:hAnsi="Times New Roman"/>
          <w:sz w:val="28"/>
          <w:szCs w:val="28"/>
        </w:rPr>
      </w:pPr>
      <w:r w:rsidRPr="009500E0">
        <w:rPr>
          <w:rFonts w:ascii="Times New Roman" w:hAnsi="Times New Roman"/>
          <w:sz w:val="28"/>
          <w:szCs w:val="28"/>
        </w:rPr>
        <w:t xml:space="preserve">Одновременно с этим, отмечаем, что с 01.01.2017 наблюдается тенденция к снижению просроченной кредиторской задолженности государственных и муниципальных учреждений, информация о которой представлена на рисунке </w:t>
      </w:r>
      <w:r w:rsidR="00B413F1">
        <w:rPr>
          <w:rFonts w:ascii="Times New Roman" w:hAnsi="Times New Roman"/>
          <w:sz w:val="28"/>
          <w:szCs w:val="28"/>
        </w:rPr>
        <w:t>48</w:t>
      </w:r>
      <w:r w:rsidRPr="009500E0">
        <w:rPr>
          <w:rFonts w:ascii="Times New Roman" w:hAnsi="Times New Roman"/>
          <w:sz w:val="28"/>
          <w:szCs w:val="28"/>
        </w:rPr>
        <w:t>.</w:t>
      </w:r>
    </w:p>
    <w:p w14:paraId="0F7EF302" w14:textId="77777777" w:rsidR="00B718C3" w:rsidRPr="009500E0" w:rsidRDefault="00B718C3" w:rsidP="00B718C3">
      <w:pPr>
        <w:keepNext/>
        <w:spacing w:after="0" w:line="240" w:lineRule="auto"/>
        <w:jc w:val="center"/>
      </w:pPr>
      <w:r w:rsidRPr="009500E0">
        <w:rPr>
          <w:noProof/>
          <w:lang w:eastAsia="ru-RU"/>
        </w:rPr>
        <w:drawing>
          <wp:inline distT="0" distB="0" distL="0" distR="0" wp14:anchorId="16D89948" wp14:editId="0E7D2106">
            <wp:extent cx="6081622" cy="207896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608" cy="2084089"/>
                    </a:xfrm>
                    <a:prstGeom prst="rect">
                      <a:avLst/>
                    </a:prstGeom>
                    <a:noFill/>
                  </pic:spPr>
                </pic:pic>
              </a:graphicData>
            </a:graphic>
          </wp:inline>
        </w:drawing>
      </w:r>
    </w:p>
    <w:p w14:paraId="143D4EA0" w14:textId="77777777" w:rsidR="00B718C3" w:rsidRPr="009500E0" w:rsidRDefault="00B718C3" w:rsidP="00B718C3">
      <w:pPr>
        <w:spacing w:before="60" w:after="20" w:line="240" w:lineRule="auto"/>
        <w:rPr>
          <w:rFonts w:ascii="Times New Roman" w:hAnsi="Times New Roman"/>
          <w:bCs/>
          <w:sz w:val="24"/>
          <w:szCs w:val="18"/>
        </w:rPr>
      </w:pPr>
      <w:r w:rsidRPr="009500E0">
        <w:rPr>
          <w:rFonts w:ascii="Times New Roman" w:hAnsi="Times New Roman"/>
          <w:bCs/>
          <w:sz w:val="24"/>
          <w:szCs w:val="18"/>
        </w:rPr>
        <w:t xml:space="preserve">Рисунок </w:t>
      </w:r>
      <w:r w:rsidRPr="009500E0">
        <w:rPr>
          <w:rFonts w:ascii="Times New Roman" w:hAnsi="Times New Roman"/>
          <w:bCs/>
          <w:sz w:val="24"/>
          <w:szCs w:val="18"/>
        </w:rPr>
        <w:fldChar w:fldCharType="begin"/>
      </w:r>
      <w:r w:rsidRPr="009500E0">
        <w:rPr>
          <w:rFonts w:ascii="Times New Roman" w:hAnsi="Times New Roman"/>
          <w:bCs/>
          <w:sz w:val="24"/>
          <w:szCs w:val="18"/>
        </w:rPr>
        <w:instrText xml:space="preserve"> SEQ Рисунок \* ARABIC </w:instrText>
      </w:r>
      <w:r w:rsidRPr="009500E0">
        <w:rPr>
          <w:rFonts w:ascii="Times New Roman" w:hAnsi="Times New Roman"/>
          <w:bCs/>
          <w:sz w:val="24"/>
          <w:szCs w:val="18"/>
        </w:rPr>
        <w:fldChar w:fldCharType="separate"/>
      </w:r>
      <w:r w:rsidR="00203001">
        <w:rPr>
          <w:rFonts w:ascii="Times New Roman" w:hAnsi="Times New Roman"/>
          <w:bCs/>
          <w:noProof/>
          <w:sz w:val="24"/>
          <w:szCs w:val="18"/>
        </w:rPr>
        <w:t>48</w:t>
      </w:r>
      <w:r w:rsidRPr="009500E0">
        <w:rPr>
          <w:rFonts w:ascii="Times New Roman" w:hAnsi="Times New Roman"/>
          <w:bCs/>
          <w:sz w:val="24"/>
          <w:szCs w:val="18"/>
        </w:rPr>
        <w:fldChar w:fldCharType="end"/>
      </w:r>
      <w:r w:rsidRPr="009500E0">
        <w:rPr>
          <w:rFonts w:ascii="Times New Roman" w:hAnsi="Times New Roman"/>
          <w:bCs/>
          <w:sz w:val="24"/>
          <w:szCs w:val="18"/>
        </w:rPr>
        <w:t>. Просроченная кредиторская задолженность государственных и муниципальных бюджетных и автономных учреждений за счет всех видов финансового обеспечения с 01.01.2017 по 01.10.2019, в млн.руб.</w:t>
      </w:r>
    </w:p>
    <w:p w14:paraId="0EFDFAC3" w14:textId="77777777" w:rsidR="00B718C3" w:rsidRPr="009500E0" w:rsidRDefault="00B718C3" w:rsidP="00B718C3">
      <w:pPr>
        <w:spacing w:after="0" w:line="240" w:lineRule="auto"/>
        <w:ind w:firstLine="851"/>
        <w:jc w:val="both"/>
        <w:rPr>
          <w:rFonts w:ascii="Times New Roman" w:hAnsi="Times New Roman"/>
          <w:sz w:val="16"/>
          <w:szCs w:val="16"/>
        </w:rPr>
      </w:pPr>
    </w:p>
    <w:p w14:paraId="4089CBE1" w14:textId="77777777" w:rsidR="00B718C3" w:rsidRPr="009500E0" w:rsidRDefault="00B718C3" w:rsidP="00B718C3">
      <w:pPr>
        <w:spacing w:after="0" w:line="240" w:lineRule="auto"/>
        <w:ind w:firstLine="851"/>
        <w:jc w:val="both"/>
        <w:rPr>
          <w:rFonts w:ascii="Times New Roman" w:hAnsi="Times New Roman"/>
          <w:sz w:val="28"/>
          <w:szCs w:val="28"/>
        </w:rPr>
      </w:pPr>
      <w:r w:rsidRPr="009500E0">
        <w:rPr>
          <w:rFonts w:ascii="Times New Roman" w:hAnsi="Times New Roman"/>
          <w:sz w:val="28"/>
          <w:szCs w:val="28"/>
        </w:rPr>
        <w:t>Как видно на представленном рисунке в течение финансового года наблюдается рост просроченной кредиторской задолженности в учреждениях, однако на конец года она снижается по отношению к показателям на начало года.</w:t>
      </w:r>
    </w:p>
    <w:p w14:paraId="015F43B2" w14:textId="3D665A25" w:rsidR="00B718C3" w:rsidRPr="00A300FA" w:rsidRDefault="00B718C3" w:rsidP="00B718C3">
      <w:pPr>
        <w:spacing w:after="0" w:line="240" w:lineRule="auto"/>
        <w:ind w:firstLine="851"/>
        <w:jc w:val="both"/>
        <w:rPr>
          <w:rFonts w:ascii="Times New Roman" w:hAnsi="Times New Roman"/>
          <w:sz w:val="28"/>
          <w:szCs w:val="28"/>
        </w:rPr>
      </w:pPr>
      <w:r w:rsidRPr="00A300FA">
        <w:rPr>
          <w:rFonts w:ascii="Times New Roman" w:hAnsi="Times New Roman"/>
          <w:sz w:val="28"/>
          <w:szCs w:val="28"/>
        </w:rPr>
        <w:t xml:space="preserve">Более 55 % в составе просроченной кредиторской задолженности государственных и муниципальных учреждений, за обозначенные выше отчетные периоды, занимает задолженность областных государственных учреждений, информация по которой представлена на рисунке </w:t>
      </w:r>
      <w:r w:rsidR="00B413F1">
        <w:rPr>
          <w:rFonts w:ascii="Times New Roman" w:hAnsi="Times New Roman"/>
          <w:sz w:val="28"/>
          <w:szCs w:val="28"/>
        </w:rPr>
        <w:t>49</w:t>
      </w:r>
      <w:r w:rsidRPr="00A300FA">
        <w:rPr>
          <w:rFonts w:ascii="Times New Roman" w:hAnsi="Times New Roman"/>
          <w:sz w:val="28"/>
          <w:szCs w:val="28"/>
        </w:rPr>
        <w:t>.</w:t>
      </w:r>
    </w:p>
    <w:p w14:paraId="3EB4A5AF" w14:textId="77777777" w:rsidR="00B718C3" w:rsidRPr="00A300FA" w:rsidRDefault="00B718C3" w:rsidP="00B718C3">
      <w:pPr>
        <w:keepNext/>
        <w:spacing w:after="0" w:line="240" w:lineRule="auto"/>
        <w:jc w:val="center"/>
      </w:pPr>
      <w:r w:rsidRPr="00A300FA">
        <w:rPr>
          <w:noProof/>
          <w:lang w:eastAsia="ru-RU"/>
        </w:rPr>
        <w:drawing>
          <wp:inline distT="0" distB="0" distL="0" distR="0" wp14:anchorId="716889B1" wp14:editId="52773313">
            <wp:extent cx="5883215" cy="2096219"/>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9751" cy="2098548"/>
                    </a:xfrm>
                    <a:prstGeom prst="rect">
                      <a:avLst/>
                    </a:prstGeom>
                    <a:noFill/>
                  </pic:spPr>
                </pic:pic>
              </a:graphicData>
            </a:graphic>
          </wp:inline>
        </w:drawing>
      </w:r>
    </w:p>
    <w:p w14:paraId="3344EFE3" w14:textId="77D69796" w:rsidR="00B718C3" w:rsidRPr="00A300FA" w:rsidRDefault="00B718C3" w:rsidP="00B718C3">
      <w:pPr>
        <w:spacing w:before="60" w:after="20" w:line="240" w:lineRule="auto"/>
        <w:rPr>
          <w:rFonts w:ascii="Times New Roman" w:hAnsi="Times New Roman"/>
          <w:bCs/>
          <w:sz w:val="24"/>
          <w:szCs w:val="18"/>
        </w:rPr>
      </w:pPr>
      <w:r w:rsidRPr="00A300FA">
        <w:rPr>
          <w:rFonts w:ascii="Times New Roman" w:hAnsi="Times New Roman"/>
          <w:bCs/>
          <w:sz w:val="24"/>
          <w:szCs w:val="18"/>
        </w:rPr>
        <w:t xml:space="preserve">Рисунок </w:t>
      </w:r>
      <w:r w:rsidRPr="00A300FA">
        <w:rPr>
          <w:rFonts w:ascii="Times New Roman" w:hAnsi="Times New Roman"/>
          <w:bCs/>
          <w:sz w:val="24"/>
          <w:szCs w:val="18"/>
        </w:rPr>
        <w:fldChar w:fldCharType="begin"/>
      </w:r>
      <w:r w:rsidRPr="00A300FA">
        <w:rPr>
          <w:rFonts w:ascii="Times New Roman" w:hAnsi="Times New Roman"/>
          <w:bCs/>
          <w:sz w:val="24"/>
          <w:szCs w:val="18"/>
        </w:rPr>
        <w:instrText xml:space="preserve"> SEQ Рисунок \* ARABIC </w:instrText>
      </w:r>
      <w:r w:rsidRPr="00A300FA">
        <w:rPr>
          <w:rFonts w:ascii="Times New Roman" w:hAnsi="Times New Roman"/>
          <w:bCs/>
          <w:sz w:val="24"/>
          <w:szCs w:val="18"/>
        </w:rPr>
        <w:fldChar w:fldCharType="separate"/>
      </w:r>
      <w:r w:rsidR="00203001">
        <w:rPr>
          <w:rFonts w:ascii="Times New Roman" w:hAnsi="Times New Roman"/>
          <w:bCs/>
          <w:noProof/>
          <w:sz w:val="24"/>
          <w:szCs w:val="18"/>
        </w:rPr>
        <w:t>49</w:t>
      </w:r>
      <w:r w:rsidRPr="00A300FA">
        <w:rPr>
          <w:rFonts w:ascii="Times New Roman" w:hAnsi="Times New Roman"/>
          <w:bCs/>
          <w:sz w:val="24"/>
          <w:szCs w:val="18"/>
        </w:rPr>
        <w:fldChar w:fldCharType="end"/>
      </w:r>
      <w:r w:rsidRPr="00A300FA">
        <w:rPr>
          <w:rFonts w:ascii="Times New Roman" w:hAnsi="Times New Roman"/>
          <w:bCs/>
          <w:sz w:val="24"/>
          <w:szCs w:val="18"/>
        </w:rPr>
        <w:t>. Просроченная кредиторская задолженность государственных бюджетных и автономных учреждений за счет всех видов финансового обеспечения с 01.01.2017 по 01.10.2019, согласно отчетам по ф. 0503769, млн.руб.</w:t>
      </w:r>
    </w:p>
    <w:p w14:paraId="76B39713" w14:textId="77777777" w:rsidR="00B718C3" w:rsidRPr="00A300FA" w:rsidRDefault="00B718C3" w:rsidP="00B718C3">
      <w:pPr>
        <w:spacing w:after="0" w:line="240" w:lineRule="auto"/>
        <w:ind w:firstLine="851"/>
        <w:jc w:val="both"/>
        <w:rPr>
          <w:rFonts w:ascii="Times New Roman" w:hAnsi="Times New Roman"/>
          <w:sz w:val="16"/>
          <w:szCs w:val="16"/>
        </w:rPr>
      </w:pPr>
    </w:p>
    <w:p w14:paraId="62B7BC45" w14:textId="77777777" w:rsidR="00B718C3" w:rsidRPr="00A300FA" w:rsidRDefault="00B718C3" w:rsidP="00B718C3">
      <w:pPr>
        <w:spacing w:after="0" w:line="240" w:lineRule="auto"/>
        <w:ind w:firstLine="851"/>
        <w:jc w:val="both"/>
        <w:rPr>
          <w:rFonts w:ascii="Times New Roman" w:hAnsi="Times New Roman"/>
          <w:sz w:val="28"/>
          <w:szCs w:val="28"/>
        </w:rPr>
      </w:pPr>
      <w:r w:rsidRPr="00A300FA">
        <w:rPr>
          <w:rFonts w:ascii="Times New Roman" w:hAnsi="Times New Roman"/>
          <w:sz w:val="28"/>
          <w:szCs w:val="28"/>
        </w:rPr>
        <w:t>Наибольший удельный вес в составе просроченной кредиторской задолженности государственных учреждений занимает задолженность организаций здравоохранения за счет средств обязательного медицинского страхования, который в рассматриваемой выше периоде варьируется от 94,4 % до 69,4 %, а на 01.10.2019 он составляет 89,0 %.</w:t>
      </w:r>
    </w:p>
    <w:p w14:paraId="3DBE9362" w14:textId="3790FC76" w:rsidR="00B718C3" w:rsidRPr="00A300FA" w:rsidRDefault="00B718C3" w:rsidP="00B718C3">
      <w:pPr>
        <w:spacing w:after="0" w:line="240" w:lineRule="auto"/>
        <w:ind w:firstLine="851"/>
        <w:jc w:val="both"/>
        <w:rPr>
          <w:rFonts w:ascii="Times New Roman" w:hAnsi="Times New Roman"/>
          <w:sz w:val="28"/>
          <w:szCs w:val="28"/>
        </w:rPr>
      </w:pPr>
      <w:r w:rsidRPr="00A300FA">
        <w:rPr>
          <w:rFonts w:ascii="Times New Roman" w:hAnsi="Times New Roman"/>
          <w:sz w:val="28"/>
          <w:szCs w:val="28"/>
        </w:rPr>
        <w:t xml:space="preserve">Сведения о просроченной кредиторской задолженности за счет средств ОМС в учреждениях здравоохранения с 01.01.2017 по 01.10.2019 представлены на рисунке </w:t>
      </w:r>
      <w:r w:rsidR="00B413F1">
        <w:rPr>
          <w:rFonts w:ascii="Times New Roman" w:hAnsi="Times New Roman"/>
          <w:sz w:val="28"/>
          <w:szCs w:val="28"/>
        </w:rPr>
        <w:t>50</w:t>
      </w:r>
      <w:r w:rsidRPr="00A300FA">
        <w:rPr>
          <w:rFonts w:ascii="Times New Roman" w:hAnsi="Times New Roman"/>
          <w:sz w:val="28"/>
          <w:szCs w:val="28"/>
        </w:rPr>
        <w:t>.</w:t>
      </w:r>
    </w:p>
    <w:p w14:paraId="5328FB28" w14:textId="77777777" w:rsidR="00B718C3" w:rsidRPr="005A6536" w:rsidRDefault="00B718C3" w:rsidP="00B718C3">
      <w:pPr>
        <w:keepNext/>
        <w:spacing w:after="0" w:line="240" w:lineRule="auto"/>
        <w:jc w:val="center"/>
      </w:pPr>
      <w:r w:rsidRPr="005A6536">
        <w:rPr>
          <w:noProof/>
          <w:lang w:eastAsia="ru-RU"/>
        </w:rPr>
        <w:drawing>
          <wp:inline distT="0" distB="0" distL="0" distR="0" wp14:anchorId="41EF4FC5" wp14:editId="14D419AD">
            <wp:extent cx="5995359" cy="2156604"/>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4800" cy="2160000"/>
                    </a:xfrm>
                    <a:prstGeom prst="rect">
                      <a:avLst/>
                    </a:prstGeom>
                    <a:noFill/>
                  </pic:spPr>
                </pic:pic>
              </a:graphicData>
            </a:graphic>
          </wp:inline>
        </w:drawing>
      </w:r>
    </w:p>
    <w:p w14:paraId="6637FE3A" w14:textId="77777777" w:rsidR="00B718C3" w:rsidRPr="005A6536" w:rsidRDefault="00B718C3" w:rsidP="00B718C3">
      <w:pPr>
        <w:spacing w:before="60" w:after="20" w:line="240" w:lineRule="auto"/>
        <w:rPr>
          <w:rFonts w:ascii="Times New Roman" w:hAnsi="Times New Roman"/>
          <w:bCs/>
          <w:sz w:val="24"/>
          <w:szCs w:val="18"/>
        </w:rPr>
      </w:pPr>
      <w:r w:rsidRPr="005A6536">
        <w:rPr>
          <w:rFonts w:ascii="Times New Roman" w:hAnsi="Times New Roman"/>
          <w:bCs/>
          <w:sz w:val="24"/>
          <w:szCs w:val="18"/>
        </w:rPr>
        <w:t xml:space="preserve">Рисунок </w:t>
      </w:r>
      <w:r w:rsidRPr="005A6536">
        <w:rPr>
          <w:rFonts w:ascii="Times New Roman" w:hAnsi="Times New Roman"/>
          <w:bCs/>
          <w:sz w:val="24"/>
          <w:szCs w:val="18"/>
        </w:rPr>
        <w:fldChar w:fldCharType="begin"/>
      </w:r>
      <w:r w:rsidRPr="005A6536">
        <w:rPr>
          <w:rFonts w:ascii="Times New Roman" w:hAnsi="Times New Roman"/>
          <w:bCs/>
          <w:sz w:val="24"/>
          <w:szCs w:val="18"/>
        </w:rPr>
        <w:instrText xml:space="preserve"> SEQ Рисунок \* ARABIC </w:instrText>
      </w:r>
      <w:r w:rsidRPr="005A6536">
        <w:rPr>
          <w:rFonts w:ascii="Times New Roman" w:hAnsi="Times New Roman"/>
          <w:bCs/>
          <w:sz w:val="24"/>
          <w:szCs w:val="18"/>
        </w:rPr>
        <w:fldChar w:fldCharType="separate"/>
      </w:r>
      <w:r w:rsidR="00203001">
        <w:rPr>
          <w:rFonts w:ascii="Times New Roman" w:hAnsi="Times New Roman"/>
          <w:bCs/>
          <w:noProof/>
          <w:sz w:val="24"/>
          <w:szCs w:val="18"/>
        </w:rPr>
        <w:t>50</w:t>
      </w:r>
      <w:r w:rsidRPr="005A6536">
        <w:rPr>
          <w:rFonts w:ascii="Times New Roman" w:hAnsi="Times New Roman"/>
          <w:bCs/>
          <w:sz w:val="24"/>
          <w:szCs w:val="18"/>
        </w:rPr>
        <w:fldChar w:fldCharType="end"/>
      </w:r>
      <w:r w:rsidRPr="005A6536">
        <w:rPr>
          <w:rFonts w:ascii="Times New Roman" w:hAnsi="Times New Roman"/>
          <w:bCs/>
          <w:sz w:val="24"/>
          <w:szCs w:val="18"/>
        </w:rPr>
        <w:t>. Просроченная кредиторская задолженность в учреждения здравоохранения за счет средств обязательного медицинского страхования с 01.01.2017 по 01.10.2019, согласно отчетам по ф. 0503769, в млн.руб.</w:t>
      </w:r>
    </w:p>
    <w:p w14:paraId="0D20E8F7" w14:textId="77777777" w:rsidR="00B718C3" w:rsidRPr="005A6536" w:rsidRDefault="00B718C3" w:rsidP="00B718C3">
      <w:pPr>
        <w:spacing w:after="0" w:line="240" w:lineRule="auto"/>
        <w:ind w:firstLine="851"/>
        <w:jc w:val="both"/>
        <w:rPr>
          <w:rFonts w:ascii="Times New Roman" w:hAnsi="Times New Roman"/>
          <w:sz w:val="16"/>
          <w:szCs w:val="16"/>
        </w:rPr>
      </w:pPr>
    </w:p>
    <w:p w14:paraId="7BD06BF7" w14:textId="22CC422B" w:rsidR="00730F2B" w:rsidRDefault="00B718C3" w:rsidP="00B718C3">
      <w:pPr>
        <w:spacing w:after="0" w:line="240" w:lineRule="auto"/>
        <w:ind w:firstLine="851"/>
        <w:jc w:val="both"/>
        <w:rPr>
          <w:rFonts w:ascii="Times New Roman" w:hAnsi="Times New Roman"/>
          <w:sz w:val="28"/>
          <w:szCs w:val="28"/>
        </w:rPr>
      </w:pPr>
      <w:r w:rsidRPr="00730F2B">
        <w:rPr>
          <w:rFonts w:ascii="Times New Roman" w:hAnsi="Times New Roman"/>
          <w:sz w:val="28"/>
          <w:szCs w:val="28"/>
        </w:rPr>
        <w:t>В течение каждого финансового года просроченная кредиторская задолженность в учреждениях здравоохранения за счет средств ОМС ежеквартально росла, однако, на конец финансового года данная задолженность снижалась.</w:t>
      </w:r>
      <w:r w:rsidR="00D11025">
        <w:rPr>
          <w:rFonts w:ascii="Times New Roman" w:hAnsi="Times New Roman"/>
          <w:sz w:val="28"/>
          <w:szCs w:val="28"/>
        </w:rPr>
        <w:t xml:space="preserve"> Вместе с тем следует отметить, что снижение указанной задолженности на конец года происходило не в результате административно-хозяйственных мер, </w:t>
      </w:r>
      <w:r w:rsidR="00212AAA">
        <w:rPr>
          <w:rFonts w:ascii="Times New Roman" w:hAnsi="Times New Roman"/>
          <w:sz w:val="28"/>
          <w:szCs w:val="28"/>
        </w:rPr>
        <w:t xml:space="preserve">принимаемых министерством здравоохранения и подведомственными учреждениями, а за счет выделения из областного </w:t>
      </w:r>
      <w:r w:rsidR="00730F2B" w:rsidRPr="00730F2B">
        <w:rPr>
          <w:rFonts w:ascii="Times New Roman" w:hAnsi="Times New Roman"/>
          <w:sz w:val="28"/>
          <w:szCs w:val="28"/>
        </w:rPr>
        <w:t>бюджета, в виде субсидий на иные цели для погашения указанно</w:t>
      </w:r>
      <w:r w:rsidR="00212AAA">
        <w:rPr>
          <w:rFonts w:ascii="Times New Roman" w:hAnsi="Times New Roman"/>
          <w:sz w:val="28"/>
          <w:szCs w:val="28"/>
        </w:rPr>
        <w:t>й задолженности.</w:t>
      </w:r>
    </w:p>
    <w:p w14:paraId="220DAB70" w14:textId="77777777" w:rsidR="00D25F6C" w:rsidRPr="00F81131" w:rsidRDefault="00D25F6C" w:rsidP="00D25F6C">
      <w:pPr>
        <w:spacing w:after="0" w:line="240" w:lineRule="auto"/>
        <w:ind w:firstLine="851"/>
        <w:jc w:val="both"/>
        <w:rPr>
          <w:rFonts w:ascii="Times New Roman" w:hAnsi="Times New Roman"/>
          <w:sz w:val="28"/>
          <w:szCs w:val="28"/>
        </w:rPr>
      </w:pPr>
      <w:r w:rsidRPr="00F81131">
        <w:rPr>
          <w:rFonts w:ascii="Times New Roman" w:hAnsi="Times New Roman"/>
          <w:sz w:val="28"/>
          <w:szCs w:val="28"/>
        </w:rPr>
        <w:t>На 01.10.2019 за счет средств обязательного медицинского страхования просроченная кредиторская задолженность в учреждениях министерства здравоохранения Архангельской области составила 182,7 млн.руб. и за 9 месяцев 2019 года она выросла на 112,1 млн.руб. или в 2,6 раза.</w:t>
      </w:r>
    </w:p>
    <w:p w14:paraId="0F168221" w14:textId="77777777" w:rsidR="000C1189" w:rsidRPr="000C1189" w:rsidRDefault="000C1189" w:rsidP="000C1189">
      <w:pPr>
        <w:spacing w:after="0" w:line="240" w:lineRule="auto"/>
        <w:ind w:firstLine="851"/>
        <w:jc w:val="both"/>
        <w:rPr>
          <w:rFonts w:ascii="Times New Roman" w:hAnsi="Times New Roman"/>
          <w:sz w:val="28"/>
          <w:szCs w:val="28"/>
          <w:lang w:val="x-none"/>
        </w:rPr>
      </w:pPr>
      <w:r w:rsidRPr="000C1189">
        <w:rPr>
          <w:rFonts w:ascii="Times New Roman" w:hAnsi="Times New Roman"/>
          <w:sz w:val="28"/>
          <w:szCs w:val="28"/>
        </w:rPr>
        <w:t>Согласно отчету об исполнении областного бюджета за 9 месяцев 2019 года на погашение кредиторской задолженности государственным бюджетным учреждениям выделены субсидии на иные цели в общей сумме 166,5 млн.руб.</w:t>
      </w:r>
    </w:p>
    <w:p w14:paraId="79C2E93C" w14:textId="77777777" w:rsidR="00B718C3" w:rsidRPr="00F81131" w:rsidRDefault="00B718C3" w:rsidP="00B718C3">
      <w:pPr>
        <w:spacing w:after="0" w:line="240" w:lineRule="auto"/>
        <w:ind w:firstLine="851"/>
        <w:jc w:val="both"/>
        <w:rPr>
          <w:rFonts w:ascii="Times New Roman" w:hAnsi="Times New Roman"/>
          <w:sz w:val="28"/>
          <w:szCs w:val="28"/>
        </w:rPr>
      </w:pPr>
      <w:r w:rsidRPr="00F81131">
        <w:rPr>
          <w:rFonts w:ascii="Times New Roman" w:hAnsi="Times New Roman"/>
          <w:sz w:val="28"/>
          <w:szCs w:val="28"/>
        </w:rPr>
        <w:t>Одновременно с этим, отмечаем, что по отношению к отчетным данным за I полугодие 2019 года просроченная кредиторская задолженность в государственных учреждениях здравоохранения за счет средств ОМС снизилась на 21,8 млн.руб. или на 10,6 %.</w:t>
      </w:r>
    </w:p>
    <w:p w14:paraId="417692F8" w14:textId="77777777" w:rsidR="00874F5C" w:rsidRPr="00EB339F" w:rsidRDefault="00874F5C" w:rsidP="00874F5C">
      <w:pPr>
        <w:spacing w:after="0" w:line="240" w:lineRule="auto"/>
        <w:ind w:firstLine="851"/>
        <w:jc w:val="both"/>
        <w:rPr>
          <w:rFonts w:ascii="Times New Roman" w:hAnsi="Times New Roman"/>
          <w:sz w:val="28"/>
          <w:szCs w:val="28"/>
        </w:rPr>
      </w:pPr>
      <w:r w:rsidRPr="00EB339F">
        <w:rPr>
          <w:rFonts w:ascii="Times New Roman" w:hAnsi="Times New Roman"/>
          <w:sz w:val="28"/>
          <w:szCs w:val="28"/>
        </w:rPr>
        <w:t xml:space="preserve">Согласно представленным отчетам по ф. 0503769, наибольшая просроченная кредиторская задолженность по данному виду финансового обеспечения на 01.10.2019 сложилась по счету 302 «Расчеты по принятым обязательствам» в </w:t>
      </w:r>
      <w:r w:rsidRPr="00874F5C">
        <w:rPr>
          <w:rFonts w:ascii="Times New Roman" w:hAnsi="Times New Roman"/>
          <w:sz w:val="28"/>
          <w:szCs w:val="28"/>
        </w:rPr>
        <w:t>сумме 149,7 млн.руб. (выросла на 79,1 млн.руб. или в 2,1 раза), из нее наибольшая по аналитическому счету 302.34 «Расчеты по приобретению материальных запасов» - 114,2 млн.руб. (рост на 55,5 млн.руб. или на 94,6 %), в большей части по приобретению медикаментов и изделий медицинского назначения.</w:t>
      </w:r>
    </w:p>
    <w:p w14:paraId="0DC05DAF" w14:textId="40F1E33F" w:rsidR="00B718C3" w:rsidRPr="00B52FA3" w:rsidRDefault="00B718C3" w:rsidP="00B718C3">
      <w:pPr>
        <w:spacing w:after="0" w:line="240" w:lineRule="auto"/>
        <w:ind w:firstLine="851"/>
        <w:jc w:val="both"/>
        <w:rPr>
          <w:rFonts w:ascii="Times New Roman" w:hAnsi="Times New Roman"/>
          <w:sz w:val="28"/>
          <w:szCs w:val="28"/>
        </w:rPr>
      </w:pPr>
      <w:r w:rsidRPr="00B52FA3">
        <w:rPr>
          <w:rFonts w:ascii="Times New Roman" w:hAnsi="Times New Roman"/>
          <w:sz w:val="28"/>
          <w:szCs w:val="28"/>
        </w:rPr>
        <w:t xml:space="preserve">Информация о просроченной кредиторской задолженности в государственных учреждениях здравоохранения по счету 302 ««Расчеты по принятым обязательствам», согласно представленному отчету по ф. 0503769 за 9 месяцев 2019 года отражена в таблице </w:t>
      </w:r>
      <w:r w:rsidR="00B413F1">
        <w:rPr>
          <w:rFonts w:ascii="Times New Roman" w:hAnsi="Times New Roman"/>
          <w:sz w:val="28"/>
          <w:szCs w:val="28"/>
        </w:rPr>
        <w:t>38</w:t>
      </w:r>
      <w:r w:rsidRPr="00B52FA3">
        <w:rPr>
          <w:rFonts w:ascii="Times New Roman" w:hAnsi="Times New Roman"/>
          <w:sz w:val="28"/>
          <w:szCs w:val="28"/>
        </w:rPr>
        <w:t>.</w:t>
      </w:r>
    </w:p>
    <w:p w14:paraId="27D6B095" w14:textId="77777777" w:rsidR="00B718C3" w:rsidRPr="00B52FA3" w:rsidRDefault="00B718C3" w:rsidP="00B718C3">
      <w:pPr>
        <w:spacing w:after="0" w:line="240" w:lineRule="auto"/>
        <w:ind w:firstLine="851"/>
        <w:jc w:val="both"/>
        <w:rPr>
          <w:rFonts w:ascii="Times New Roman" w:hAnsi="Times New Roman"/>
          <w:sz w:val="16"/>
          <w:szCs w:val="16"/>
        </w:rPr>
      </w:pPr>
    </w:p>
    <w:p w14:paraId="72410BD5" w14:textId="77777777" w:rsidR="00B718C3" w:rsidRPr="00B52FA3" w:rsidRDefault="00B718C3" w:rsidP="00B718C3">
      <w:pPr>
        <w:spacing w:before="60" w:after="20" w:line="240" w:lineRule="auto"/>
        <w:rPr>
          <w:rFonts w:ascii="Times New Roman" w:hAnsi="Times New Roman"/>
          <w:bCs/>
          <w:sz w:val="24"/>
          <w:szCs w:val="18"/>
        </w:rPr>
      </w:pPr>
      <w:r w:rsidRPr="00B52FA3">
        <w:rPr>
          <w:rFonts w:ascii="Times New Roman" w:hAnsi="Times New Roman"/>
          <w:bCs/>
          <w:sz w:val="24"/>
          <w:szCs w:val="18"/>
        </w:rPr>
        <w:t xml:space="preserve">Таблица </w:t>
      </w:r>
      <w:r w:rsidRPr="00B52FA3">
        <w:rPr>
          <w:rFonts w:ascii="Times New Roman" w:hAnsi="Times New Roman"/>
          <w:bCs/>
          <w:sz w:val="24"/>
          <w:szCs w:val="18"/>
        </w:rPr>
        <w:fldChar w:fldCharType="begin"/>
      </w:r>
      <w:r w:rsidRPr="00B52FA3">
        <w:rPr>
          <w:rFonts w:ascii="Times New Roman" w:hAnsi="Times New Roman"/>
          <w:bCs/>
          <w:sz w:val="24"/>
          <w:szCs w:val="18"/>
        </w:rPr>
        <w:instrText xml:space="preserve"> SEQ Таблица \* ARABIC </w:instrText>
      </w:r>
      <w:r w:rsidRPr="00B52FA3">
        <w:rPr>
          <w:rFonts w:ascii="Times New Roman" w:hAnsi="Times New Roman"/>
          <w:bCs/>
          <w:sz w:val="24"/>
          <w:szCs w:val="18"/>
        </w:rPr>
        <w:fldChar w:fldCharType="separate"/>
      </w:r>
      <w:r w:rsidR="00203001">
        <w:rPr>
          <w:rFonts w:ascii="Times New Roman" w:hAnsi="Times New Roman"/>
          <w:bCs/>
          <w:noProof/>
          <w:sz w:val="24"/>
          <w:szCs w:val="18"/>
        </w:rPr>
        <w:t>38</w:t>
      </w:r>
      <w:r w:rsidRPr="00B52FA3">
        <w:rPr>
          <w:rFonts w:ascii="Times New Roman" w:hAnsi="Times New Roman"/>
          <w:bCs/>
          <w:sz w:val="24"/>
          <w:szCs w:val="18"/>
        </w:rPr>
        <w:fldChar w:fldCharType="end"/>
      </w:r>
      <w:r w:rsidRPr="00B52FA3">
        <w:rPr>
          <w:rFonts w:ascii="Times New Roman" w:hAnsi="Times New Roman"/>
          <w:bCs/>
          <w:sz w:val="24"/>
          <w:szCs w:val="18"/>
        </w:rPr>
        <w:t>. Просроченная кредиторская задолженность в государственных учреждениях здравоохранения Архангельской области за счет средств обязательного медицинского страхования по аналитическим счетам счета 302 «Расчеты по принятым обязательствам» согласно отчету по ф. 0503769 на 01.10.2019, млн.руб.</w:t>
      </w:r>
    </w:p>
    <w:tbl>
      <w:tblPr>
        <w:tblW w:w="9218" w:type="dxa"/>
        <w:tblInd w:w="85" w:type="dxa"/>
        <w:tblLayout w:type="fixed"/>
        <w:tblLook w:val="04A0" w:firstRow="1" w:lastRow="0" w:firstColumn="1" w:lastColumn="0" w:noHBand="0" w:noVBand="1"/>
      </w:tblPr>
      <w:tblGrid>
        <w:gridCol w:w="516"/>
        <w:gridCol w:w="416"/>
        <w:gridCol w:w="4914"/>
        <w:gridCol w:w="1238"/>
        <w:gridCol w:w="1275"/>
        <w:gridCol w:w="859"/>
      </w:tblGrid>
      <w:tr w:rsidR="0041100A" w:rsidRPr="00B52FA3" w14:paraId="14C2D017" w14:textId="77777777" w:rsidTr="00AB13E6">
        <w:trPr>
          <w:trHeight w:val="29"/>
        </w:trPr>
        <w:tc>
          <w:tcPr>
            <w:tcW w:w="932"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446FE410" w14:textId="0B4E6FA4" w:rsidR="0041100A" w:rsidRPr="0041100A" w:rsidRDefault="0041100A" w:rsidP="0041100A">
            <w:pPr>
              <w:spacing w:after="0" w:line="240" w:lineRule="auto"/>
              <w:jc w:val="center"/>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Счет</w:t>
            </w:r>
          </w:p>
        </w:tc>
        <w:tc>
          <w:tcPr>
            <w:tcW w:w="4914" w:type="dxa"/>
            <w:tcBorders>
              <w:top w:val="double" w:sz="6" w:space="0" w:color="auto"/>
              <w:left w:val="nil"/>
              <w:bottom w:val="single" w:sz="4" w:space="0" w:color="auto"/>
              <w:right w:val="single" w:sz="4" w:space="0" w:color="auto"/>
            </w:tcBorders>
            <w:shd w:val="clear" w:color="auto" w:fill="auto"/>
            <w:vAlign w:val="center"/>
            <w:hideMark/>
          </w:tcPr>
          <w:p w14:paraId="138D130E" w14:textId="1A10783C" w:rsidR="0041100A" w:rsidRPr="0041100A" w:rsidRDefault="0041100A" w:rsidP="0041100A">
            <w:pPr>
              <w:spacing w:after="0" w:line="240" w:lineRule="auto"/>
              <w:jc w:val="center"/>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Наименование</w:t>
            </w:r>
          </w:p>
        </w:tc>
        <w:tc>
          <w:tcPr>
            <w:tcW w:w="1238" w:type="dxa"/>
            <w:tcBorders>
              <w:top w:val="double" w:sz="6" w:space="0" w:color="auto"/>
              <w:left w:val="nil"/>
              <w:bottom w:val="single" w:sz="4" w:space="0" w:color="auto"/>
              <w:right w:val="single" w:sz="4" w:space="0" w:color="auto"/>
            </w:tcBorders>
            <w:shd w:val="clear" w:color="auto" w:fill="auto"/>
            <w:vAlign w:val="center"/>
            <w:hideMark/>
          </w:tcPr>
          <w:p w14:paraId="2620C060" w14:textId="531524F8" w:rsidR="0041100A" w:rsidRPr="0041100A" w:rsidRDefault="0041100A" w:rsidP="0041100A">
            <w:pPr>
              <w:spacing w:after="0" w:line="240" w:lineRule="auto"/>
              <w:jc w:val="center"/>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На 01.01.2019</w:t>
            </w:r>
          </w:p>
        </w:tc>
        <w:tc>
          <w:tcPr>
            <w:tcW w:w="1275" w:type="dxa"/>
            <w:tcBorders>
              <w:top w:val="double" w:sz="6" w:space="0" w:color="auto"/>
              <w:left w:val="nil"/>
              <w:bottom w:val="single" w:sz="4" w:space="0" w:color="auto"/>
              <w:right w:val="single" w:sz="4" w:space="0" w:color="auto"/>
            </w:tcBorders>
            <w:shd w:val="clear" w:color="auto" w:fill="auto"/>
            <w:vAlign w:val="center"/>
            <w:hideMark/>
          </w:tcPr>
          <w:p w14:paraId="5180F6DE" w14:textId="1E6501B2" w:rsidR="0041100A" w:rsidRPr="0041100A" w:rsidRDefault="0041100A" w:rsidP="0041100A">
            <w:pPr>
              <w:spacing w:after="0" w:line="240" w:lineRule="auto"/>
              <w:jc w:val="center"/>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На 01.10.2019</w:t>
            </w:r>
          </w:p>
        </w:tc>
        <w:tc>
          <w:tcPr>
            <w:tcW w:w="859" w:type="dxa"/>
            <w:tcBorders>
              <w:top w:val="double" w:sz="6" w:space="0" w:color="auto"/>
              <w:left w:val="nil"/>
              <w:bottom w:val="single" w:sz="4" w:space="0" w:color="auto"/>
              <w:right w:val="double" w:sz="6" w:space="0" w:color="auto"/>
            </w:tcBorders>
            <w:shd w:val="clear" w:color="auto" w:fill="auto"/>
            <w:vAlign w:val="center"/>
            <w:hideMark/>
          </w:tcPr>
          <w:p w14:paraId="5B8B943D" w14:textId="707E226D" w:rsidR="0041100A" w:rsidRPr="0041100A" w:rsidRDefault="0041100A" w:rsidP="0041100A">
            <w:pPr>
              <w:spacing w:after="0" w:line="240" w:lineRule="auto"/>
              <w:jc w:val="center"/>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w:t>
            </w:r>
          </w:p>
        </w:tc>
      </w:tr>
      <w:tr w:rsidR="0041100A" w:rsidRPr="00B52FA3" w14:paraId="474B14F3"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0B5B35D" w14:textId="1E43CC6E"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25AEA252" w14:textId="4E12FEA9"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12</w:t>
            </w:r>
          </w:p>
        </w:tc>
        <w:tc>
          <w:tcPr>
            <w:tcW w:w="4914" w:type="dxa"/>
            <w:tcBorders>
              <w:top w:val="nil"/>
              <w:left w:val="nil"/>
              <w:bottom w:val="single" w:sz="4" w:space="0" w:color="auto"/>
              <w:right w:val="single" w:sz="4" w:space="0" w:color="auto"/>
            </w:tcBorders>
            <w:shd w:val="clear" w:color="auto" w:fill="auto"/>
            <w:vAlign w:val="center"/>
            <w:hideMark/>
          </w:tcPr>
          <w:p w14:paraId="3795EBB9" w14:textId="79535C79"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прочим несоциальным выплатам персоналу в денежной форме</w:t>
            </w:r>
          </w:p>
        </w:tc>
        <w:tc>
          <w:tcPr>
            <w:tcW w:w="1238" w:type="dxa"/>
            <w:tcBorders>
              <w:top w:val="nil"/>
              <w:left w:val="nil"/>
              <w:bottom w:val="single" w:sz="4" w:space="0" w:color="auto"/>
              <w:right w:val="single" w:sz="4" w:space="0" w:color="auto"/>
            </w:tcBorders>
            <w:shd w:val="clear" w:color="auto" w:fill="auto"/>
            <w:vAlign w:val="center"/>
          </w:tcPr>
          <w:p w14:paraId="0D80DA13" w14:textId="0E0F7703"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233AB16B" w14:textId="1E9E5F98"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0,4 </w:t>
            </w:r>
          </w:p>
        </w:tc>
        <w:tc>
          <w:tcPr>
            <w:tcW w:w="859" w:type="dxa"/>
            <w:tcBorders>
              <w:top w:val="nil"/>
              <w:left w:val="nil"/>
              <w:bottom w:val="single" w:sz="4" w:space="0" w:color="auto"/>
              <w:right w:val="double" w:sz="6" w:space="0" w:color="auto"/>
            </w:tcBorders>
            <w:shd w:val="clear" w:color="auto" w:fill="auto"/>
            <w:vAlign w:val="center"/>
            <w:hideMark/>
          </w:tcPr>
          <w:p w14:paraId="1DB51749" w14:textId="0B6F84C5"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1738B3CC"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66F886B" w14:textId="154E9F90"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1FD1380E" w14:textId="7557CCC4"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14</w:t>
            </w:r>
          </w:p>
        </w:tc>
        <w:tc>
          <w:tcPr>
            <w:tcW w:w="4914" w:type="dxa"/>
            <w:tcBorders>
              <w:top w:val="nil"/>
              <w:left w:val="nil"/>
              <w:bottom w:val="single" w:sz="4" w:space="0" w:color="auto"/>
              <w:right w:val="single" w:sz="4" w:space="0" w:color="auto"/>
            </w:tcBorders>
            <w:shd w:val="clear" w:color="auto" w:fill="auto"/>
            <w:vAlign w:val="center"/>
            <w:hideMark/>
          </w:tcPr>
          <w:p w14:paraId="386039FE" w14:textId="69E704CE"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прочим несоциальным выплатам персоналу в натуральной форме</w:t>
            </w:r>
          </w:p>
        </w:tc>
        <w:tc>
          <w:tcPr>
            <w:tcW w:w="1238" w:type="dxa"/>
            <w:tcBorders>
              <w:top w:val="nil"/>
              <w:left w:val="nil"/>
              <w:bottom w:val="single" w:sz="4" w:space="0" w:color="auto"/>
              <w:right w:val="single" w:sz="4" w:space="0" w:color="auto"/>
            </w:tcBorders>
            <w:shd w:val="clear" w:color="auto" w:fill="auto"/>
            <w:vAlign w:val="center"/>
          </w:tcPr>
          <w:p w14:paraId="5E9D94FF" w14:textId="5EB04FAA"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E69DEAA" w14:textId="1FA984A6"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3,9 </w:t>
            </w:r>
          </w:p>
        </w:tc>
        <w:tc>
          <w:tcPr>
            <w:tcW w:w="859" w:type="dxa"/>
            <w:tcBorders>
              <w:top w:val="nil"/>
              <w:left w:val="nil"/>
              <w:bottom w:val="single" w:sz="4" w:space="0" w:color="auto"/>
              <w:right w:val="double" w:sz="6" w:space="0" w:color="auto"/>
            </w:tcBorders>
            <w:shd w:val="clear" w:color="auto" w:fill="auto"/>
            <w:vAlign w:val="center"/>
            <w:hideMark/>
          </w:tcPr>
          <w:p w14:paraId="1E900C68" w14:textId="5045277F"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5816FC45"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5564D8E" w14:textId="0BAB4443"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AEA467D" w14:textId="280F7D46"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21</w:t>
            </w:r>
          </w:p>
        </w:tc>
        <w:tc>
          <w:tcPr>
            <w:tcW w:w="4914" w:type="dxa"/>
            <w:tcBorders>
              <w:top w:val="nil"/>
              <w:left w:val="nil"/>
              <w:bottom w:val="single" w:sz="4" w:space="0" w:color="auto"/>
              <w:right w:val="single" w:sz="4" w:space="0" w:color="auto"/>
            </w:tcBorders>
            <w:shd w:val="clear" w:color="auto" w:fill="auto"/>
            <w:vAlign w:val="center"/>
            <w:hideMark/>
          </w:tcPr>
          <w:p w14:paraId="589ECD4D" w14:textId="0D2508D1"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услугам связи</w:t>
            </w:r>
          </w:p>
        </w:tc>
        <w:tc>
          <w:tcPr>
            <w:tcW w:w="1238" w:type="dxa"/>
            <w:tcBorders>
              <w:top w:val="nil"/>
              <w:left w:val="nil"/>
              <w:bottom w:val="single" w:sz="4" w:space="0" w:color="auto"/>
              <w:right w:val="single" w:sz="4" w:space="0" w:color="auto"/>
            </w:tcBorders>
            <w:shd w:val="clear" w:color="auto" w:fill="auto"/>
            <w:vAlign w:val="center"/>
          </w:tcPr>
          <w:p w14:paraId="5F36DD09" w14:textId="60CFDF50"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6CA88D8" w14:textId="027E3A4E"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0,7 </w:t>
            </w:r>
          </w:p>
        </w:tc>
        <w:tc>
          <w:tcPr>
            <w:tcW w:w="859" w:type="dxa"/>
            <w:tcBorders>
              <w:top w:val="nil"/>
              <w:left w:val="nil"/>
              <w:bottom w:val="single" w:sz="4" w:space="0" w:color="auto"/>
              <w:right w:val="double" w:sz="6" w:space="0" w:color="auto"/>
            </w:tcBorders>
            <w:shd w:val="clear" w:color="auto" w:fill="auto"/>
            <w:vAlign w:val="center"/>
            <w:hideMark/>
          </w:tcPr>
          <w:p w14:paraId="32F0B9DC" w14:textId="60406D9A"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2D1DC10F"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4D8CA9F" w14:textId="7CDB676A"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BE1EA4A" w14:textId="1BBD42A4"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22</w:t>
            </w:r>
          </w:p>
        </w:tc>
        <w:tc>
          <w:tcPr>
            <w:tcW w:w="4914" w:type="dxa"/>
            <w:tcBorders>
              <w:top w:val="nil"/>
              <w:left w:val="nil"/>
              <w:bottom w:val="single" w:sz="4" w:space="0" w:color="auto"/>
              <w:right w:val="single" w:sz="4" w:space="0" w:color="auto"/>
            </w:tcBorders>
            <w:shd w:val="clear" w:color="auto" w:fill="auto"/>
            <w:vAlign w:val="center"/>
            <w:hideMark/>
          </w:tcPr>
          <w:p w14:paraId="74E5D905" w14:textId="417ED05A"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транспортным услугам</w:t>
            </w:r>
          </w:p>
        </w:tc>
        <w:tc>
          <w:tcPr>
            <w:tcW w:w="1238" w:type="dxa"/>
            <w:tcBorders>
              <w:top w:val="nil"/>
              <w:left w:val="nil"/>
              <w:bottom w:val="single" w:sz="4" w:space="0" w:color="auto"/>
              <w:right w:val="single" w:sz="4" w:space="0" w:color="auto"/>
            </w:tcBorders>
            <w:shd w:val="clear" w:color="auto" w:fill="auto"/>
            <w:vAlign w:val="center"/>
          </w:tcPr>
          <w:p w14:paraId="30C3813D" w14:textId="390BD514"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741D4B4" w14:textId="388052EB"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0,2 </w:t>
            </w:r>
          </w:p>
        </w:tc>
        <w:tc>
          <w:tcPr>
            <w:tcW w:w="859" w:type="dxa"/>
            <w:tcBorders>
              <w:top w:val="nil"/>
              <w:left w:val="nil"/>
              <w:bottom w:val="single" w:sz="4" w:space="0" w:color="auto"/>
              <w:right w:val="double" w:sz="6" w:space="0" w:color="auto"/>
            </w:tcBorders>
            <w:shd w:val="clear" w:color="auto" w:fill="auto"/>
            <w:vAlign w:val="center"/>
            <w:hideMark/>
          </w:tcPr>
          <w:p w14:paraId="1389EB8A" w14:textId="424F405F"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482F2BBE"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9843191" w14:textId="62089E91"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0F6E6EB5" w14:textId="5495F7A3"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23</w:t>
            </w:r>
          </w:p>
        </w:tc>
        <w:tc>
          <w:tcPr>
            <w:tcW w:w="4914" w:type="dxa"/>
            <w:tcBorders>
              <w:top w:val="nil"/>
              <w:left w:val="nil"/>
              <w:bottom w:val="single" w:sz="4" w:space="0" w:color="auto"/>
              <w:right w:val="single" w:sz="4" w:space="0" w:color="auto"/>
            </w:tcBorders>
            <w:shd w:val="clear" w:color="auto" w:fill="auto"/>
            <w:vAlign w:val="center"/>
            <w:hideMark/>
          </w:tcPr>
          <w:p w14:paraId="1A99BFDE" w14:textId="691E31B0"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коммунальным услугам</w:t>
            </w:r>
          </w:p>
        </w:tc>
        <w:tc>
          <w:tcPr>
            <w:tcW w:w="1238" w:type="dxa"/>
            <w:tcBorders>
              <w:top w:val="nil"/>
              <w:left w:val="nil"/>
              <w:bottom w:val="single" w:sz="4" w:space="0" w:color="auto"/>
              <w:right w:val="single" w:sz="4" w:space="0" w:color="auto"/>
            </w:tcBorders>
            <w:shd w:val="clear" w:color="auto" w:fill="auto"/>
            <w:vAlign w:val="center"/>
            <w:hideMark/>
          </w:tcPr>
          <w:p w14:paraId="17625E46" w14:textId="30F4E199"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0,0 </w:t>
            </w:r>
          </w:p>
        </w:tc>
        <w:tc>
          <w:tcPr>
            <w:tcW w:w="1275" w:type="dxa"/>
            <w:tcBorders>
              <w:top w:val="nil"/>
              <w:left w:val="nil"/>
              <w:bottom w:val="single" w:sz="4" w:space="0" w:color="auto"/>
              <w:right w:val="single" w:sz="4" w:space="0" w:color="auto"/>
            </w:tcBorders>
            <w:shd w:val="clear" w:color="auto" w:fill="auto"/>
            <w:vAlign w:val="center"/>
            <w:hideMark/>
          </w:tcPr>
          <w:p w14:paraId="33C766DE" w14:textId="5EF40152"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3,2 </w:t>
            </w:r>
          </w:p>
        </w:tc>
        <w:tc>
          <w:tcPr>
            <w:tcW w:w="859" w:type="dxa"/>
            <w:tcBorders>
              <w:top w:val="nil"/>
              <w:left w:val="nil"/>
              <w:bottom w:val="single" w:sz="4" w:space="0" w:color="auto"/>
              <w:right w:val="double" w:sz="6" w:space="0" w:color="auto"/>
            </w:tcBorders>
            <w:shd w:val="clear" w:color="auto" w:fill="auto"/>
            <w:vAlign w:val="center"/>
            <w:hideMark/>
          </w:tcPr>
          <w:p w14:paraId="03C21869" w14:textId="4DE4D2E4"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39E6A538"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4ADE952" w14:textId="21851E3F"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2EDCCBB4" w14:textId="38B7C5F9"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24</w:t>
            </w:r>
          </w:p>
        </w:tc>
        <w:tc>
          <w:tcPr>
            <w:tcW w:w="4914" w:type="dxa"/>
            <w:tcBorders>
              <w:top w:val="nil"/>
              <w:left w:val="nil"/>
              <w:bottom w:val="single" w:sz="4" w:space="0" w:color="auto"/>
              <w:right w:val="single" w:sz="4" w:space="0" w:color="auto"/>
            </w:tcBorders>
            <w:shd w:val="clear" w:color="auto" w:fill="auto"/>
            <w:vAlign w:val="center"/>
            <w:hideMark/>
          </w:tcPr>
          <w:p w14:paraId="677F74DB" w14:textId="1B6285A6"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арендной плате за пользование имуществом</w:t>
            </w:r>
          </w:p>
        </w:tc>
        <w:tc>
          <w:tcPr>
            <w:tcW w:w="1238" w:type="dxa"/>
            <w:tcBorders>
              <w:top w:val="nil"/>
              <w:left w:val="nil"/>
              <w:bottom w:val="single" w:sz="4" w:space="0" w:color="auto"/>
              <w:right w:val="single" w:sz="4" w:space="0" w:color="auto"/>
            </w:tcBorders>
            <w:shd w:val="clear" w:color="auto" w:fill="auto"/>
            <w:vAlign w:val="center"/>
            <w:hideMark/>
          </w:tcPr>
          <w:p w14:paraId="1FB2E5CE" w14:textId="07396FC6"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0,5 </w:t>
            </w:r>
          </w:p>
        </w:tc>
        <w:tc>
          <w:tcPr>
            <w:tcW w:w="1275" w:type="dxa"/>
            <w:tcBorders>
              <w:top w:val="nil"/>
              <w:left w:val="nil"/>
              <w:bottom w:val="single" w:sz="4" w:space="0" w:color="auto"/>
              <w:right w:val="single" w:sz="4" w:space="0" w:color="auto"/>
            </w:tcBorders>
            <w:shd w:val="clear" w:color="auto" w:fill="auto"/>
            <w:vAlign w:val="center"/>
            <w:hideMark/>
          </w:tcPr>
          <w:p w14:paraId="2D26C70F" w14:textId="2977BC81"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0,4 </w:t>
            </w:r>
          </w:p>
        </w:tc>
        <w:tc>
          <w:tcPr>
            <w:tcW w:w="859" w:type="dxa"/>
            <w:tcBorders>
              <w:top w:val="nil"/>
              <w:left w:val="nil"/>
              <w:bottom w:val="single" w:sz="4" w:space="0" w:color="auto"/>
              <w:right w:val="double" w:sz="6" w:space="0" w:color="auto"/>
            </w:tcBorders>
            <w:shd w:val="clear" w:color="auto" w:fill="auto"/>
            <w:vAlign w:val="center"/>
            <w:hideMark/>
          </w:tcPr>
          <w:p w14:paraId="43AF5F45" w14:textId="3A88D32D"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6F612282"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05D364D" w14:textId="7319B87A"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72F90375" w14:textId="3CDE95F2"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25</w:t>
            </w:r>
          </w:p>
        </w:tc>
        <w:tc>
          <w:tcPr>
            <w:tcW w:w="4914" w:type="dxa"/>
            <w:tcBorders>
              <w:top w:val="nil"/>
              <w:left w:val="nil"/>
              <w:bottom w:val="single" w:sz="4" w:space="0" w:color="auto"/>
              <w:right w:val="single" w:sz="4" w:space="0" w:color="auto"/>
            </w:tcBorders>
            <w:shd w:val="clear" w:color="auto" w:fill="auto"/>
            <w:vAlign w:val="center"/>
            <w:hideMark/>
          </w:tcPr>
          <w:p w14:paraId="56069763" w14:textId="106C5FC7"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работам, услугам по содержанию имущества</w:t>
            </w:r>
          </w:p>
        </w:tc>
        <w:tc>
          <w:tcPr>
            <w:tcW w:w="1238" w:type="dxa"/>
            <w:tcBorders>
              <w:top w:val="nil"/>
              <w:left w:val="nil"/>
              <w:bottom w:val="single" w:sz="4" w:space="0" w:color="auto"/>
              <w:right w:val="single" w:sz="4" w:space="0" w:color="auto"/>
            </w:tcBorders>
            <w:shd w:val="clear" w:color="auto" w:fill="auto"/>
            <w:vAlign w:val="center"/>
            <w:hideMark/>
          </w:tcPr>
          <w:p w14:paraId="55EAA2C8" w14:textId="155CF3A9"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0,9 </w:t>
            </w:r>
          </w:p>
        </w:tc>
        <w:tc>
          <w:tcPr>
            <w:tcW w:w="1275" w:type="dxa"/>
            <w:tcBorders>
              <w:top w:val="nil"/>
              <w:left w:val="nil"/>
              <w:bottom w:val="single" w:sz="4" w:space="0" w:color="auto"/>
              <w:right w:val="single" w:sz="4" w:space="0" w:color="auto"/>
            </w:tcBorders>
            <w:shd w:val="clear" w:color="auto" w:fill="auto"/>
            <w:vAlign w:val="center"/>
            <w:hideMark/>
          </w:tcPr>
          <w:p w14:paraId="2573A920" w14:textId="4E0AE3C8"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5,4 </w:t>
            </w:r>
          </w:p>
        </w:tc>
        <w:tc>
          <w:tcPr>
            <w:tcW w:w="859" w:type="dxa"/>
            <w:tcBorders>
              <w:top w:val="nil"/>
              <w:left w:val="nil"/>
              <w:bottom w:val="single" w:sz="4" w:space="0" w:color="auto"/>
              <w:right w:val="double" w:sz="6" w:space="0" w:color="auto"/>
            </w:tcBorders>
            <w:shd w:val="clear" w:color="auto" w:fill="auto"/>
            <w:vAlign w:val="center"/>
            <w:hideMark/>
          </w:tcPr>
          <w:p w14:paraId="612BFBA0" w14:textId="3CC0CB19"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3720FF84"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C75B8F4" w14:textId="003FD2DC"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4B455FDA" w14:textId="3E2753A7"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26</w:t>
            </w:r>
          </w:p>
        </w:tc>
        <w:tc>
          <w:tcPr>
            <w:tcW w:w="4914" w:type="dxa"/>
            <w:tcBorders>
              <w:top w:val="nil"/>
              <w:left w:val="nil"/>
              <w:bottom w:val="single" w:sz="4" w:space="0" w:color="auto"/>
              <w:right w:val="single" w:sz="4" w:space="0" w:color="auto"/>
            </w:tcBorders>
            <w:shd w:val="clear" w:color="auto" w:fill="auto"/>
            <w:vAlign w:val="center"/>
            <w:hideMark/>
          </w:tcPr>
          <w:p w14:paraId="3F7B07BC" w14:textId="5AA5A840"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прочим работам, услугам</w:t>
            </w:r>
          </w:p>
        </w:tc>
        <w:tc>
          <w:tcPr>
            <w:tcW w:w="1238" w:type="dxa"/>
            <w:tcBorders>
              <w:top w:val="nil"/>
              <w:left w:val="nil"/>
              <w:bottom w:val="single" w:sz="4" w:space="0" w:color="auto"/>
              <w:right w:val="single" w:sz="4" w:space="0" w:color="auto"/>
            </w:tcBorders>
            <w:shd w:val="clear" w:color="auto" w:fill="auto"/>
            <w:vAlign w:val="center"/>
            <w:hideMark/>
          </w:tcPr>
          <w:p w14:paraId="6DE49375" w14:textId="1807D9AD"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10,5 </w:t>
            </w:r>
          </w:p>
        </w:tc>
        <w:tc>
          <w:tcPr>
            <w:tcW w:w="1275" w:type="dxa"/>
            <w:tcBorders>
              <w:top w:val="nil"/>
              <w:left w:val="nil"/>
              <w:bottom w:val="single" w:sz="4" w:space="0" w:color="auto"/>
              <w:right w:val="single" w:sz="4" w:space="0" w:color="auto"/>
            </w:tcBorders>
            <w:shd w:val="clear" w:color="auto" w:fill="auto"/>
            <w:vAlign w:val="center"/>
            <w:hideMark/>
          </w:tcPr>
          <w:p w14:paraId="74F9D960" w14:textId="47450009"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20,1 </w:t>
            </w:r>
          </w:p>
        </w:tc>
        <w:tc>
          <w:tcPr>
            <w:tcW w:w="859" w:type="dxa"/>
            <w:tcBorders>
              <w:top w:val="nil"/>
              <w:left w:val="nil"/>
              <w:bottom w:val="single" w:sz="4" w:space="0" w:color="auto"/>
              <w:right w:val="double" w:sz="6" w:space="0" w:color="auto"/>
            </w:tcBorders>
            <w:shd w:val="clear" w:color="auto" w:fill="auto"/>
            <w:vAlign w:val="center"/>
            <w:hideMark/>
          </w:tcPr>
          <w:p w14:paraId="30152B0B" w14:textId="635C5D8B"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3993651B"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7F73F7A" w14:textId="717FB326"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334ADA9A" w14:textId="279D3FB0"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31</w:t>
            </w:r>
          </w:p>
        </w:tc>
        <w:tc>
          <w:tcPr>
            <w:tcW w:w="4914" w:type="dxa"/>
            <w:tcBorders>
              <w:top w:val="nil"/>
              <w:left w:val="nil"/>
              <w:bottom w:val="single" w:sz="4" w:space="0" w:color="auto"/>
              <w:right w:val="single" w:sz="4" w:space="0" w:color="auto"/>
            </w:tcBorders>
            <w:shd w:val="clear" w:color="auto" w:fill="auto"/>
            <w:vAlign w:val="center"/>
            <w:hideMark/>
          </w:tcPr>
          <w:p w14:paraId="59B11106" w14:textId="7936A560"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приобретению основных средств</w:t>
            </w:r>
          </w:p>
        </w:tc>
        <w:tc>
          <w:tcPr>
            <w:tcW w:w="1238" w:type="dxa"/>
            <w:tcBorders>
              <w:top w:val="nil"/>
              <w:left w:val="nil"/>
              <w:bottom w:val="single" w:sz="4" w:space="0" w:color="auto"/>
              <w:right w:val="single" w:sz="4" w:space="0" w:color="auto"/>
            </w:tcBorders>
            <w:shd w:val="clear" w:color="auto" w:fill="auto"/>
            <w:vAlign w:val="center"/>
            <w:hideMark/>
          </w:tcPr>
          <w:p w14:paraId="78E6ED2A" w14:textId="40733B47"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4E256A3B" w14:textId="1F556AC5"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1,2 </w:t>
            </w:r>
          </w:p>
        </w:tc>
        <w:tc>
          <w:tcPr>
            <w:tcW w:w="859" w:type="dxa"/>
            <w:tcBorders>
              <w:top w:val="nil"/>
              <w:left w:val="nil"/>
              <w:bottom w:val="single" w:sz="4" w:space="0" w:color="auto"/>
              <w:right w:val="double" w:sz="6" w:space="0" w:color="auto"/>
            </w:tcBorders>
            <w:shd w:val="clear" w:color="auto" w:fill="auto"/>
            <w:vAlign w:val="center"/>
            <w:hideMark/>
          </w:tcPr>
          <w:p w14:paraId="0C692A96" w14:textId="1270F534"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52FA3" w14:paraId="42B7D2C6" w14:textId="77777777" w:rsidTr="00AB13E6">
        <w:trPr>
          <w:trHeight w:val="64"/>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69A8184" w14:textId="7FD987E3"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c>
          <w:tcPr>
            <w:tcW w:w="416" w:type="dxa"/>
            <w:tcBorders>
              <w:top w:val="nil"/>
              <w:left w:val="nil"/>
              <w:bottom w:val="single" w:sz="4" w:space="0" w:color="auto"/>
              <w:right w:val="single" w:sz="4" w:space="0" w:color="auto"/>
            </w:tcBorders>
            <w:shd w:val="clear" w:color="auto" w:fill="auto"/>
            <w:vAlign w:val="center"/>
            <w:hideMark/>
          </w:tcPr>
          <w:p w14:paraId="50679472" w14:textId="25F60B26"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34</w:t>
            </w:r>
          </w:p>
        </w:tc>
        <w:tc>
          <w:tcPr>
            <w:tcW w:w="4914" w:type="dxa"/>
            <w:tcBorders>
              <w:top w:val="nil"/>
              <w:left w:val="nil"/>
              <w:bottom w:val="single" w:sz="4" w:space="0" w:color="auto"/>
              <w:right w:val="single" w:sz="4" w:space="0" w:color="auto"/>
            </w:tcBorders>
            <w:shd w:val="clear" w:color="auto" w:fill="auto"/>
            <w:vAlign w:val="center"/>
            <w:hideMark/>
          </w:tcPr>
          <w:p w14:paraId="30B6BE0B" w14:textId="5AA0CFCF" w:rsidR="0041100A" w:rsidRPr="0041100A" w:rsidRDefault="0041100A" w:rsidP="0041100A">
            <w:pPr>
              <w:spacing w:after="0" w:line="240" w:lineRule="auto"/>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Расчеты по приобретению материальных запасов</w:t>
            </w:r>
          </w:p>
        </w:tc>
        <w:tc>
          <w:tcPr>
            <w:tcW w:w="1238" w:type="dxa"/>
            <w:tcBorders>
              <w:top w:val="nil"/>
              <w:left w:val="nil"/>
              <w:bottom w:val="single" w:sz="4" w:space="0" w:color="auto"/>
              <w:right w:val="single" w:sz="4" w:space="0" w:color="auto"/>
            </w:tcBorders>
            <w:shd w:val="clear" w:color="auto" w:fill="auto"/>
            <w:vAlign w:val="center"/>
            <w:hideMark/>
          </w:tcPr>
          <w:p w14:paraId="6DA583A9" w14:textId="53DF653F"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58,7 </w:t>
            </w:r>
          </w:p>
        </w:tc>
        <w:tc>
          <w:tcPr>
            <w:tcW w:w="1275" w:type="dxa"/>
            <w:tcBorders>
              <w:top w:val="nil"/>
              <w:left w:val="nil"/>
              <w:bottom w:val="single" w:sz="4" w:space="0" w:color="auto"/>
              <w:right w:val="single" w:sz="4" w:space="0" w:color="auto"/>
            </w:tcBorders>
            <w:shd w:val="clear" w:color="auto" w:fill="auto"/>
            <w:vAlign w:val="center"/>
            <w:hideMark/>
          </w:tcPr>
          <w:p w14:paraId="01B8D82B" w14:textId="64B35A8D"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 xml:space="preserve">114,2 </w:t>
            </w:r>
          </w:p>
        </w:tc>
        <w:tc>
          <w:tcPr>
            <w:tcW w:w="859" w:type="dxa"/>
            <w:tcBorders>
              <w:top w:val="nil"/>
              <w:left w:val="nil"/>
              <w:bottom w:val="single" w:sz="4" w:space="0" w:color="auto"/>
              <w:right w:val="double" w:sz="6" w:space="0" w:color="auto"/>
            </w:tcBorders>
            <w:shd w:val="clear" w:color="auto" w:fill="auto"/>
            <w:vAlign w:val="center"/>
            <w:hideMark/>
          </w:tcPr>
          <w:p w14:paraId="2B49A125" w14:textId="2813FC56" w:rsidR="0041100A" w:rsidRPr="0041100A" w:rsidRDefault="0041100A" w:rsidP="0041100A">
            <w:pPr>
              <w:spacing w:after="0" w:line="240" w:lineRule="auto"/>
              <w:jc w:val="right"/>
              <w:rPr>
                <w:rFonts w:ascii="Times New Roman" w:eastAsia="Times New Roman" w:hAnsi="Times New Roman"/>
                <w:sz w:val="20"/>
                <w:szCs w:val="20"/>
                <w:lang w:eastAsia="ru-RU"/>
              </w:rPr>
            </w:pPr>
            <w:r w:rsidRPr="0041100A">
              <w:rPr>
                <w:rFonts w:ascii="Times New Roman" w:eastAsia="Times New Roman" w:hAnsi="Times New Roman"/>
                <w:sz w:val="20"/>
                <w:szCs w:val="20"/>
                <w:lang w:eastAsia="ru-RU"/>
              </w:rPr>
              <w:t>302</w:t>
            </w:r>
          </w:p>
        </w:tc>
      </w:tr>
      <w:tr w:rsidR="0041100A" w:rsidRPr="00B718C3" w14:paraId="28E77E50" w14:textId="77777777" w:rsidTr="00AB13E6">
        <w:trPr>
          <w:trHeight w:val="64"/>
        </w:trPr>
        <w:tc>
          <w:tcPr>
            <w:tcW w:w="5846" w:type="dxa"/>
            <w:gridSpan w:val="3"/>
            <w:tcBorders>
              <w:top w:val="single" w:sz="4" w:space="0" w:color="auto"/>
              <w:left w:val="double" w:sz="6" w:space="0" w:color="auto"/>
              <w:bottom w:val="double" w:sz="6" w:space="0" w:color="auto"/>
              <w:right w:val="single" w:sz="4" w:space="0" w:color="000000"/>
            </w:tcBorders>
            <w:shd w:val="clear" w:color="auto" w:fill="auto"/>
            <w:vAlign w:val="center"/>
            <w:hideMark/>
          </w:tcPr>
          <w:p w14:paraId="211DC79B" w14:textId="236E3F28" w:rsidR="0041100A" w:rsidRPr="0041100A" w:rsidRDefault="0041100A" w:rsidP="0041100A">
            <w:pPr>
              <w:spacing w:after="0" w:line="240" w:lineRule="auto"/>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Итого</w:t>
            </w:r>
          </w:p>
        </w:tc>
        <w:tc>
          <w:tcPr>
            <w:tcW w:w="1238" w:type="dxa"/>
            <w:tcBorders>
              <w:top w:val="nil"/>
              <w:left w:val="nil"/>
              <w:bottom w:val="double" w:sz="6" w:space="0" w:color="auto"/>
              <w:right w:val="single" w:sz="4" w:space="0" w:color="auto"/>
            </w:tcBorders>
            <w:shd w:val="clear" w:color="auto" w:fill="auto"/>
            <w:vAlign w:val="center"/>
            <w:hideMark/>
          </w:tcPr>
          <w:p w14:paraId="0E7F3857" w14:textId="71C01815" w:rsidR="0041100A" w:rsidRPr="0041100A" w:rsidRDefault="0041100A" w:rsidP="0041100A">
            <w:pPr>
              <w:spacing w:after="0" w:line="240" w:lineRule="auto"/>
              <w:jc w:val="right"/>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 xml:space="preserve">70,6 </w:t>
            </w:r>
          </w:p>
        </w:tc>
        <w:tc>
          <w:tcPr>
            <w:tcW w:w="1275" w:type="dxa"/>
            <w:tcBorders>
              <w:top w:val="nil"/>
              <w:left w:val="nil"/>
              <w:bottom w:val="double" w:sz="6" w:space="0" w:color="auto"/>
              <w:right w:val="single" w:sz="4" w:space="0" w:color="auto"/>
            </w:tcBorders>
            <w:shd w:val="clear" w:color="auto" w:fill="auto"/>
            <w:vAlign w:val="center"/>
            <w:hideMark/>
          </w:tcPr>
          <w:p w14:paraId="41A10978" w14:textId="5B3BF25B" w:rsidR="0041100A" w:rsidRPr="0041100A" w:rsidRDefault="0041100A" w:rsidP="0041100A">
            <w:pPr>
              <w:spacing w:after="0" w:line="240" w:lineRule="auto"/>
              <w:jc w:val="right"/>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 xml:space="preserve">149,7 </w:t>
            </w:r>
          </w:p>
        </w:tc>
        <w:tc>
          <w:tcPr>
            <w:tcW w:w="859" w:type="dxa"/>
            <w:tcBorders>
              <w:top w:val="nil"/>
              <w:left w:val="nil"/>
              <w:bottom w:val="double" w:sz="6" w:space="0" w:color="auto"/>
              <w:right w:val="double" w:sz="6" w:space="0" w:color="auto"/>
            </w:tcBorders>
            <w:shd w:val="clear" w:color="auto" w:fill="auto"/>
            <w:vAlign w:val="center"/>
            <w:hideMark/>
          </w:tcPr>
          <w:p w14:paraId="59F50C58" w14:textId="536D1D2D" w:rsidR="0041100A" w:rsidRPr="0041100A" w:rsidRDefault="0041100A" w:rsidP="0041100A">
            <w:pPr>
              <w:spacing w:after="0" w:line="240" w:lineRule="auto"/>
              <w:jc w:val="right"/>
              <w:rPr>
                <w:rFonts w:ascii="Times New Roman" w:eastAsia="Times New Roman" w:hAnsi="Times New Roman"/>
                <w:b/>
                <w:bCs/>
                <w:sz w:val="20"/>
                <w:szCs w:val="20"/>
                <w:lang w:eastAsia="ru-RU"/>
              </w:rPr>
            </w:pPr>
            <w:r w:rsidRPr="0041100A">
              <w:rPr>
                <w:rFonts w:ascii="Times New Roman" w:eastAsia="Times New Roman" w:hAnsi="Times New Roman"/>
                <w:b/>
                <w:bCs/>
                <w:sz w:val="20"/>
                <w:szCs w:val="20"/>
                <w:lang w:eastAsia="ru-RU"/>
              </w:rPr>
              <w:t xml:space="preserve">79,1 </w:t>
            </w:r>
          </w:p>
        </w:tc>
      </w:tr>
    </w:tbl>
    <w:p w14:paraId="53E57D95"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260F91A6" w14:textId="77777777" w:rsidR="00B718C3" w:rsidRPr="00AB13E6" w:rsidRDefault="00B718C3" w:rsidP="00B718C3">
      <w:pPr>
        <w:spacing w:after="0" w:line="240" w:lineRule="auto"/>
        <w:ind w:firstLine="851"/>
        <w:jc w:val="both"/>
        <w:rPr>
          <w:rFonts w:ascii="Times New Roman" w:hAnsi="Times New Roman"/>
          <w:sz w:val="28"/>
          <w:szCs w:val="28"/>
        </w:rPr>
      </w:pPr>
      <w:r w:rsidRPr="00AB13E6">
        <w:rPr>
          <w:rFonts w:ascii="Times New Roman" w:hAnsi="Times New Roman"/>
          <w:sz w:val="28"/>
          <w:szCs w:val="28"/>
        </w:rPr>
        <w:t>Кроме того, на 01.10.2019 года в учреждениях здравоохранения наблюдается рост просроченной кредиторской задолженности по счету 303 «Расчеты по платежам в бюджеты», которая на 01.10.2019 составила 28,6 млн.руб., а на начало года, в отчетах по ф. 0503769 отсутствует.</w:t>
      </w:r>
    </w:p>
    <w:p w14:paraId="3E5362F3" w14:textId="77777777" w:rsidR="00B718C3" w:rsidRPr="00842306" w:rsidRDefault="00B718C3" w:rsidP="00B718C3">
      <w:pPr>
        <w:spacing w:after="0" w:line="240" w:lineRule="auto"/>
        <w:ind w:firstLine="851"/>
        <w:jc w:val="both"/>
        <w:rPr>
          <w:rFonts w:ascii="Times New Roman" w:hAnsi="Times New Roman"/>
          <w:sz w:val="28"/>
          <w:szCs w:val="28"/>
        </w:rPr>
      </w:pPr>
      <w:r w:rsidRPr="00842306">
        <w:rPr>
          <w:rFonts w:ascii="Times New Roman" w:hAnsi="Times New Roman"/>
          <w:sz w:val="28"/>
          <w:szCs w:val="28"/>
        </w:rPr>
        <w:t>Из обозначенной суммы, наибольшая просроченная кредиторская задолженность сложилась по счету 303.10 «Расчеты по страховым взносам на обязательное пенсионное страхование на выплату страховой части трудовой пенсии» в сумме 22,3 млн.руб.</w:t>
      </w:r>
    </w:p>
    <w:p w14:paraId="2007CF5C" w14:textId="77777777" w:rsidR="00B718C3" w:rsidRPr="00B718C3" w:rsidRDefault="00B718C3" w:rsidP="00B718C3">
      <w:pPr>
        <w:spacing w:after="0" w:line="240" w:lineRule="auto"/>
        <w:ind w:firstLine="851"/>
        <w:jc w:val="both"/>
        <w:rPr>
          <w:rFonts w:ascii="Times New Roman" w:hAnsi="Times New Roman"/>
          <w:sz w:val="16"/>
          <w:szCs w:val="16"/>
          <w:highlight w:val="cyan"/>
        </w:rPr>
      </w:pPr>
    </w:p>
    <w:p w14:paraId="66AAB00C" w14:textId="543BE53E" w:rsidR="00B718C3" w:rsidRPr="007E21B0" w:rsidRDefault="00B718C3" w:rsidP="00B718C3">
      <w:pPr>
        <w:spacing w:after="0" w:line="240" w:lineRule="auto"/>
        <w:ind w:firstLine="851"/>
        <w:jc w:val="both"/>
        <w:rPr>
          <w:rFonts w:ascii="Times New Roman" w:hAnsi="Times New Roman"/>
          <w:sz w:val="28"/>
          <w:szCs w:val="28"/>
        </w:rPr>
      </w:pPr>
      <w:r w:rsidRPr="007E21B0">
        <w:rPr>
          <w:rFonts w:ascii="Times New Roman" w:hAnsi="Times New Roman"/>
          <w:sz w:val="28"/>
          <w:szCs w:val="28"/>
        </w:rPr>
        <w:t>В связи с вышеизложенным полагаем необходимым предложить Правительству Архангельской области принять дополнительные меры по сокращению просроченной кредиторской задолженности государственных бюджетных и автономных учреждений, а также по недопущению принятия расходных обязательств, не обеспеченных соответствующими источниками финансирования. Данный факт особенно актуален в части средств ОМС, рост которой наблюдается в течение последний 3-х финансовых лет, но сокращается к концу года</w:t>
      </w:r>
      <w:r w:rsidR="007E21B0" w:rsidRPr="007E21B0">
        <w:rPr>
          <w:rFonts w:ascii="Times New Roman" w:hAnsi="Times New Roman"/>
          <w:sz w:val="28"/>
          <w:szCs w:val="28"/>
        </w:rPr>
        <w:t xml:space="preserve"> за счет субсидий на иные цели, предоставляемых из областного бюджета.</w:t>
      </w:r>
    </w:p>
    <w:p w14:paraId="5FE7D033" w14:textId="77777777" w:rsidR="00EE75F0" w:rsidRPr="001C248C" w:rsidRDefault="009B3880" w:rsidP="00EE75F0">
      <w:pPr>
        <w:pStyle w:val="10"/>
        <w:keepNext/>
        <w:keepLines/>
        <w:autoSpaceDE/>
        <w:autoSpaceDN/>
        <w:adjustRightInd/>
        <w:spacing w:before="240" w:after="120"/>
        <w:rPr>
          <w:rFonts w:ascii="Times New Roman" w:hAnsi="Times New Roman"/>
          <w:color w:val="auto"/>
          <w:sz w:val="28"/>
          <w:szCs w:val="28"/>
          <w:lang w:eastAsia="en-US"/>
        </w:rPr>
      </w:pPr>
      <w:bookmarkStart w:id="46" w:name="_Toc26445495"/>
      <w:r w:rsidRPr="001C248C">
        <w:rPr>
          <w:rFonts w:ascii="Times New Roman" w:hAnsi="Times New Roman"/>
          <w:color w:val="auto"/>
          <w:sz w:val="28"/>
          <w:szCs w:val="28"/>
          <w:lang w:val="ru-RU" w:eastAsia="en-US"/>
        </w:rPr>
        <w:t>5</w:t>
      </w:r>
      <w:r w:rsidR="00EE75F0" w:rsidRPr="001C248C">
        <w:rPr>
          <w:rFonts w:ascii="Times New Roman" w:hAnsi="Times New Roman"/>
          <w:color w:val="auto"/>
          <w:sz w:val="28"/>
          <w:szCs w:val="28"/>
          <w:lang w:val="ru-RU" w:eastAsia="en-US"/>
        </w:rPr>
        <w:t>.</w:t>
      </w:r>
      <w:r w:rsidR="00EE75F0" w:rsidRPr="001C248C">
        <w:rPr>
          <w:rFonts w:ascii="Times New Roman" w:hAnsi="Times New Roman"/>
          <w:color w:val="auto"/>
          <w:sz w:val="28"/>
          <w:szCs w:val="28"/>
          <w:lang w:eastAsia="en-US"/>
        </w:rPr>
        <w:t xml:space="preserve"> Государственный долг Архангельской области</w:t>
      </w:r>
      <w:bookmarkEnd w:id="46"/>
    </w:p>
    <w:p w14:paraId="5B2B20CC" w14:textId="06368760" w:rsidR="004D29BD" w:rsidRPr="00BE0AF6" w:rsidRDefault="001C248C" w:rsidP="004D29BD">
      <w:pPr>
        <w:spacing w:after="0" w:line="240" w:lineRule="auto"/>
        <w:ind w:firstLine="851"/>
        <w:jc w:val="both"/>
        <w:rPr>
          <w:rFonts w:ascii="Times New Roman" w:hAnsi="Times New Roman"/>
          <w:sz w:val="28"/>
          <w:szCs w:val="28"/>
        </w:rPr>
      </w:pPr>
      <w:r w:rsidRPr="00BE0AF6">
        <w:rPr>
          <w:rFonts w:ascii="Times New Roman" w:hAnsi="Times New Roman"/>
          <w:sz w:val="28"/>
          <w:szCs w:val="28"/>
        </w:rPr>
        <w:t xml:space="preserve">Согласно представленному отчету </w:t>
      </w:r>
      <w:r w:rsidR="00B24C28">
        <w:rPr>
          <w:rFonts w:ascii="Times New Roman" w:hAnsi="Times New Roman"/>
          <w:sz w:val="28"/>
          <w:szCs w:val="28"/>
        </w:rPr>
        <w:t>и по данным долговой книги Архангельск</w:t>
      </w:r>
      <w:r w:rsidR="007111B1">
        <w:rPr>
          <w:rFonts w:ascii="Times New Roman" w:hAnsi="Times New Roman"/>
          <w:sz w:val="28"/>
          <w:szCs w:val="28"/>
        </w:rPr>
        <w:t>ой области</w:t>
      </w:r>
      <w:r w:rsidR="00B24C28">
        <w:rPr>
          <w:rFonts w:ascii="Times New Roman" w:hAnsi="Times New Roman"/>
          <w:sz w:val="28"/>
          <w:szCs w:val="28"/>
        </w:rPr>
        <w:t xml:space="preserve"> </w:t>
      </w:r>
      <w:r w:rsidRPr="00BE0AF6">
        <w:rPr>
          <w:rFonts w:ascii="Times New Roman" w:hAnsi="Times New Roman"/>
          <w:sz w:val="28"/>
          <w:szCs w:val="28"/>
        </w:rPr>
        <w:t>п</w:t>
      </w:r>
      <w:r w:rsidR="004D29BD" w:rsidRPr="00BE0AF6">
        <w:rPr>
          <w:rFonts w:ascii="Times New Roman" w:hAnsi="Times New Roman"/>
          <w:sz w:val="28"/>
          <w:szCs w:val="28"/>
        </w:rPr>
        <w:t xml:space="preserve">о состоянию на </w:t>
      </w:r>
      <w:r w:rsidRPr="00BE0AF6">
        <w:rPr>
          <w:rFonts w:ascii="Times New Roman" w:hAnsi="Times New Roman"/>
          <w:sz w:val="28"/>
          <w:szCs w:val="28"/>
        </w:rPr>
        <w:t>01.10.</w:t>
      </w:r>
      <w:r w:rsidR="004D29BD" w:rsidRPr="00BE0AF6">
        <w:rPr>
          <w:rFonts w:ascii="Times New Roman" w:hAnsi="Times New Roman"/>
          <w:sz w:val="28"/>
          <w:szCs w:val="28"/>
        </w:rPr>
        <w:t>201</w:t>
      </w:r>
      <w:r w:rsidR="00C13E5B">
        <w:rPr>
          <w:rFonts w:ascii="Times New Roman" w:hAnsi="Times New Roman"/>
          <w:sz w:val="28"/>
          <w:szCs w:val="28"/>
        </w:rPr>
        <w:t>9</w:t>
      </w:r>
      <w:r w:rsidR="004D29BD" w:rsidRPr="00BE0AF6">
        <w:rPr>
          <w:rFonts w:ascii="Times New Roman" w:hAnsi="Times New Roman"/>
          <w:sz w:val="28"/>
          <w:szCs w:val="28"/>
        </w:rPr>
        <w:t xml:space="preserve"> объем государственного внутреннего долга Архангельской области составил </w:t>
      </w:r>
      <w:r w:rsidRPr="00BE0AF6">
        <w:rPr>
          <w:rFonts w:ascii="Times New Roman" w:hAnsi="Times New Roman"/>
          <w:sz w:val="28"/>
          <w:szCs w:val="28"/>
        </w:rPr>
        <w:t>26 167,8</w:t>
      </w:r>
      <w:r w:rsidR="004D29BD" w:rsidRPr="00BE0AF6">
        <w:rPr>
          <w:rFonts w:ascii="Times New Roman" w:hAnsi="Times New Roman"/>
          <w:sz w:val="28"/>
          <w:szCs w:val="28"/>
        </w:rPr>
        <w:t xml:space="preserve"> млн.руб. </w:t>
      </w:r>
      <w:r w:rsidR="00BF1F63" w:rsidRPr="00BE0AF6">
        <w:rPr>
          <w:rFonts w:ascii="Times New Roman" w:hAnsi="Times New Roman"/>
          <w:sz w:val="28"/>
          <w:szCs w:val="28"/>
        </w:rPr>
        <w:t>и за 9</w:t>
      </w:r>
      <w:r w:rsidR="004D29BD" w:rsidRPr="00BE0AF6">
        <w:rPr>
          <w:rFonts w:ascii="Times New Roman" w:hAnsi="Times New Roman"/>
          <w:sz w:val="28"/>
          <w:szCs w:val="28"/>
        </w:rPr>
        <w:t xml:space="preserve"> месяцев 201</w:t>
      </w:r>
      <w:r w:rsidRPr="00BE0AF6">
        <w:rPr>
          <w:rFonts w:ascii="Times New Roman" w:hAnsi="Times New Roman"/>
          <w:sz w:val="28"/>
          <w:szCs w:val="28"/>
        </w:rPr>
        <w:t>9</w:t>
      </w:r>
      <w:r w:rsidR="004D29BD" w:rsidRPr="00BE0AF6">
        <w:rPr>
          <w:rFonts w:ascii="Times New Roman" w:hAnsi="Times New Roman"/>
          <w:sz w:val="28"/>
          <w:szCs w:val="28"/>
        </w:rPr>
        <w:t xml:space="preserve"> года его размер сократился на </w:t>
      </w:r>
      <w:r w:rsidR="00F82638">
        <w:rPr>
          <w:rFonts w:ascii="Times New Roman" w:hAnsi="Times New Roman"/>
          <w:sz w:val="28"/>
          <w:szCs w:val="28"/>
        </w:rPr>
        <w:t>9</w:t>
      </w:r>
      <w:r w:rsidR="00BE0AF6" w:rsidRPr="00BE0AF6">
        <w:rPr>
          <w:rFonts w:ascii="Times New Roman" w:hAnsi="Times New Roman"/>
          <w:sz w:val="28"/>
          <w:szCs w:val="28"/>
        </w:rPr>
        <w:t> 381,3</w:t>
      </w:r>
      <w:r w:rsidR="004D29BD" w:rsidRPr="00BE0AF6">
        <w:rPr>
          <w:rFonts w:ascii="Times New Roman" w:hAnsi="Times New Roman"/>
          <w:sz w:val="28"/>
          <w:szCs w:val="28"/>
        </w:rPr>
        <w:t xml:space="preserve"> млн.руб. или на </w:t>
      </w:r>
      <w:r w:rsidR="00BE0AF6" w:rsidRPr="00BE0AF6">
        <w:rPr>
          <w:rFonts w:ascii="Times New Roman" w:hAnsi="Times New Roman"/>
          <w:sz w:val="28"/>
          <w:szCs w:val="28"/>
        </w:rPr>
        <w:t>26,4</w:t>
      </w:r>
      <w:r w:rsidR="004D29BD" w:rsidRPr="00BE0AF6">
        <w:rPr>
          <w:rFonts w:ascii="Times New Roman" w:hAnsi="Times New Roman"/>
          <w:sz w:val="28"/>
          <w:szCs w:val="28"/>
        </w:rPr>
        <w:t> %.</w:t>
      </w:r>
    </w:p>
    <w:p w14:paraId="20961E02" w14:textId="529F632A" w:rsidR="004D29BD" w:rsidRPr="005B4538" w:rsidRDefault="004D29BD" w:rsidP="004D29BD">
      <w:pPr>
        <w:spacing w:after="0" w:line="240" w:lineRule="auto"/>
        <w:ind w:firstLine="851"/>
        <w:jc w:val="both"/>
        <w:rPr>
          <w:rFonts w:ascii="Times New Roman" w:hAnsi="Times New Roman"/>
          <w:sz w:val="28"/>
          <w:szCs w:val="28"/>
        </w:rPr>
      </w:pPr>
      <w:r w:rsidRPr="005B4538">
        <w:rPr>
          <w:rFonts w:ascii="Times New Roman" w:hAnsi="Times New Roman"/>
          <w:sz w:val="28"/>
          <w:szCs w:val="28"/>
        </w:rPr>
        <w:t>Долговые обязательства Архангельской области по состоянию на 01.10.201</w:t>
      </w:r>
      <w:r w:rsidR="00C13E5B">
        <w:rPr>
          <w:rFonts w:ascii="Times New Roman" w:hAnsi="Times New Roman"/>
          <w:sz w:val="28"/>
          <w:szCs w:val="28"/>
        </w:rPr>
        <w:t>9</w:t>
      </w:r>
      <w:r w:rsidRPr="005B4538">
        <w:rPr>
          <w:rFonts w:ascii="Times New Roman" w:hAnsi="Times New Roman"/>
          <w:sz w:val="28"/>
          <w:szCs w:val="28"/>
        </w:rPr>
        <w:t xml:space="preserve"> не превысили предельный объем государственного внутреннего долга, установленный статьей 12 закона «Об областном бюджете» (</w:t>
      </w:r>
      <w:r w:rsidR="005B4538" w:rsidRPr="005B4538">
        <w:rPr>
          <w:rFonts w:ascii="Times New Roman" w:hAnsi="Times New Roman"/>
          <w:sz w:val="28"/>
          <w:szCs w:val="28"/>
        </w:rPr>
        <w:t>58 301,0</w:t>
      </w:r>
      <w:r w:rsidRPr="005B4538">
        <w:rPr>
          <w:rFonts w:ascii="Times New Roman" w:hAnsi="Times New Roman"/>
          <w:sz w:val="28"/>
          <w:szCs w:val="28"/>
        </w:rPr>
        <w:t xml:space="preserve"> млн.руб.).</w:t>
      </w:r>
    </w:p>
    <w:p w14:paraId="3A09FBC8" w14:textId="37FB7C27" w:rsidR="004D29BD" w:rsidRPr="00D54C55" w:rsidRDefault="004D29BD" w:rsidP="004D29BD">
      <w:pPr>
        <w:spacing w:after="0" w:line="240" w:lineRule="auto"/>
        <w:ind w:firstLine="851"/>
        <w:jc w:val="both"/>
        <w:rPr>
          <w:rFonts w:ascii="Times New Roman" w:hAnsi="Times New Roman"/>
          <w:sz w:val="28"/>
          <w:szCs w:val="28"/>
        </w:rPr>
      </w:pPr>
      <w:r w:rsidRPr="00D54C55">
        <w:rPr>
          <w:rFonts w:ascii="Times New Roman" w:hAnsi="Times New Roman"/>
          <w:sz w:val="28"/>
          <w:szCs w:val="28"/>
        </w:rPr>
        <w:t xml:space="preserve">По отношению к утвержденному объему доходов областного бюджета, без учета безвозмездных поступлений, государственные долговые обязательства составляют </w:t>
      </w:r>
      <w:r w:rsidR="00432FE8" w:rsidRPr="00D54C55">
        <w:rPr>
          <w:rFonts w:ascii="Times New Roman" w:hAnsi="Times New Roman"/>
          <w:sz w:val="28"/>
          <w:szCs w:val="28"/>
        </w:rPr>
        <w:t>44,9</w:t>
      </w:r>
      <w:r w:rsidRPr="00D54C55">
        <w:rPr>
          <w:rFonts w:ascii="Times New Roman" w:hAnsi="Times New Roman"/>
          <w:sz w:val="28"/>
          <w:szCs w:val="28"/>
        </w:rPr>
        <w:t> % и находятся в пределах ограничений, установленных ст. 107 БК РФ.</w:t>
      </w:r>
    </w:p>
    <w:p w14:paraId="2C0D0551" w14:textId="64E1D05F" w:rsidR="004D29BD" w:rsidRPr="00803F95" w:rsidRDefault="004D29BD" w:rsidP="004D29BD">
      <w:pPr>
        <w:spacing w:after="0" w:line="240" w:lineRule="auto"/>
        <w:ind w:firstLine="851"/>
        <w:jc w:val="both"/>
        <w:rPr>
          <w:rFonts w:ascii="Times New Roman" w:hAnsi="Times New Roman"/>
          <w:sz w:val="28"/>
          <w:szCs w:val="28"/>
        </w:rPr>
      </w:pPr>
      <w:r w:rsidRPr="00803F95">
        <w:rPr>
          <w:rFonts w:ascii="Times New Roman" w:hAnsi="Times New Roman"/>
          <w:sz w:val="28"/>
          <w:szCs w:val="28"/>
        </w:rPr>
        <w:t xml:space="preserve">Состав и структура государственного внутреннего долга Архангельской области и их изменение за </w:t>
      </w:r>
      <w:r w:rsidR="0090025A" w:rsidRPr="00803F95">
        <w:rPr>
          <w:rFonts w:ascii="Times New Roman" w:hAnsi="Times New Roman"/>
          <w:sz w:val="28"/>
          <w:szCs w:val="28"/>
        </w:rPr>
        <w:t>9</w:t>
      </w:r>
      <w:r w:rsidRPr="00803F95">
        <w:rPr>
          <w:rFonts w:ascii="Times New Roman" w:hAnsi="Times New Roman"/>
          <w:sz w:val="28"/>
          <w:szCs w:val="28"/>
        </w:rPr>
        <w:t xml:space="preserve"> месяцев 201</w:t>
      </w:r>
      <w:r w:rsidR="00803F95" w:rsidRPr="00803F95">
        <w:rPr>
          <w:rFonts w:ascii="Times New Roman" w:hAnsi="Times New Roman"/>
          <w:sz w:val="28"/>
          <w:szCs w:val="28"/>
        </w:rPr>
        <w:t>9</w:t>
      </w:r>
      <w:r w:rsidRPr="00803F95">
        <w:rPr>
          <w:rFonts w:ascii="Times New Roman" w:hAnsi="Times New Roman"/>
          <w:sz w:val="28"/>
          <w:szCs w:val="28"/>
        </w:rPr>
        <w:t xml:space="preserve"> год представлены в таблице </w:t>
      </w:r>
      <w:r w:rsidR="00B413F1">
        <w:rPr>
          <w:rFonts w:ascii="Times New Roman" w:hAnsi="Times New Roman"/>
          <w:sz w:val="28"/>
          <w:szCs w:val="28"/>
        </w:rPr>
        <w:t xml:space="preserve">39 </w:t>
      </w:r>
      <w:r w:rsidRPr="00803F95">
        <w:rPr>
          <w:rFonts w:ascii="Times New Roman" w:hAnsi="Times New Roman"/>
          <w:sz w:val="28"/>
          <w:szCs w:val="28"/>
        </w:rPr>
        <w:t xml:space="preserve">и на рисунке </w:t>
      </w:r>
      <w:r w:rsidR="00B413F1">
        <w:rPr>
          <w:rFonts w:ascii="Times New Roman" w:hAnsi="Times New Roman"/>
          <w:sz w:val="28"/>
          <w:szCs w:val="28"/>
        </w:rPr>
        <w:t>51</w:t>
      </w:r>
      <w:r w:rsidRPr="00B413F1">
        <w:rPr>
          <w:rFonts w:ascii="Times New Roman" w:hAnsi="Times New Roman"/>
          <w:sz w:val="28"/>
          <w:szCs w:val="28"/>
        </w:rPr>
        <w:t>:</w:t>
      </w:r>
    </w:p>
    <w:p w14:paraId="0A91D037" w14:textId="77777777" w:rsidR="004D29BD" w:rsidRPr="00803F95" w:rsidRDefault="004D29BD" w:rsidP="004D29BD">
      <w:pPr>
        <w:spacing w:after="0" w:line="240" w:lineRule="auto"/>
        <w:ind w:firstLine="851"/>
        <w:jc w:val="both"/>
        <w:rPr>
          <w:rFonts w:ascii="Times New Roman" w:hAnsi="Times New Roman"/>
          <w:sz w:val="16"/>
          <w:szCs w:val="16"/>
        </w:rPr>
      </w:pPr>
    </w:p>
    <w:p w14:paraId="16ED9504" w14:textId="77777777" w:rsidR="004D29BD" w:rsidRPr="00803F95" w:rsidRDefault="004D29BD" w:rsidP="004D29BD">
      <w:pPr>
        <w:spacing w:before="60" w:after="20" w:line="240" w:lineRule="auto"/>
        <w:jc w:val="both"/>
        <w:rPr>
          <w:rFonts w:ascii="Times New Roman" w:hAnsi="Times New Roman"/>
          <w:bCs/>
          <w:color w:val="000000"/>
          <w:sz w:val="24"/>
          <w:szCs w:val="18"/>
        </w:rPr>
      </w:pPr>
      <w:r w:rsidRPr="00803F95">
        <w:rPr>
          <w:rFonts w:ascii="Times New Roman" w:hAnsi="Times New Roman"/>
          <w:bCs/>
          <w:color w:val="000000"/>
          <w:sz w:val="24"/>
          <w:szCs w:val="18"/>
        </w:rPr>
        <w:t xml:space="preserve">Таблица </w:t>
      </w:r>
      <w:r w:rsidRPr="00803F95">
        <w:rPr>
          <w:rFonts w:ascii="Times New Roman" w:hAnsi="Times New Roman"/>
          <w:bCs/>
          <w:noProof/>
          <w:color w:val="000000"/>
          <w:sz w:val="24"/>
          <w:szCs w:val="18"/>
        </w:rPr>
        <w:fldChar w:fldCharType="begin"/>
      </w:r>
      <w:r w:rsidRPr="00803F95">
        <w:rPr>
          <w:rFonts w:ascii="Times New Roman" w:hAnsi="Times New Roman"/>
          <w:bCs/>
          <w:noProof/>
          <w:color w:val="000000"/>
          <w:sz w:val="24"/>
          <w:szCs w:val="18"/>
        </w:rPr>
        <w:instrText xml:space="preserve"> SEQ Таблица \* ARABIC </w:instrText>
      </w:r>
      <w:r w:rsidRPr="00803F95">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39</w:t>
      </w:r>
      <w:r w:rsidRPr="00803F95">
        <w:rPr>
          <w:rFonts w:ascii="Times New Roman" w:hAnsi="Times New Roman"/>
          <w:bCs/>
          <w:noProof/>
          <w:color w:val="000000"/>
          <w:sz w:val="24"/>
          <w:szCs w:val="18"/>
        </w:rPr>
        <w:fldChar w:fldCharType="end"/>
      </w:r>
      <w:r w:rsidRPr="00803F95">
        <w:rPr>
          <w:rFonts w:ascii="Times New Roman" w:hAnsi="Times New Roman"/>
          <w:bCs/>
          <w:color w:val="000000"/>
          <w:sz w:val="24"/>
          <w:szCs w:val="18"/>
        </w:rPr>
        <w:t>. Государственный внутренний долг Архангельской области, в млн.руб</w:t>
      </w:r>
    </w:p>
    <w:tbl>
      <w:tblPr>
        <w:tblW w:w="9273" w:type="dxa"/>
        <w:tblInd w:w="85" w:type="dxa"/>
        <w:tblLayout w:type="fixed"/>
        <w:tblLook w:val="04A0" w:firstRow="1" w:lastRow="0" w:firstColumn="1" w:lastColumn="0" w:noHBand="0" w:noVBand="1"/>
      </w:tblPr>
      <w:tblGrid>
        <w:gridCol w:w="3248"/>
        <w:gridCol w:w="1025"/>
        <w:gridCol w:w="864"/>
        <w:gridCol w:w="1025"/>
        <w:gridCol w:w="916"/>
        <w:gridCol w:w="1079"/>
        <w:gridCol w:w="1116"/>
      </w:tblGrid>
      <w:tr w:rsidR="004D29BD" w:rsidRPr="00603F00" w14:paraId="0519D0C7" w14:textId="77777777" w:rsidTr="006E04AE">
        <w:trPr>
          <w:trHeight w:val="20"/>
          <w:tblHeader/>
        </w:trPr>
        <w:tc>
          <w:tcPr>
            <w:tcW w:w="324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37A756C"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Показатель</w:t>
            </w:r>
          </w:p>
        </w:tc>
        <w:tc>
          <w:tcPr>
            <w:tcW w:w="1889" w:type="dxa"/>
            <w:gridSpan w:val="2"/>
            <w:tcBorders>
              <w:top w:val="double" w:sz="6" w:space="0" w:color="auto"/>
              <w:left w:val="nil"/>
              <w:bottom w:val="single" w:sz="4" w:space="0" w:color="auto"/>
              <w:right w:val="single" w:sz="4" w:space="0" w:color="auto"/>
            </w:tcBorders>
            <w:shd w:val="clear" w:color="auto" w:fill="auto"/>
            <w:vAlign w:val="center"/>
            <w:hideMark/>
          </w:tcPr>
          <w:p w14:paraId="7BF78832" w14:textId="5D32AA16" w:rsidR="004D29BD" w:rsidRPr="00C5450C" w:rsidRDefault="00B4184B"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На 01.01.2019</w:t>
            </w:r>
          </w:p>
        </w:tc>
        <w:tc>
          <w:tcPr>
            <w:tcW w:w="1941" w:type="dxa"/>
            <w:gridSpan w:val="2"/>
            <w:tcBorders>
              <w:top w:val="double" w:sz="6" w:space="0" w:color="auto"/>
              <w:left w:val="nil"/>
              <w:bottom w:val="single" w:sz="4" w:space="0" w:color="auto"/>
              <w:right w:val="single" w:sz="4" w:space="0" w:color="auto"/>
            </w:tcBorders>
            <w:shd w:val="clear" w:color="auto" w:fill="auto"/>
            <w:vAlign w:val="center"/>
            <w:hideMark/>
          </w:tcPr>
          <w:p w14:paraId="6230EFCE" w14:textId="41EB2FDE" w:rsidR="004D29BD" w:rsidRPr="00C5450C" w:rsidRDefault="00B4184B"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На 01.10.2019</w:t>
            </w:r>
          </w:p>
        </w:tc>
        <w:tc>
          <w:tcPr>
            <w:tcW w:w="2195" w:type="dxa"/>
            <w:gridSpan w:val="2"/>
            <w:tcBorders>
              <w:top w:val="double" w:sz="6" w:space="0" w:color="auto"/>
              <w:left w:val="nil"/>
              <w:bottom w:val="single" w:sz="4" w:space="0" w:color="auto"/>
              <w:right w:val="double" w:sz="6" w:space="0" w:color="000000"/>
            </w:tcBorders>
            <w:shd w:val="clear" w:color="auto" w:fill="auto"/>
            <w:vAlign w:val="center"/>
            <w:hideMark/>
          </w:tcPr>
          <w:p w14:paraId="0A6CA59B"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Изменение за год (+/-)</w:t>
            </w:r>
          </w:p>
        </w:tc>
      </w:tr>
      <w:tr w:rsidR="004D29BD" w:rsidRPr="00603F00" w14:paraId="64950687" w14:textId="77777777" w:rsidTr="006E04AE">
        <w:trPr>
          <w:trHeight w:val="20"/>
          <w:tblHeader/>
        </w:trPr>
        <w:tc>
          <w:tcPr>
            <w:tcW w:w="3248" w:type="dxa"/>
            <w:vMerge/>
            <w:tcBorders>
              <w:top w:val="double" w:sz="6" w:space="0" w:color="auto"/>
              <w:left w:val="double" w:sz="6" w:space="0" w:color="auto"/>
              <w:bottom w:val="single" w:sz="4" w:space="0" w:color="auto"/>
              <w:right w:val="single" w:sz="4" w:space="0" w:color="auto"/>
            </w:tcBorders>
            <w:vAlign w:val="center"/>
            <w:hideMark/>
          </w:tcPr>
          <w:p w14:paraId="4A6B0EE0" w14:textId="77777777" w:rsidR="004D29BD" w:rsidRPr="00C5450C" w:rsidRDefault="004D29BD" w:rsidP="004D29BD">
            <w:pPr>
              <w:spacing w:after="0" w:line="240" w:lineRule="auto"/>
              <w:rPr>
                <w:rFonts w:ascii="Times New Roman" w:eastAsia="Times New Roman" w:hAnsi="Times New Roman"/>
                <w:bCs/>
                <w:lang w:eastAsia="ru-RU"/>
              </w:rPr>
            </w:pPr>
          </w:p>
        </w:tc>
        <w:tc>
          <w:tcPr>
            <w:tcW w:w="1025" w:type="dxa"/>
            <w:tcBorders>
              <w:top w:val="nil"/>
              <w:left w:val="nil"/>
              <w:bottom w:val="single" w:sz="4" w:space="0" w:color="auto"/>
              <w:right w:val="single" w:sz="4" w:space="0" w:color="auto"/>
            </w:tcBorders>
            <w:shd w:val="clear" w:color="auto" w:fill="auto"/>
            <w:vAlign w:val="center"/>
            <w:hideMark/>
          </w:tcPr>
          <w:p w14:paraId="08268424"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млн.руб.</w:t>
            </w:r>
          </w:p>
        </w:tc>
        <w:tc>
          <w:tcPr>
            <w:tcW w:w="864" w:type="dxa"/>
            <w:tcBorders>
              <w:top w:val="nil"/>
              <w:left w:val="nil"/>
              <w:bottom w:val="single" w:sz="4" w:space="0" w:color="auto"/>
              <w:right w:val="single" w:sz="4" w:space="0" w:color="auto"/>
            </w:tcBorders>
            <w:shd w:val="clear" w:color="auto" w:fill="auto"/>
            <w:vAlign w:val="center"/>
            <w:hideMark/>
          </w:tcPr>
          <w:p w14:paraId="48A8079C"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 к итогу</w:t>
            </w:r>
          </w:p>
        </w:tc>
        <w:tc>
          <w:tcPr>
            <w:tcW w:w="1025" w:type="dxa"/>
            <w:tcBorders>
              <w:top w:val="nil"/>
              <w:left w:val="nil"/>
              <w:bottom w:val="single" w:sz="4" w:space="0" w:color="auto"/>
              <w:right w:val="single" w:sz="4" w:space="0" w:color="auto"/>
            </w:tcBorders>
            <w:shd w:val="clear" w:color="auto" w:fill="auto"/>
            <w:vAlign w:val="center"/>
            <w:hideMark/>
          </w:tcPr>
          <w:p w14:paraId="7138BDCA"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млн.руб.</w:t>
            </w:r>
          </w:p>
        </w:tc>
        <w:tc>
          <w:tcPr>
            <w:tcW w:w="916" w:type="dxa"/>
            <w:tcBorders>
              <w:top w:val="nil"/>
              <w:left w:val="nil"/>
              <w:bottom w:val="single" w:sz="4" w:space="0" w:color="auto"/>
              <w:right w:val="single" w:sz="4" w:space="0" w:color="auto"/>
            </w:tcBorders>
            <w:shd w:val="clear" w:color="auto" w:fill="auto"/>
            <w:vAlign w:val="center"/>
            <w:hideMark/>
          </w:tcPr>
          <w:p w14:paraId="28D5F196"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 к итогу</w:t>
            </w:r>
          </w:p>
        </w:tc>
        <w:tc>
          <w:tcPr>
            <w:tcW w:w="1079" w:type="dxa"/>
            <w:tcBorders>
              <w:top w:val="nil"/>
              <w:left w:val="nil"/>
              <w:bottom w:val="single" w:sz="4" w:space="0" w:color="auto"/>
              <w:right w:val="single" w:sz="4" w:space="0" w:color="auto"/>
            </w:tcBorders>
            <w:shd w:val="clear" w:color="auto" w:fill="auto"/>
            <w:vAlign w:val="center"/>
            <w:hideMark/>
          </w:tcPr>
          <w:p w14:paraId="32A1BD11"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млн.руб.</w:t>
            </w:r>
          </w:p>
        </w:tc>
        <w:tc>
          <w:tcPr>
            <w:tcW w:w="1116" w:type="dxa"/>
            <w:tcBorders>
              <w:top w:val="nil"/>
              <w:left w:val="nil"/>
              <w:bottom w:val="single" w:sz="4" w:space="0" w:color="auto"/>
              <w:right w:val="double" w:sz="6" w:space="0" w:color="auto"/>
            </w:tcBorders>
            <w:shd w:val="clear" w:color="auto" w:fill="auto"/>
            <w:vAlign w:val="center"/>
            <w:hideMark/>
          </w:tcPr>
          <w:p w14:paraId="01DF0A26" w14:textId="77777777" w:rsidR="004D29BD" w:rsidRPr="00C5450C" w:rsidRDefault="004D29BD" w:rsidP="004D29BD">
            <w:pPr>
              <w:spacing w:after="0" w:line="240" w:lineRule="auto"/>
              <w:jc w:val="center"/>
              <w:rPr>
                <w:rFonts w:ascii="Times New Roman" w:eastAsia="Times New Roman" w:hAnsi="Times New Roman"/>
                <w:bCs/>
                <w:lang w:eastAsia="ru-RU"/>
              </w:rPr>
            </w:pPr>
            <w:r w:rsidRPr="00C5450C">
              <w:rPr>
                <w:rFonts w:ascii="Times New Roman" w:eastAsia="Times New Roman" w:hAnsi="Times New Roman"/>
                <w:bCs/>
                <w:lang w:eastAsia="ru-RU"/>
              </w:rPr>
              <w:t>% пунктов</w:t>
            </w:r>
          </w:p>
        </w:tc>
      </w:tr>
      <w:tr w:rsidR="004D29BD" w:rsidRPr="00603F00" w14:paraId="4278F809" w14:textId="77777777" w:rsidTr="006E04AE">
        <w:trPr>
          <w:trHeight w:val="53"/>
        </w:trPr>
        <w:tc>
          <w:tcPr>
            <w:tcW w:w="3248" w:type="dxa"/>
            <w:tcBorders>
              <w:top w:val="nil"/>
              <w:left w:val="double" w:sz="6" w:space="0" w:color="auto"/>
              <w:bottom w:val="single" w:sz="4" w:space="0" w:color="auto"/>
              <w:right w:val="single" w:sz="4" w:space="0" w:color="auto"/>
            </w:tcBorders>
            <w:shd w:val="clear" w:color="auto" w:fill="auto"/>
            <w:vAlign w:val="center"/>
            <w:hideMark/>
          </w:tcPr>
          <w:p w14:paraId="44286820" w14:textId="77777777" w:rsidR="004D29BD" w:rsidRPr="00603F00" w:rsidRDefault="004D29BD" w:rsidP="004D29BD">
            <w:pPr>
              <w:spacing w:after="0" w:line="240" w:lineRule="auto"/>
              <w:rPr>
                <w:rFonts w:ascii="Times New Roman" w:eastAsia="Times New Roman" w:hAnsi="Times New Roman"/>
                <w:lang w:eastAsia="ru-RU"/>
              </w:rPr>
            </w:pPr>
            <w:r w:rsidRPr="00603F00">
              <w:rPr>
                <w:rFonts w:ascii="Times New Roman" w:eastAsia="Times New Roman" w:hAnsi="Times New Roman"/>
                <w:lang w:eastAsia="ru-RU"/>
              </w:rPr>
              <w:t>Бюджетные кредиты</w:t>
            </w:r>
          </w:p>
        </w:tc>
        <w:tc>
          <w:tcPr>
            <w:tcW w:w="1025" w:type="dxa"/>
            <w:tcBorders>
              <w:top w:val="nil"/>
              <w:left w:val="nil"/>
              <w:bottom w:val="single" w:sz="4" w:space="0" w:color="auto"/>
              <w:right w:val="single" w:sz="4" w:space="0" w:color="auto"/>
            </w:tcBorders>
            <w:shd w:val="clear" w:color="auto" w:fill="auto"/>
            <w:vAlign w:val="center"/>
          </w:tcPr>
          <w:p w14:paraId="5D2F6080" w14:textId="346FCFD9" w:rsidR="004D29BD" w:rsidRPr="00603F00" w:rsidRDefault="00C5450C"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14 249,1</w:t>
            </w:r>
          </w:p>
        </w:tc>
        <w:tc>
          <w:tcPr>
            <w:tcW w:w="864" w:type="dxa"/>
            <w:tcBorders>
              <w:top w:val="nil"/>
              <w:left w:val="nil"/>
              <w:bottom w:val="single" w:sz="4" w:space="0" w:color="auto"/>
              <w:right w:val="single" w:sz="4" w:space="0" w:color="auto"/>
            </w:tcBorders>
            <w:shd w:val="clear" w:color="auto" w:fill="auto"/>
            <w:vAlign w:val="center"/>
          </w:tcPr>
          <w:p w14:paraId="7D95F646" w14:textId="0D83AD59" w:rsidR="004D29BD" w:rsidRPr="00603F00" w:rsidRDefault="00714C4B"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40,0</w:t>
            </w:r>
          </w:p>
        </w:tc>
        <w:tc>
          <w:tcPr>
            <w:tcW w:w="1025" w:type="dxa"/>
            <w:tcBorders>
              <w:top w:val="nil"/>
              <w:left w:val="nil"/>
              <w:bottom w:val="single" w:sz="4" w:space="0" w:color="auto"/>
              <w:right w:val="single" w:sz="4" w:space="0" w:color="auto"/>
            </w:tcBorders>
            <w:shd w:val="clear" w:color="auto" w:fill="auto"/>
            <w:vAlign w:val="center"/>
          </w:tcPr>
          <w:p w14:paraId="7D15CB38" w14:textId="16FE357E" w:rsidR="004D29BD" w:rsidRPr="00603F00" w:rsidRDefault="00C5450C"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20 167,8</w:t>
            </w:r>
          </w:p>
        </w:tc>
        <w:tc>
          <w:tcPr>
            <w:tcW w:w="916" w:type="dxa"/>
            <w:tcBorders>
              <w:top w:val="nil"/>
              <w:left w:val="nil"/>
              <w:bottom w:val="single" w:sz="4" w:space="0" w:color="auto"/>
              <w:right w:val="single" w:sz="4" w:space="0" w:color="auto"/>
            </w:tcBorders>
            <w:shd w:val="clear" w:color="auto" w:fill="auto"/>
            <w:vAlign w:val="center"/>
          </w:tcPr>
          <w:p w14:paraId="482223D8" w14:textId="6944502B" w:rsidR="004D29BD" w:rsidRPr="00603F00" w:rsidRDefault="00792EA7"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77,1</w:t>
            </w:r>
          </w:p>
        </w:tc>
        <w:tc>
          <w:tcPr>
            <w:tcW w:w="1079" w:type="dxa"/>
            <w:tcBorders>
              <w:top w:val="nil"/>
              <w:left w:val="nil"/>
              <w:bottom w:val="single" w:sz="4" w:space="0" w:color="auto"/>
              <w:right w:val="single" w:sz="4" w:space="0" w:color="auto"/>
            </w:tcBorders>
            <w:shd w:val="clear" w:color="auto" w:fill="auto"/>
            <w:vAlign w:val="center"/>
          </w:tcPr>
          <w:p w14:paraId="60C60316" w14:textId="4EC56119" w:rsidR="004D29BD" w:rsidRPr="00603F00" w:rsidRDefault="00F82638"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5 918,7</w:t>
            </w:r>
          </w:p>
        </w:tc>
        <w:tc>
          <w:tcPr>
            <w:tcW w:w="1116" w:type="dxa"/>
            <w:tcBorders>
              <w:top w:val="nil"/>
              <w:left w:val="nil"/>
              <w:bottom w:val="single" w:sz="4" w:space="0" w:color="auto"/>
              <w:right w:val="double" w:sz="6" w:space="0" w:color="auto"/>
            </w:tcBorders>
            <w:shd w:val="clear" w:color="auto" w:fill="auto"/>
            <w:vAlign w:val="center"/>
          </w:tcPr>
          <w:p w14:paraId="2771593B" w14:textId="285A5BA7" w:rsidR="004D29BD" w:rsidRPr="00603F00" w:rsidRDefault="005A5644"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+37,1</w:t>
            </w:r>
          </w:p>
        </w:tc>
      </w:tr>
      <w:tr w:rsidR="004D29BD" w:rsidRPr="00603F00" w14:paraId="6CD638DC" w14:textId="77777777" w:rsidTr="006E04AE">
        <w:trPr>
          <w:trHeight w:val="53"/>
        </w:trPr>
        <w:tc>
          <w:tcPr>
            <w:tcW w:w="3248" w:type="dxa"/>
            <w:tcBorders>
              <w:top w:val="nil"/>
              <w:left w:val="double" w:sz="6" w:space="0" w:color="auto"/>
              <w:bottom w:val="single" w:sz="4" w:space="0" w:color="auto"/>
              <w:right w:val="single" w:sz="4" w:space="0" w:color="auto"/>
            </w:tcBorders>
            <w:shd w:val="clear" w:color="auto" w:fill="auto"/>
            <w:vAlign w:val="center"/>
            <w:hideMark/>
          </w:tcPr>
          <w:p w14:paraId="35D055AD" w14:textId="77777777" w:rsidR="004D29BD" w:rsidRPr="00603F00" w:rsidRDefault="004D29BD" w:rsidP="004D29BD">
            <w:pPr>
              <w:spacing w:after="0" w:line="240" w:lineRule="auto"/>
              <w:rPr>
                <w:rFonts w:ascii="Times New Roman" w:eastAsia="Times New Roman" w:hAnsi="Times New Roman"/>
                <w:lang w:eastAsia="ru-RU"/>
              </w:rPr>
            </w:pPr>
            <w:r w:rsidRPr="00603F00">
              <w:rPr>
                <w:rFonts w:ascii="Times New Roman" w:eastAsia="Times New Roman" w:hAnsi="Times New Roman"/>
                <w:lang w:eastAsia="ru-RU"/>
              </w:rPr>
              <w:t>Кредиты кредитных организаций</w:t>
            </w:r>
          </w:p>
        </w:tc>
        <w:tc>
          <w:tcPr>
            <w:tcW w:w="1025" w:type="dxa"/>
            <w:tcBorders>
              <w:top w:val="nil"/>
              <w:left w:val="nil"/>
              <w:bottom w:val="single" w:sz="4" w:space="0" w:color="auto"/>
              <w:right w:val="single" w:sz="4" w:space="0" w:color="auto"/>
            </w:tcBorders>
            <w:shd w:val="clear" w:color="auto" w:fill="auto"/>
            <w:vAlign w:val="center"/>
          </w:tcPr>
          <w:p w14:paraId="1473909D" w14:textId="191B99B3" w:rsidR="004D29BD" w:rsidRPr="00603F00" w:rsidRDefault="00C5450C"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21 000,0</w:t>
            </w:r>
          </w:p>
        </w:tc>
        <w:tc>
          <w:tcPr>
            <w:tcW w:w="864" w:type="dxa"/>
            <w:tcBorders>
              <w:top w:val="nil"/>
              <w:left w:val="nil"/>
              <w:bottom w:val="single" w:sz="4" w:space="0" w:color="auto"/>
              <w:right w:val="single" w:sz="4" w:space="0" w:color="auto"/>
            </w:tcBorders>
            <w:shd w:val="clear" w:color="auto" w:fill="auto"/>
            <w:vAlign w:val="center"/>
          </w:tcPr>
          <w:p w14:paraId="307F8471" w14:textId="0F9DE4FC" w:rsidR="004D29BD" w:rsidRPr="00603F00" w:rsidRDefault="00714C4B"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59,1</w:t>
            </w:r>
          </w:p>
        </w:tc>
        <w:tc>
          <w:tcPr>
            <w:tcW w:w="1025" w:type="dxa"/>
            <w:tcBorders>
              <w:top w:val="nil"/>
              <w:left w:val="nil"/>
              <w:bottom w:val="single" w:sz="4" w:space="0" w:color="auto"/>
              <w:right w:val="single" w:sz="4" w:space="0" w:color="auto"/>
            </w:tcBorders>
            <w:shd w:val="clear" w:color="auto" w:fill="auto"/>
            <w:vAlign w:val="center"/>
          </w:tcPr>
          <w:p w14:paraId="2708BFBD" w14:textId="192C6F3E" w:rsidR="004D29BD" w:rsidRPr="00603F00" w:rsidRDefault="00C5450C"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5 700,0</w:t>
            </w:r>
          </w:p>
        </w:tc>
        <w:tc>
          <w:tcPr>
            <w:tcW w:w="916" w:type="dxa"/>
            <w:tcBorders>
              <w:top w:val="nil"/>
              <w:left w:val="nil"/>
              <w:bottom w:val="single" w:sz="4" w:space="0" w:color="auto"/>
              <w:right w:val="single" w:sz="4" w:space="0" w:color="auto"/>
            </w:tcBorders>
            <w:shd w:val="clear" w:color="auto" w:fill="auto"/>
            <w:vAlign w:val="center"/>
          </w:tcPr>
          <w:p w14:paraId="15B08397" w14:textId="7CC47246" w:rsidR="004D29BD" w:rsidRPr="00603F00" w:rsidRDefault="00792EA7"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21,8</w:t>
            </w:r>
          </w:p>
        </w:tc>
        <w:tc>
          <w:tcPr>
            <w:tcW w:w="1079" w:type="dxa"/>
            <w:tcBorders>
              <w:top w:val="nil"/>
              <w:left w:val="nil"/>
              <w:bottom w:val="single" w:sz="4" w:space="0" w:color="auto"/>
              <w:right w:val="single" w:sz="4" w:space="0" w:color="auto"/>
            </w:tcBorders>
            <w:shd w:val="clear" w:color="auto" w:fill="auto"/>
            <w:vAlign w:val="center"/>
          </w:tcPr>
          <w:p w14:paraId="2FB4E7BC" w14:textId="0F2ACD49" w:rsidR="004D29BD" w:rsidRPr="00603F00" w:rsidRDefault="00F82638"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-15 300,0</w:t>
            </w:r>
          </w:p>
        </w:tc>
        <w:tc>
          <w:tcPr>
            <w:tcW w:w="1116" w:type="dxa"/>
            <w:tcBorders>
              <w:top w:val="nil"/>
              <w:left w:val="nil"/>
              <w:bottom w:val="single" w:sz="4" w:space="0" w:color="auto"/>
              <w:right w:val="double" w:sz="6" w:space="0" w:color="auto"/>
            </w:tcBorders>
            <w:shd w:val="clear" w:color="auto" w:fill="auto"/>
            <w:vAlign w:val="center"/>
          </w:tcPr>
          <w:p w14:paraId="4A2AF3C2" w14:textId="2D7AE611" w:rsidR="004D29BD" w:rsidRPr="00603F00" w:rsidRDefault="005A5644" w:rsidP="00683578">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-37,3</w:t>
            </w:r>
          </w:p>
        </w:tc>
      </w:tr>
      <w:tr w:rsidR="004D29BD" w:rsidRPr="00603F00" w14:paraId="15771250" w14:textId="77777777" w:rsidTr="006E04AE">
        <w:trPr>
          <w:trHeight w:val="53"/>
        </w:trPr>
        <w:tc>
          <w:tcPr>
            <w:tcW w:w="3248" w:type="dxa"/>
            <w:tcBorders>
              <w:top w:val="nil"/>
              <w:left w:val="double" w:sz="6" w:space="0" w:color="auto"/>
              <w:bottom w:val="single" w:sz="4" w:space="0" w:color="auto"/>
              <w:right w:val="single" w:sz="4" w:space="0" w:color="auto"/>
            </w:tcBorders>
            <w:shd w:val="clear" w:color="auto" w:fill="auto"/>
            <w:vAlign w:val="center"/>
            <w:hideMark/>
          </w:tcPr>
          <w:p w14:paraId="71503286" w14:textId="77777777" w:rsidR="004D29BD" w:rsidRPr="00603F00" w:rsidRDefault="004D29BD" w:rsidP="004D29BD">
            <w:pPr>
              <w:spacing w:after="0" w:line="240" w:lineRule="auto"/>
              <w:rPr>
                <w:rFonts w:ascii="Times New Roman" w:eastAsia="Times New Roman" w:hAnsi="Times New Roman"/>
                <w:lang w:eastAsia="ru-RU"/>
              </w:rPr>
            </w:pPr>
            <w:r w:rsidRPr="00603F00">
              <w:rPr>
                <w:rFonts w:ascii="Times New Roman" w:eastAsia="Times New Roman" w:hAnsi="Times New Roman"/>
                <w:lang w:eastAsia="ru-RU"/>
              </w:rPr>
              <w:t>Государственные гарантии</w:t>
            </w:r>
          </w:p>
        </w:tc>
        <w:tc>
          <w:tcPr>
            <w:tcW w:w="1025" w:type="dxa"/>
            <w:tcBorders>
              <w:top w:val="nil"/>
              <w:left w:val="nil"/>
              <w:bottom w:val="single" w:sz="4" w:space="0" w:color="auto"/>
              <w:right w:val="single" w:sz="4" w:space="0" w:color="auto"/>
            </w:tcBorders>
            <w:shd w:val="clear" w:color="auto" w:fill="auto"/>
            <w:vAlign w:val="center"/>
          </w:tcPr>
          <w:p w14:paraId="2CAF4062" w14:textId="51A24B9E" w:rsidR="004D29BD" w:rsidRPr="00603F00" w:rsidRDefault="00603F00" w:rsidP="004D29BD">
            <w:pPr>
              <w:spacing w:after="0" w:line="240" w:lineRule="auto"/>
              <w:jc w:val="right"/>
              <w:rPr>
                <w:rFonts w:ascii="Times New Roman" w:eastAsia="Times New Roman" w:hAnsi="Times New Roman"/>
                <w:lang w:eastAsia="ru-RU"/>
              </w:rPr>
            </w:pPr>
            <w:r w:rsidRPr="00603F00">
              <w:rPr>
                <w:rFonts w:ascii="Times New Roman" w:eastAsia="Times New Roman" w:hAnsi="Times New Roman"/>
                <w:lang w:eastAsia="ru-RU"/>
              </w:rPr>
              <w:t>300,0</w:t>
            </w:r>
          </w:p>
        </w:tc>
        <w:tc>
          <w:tcPr>
            <w:tcW w:w="864" w:type="dxa"/>
            <w:tcBorders>
              <w:top w:val="nil"/>
              <w:left w:val="nil"/>
              <w:bottom w:val="single" w:sz="4" w:space="0" w:color="auto"/>
              <w:right w:val="single" w:sz="4" w:space="0" w:color="auto"/>
            </w:tcBorders>
            <w:shd w:val="clear" w:color="auto" w:fill="auto"/>
            <w:vAlign w:val="center"/>
          </w:tcPr>
          <w:p w14:paraId="5A45B343" w14:textId="37664D1F" w:rsidR="004D29BD" w:rsidRPr="00603F00" w:rsidRDefault="00714C4B"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0,9</w:t>
            </w:r>
          </w:p>
        </w:tc>
        <w:tc>
          <w:tcPr>
            <w:tcW w:w="1025" w:type="dxa"/>
            <w:tcBorders>
              <w:top w:val="nil"/>
              <w:left w:val="nil"/>
              <w:bottom w:val="single" w:sz="4" w:space="0" w:color="auto"/>
              <w:right w:val="single" w:sz="4" w:space="0" w:color="auto"/>
            </w:tcBorders>
            <w:shd w:val="clear" w:color="auto" w:fill="auto"/>
            <w:vAlign w:val="center"/>
          </w:tcPr>
          <w:p w14:paraId="3EFAEC01" w14:textId="1D07DC5F" w:rsidR="004D29BD" w:rsidRPr="00603F00" w:rsidRDefault="00C5450C"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300,0</w:t>
            </w:r>
          </w:p>
        </w:tc>
        <w:tc>
          <w:tcPr>
            <w:tcW w:w="916" w:type="dxa"/>
            <w:tcBorders>
              <w:top w:val="nil"/>
              <w:left w:val="nil"/>
              <w:bottom w:val="single" w:sz="4" w:space="0" w:color="auto"/>
              <w:right w:val="single" w:sz="4" w:space="0" w:color="auto"/>
            </w:tcBorders>
            <w:shd w:val="clear" w:color="auto" w:fill="auto"/>
            <w:vAlign w:val="center"/>
          </w:tcPr>
          <w:p w14:paraId="3B3CB3F6" w14:textId="1760D820" w:rsidR="004D29BD" w:rsidRPr="00603F00" w:rsidRDefault="00792EA7"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1,1</w:t>
            </w:r>
          </w:p>
        </w:tc>
        <w:tc>
          <w:tcPr>
            <w:tcW w:w="1079" w:type="dxa"/>
            <w:tcBorders>
              <w:top w:val="nil"/>
              <w:left w:val="nil"/>
              <w:bottom w:val="single" w:sz="4" w:space="0" w:color="auto"/>
              <w:right w:val="single" w:sz="4" w:space="0" w:color="auto"/>
            </w:tcBorders>
            <w:shd w:val="clear" w:color="auto" w:fill="auto"/>
            <w:vAlign w:val="center"/>
          </w:tcPr>
          <w:p w14:paraId="22D0B6CA" w14:textId="781231E6" w:rsidR="004D29BD" w:rsidRPr="00603F00" w:rsidRDefault="00F82638"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0,0</w:t>
            </w:r>
          </w:p>
        </w:tc>
        <w:tc>
          <w:tcPr>
            <w:tcW w:w="1116" w:type="dxa"/>
            <w:tcBorders>
              <w:top w:val="nil"/>
              <w:left w:val="nil"/>
              <w:bottom w:val="single" w:sz="4" w:space="0" w:color="auto"/>
              <w:right w:val="double" w:sz="6" w:space="0" w:color="auto"/>
            </w:tcBorders>
            <w:shd w:val="clear" w:color="auto" w:fill="auto"/>
            <w:vAlign w:val="center"/>
          </w:tcPr>
          <w:p w14:paraId="3C0135BB" w14:textId="5ED8F031" w:rsidR="004D29BD" w:rsidRPr="00603F00" w:rsidRDefault="005A5644"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+0,2</w:t>
            </w:r>
          </w:p>
        </w:tc>
      </w:tr>
      <w:tr w:rsidR="004D29BD" w:rsidRPr="00603F00" w14:paraId="726A31F7" w14:textId="77777777" w:rsidTr="006E04AE">
        <w:trPr>
          <w:trHeight w:val="53"/>
        </w:trPr>
        <w:tc>
          <w:tcPr>
            <w:tcW w:w="3248" w:type="dxa"/>
            <w:tcBorders>
              <w:top w:val="nil"/>
              <w:left w:val="double" w:sz="6" w:space="0" w:color="auto"/>
              <w:bottom w:val="double" w:sz="6" w:space="0" w:color="auto"/>
              <w:right w:val="single" w:sz="4" w:space="0" w:color="auto"/>
            </w:tcBorders>
            <w:shd w:val="clear" w:color="auto" w:fill="auto"/>
            <w:vAlign w:val="center"/>
            <w:hideMark/>
          </w:tcPr>
          <w:p w14:paraId="14065690" w14:textId="77777777" w:rsidR="004D29BD" w:rsidRPr="00603F00" w:rsidRDefault="004D29BD" w:rsidP="004D29BD">
            <w:pPr>
              <w:spacing w:after="0" w:line="240" w:lineRule="auto"/>
              <w:rPr>
                <w:rFonts w:ascii="Times New Roman" w:eastAsia="Times New Roman" w:hAnsi="Times New Roman"/>
                <w:b/>
                <w:bCs/>
                <w:lang w:eastAsia="ru-RU"/>
              </w:rPr>
            </w:pPr>
            <w:r w:rsidRPr="00603F00">
              <w:rPr>
                <w:rFonts w:ascii="Times New Roman" w:eastAsia="Times New Roman" w:hAnsi="Times New Roman"/>
                <w:b/>
                <w:bCs/>
                <w:lang w:eastAsia="ru-RU"/>
              </w:rPr>
              <w:t>Итого</w:t>
            </w:r>
          </w:p>
        </w:tc>
        <w:tc>
          <w:tcPr>
            <w:tcW w:w="1025" w:type="dxa"/>
            <w:tcBorders>
              <w:top w:val="nil"/>
              <w:left w:val="nil"/>
              <w:bottom w:val="double" w:sz="6" w:space="0" w:color="auto"/>
              <w:right w:val="single" w:sz="4" w:space="0" w:color="auto"/>
            </w:tcBorders>
            <w:shd w:val="clear" w:color="auto" w:fill="auto"/>
            <w:vAlign w:val="center"/>
          </w:tcPr>
          <w:p w14:paraId="5233A170" w14:textId="23D3BBB9" w:rsidR="004D29BD" w:rsidRPr="00603F00" w:rsidRDefault="00C5450C"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35 549,1</w:t>
            </w:r>
            <w:r>
              <w:rPr>
                <w:rFonts w:ascii="Times New Roman" w:eastAsia="Times New Roman" w:hAnsi="Times New Roman"/>
                <w:b/>
                <w:bCs/>
                <w:lang w:eastAsia="ru-RU"/>
              </w:rPr>
              <w:fldChar w:fldCharType="end"/>
            </w:r>
          </w:p>
        </w:tc>
        <w:tc>
          <w:tcPr>
            <w:tcW w:w="864" w:type="dxa"/>
            <w:tcBorders>
              <w:top w:val="nil"/>
              <w:left w:val="nil"/>
              <w:bottom w:val="double" w:sz="6" w:space="0" w:color="auto"/>
              <w:right w:val="single" w:sz="4" w:space="0" w:color="auto"/>
            </w:tcBorders>
            <w:shd w:val="clear" w:color="auto" w:fill="auto"/>
            <w:vAlign w:val="center"/>
          </w:tcPr>
          <w:p w14:paraId="21C51856" w14:textId="6AA9733A" w:rsidR="004D29BD" w:rsidRPr="00603F00" w:rsidRDefault="00714C4B"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t>100,0</w:t>
            </w:r>
          </w:p>
        </w:tc>
        <w:tc>
          <w:tcPr>
            <w:tcW w:w="1025" w:type="dxa"/>
            <w:tcBorders>
              <w:top w:val="nil"/>
              <w:left w:val="nil"/>
              <w:bottom w:val="double" w:sz="6" w:space="0" w:color="auto"/>
              <w:right w:val="single" w:sz="4" w:space="0" w:color="auto"/>
            </w:tcBorders>
            <w:shd w:val="clear" w:color="auto" w:fill="auto"/>
            <w:vAlign w:val="center"/>
          </w:tcPr>
          <w:p w14:paraId="21435C22" w14:textId="49731B8D" w:rsidR="004D29BD" w:rsidRPr="00603F00" w:rsidRDefault="00C5450C"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26 167,8</w:t>
            </w:r>
            <w:r>
              <w:rPr>
                <w:rFonts w:ascii="Times New Roman" w:eastAsia="Times New Roman" w:hAnsi="Times New Roman"/>
                <w:b/>
                <w:bCs/>
                <w:lang w:eastAsia="ru-RU"/>
              </w:rPr>
              <w:fldChar w:fldCharType="end"/>
            </w:r>
          </w:p>
        </w:tc>
        <w:tc>
          <w:tcPr>
            <w:tcW w:w="916" w:type="dxa"/>
            <w:tcBorders>
              <w:top w:val="nil"/>
              <w:left w:val="nil"/>
              <w:bottom w:val="double" w:sz="6" w:space="0" w:color="auto"/>
              <w:right w:val="single" w:sz="4" w:space="0" w:color="auto"/>
            </w:tcBorders>
            <w:shd w:val="clear" w:color="auto" w:fill="auto"/>
            <w:vAlign w:val="center"/>
          </w:tcPr>
          <w:p w14:paraId="3032435E" w14:textId="10261822" w:rsidR="004D29BD" w:rsidRPr="00603F00" w:rsidRDefault="00792EA7"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100</w:t>
            </w:r>
            <w:r>
              <w:rPr>
                <w:rFonts w:ascii="Times New Roman" w:eastAsia="Times New Roman" w:hAnsi="Times New Roman"/>
                <w:b/>
                <w:bCs/>
                <w:lang w:eastAsia="ru-RU"/>
              </w:rPr>
              <w:fldChar w:fldCharType="end"/>
            </w:r>
            <w:r>
              <w:rPr>
                <w:rFonts w:ascii="Times New Roman" w:eastAsia="Times New Roman" w:hAnsi="Times New Roman"/>
                <w:b/>
                <w:bCs/>
                <w:lang w:eastAsia="ru-RU"/>
              </w:rPr>
              <w:t>,0</w:t>
            </w:r>
          </w:p>
        </w:tc>
        <w:tc>
          <w:tcPr>
            <w:tcW w:w="1079" w:type="dxa"/>
            <w:tcBorders>
              <w:top w:val="nil"/>
              <w:left w:val="nil"/>
              <w:bottom w:val="double" w:sz="6" w:space="0" w:color="auto"/>
              <w:right w:val="single" w:sz="4" w:space="0" w:color="auto"/>
            </w:tcBorders>
            <w:shd w:val="clear" w:color="auto" w:fill="auto"/>
            <w:vAlign w:val="center"/>
          </w:tcPr>
          <w:p w14:paraId="134F3DC6" w14:textId="1FBC9598" w:rsidR="004D29BD" w:rsidRPr="00603F00" w:rsidRDefault="00F82638"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-9 381,3</w:t>
            </w:r>
            <w:r>
              <w:rPr>
                <w:rFonts w:ascii="Times New Roman" w:eastAsia="Times New Roman" w:hAnsi="Times New Roman"/>
                <w:b/>
                <w:bCs/>
                <w:lang w:eastAsia="ru-RU"/>
              </w:rPr>
              <w:fldChar w:fldCharType="end"/>
            </w:r>
          </w:p>
        </w:tc>
        <w:tc>
          <w:tcPr>
            <w:tcW w:w="1116" w:type="dxa"/>
            <w:tcBorders>
              <w:top w:val="nil"/>
              <w:left w:val="nil"/>
              <w:bottom w:val="double" w:sz="6" w:space="0" w:color="auto"/>
              <w:right w:val="double" w:sz="6" w:space="0" w:color="auto"/>
            </w:tcBorders>
            <w:shd w:val="clear" w:color="auto" w:fill="auto"/>
            <w:vAlign w:val="center"/>
          </w:tcPr>
          <w:p w14:paraId="6201997D" w14:textId="438375B8" w:rsidR="004D29BD" w:rsidRPr="00603F00" w:rsidRDefault="005A5644"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t>0,0</w:t>
            </w:r>
          </w:p>
        </w:tc>
      </w:tr>
    </w:tbl>
    <w:p w14:paraId="6F0BBD99" w14:textId="77777777" w:rsidR="004D29BD" w:rsidRPr="00DD34A3" w:rsidRDefault="004D29BD" w:rsidP="004D29BD">
      <w:pPr>
        <w:spacing w:after="0" w:line="240" w:lineRule="auto"/>
        <w:ind w:firstLine="851"/>
        <w:jc w:val="both"/>
        <w:rPr>
          <w:rFonts w:ascii="Times New Roman" w:hAnsi="Times New Roman"/>
          <w:sz w:val="16"/>
          <w:szCs w:val="16"/>
          <w:highlight w:val="cyan"/>
        </w:rPr>
      </w:pPr>
    </w:p>
    <w:p w14:paraId="307593F0" w14:textId="1BC6D905" w:rsidR="004D29BD" w:rsidRPr="00E02498" w:rsidRDefault="00E02498" w:rsidP="004D29BD">
      <w:pPr>
        <w:keepNext/>
        <w:spacing w:after="0" w:line="240" w:lineRule="auto"/>
        <w:jc w:val="center"/>
        <w:rPr>
          <w:rFonts w:ascii="Times New Roman" w:hAnsi="Times New Roman"/>
          <w:sz w:val="28"/>
        </w:rPr>
      </w:pPr>
      <w:r w:rsidRPr="00E02498">
        <w:rPr>
          <w:rFonts w:ascii="Times New Roman" w:hAnsi="Times New Roman"/>
          <w:noProof/>
          <w:sz w:val="28"/>
          <w:lang w:eastAsia="ru-RU"/>
        </w:rPr>
        <w:drawing>
          <wp:inline distT="0" distB="0" distL="0" distR="0" wp14:anchorId="341732AE" wp14:editId="3AF73689">
            <wp:extent cx="5290835" cy="22936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2364" cy="2307288"/>
                    </a:xfrm>
                    <a:prstGeom prst="rect">
                      <a:avLst/>
                    </a:prstGeom>
                    <a:noFill/>
                  </pic:spPr>
                </pic:pic>
              </a:graphicData>
            </a:graphic>
          </wp:inline>
        </w:drawing>
      </w:r>
    </w:p>
    <w:p w14:paraId="29B933AF" w14:textId="3DDFA719" w:rsidR="004D29BD" w:rsidRPr="00E02498" w:rsidRDefault="004D29BD" w:rsidP="002C5371">
      <w:pPr>
        <w:spacing w:before="60" w:after="20" w:line="240" w:lineRule="auto"/>
        <w:rPr>
          <w:rFonts w:ascii="Times New Roman" w:hAnsi="Times New Roman"/>
          <w:bCs/>
          <w:color w:val="000000"/>
          <w:sz w:val="24"/>
          <w:szCs w:val="18"/>
        </w:rPr>
      </w:pPr>
      <w:r w:rsidRPr="00E02498">
        <w:rPr>
          <w:rFonts w:ascii="Times New Roman" w:hAnsi="Times New Roman"/>
          <w:bCs/>
          <w:color w:val="000000"/>
          <w:sz w:val="24"/>
          <w:szCs w:val="18"/>
        </w:rPr>
        <w:t xml:space="preserve">Рисунок </w:t>
      </w:r>
      <w:r w:rsidRPr="00E02498">
        <w:rPr>
          <w:rFonts w:ascii="Times New Roman" w:hAnsi="Times New Roman"/>
          <w:bCs/>
          <w:noProof/>
          <w:color w:val="000000"/>
          <w:sz w:val="24"/>
          <w:szCs w:val="18"/>
        </w:rPr>
        <w:fldChar w:fldCharType="begin"/>
      </w:r>
      <w:r w:rsidRPr="00E02498">
        <w:rPr>
          <w:rFonts w:ascii="Times New Roman" w:hAnsi="Times New Roman"/>
          <w:bCs/>
          <w:noProof/>
          <w:color w:val="000000"/>
          <w:sz w:val="24"/>
          <w:szCs w:val="18"/>
        </w:rPr>
        <w:instrText xml:space="preserve"> SEQ Рисунок \* ARABIC </w:instrText>
      </w:r>
      <w:r w:rsidRPr="00E02498">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51</w:t>
      </w:r>
      <w:r w:rsidRPr="00E02498">
        <w:rPr>
          <w:rFonts w:ascii="Times New Roman" w:hAnsi="Times New Roman"/>
          <w:bCs/>
          <w:noProof/>
          <w:color w:val="000000"/>
          <w:sz w:val="24"/>
          <w:szCs w:val="18"/>
        </w:rPr>
        <w:fldChar w:fldCharType="end"/>
      </w:r>
      <w:r w:rsidRPr="00E02498">
        <w:rPr>
          <w:rFonts w:ascii="Times New Roman" w:hAnsi="Times New Roman"/>
          <w:bCs/>
          <w:color w:val="000000"/>
          <w:sz w:val="24"/>
          <w:szCs w:val="18"/>
        </w:rPr>
        <w:t>. Государственные долговые обязательства Архангельской области на 01.</w:t>
      </w:r>
      <w:r w:rsidR="00D63BBA" w:rsidRPr="00E02498">
        <w:rPr>
          <w:rFonts w:ascii="Times New Roman" w:hAnsi="Times New Roman"/>
          <w:bCs/>
          <w:color w:val="000000"/>
          <w:sz w:val="24"/>
          <w:szCs w:val="18"/>
        </w:rPr>
        <w:t>10</w:t>
      </w:r>
      <w:r w:rsidRPr="00E02498">
        <w:rPr>
          <w:rFonts w:ascii="Times New Roman" w:hAnsi="Times New Roman"/>
          <w:bCs/>
          <w:color w:val="000000"/>
          <w:sz w:val="24"/>
          <w:szCs w:val="18"/>
        </w:rPr>
        <w:t>.201</w:t>
      </w:r>
      <w:r w:rsidR="00E02498">
        <w:rPr>
          <w:rFonts w:ascii="Times New Roman" w:hAnsi="Times New Roman"/>
          <w:bCs/>
          <w:color w:val="000000"/>
          <w:sz w:val="24"/>
          <w:szCs w:val="18"/>
        </w:rPr>
        <w:t>9</w:t>
      </w:r>
      <w:r w:rsidRPr="00E02498">
        <w:rPr>
          <w:rFonts w:ascii="Times New Roman" w:hAnsi="Times New Roman"/>
          <w:bCs/>
          <w:color w:val="000000"/>
          <w:sz w:val="24"/>
          <w:szCs w:val="18"/>
        </w:rPr>
        <w:t>, млн.руб.</w:t>
      </w:r>
    </w:p>
    <w:p w14:paraId="41007DB7" w14:textId="77777777" w:rsidR="004D29BD" w:rsidRPr="00E02498" w:rsidRDefault="004D29BD" w:rsidP="004D29BD">
      <w:pPr>
        <w:spacing w:after="0" w:line="240" w:lineRule="auto"/>
        <w:ind w:firstLine="709"/>
        <w:jc w:val="both"/>
        <w:rPr>
          <w:rFonts w:ascii="Times New Roman" w:hAnsi="Times New Roman"/>
          <w:sz w:val="16"/>
          <w:szCs w:val="16"/>
        </w:rPr>
      </w:pPr>
    </w:p>
    <w:p w14:paraId="4AE3B7B6" w14:textId="77777777" w:rsidR="004D29BD" w:rsidRPr="001819E1" w:rsidRDefault="004D29BD" w:rsidP="004D29BD">
      <w:pPr>
        <w:spacing w:after="0" w:line="240" w:lineRule="auto"/>
        <w:ind w:firstLine="851"/>
        <w:jc w:val="both"/>
        <w:rPr>
          <w:rFonts w:ascii="Times New Roman" w:hAnsi="Times New Roman"/>
          <w:sz w:val="28"/>
          <w:szCs w:val="28"/>
        </w:rPr>
      </w:pPr>
      <w:r w:rsidRPr="001819E1">
        <w:rPr>
          <w:rFonts w:ascii="Times New Roman" w:hAnsi="Times New Roman"/>
          <w:sz w:val="28"/>
          <w:szCs w:val="28"/>
        </w:rPr>
        <w:t>Изменения в структуре долговых обязательств за отчетный период, характеризующиеся значительным ростом удельного веса бюджетных кредитов за счет снижения доли заемных средств в кредитных организациях.</w:t>
      </w:r>
    </w:p>
    <w:p w14:paraId="1D0B9FFB" w14:textId="676348E6" w:rsidR="004D29BD" w:rsidRPr="00F0397C" w:rsidRDefault="00F0397C" w:rsidP="004D29BD">
      <w:pPr>
        <w:spacing w:after="0" w:line="240" w:lineRule="auto"/>
        <w:ind w:firstLine="851"/>
        <w:jc w:val="both"/>
        <w:rPr>
          <w:rFonts w:ascii="Times New Roman" w:hAnsi="Times New Roman"/>
          <w:sz w:val="28"/>
          <w:szCs w:val="28"/>
        </w:rPr>
      </w:pPr>
      <w:r w:rsidRPr="00F0397C">
        <w:rPr>
          <w:rFonts w:ascii="Times New Roman" w:hAnsi="Times New Roman"/>
          <w:sz w:val="28"/>
          <w:szCs w:val="28"/>
        </w:rPr>
        <w:t>Еже</w:t>
      </w:r>
      <w:r w:rsidR="004D29BD" w:rsidRPr="00F0397C">
        <w:rPr>
          <w:rFonts w:ascii="Times New Roman" w:hAnsi="Times New Roman"/>
          <w:sz w:val="28"/>
          <w:szCs w:val="28"/>
        </w:rPr>
        <w:t xml:space="preserve">квартальное изменение общей суммы государственного внутреннего долга Архангельской области представлено на рисунке </w:t>
      </w:r>
      <w:r w:rsidR="00B413F1">
        <w:rPr>
          <w:rFonts w:ascii="Times New Roman" w:hAnsi="Times New Roman"/>
          <w:sz w:val="28"/>
          <w:szCs w:val="28"/>
        </w:rPr>
        <w:t>52</w:t>
      </w:r>
      <w:r w:rsidR="004D29BD" w:rsidRPr="00F0397C">
        <w:rPr>
          <w:rFonts w:ascii="Times New Roman" w:hAnsi="Times New Roman"/>
          <w:sz w:val="28"/>
          <w:szCs w:val="28"/>
        </w:rPr>
        <w:t>:</w:t>
      </w:r>
    </w:p>
    <w:p w14:paraId="62051202" w14:textId="47E76A59" w:rsidR="004D29BD" w:rsidRPr="00F0397C" w:rsidRDefault="00103399" w:rsidP="004D29BD">
      <w:pPr>
        <w:keepNext/>
        <w:spacing w:after="0" w:line="240" w:lineRule="auto"/>
        <w:jc w:val="center"/>
        <w:rPr>
          <w:rFonts w:ascii="Times New Roman" w:hAnsi="Times New Roman"/>
          <w:sz w:val="28"/>
        </w:rPr>
      </w:pPr>
      <w:r>
        <w:rPr>
          <w:rFonts w:ascii="Times New Roman" w:hAnsi="Times New Roman"/>
          <w:noProof/>
          <w:sz w:val="28"/>
          <w:lang w:eastAsia="ru-RU"/>
        </w:rPr>
        <w:drawing>
          <wp:inline distT="0" distB="0" distL="0" distR="0" wp14:anchorId="337DDAFB" wp14:editId="3C4BC820">
            <wp:extent cx="4661854" cy="198183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7888" cy="1997154"/>
                    </a:xfrm>
                    <a:prstGeom prst="rect">
                      <a:avLst/>
                    </a:prstGeom>
                    <a:noFill/>
                  </pic:spPr>
                </pic:pic>
              </a:graphicData>
            </a:graphic>
          </wp:inline>
        </w:drawing>
      </w:r>
    </w:p>
    <w:p w14:paraId="7790CEE9" w14:textId="5365DD1D" w:rsidR="004D29BD" w:rsidRPr="00F0397C" w:rsidRDefault="004D29BD" w:rsidP="00A5491B">
      <w:pPr>
        <w:spacing w:before="60" w:after="20" w:line="240" w:lineRule="auto"/>
        <w:rPr>
          <w:rFonts w:ascii="Times New Roman" w:hAnsi="Times New Roman"/>
          <w:bCs/>
          <w:color w:val="000000"/>
          <w:sz w:val="24"/>
          <w:szCs w:val="28"/>
        </w:rPr>
      </w:pPr>
      <w:r w:rsidRPr="00F0397C">
        <w:rPr>
          <w:rFonts w:ascii="Times New Roman" w:hAnsi="Times New Roman"/>
          <w:bCs/>
          <w:color w:val="000000"/>
          <w:sz w:val="24"/>
          <w:szCs w:val="18"/>
        </w:rPr>
        <w:t xml:space="preserve">Рисунок </w:t>
      </w:r>
      <w:r w:rsidRPr="00F0397C">
        <w:rPr>
          <w:rFonts w:ascii="Times New Roman" w:hAnsi="Times New Roman"/>
          <w:bCs/>
          <w:noProof/>
          <w:color w:val="000000"/>
          <w:sz w:val="24"/>
          <w:szCs w:val="18"/>
        </w:rPr>
        <w:fldChar w:fldCharType="begin"/>
      </w:r>
      <w:r w:rsidRPr="00F0397C">
        <w:rPr>
          <w:rFonts w:ascii="Times New Roman" w:hAnsi="Times New Roman"/>
          <w:bCs/>
          <w:noProof/>
          <w:color w:val="000000"/>
          <w:sz w:val="24"/>
          <w:szCs w:val="18"/>
        </w:rPr>
        <w:instrText xml:space="preserve"> SEQ Рисунок \* ARABIC </w:instrText>
      </w:r>
      <w:r w:rsidRPr="00F0397C">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52</w:t>
      </w:r>
      <w:r w:rsidRPr="00F0397C">
        <w:rPr>
          <w:rFonts w:ascii="Times New Roman" w:hAnsi="Times New Roman"/>
          <w:bCs/>
          <w:noProof/>
          <w:color w:val="000000"/>
          <w:sz w:val="24"/>
          <w:szCs w:val="18"/>
        </w:rPr>
        <w:fldChar w:fldCharType="end"/>
      </w:r>
      <w:r w:rsidRPr="00F0397C">
        <w:rPr>
          <w:rFonts w:ascii="Times New Roman" w:hAnsi="Times New Roman"/>
          <w:bCs/>
          <w:color w:val="000000"/>
          <w:sz w:val="24"/>
          <w:szCs w:val="18"/>
        </w:rPr>
        <w:t>. Государственный внутренний долг Архангельской области за 9 месяцев 201</w:t>
      </w:r>
      <w:r w:rsidR="00D81432">
        <w:rPr>
          <w:rFonts w:ascii="Times New Roman" w:hAnsi="Times New Roman"/>
          <w:bCs/>
          <w:color w:val="000000"/>
          <w:sz w:val="24"/>
          <w:szCs w:val="18"/>
        </w:rPr>
        <w:t>9</w:t>
      </w:r>
      <w:r w:rsidRPr="00F0397C">
        <w:rPr>
          <w:rFonts w:ascii="Times New Roman" w:hAnsi="Times New Roman"/>
          <w:bCs/>
          <w:color w:val="000000"/>
          <w:sz w:val="24"/>
          <w:szCs w:val="18"/>
        </w:rPr>
        <w:t xml:space="preserve"> года, млн.руб.</w:t>
      </w:r>
    </w:p>
    <w:p w14:paraId="095EA7F9" w14:textId="77777777" w:rsidR="004D29BD" w:rsidRPr="00F0397C" w:rsidRDefault="004D29BD" w:rsidP="004D29BD">
      <w:pPr>
        <w:spacing w:after="0" w:line="240" w:lineRule="auto"/>
        <w:ind w:firstLine="851"/>
        <w:jc w:val="both"/>
        <w:rPr>
          <w:rFonts w:ascii="Times New Roman" w:hAnsi="Times New Roman"/>
          <w:sz w:val="16"/>
          <w:szCs w:val="16"/>
        </w:rPr>
      </w:pPr>
    </w:p>
    <w:p w14:paraId="0F5EC185" w14:textId="7280BB82" w:rsidR="004D29BD" w:rsidRPr="00C57D79" w:rsidRDefault="00FA0AEB" w:rsidP="004D29BD">
      <w:pPr>
        <w:spacing w:after="0" w:line="240" w:lineRule="auto"/>
        <w:ind w:firstLine="851"/>
        <w:jc w:val="both"/>
        <w:rPr>
          <w:rFonts w:ascii="Times New Roman" w:hAnsi="Times New Roman"/>
          <w:sz w:val="28"/>
          <w:szCs w:val="28"/>
        </w:rPr>
      </w:pPr>
      <w:r w:rsidRPr="00C57D79">
        <w:rPr>
          <w:rFonts w:ascii="Times New Roman" w:hAnsi="Times New Roman"/>
          <w:sz w:val="28"/>
          <w:szCs w:val="28"/>
        </w:rPr>
        <w:t>О</w:t>
      </w:r>
      <w:r w:rsidR="004D29BD" w:rsidRPr="00C57D79">
        <w:rPr>
          <w:rFonts w:ascii="Times New Roman" w:hAnsi="Times New Roman"/>
          <w:sz w:val="28"/>
          <w:szCs w:val="28"/>
        </w:rPr>
        <w:t xml:space="preserve">бщая сумма государственного долга </w:t>
      </w:r>
      <w:r w:rsidRPr="00C57D79">
        <w:rPr>
          <w:rFonts w:ascii="Times New Roman" w:hAnsi="Times New Roman"/>
          <w:sz w:val="28"/>
          <w:szCs w:val="28"/>
        </w:rPr>
        <w:t xml:space="preserve">в 2019 году </w:t>
      </w:r>
      <w:r w:rsidR="004D29BD" w:rsidRPr="00C57D79">
        <w:rPr>
          <w:rFonts w:ascii="Times New Roman" w:hAnsi="Times New Roman"/>
          <w:sz w:val="28"/>
          <w:szCs w:val="28"/>
        </w:rPr>
        <w:t xml:space="preserve">ежеквартально </w:t>
      </w:r>
      <w:r w:rsidRPr="00C57D79">
        <w:rPr>
          <w:rFonts w:ascii="Times New Roman" w:hAnsi="Times New Roman"/>
          <w:sz w:val="28"/>
          <w:szCs w:val="28"/>
        </w:rPr>
        <w:t>сокращалась</w:t>
      </w:r>
      <w:r w:rsidR="00343A9A" w:rsidRPr="00C57D79">
        <w:rPr>
          <w:rFonts w:ascii="Times New Roman" w:hAnsi="Times New Roman"/>
          <w:sz w:val="28"/>
          <w:szCs w:val="28"/>
        </w:rPr>
        <w:t>:</w:t>
      </w:r>
      <w:r w:rsidR="004D29BD" w:rsidRPr="00C57D79">
        <w:rPr>
          <w:rFonts w:ascii="Times New Roman" w:hAnsi="Times New Roman"/>
          <w:sz w:val="28"/>
          <w:szCs w:val="28"/>
        </w:rPr>
        <w:t xml:space="preserve"> за </w:t>
      </w:r>
      <w:r w:rsidR="004D29BD" w:rsidRPr="00C57D79">
        <w:rPr>
          <w:rFonts w:ascii="Times New Roman" w:hAnsi="Times New Roman"/>
          <w:sz w:val="28"/>
          <w:szCs w:val="28"/>
          <w:lang w:val="en-US"/>
        </w:rPr>
        <w:t>I</w:t>
      </w:r>
      <w:r w:rsidR="004D29BD" w:rsidRPr="00C57D79">
        <w:rPr>
          <w:rFonts w:ascii="Times New Roman" w:hAnsi="Times New Roman"/>
          <w:sz w:val="28"/>
          <w:szCs w:val="28"/>
        </w:rPr>
        <w:t xml:space="preserve"> квартал она уменьшилась на </w:t>
      </w:r>
      <w:r w:rsidR="00862AA1" w:rsidRPr="00C57D79">
        <w:rPr>
          <w:rFonts w:ascii="Times New Roman" w:hAnsi="Times New Roman"/>
          <w:sz w:val="28"/>
          <w:szCs w:val="28"/>
        </w:rPr>
        <w:t xml:space="preserve">5 632,7 </w:t>
      </w:r>
      <w:r w:rsidR="004D29BD" w:rsidRPr="00C57D79">
        <w:rPr>
          <w:rFonts w:ascii="Times New Roman" w:hAnsi="Times New Roman"/>
          <w:sz w:val="28"/>
          <w:szCs w:val="28"/>
        </w:rPr>
        <w:t>млн.руб.</w:t>
      </w:r>
      <w:r w:rsidR="00862AA1" w:rsidRPr="00C57D79">
        <w:rPr>
          <w:rFonts w:ascii="Times New Roman" w:hAnsi="Times New Roman"/>
          <w:sz w:val="28"/>
          <w:szCs w:val="28"/>
        </w:rPr>
        <w:t xml:space="preserve"> или на 15,8 %</w:t>
      </w:r>
      <w:r w:rsidR="004D29BD" w:rsidRPr="00C57D79">
        <w:rPr>
          <w:rFonts w:ascii="Times New Roman" w:hAnsi="Times New Roman"/>
          <w:sz w:val="28"/>
          <w:szCs w:val="28"/>
        </w:rPr>
        <w:t xml:space="preserve">, за </w:t>
      </w:r>
      <w:r w:rsidR="004D29BD" w:rsidRPr="00C57D79">
        <w:rPr>
          <w:rFonts w:ascii="Times New Roman" w:hAnsi="Times New Roman"/>
          <w:sz w:val="28"/>
          <w:szCs w:val="28"/>
          <w:lang w:val="en-US"/>
        </w:rPr>
        <w:t>II</w:t>
      </w:r>
      <w:r w:rsidR="004D29BD" w:rsidRPr="00C57D79">
        <w:rPr>
          <w:rFonts w:ascii="Times New Roman" w:hAnsi="Times New Roman"/>
          <w:sz w:val="28"/>
          <w:szCs w:val="28"/>
        </w:rPr>
        <w:t xml:space="preserve"> квартал – уменьшилась на </w:t>
      </w:r>
      <w:r w:rsidR="00862AA1" w:rsidRPr="00C57D79">
        <w:rPr>
          <w:rFonts w:ascii="Times New Roman" w:hAnsi="Times New Roman"/>
          <w:sz w:val="28"/>
          <w:szCs w:val="28"/>
        </w:rPr>
        <w:t>2 800,0 млн.руб. или на 9,4 %</w:t>
      </w:r>
      <w:r w:rsidR="004D29BD" w:rsidRPr="00C57D79">
        <w:rPr>
          <w:rFonts w:ascii="Times New Roman" w:hAnsi="Times New Roman"/>
          <w:sz w:val="28"/>
          <w:szCs w:val="28"/>
        </w:rPr>
        <w:t xml:space="preserve">, за </w:t>
      </w:r>
      <w:r w:rsidR="004D29BD" w:rsidRPr="00C57D79">
        <w:rPr>
          <w:rFonts w:ascii="Times New Roman" w:hAnsi="Times New Roman"/>
          <w:sz w:val="28"/>
          <w:szCs w:val="28"/>
          <w:lang w:val="en-US"/>
        </w:rPr>
        <w:t>III</w:t>
      </w:r>
      <w:r w:rsidR="004D29BD" w:rsidRPr="00C57D79">
        <w:rPr>
          <w:rFonts w:ascii="Times New Roman" w:hAnsi="Times New Roman"/>
          <w:sz w:val="28"/>
          <w:szCs w:val="28"/>
        </w:rPr>
        <w:t xml:space="preserve"> квартал – уменьшилась на </w:t>
      </w:r>
      <w:r w:rsidR="00C57D79" w:rsidRPr="00C57D79">
        <w:rPr>
          <w:rFonts w:ascii="Times New Roman" w:hAnsi="Times New Roman"/>
          <w:sz w:val="28"/>
          <w:szCs w:val="28"/>
        </w:rPr>
        <w:t>948,7 млн.руб. или на 3,5</w:t>
      </w:r>
      <w:r w:rsidR="004D29BD" w:rsidRPr="00C57D79">
        <w:rPr>
          <w:rFonts w:ascii="Times New Roman" w:hAnsi="Times New Roman"/>
          <w:sz w:val="28"/>
          <w:szCs w:val="28"/>
        </w:rPr>
        <w:t> %</w:t>
      </w:r>
      <w:r w:rsidR="00C57D79" w:rsidRPr="00C57D79">
        <w:rPr>
          <w:rFonts w:ascii="Times New Roman" w:hAnsi="Times New Roman"/>
          <w:sz w:val="28"/>
          <w:szCs w:val="28"/>
        </w:rPr>
        <w:t>.</w:t>
      </w:r>
    </w:p>
    <w:p w14:paraId="4132B86C" w14:textId="1FA1B3F0" w:rsidR="004D29BD" w:rsidRPr="00453067" w:rsidRDefault="00453067" w:rsidP="004D29BD">
      <w:pPr>
        <w:spacing w:after="0" w:line="240" w:lineRule="auto"/>
        <w:ind w:firstLine="851"/>
        <w:jc w:val="both"/>
        <w:rPr>
          <w:rFonts w:ascii="Times New Roman" w:hAnsi="Times New Roman"/>
          <w:sz w:val="28"/>
          <w:szCs w:val="28"/>
        </w:rPr>
      </w:pPr>
      <w:r w:rsidRPr="00453067">
        <w:rPr>
          <w:rFonts w:ascii="Times New Roman" w:hAnsi="Times New Roman"/>
          <w:sz w:val="28"/>
          <w:szCs w:val="28"/>
        </w:rPr>
        <w:t>С</w:t>
      </w:r>
      <w:r w:rsidR="004D29BD" w:rsidRPr="00453067">
        <w:rPr>
          <w:rFonts w:ascii="Times New Roman" w:hAnsi="Times New Roman"/>
          <w:sz w:val="28"/>
          <w:szCs w:val="28"/>
        </w:rPr>
        <w:t>труктура государственного внутреннего долга Архангельской области за I, II и III кварталы 201</w:t>
      </w:r>
      <w:r w:rsidRPr="00453067">
        <w:rPr>
          <w:rFonts w:ascii="Times New Roman" w:hAnsi="Times New Roman"/>
          <w:sz w:val="28"/>
          <w:szCs w:val="28"/>
        </w:rPr>
        <w:t>9</w:t>
      </w:r>
      <w:r w:rsidR="004D29BD" w:rsidRPr="00453067">
        <w:rPr>
          <w:rFonts w:ascii="Times New Roman" w:hAnsi="Times New Roman"/>
          <w:sz w:val="28"/>
          <w:szCs w:val="28"/>
        </w:rPr>
        <w:t xml:space="preserve"> года представлена на рисунке </w:t>
      </w:r>
      <w:r w:rsidR="00B413F1">
        <w:rPr>
          <w:rFonts w:ascii="Times New Roman" w:hAnsi="Times New Roman"/>
          <w:sz w:val="28"/>
          <w:szCs w:val="28"/>
        </w:rPr>
        <w:t>53</w:t>
      </w:r>
      <w:r w:rsidR="004D29BD" w:rsidRPr="00453067">
        <w:rPr>
          <w:rFonts w:ascii="Times New Roman" w:hAnsi="Times New Roman"/>
          <w:sz w:val="28"/>
          <w:szCs w:val="28"/>
        </w:rPr>
        <w:t>:</w:t>
      </w:r>
    </w:p>
    <w:p w14:paraId="51D9EE69" w14:textId="4AC0D5E4" w:rsidR="004D29BD" w:rsidRPr="00453067" w:rsidRDefault="00F60556" w:rsidP="004D29BD">
      <w:pPr>
        <w:keepNext/>
        <w:spacing w:after="0" w:line="240" w:lineRule="auto"/>
        <w:jc w:val="center"/>
        <w:rPr>
          <w:rFonts w:ascii="Times New Roman" w:hAnsi="Times New Roman"/>
          <w:sz w:val="28"/>
        </w:rPr>
      </w:pPr>
      <w:r>
        <w:rPr>
          <w:rFonts w:ascii="Times New Roman" w:hAnsi="Times New Roman"/>
          <w:noProof/>
          <w:sz w:val="28"/>
          <w:lang w:eastAsia="ru-RU"/>
        </w:rPr>
        <w:drawing>
          <wp:inline distT="0" distB="0" distL="0" distR="0" wp14:anchorId="6F2929C3" wp14:editId="035897BD">
            <wp:extent cx="5274978" cy="200279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3535" cy="2021226"/>
                    </a:xfrm>
                    <a:prstGeom prst="rect">
                      <a:avLst/>
                    </a:prstGeom>
                    <a:noFill/>
                  </pic:spPr>
                </pic:pic>
              </a:graphicData>
            </a:graphic>
          </wp:inline>
        </w:drawing>
      </w:r>
    </w:p>
    <w:p w14:paraId="309C108E" w14:textId="2660AA90" w:rsidR="004D29BD" w:rsidRPr="00453067" w:rsidRDefault="004D29BD" w:rsidP="004D7B7D">
      <w:pPr>
        <w:spacing w:before="60" w:after="20" w:line="240" w:lineRule="auto"/>
        <w:rPr>
          <w:rFonts w:ascii="Times New Roman" w:hAnsi="Times New Roman"/>
          <w:bCs/>
          <w:color w:val="000000"/>
          <w:sz w:val="24"/>
          <w:szCs w:val="28"/>
        </w:rPr>
      </w:pPr>
      <w:r w:rsidRPr="00453067">
        <w:rPr>
          <w:rFonts w:ascii="Times New Roman" w:hAnsi="Times New Roman"/>
          <w:bCs/>
          <w:color w:val="000000"/>
          <w:sz w:val="24"/>
          <w:szCs w:val="18"/>
        </w:rPr>
        <w:t xml:space="preserve">Рисунок </w:t>
      </w:r>
      <w:r w:rsidRPr="00453067">
        <w:rPr>
          <w:rFonts w:ascii="Times New Roman" w:hAnsi="Times New Roman"/>
          <w:bCs/>
          <w:noProof/>
          <w:color w:val="000000"/>
          <w:sz w:val="24"/>
          <w:szCs w:val="18"/>
        </w:rPr>
        <w:fldChar w:fldCharType="begin"/>
      </w:r>
      <w:r w:rsidRPr="00453067">
        <w:rPr>
          <w:rFonts w:ascii="Times New Roman" w:hAnsi="Times New Roman"/>
          <w:bCs/>
          <w:noProof/>
          <w:color w:val="000000"/>
          <w:sz w:val="24"/>
          <w:szCs w:val="18"/>
        </w:rPr>
        <w:instrText xml:space="preserve"> SEQ Рисунок \* ARABIC </w:instrText>
      </w:r>
      <w:r w:rsidRPr="00453067">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53</w:t>
      </w:r>
      <w:r w:rsidRPr="00453067">
        <w:rPr>
          <w:rFonts w:ascii="Times New Roman" w:hAnsi="Times New Roman"/>
          <w:bCs/>
          <w:noProof/>
          <w:color w:val="000000"/>
          <w:sz w:val="24"/>
          <w:szCs w:val="18"/>
        </w:rPr>
        <w:fldChar w:fldCharType="end"/>
      </w:r>
      <w:r w:rsidRPr="00453067">
        <w:rPr>
          <w:rFonts w:ascii="Times New Roman" w:hAnsi="Times New Roman"/>
          <w:bCs/>
          <w:color w:val="000000"/>
          <w:sz w:val="24"/>
          <w:szCs w:val="18"/>
        </w:rPr>
        <w:t>. Структура государственного внутреннего долга Архангельской области за 9 месяцев 201</w:t>
      </w:r>
      <w:r w:rsidR="0020527B">
        <w:rPr>
          <w:rFonts w:ascii="Times New Roman" w:hAnsi="Times New Roman"/>
          <w:bCs/>
          <w:color w:val="000000"/>
          <w:sz w:val="24"/>
          <w:szCs w:val="18"/>
        </w:rPr>
        <w:t>9</w:t>
      </w:r>
      <w:r w:rsidRPr="00453067">
        <w:rPr>
          <w:rFonts w:ascii="Times New Roman" w:hAnsi="Times New Roman"/>
          <w:bCs/>
          <w:color w:val="000000"/>
          <w:sz w:val="24"/>
          <w:szCs w:val="18"/>
        </w:rPr>
        <w:t xml:space="preserve"> года, млн.руб.</w:t>
      </w:r>
    </w:p>
    <w:p w14:paraId="6E33EC54" w14:textId="77777777" w:rsidR="004D29BD" w:rsidRPr="00453067" w:rsidRDefault="004D29BD" w:rsidP="004D29BD">
      <w:pPr>
        <w:spacing w:after="0" w:line="240" w:lineRule="auto"/>
        <w:ind w:firstLine="851"/>
        <w:jc w:val="both"/>
        <w:rPr>
          <w:rFonts w:ascii="Times New Roman" w:hAnsi="Times New Roman"/>
          <w:sz w:val="16"/>
          <w:szCs w:val="16"/>
        </w:rPr>
      </w:pPr>
    </w:p>
    <w:p w14:paraId="58FE3D10" w14:textId="11ADC1CE" w:rsidR="004D29BD" w:rsidRPr="00C64D94" w:rsidRDefault="004D29BD" w:rsidP="004D29BD">
      <w:pPr>
        <w:spacing w:after="0" w:line="240" w:lineRule="auto"/>
        <w:ind w:firstLine="851"/>
        <w:jc w:val="both"/>
        <w:rPr>
          <w:rFonts w:ascii="Times New Roman" w:hAnsi="Times New Roman"/>
          <w:sz w:val="28"/>
          <w:szCs w:val="28"/>
        </w:rPr>
      </w:pPr>
      <w:r w:rsidRPr="00C64D94">
        <w:rPr>
          <w:rFonts w:ascii="Times New Roman" w:hAnsi="Times New Roman"/>
          <w:sz w:val="28"/>
          <w:szCs w:val="28"/>
        </w:rPr>
        <w:t>Как видно на приведенном рисунке</w:t>
      </w:r>
      <w:r w:rsidR="00C64D94" w:rsidRPr="00C64D94">
        <w:rPr>
          <w:rFonts w:ascii="Times New Roman" w:hAnsi="Times New Roman"/>
          <w:sz w:val="28"/>
          <w:szCs w:val="28"/>
        </w:rPr>
        <w:t>,</w:t>
      </w:r>
      <w:r w:rsidRPr="00C64D94">
        <w:rPr>
          <w:rFonts w:ascii="Times New Roman" w:hAnsi="Times New Roman"/>
          <w:sz w:val="28"/>
          <w:szCs w:val="28"/>
        </w:rPr>
        <w:t xml:space="preserve"> с </w:t>
      </w:r>
      <w:r w:rsidR="00C64D94" w:rsidRPr="00C64D94">
        <w:rPr>
          <w:rFonts w:ascii="Times New Roman" w:hAnsi="Times New Roman"/>
          <w:sz w:val="28"/>
          <w:szCs w:val="28"/>
          <w:lang w:val="en-US"/>
        </w:rPr>
        <w:t>I</w:t>
      </w:r>
      <w:r w:rsidRPr="00C64D94">
        <w:rPr>
          <w:rFonts w:ascii="Times New Roman" w:hAnsi="Times New Roman"/>
          <w:sz w:val="28"/>
          <w:szCs w:val="28"/>
        </w:rPr>
        <w:t xml:space="preserve"> квартала 201</w:t>
      </w:r>
      <w:r w:rsidR="00C64D94" w:rsidRPr="00C64D94">
        <w:rPr>
          <w:rFonts w:ascii="Times New Roman" w:hAnsi="Times New Roman"/>
          <w:sz w:val="28"/>
          <w:szCs w:val="28"/>
        </w:rPr>
        <w:t>9</w:t>
      </w:r>
      <w:r w:rsidRPr="00C64D94">
        <w:rPr>
          <w:rFonts w:ascii="Times New Roman" w:hAnsi="Times New Roman"/>
          <w:sz w:val="28"/>
          <w:szCs w:val="28"/>
        </w:rPr>
        <w:t xml:space="preserve"> года </w:t>
      </w:r>
      <w:r w:rsidR="001930CF" w:rsidRPr="00C64D94">
        <w:rPr>
          <w:rFonts w:ascii="Times New Roman" w:hAnsi="Times New Roman"/>
          <w:sz w:val="28"/>
          <w:szCs w:val="28"/>
        </w:rPr>
        <w:t>удельный вес</w:t>
      </w:r>
      <w:r w:rsidRPr="00C64D94">
        <w:rPr>
          <w:rFonts w:ascii="Times New Roman" w:hAnsi="Times New Roman"/>
          <w:sz w:val="28"/>
          <w:szCs w:val="28"/>
        </w:rPr>
        <w:t xml:space="preserve"> за</w:t>
      </w:r>
      <w:r w:rsidR="0041100A">
        <w:rPr>
          <w:rFonts w:ascii="Times New Roman" w:hAnsi="Times New Roman"/>
          <w:sz w:val="28"/>
          <w:szCs w:val="28"/>
        </w:rPr>
        <w:t>емных</w:t>
      </w:r>
      <w:r w:rsidRPr="00C64D94">
        <w:rPr>
          <w:rFonts w:ascii="Times New Roman" w:hAnsi="Times New Roman"/>
          <w:sz w:val="28"/>
          <w:szCs w:val="28"/>
        </w:rPr>
        <w:t xml:space="preserve"> средств в виде кредитов кредитных организаци</w:t>
      </w:r>
      <w:r w:rsidR="001930CF" w:rsidRPr="00C64D94">
        <w:rPr>
          <w:rFonts w:ascii="Times New Roman" w:hAnsi="Times New Roman"/>
          <w:sz w:val="28"/>
          <w:szCs w:val="28"/>
        </w:rPr>
        <w:t>й</w:t>
      </w:r>
      <w:r w:rsidRPr="00C64D94">
        <w:rPr>
          <w:rFonts w:ascii="Times New Roman" w:hAnsi="Times New Roman"/>
          <w:sz w:val="28"/>
          <w:szCs w:val="28"/>
        </w:rPr>
        <w:t xml:space="preserve"> ежеквартально </w:t>
      </w:r>
      <w:r w:rsidR="00C64D94" w:rsidRPr="00C64D94">
        <w:rPr>
          <w:rFonts w:ascii="Times New Roman" w:hAnsi="Times New Roman"/>
          <w:sz w:val="28"/>
          <w:szCs w:val="28"/>
        </w:rPr>
        <w:t>снижается</w:t>
      </w:r>
      <w:r w:rsidRPr="00C64D94">
        <w:rPr>
          <w:rFonts w:ascii="Times New Roman" w:hAnsi="Times New Roman"/>
          <w:sz w:val="28"/>
          <w:szCs w:val="28"/>
        </w:rPr>
        <w:t xml:space="preserve">, при этом наибольшее снижение </w:t>
      </w:r>
      <w:r w:rsidR="00D104EC" w:rsidRPr="00C64D94">
        <w:rPr>
          <w:rFonts w:ascii="Times New Roman" w:hAnsi="Times New Roman"/>
          <w:sz w:val="28"/>
          <w:szCs w:val="28"/>
        </w:rPr>
        <w:t>зафиксировано</w:t>
      </w:r>
      <w:r w:rsidRPr="00C64D94">
        <w:rPr>
          <w:rFonts w:ascii="Times New Roman" w:hAnsi="Times New Roman"/>
          <w:sz w:val="28"/>
          <w:szCs w:val="28"/>
        </w:rPr>
        <w:t xml:space="preserve"> в </w:t>
      </w:r>
      <w:r w:rsidR="00C64D94" w:rsidRPr="00C64D94">
        <w:rPr>
          <w:rFonts w:ascii="Times New Roman" w:hAnsi="Times New Roman"/>
          <w:sz w:val="28"/>
          <w:szCs w:val="28"/>
          <w:lang w:val="en-US"/>
        </w:rPr>
        <w:t>I</w:t>
      </w:r>
      <w:r w:rsidRPr="00C64D94">
        <w:rPr>
          <w:rFonts w:ascii="Times New Roman" w:hAnsi="Times New Roman"/>
          <w:sz w:val="28"/>
          <w:szCs w:val="28"/>
        </w:rPr>
        <w:t xml:space="preserve"> квартале 201</w:t>
      </w:r>
      <w:r w:rsidR="00C64D94" w:rsidRPr="00C64D94">
        <w:rPr>
          <w:rFonts w:ascii="Times New Roman" w:hAnsi="Times New Roman"/>
          <w:sz w:val="28"/>
          <w:szCs w:val="28"/>
        </w:rPr>
        <w:t>9</w:t>
      </w:r>
      <w:r w:rsidRPr="00C64D94">
        <w:rPr>
          <w:rFonts w:ascii="Times New Roman" w:hAnsi="Times New Roman"/>
          <w:sz w:val="28"/>
          <w:szCs w:val="28"/>
        </w:rPr>
        <w:t xml:space="preserve"> года.</w:t>
      </w:r>
    </w:p>
    <w:p w14:paraId="2C79740B" w14:textId="169A1EC0" w:rsidR="004D29BD" w:rsidRPr="0012649A" w:rsidRDefault="004D29BD" w:rsidP="004D29BD">
      <w:pPr>
        <w:spacing w:after="0" w:line="240" w:lineRule="auto"/>
        <w:ind w:firstLine="851"/>
        <w:jc w:val="both"/>
        <w:rPr>
          <w:rFonts w:ascii="Times New Roman" w:hAnsi="Times New Roman"/>
          <w:sz w:val="28"/>
          <w:szCs w:val="28"/>
        </w:rPr>
      </w:pPr>
      <w:r w:rsidRPr="0012649A">
        <w:rPr>
          <w:rFonts w:ascii="Times New Roman" w:hAnsi="Times New Roman"/>
          <w:sz w:val="28"/>
          <w:szCs w:val="28"/>
        </w:rPr>
        <w:t>Общий объем привлеченных бюджетных кредитов за 9 месяцев 201</w:t>
      </w:r>
      <w:r w:rsidR="00DF4D6A" w:rsidRPr="0012649A">
        <w:rPr>
          <w:rFonts w:ascii="Times New Roman" w:hAnsi="Times New Roman"/>
          <w:sz w:val="28"/>
          <w:szCs w:val="28"/>
        </w:rPr>
        <w:t>9</w:t>
      </w:r>
      <w:r w:rsidRPr="0012649A">
        <w:rPr>
          <w:rFonts w:ascii="Times New Roman" w:hAnsi="Times New Roman"/>
          <w:sz w:val="28"/>
          <w:szCs w:val="28"/>
        </w:rPr>
        <w:t xml:space="preserve"> года составил 1</w:t>
      </w:r>
      <w:r w:rsidR="00DF4D6A" w:rsidRPr="0012649A">
        <w:rPr>
          <w:rFonts w:ascii="Times New Roman" w:hAnsi="Times New Roman"/>
          <w:sz w:val="28"/>
          <w:szCs w:val="28"/>
        </w:rPr>
        <w:t>7 253,4</w:t>
      </w:r>
      <w:r w:rsidRPr="0012649A">
        <w:rPr>
          <w:rFonts w:ascii="Times New Roman" w:hAnsi="Times New Roman"/>
          <w:sz w:val="28"/>
          <w:szCs w:val="28"/>
        </w:rPr>
        <w:t xml:space="preserve"> млн.руб. в соответствии с договором о предоставлении бюджетного кредита с УФК по Архангельской области и НАО на пополнение остатков средств на счете областного бюджета (с учетом дополнительных соглашений к нему) по ставке за пользование кредитом в размере 0,1 % годовых</w:t>
      </w:r>
      <w:r w:rsidR="000E60D4" w:rsidRPr="0012649A">
        <w:rPr>
          <w:rFonts w:ascii="Times New Roman" w:hAnsi="Times New Roman"/>
          <w:sz w:val="28"/>
          <w:szCs w:val="28"/>
        </w:rPr>
        <w:t xml:space="preserve"> на срок до 90 дней</w:t>
      </w:r>
      <w:r w:rsidRPr="0012649A">
        <w:rPr>
          <w:rFonts w:ascii="Times New Roman" w:hAnsi="Times New Roman"/>
          <w:sz w:val="28"/>
          <w:szCs w:val="28"/>
        </w:rPr>
        <w:t>.</w:t>
      </w:r>
    </w:p>
    <w:p w14:paraId="4A658CAF" w14:textId="2917A7C4" w:rsidR="004D29BD" w:rsidRPr="0012649A" w:rsidRDefault="004D29BD" w:rsidP="004D29BD">
      <w:pPr>
        <w:spacing w:after="0" w:line="240" w:lineRule="auto"/>
        <w:ind w:firstLine="851"/>
        <w:jc w:val="both"/>
        <w:rPr>
          <w:rFonts w:ascii="Times New Roman" w:hAnsi="Times New Roman"/>
          <w:sz w:val="28"/>
          <w:szCs w:val="28"/>
        </w:rPr>
      </w:pPr>
      <w:r w:rsidRPr="0012649A">
        <w:rPr>
          <w:rFonts w:ascii="Times New Roman" w:hAnsi="Times New Roman"/>
          <w:sz w:val="28"/>
          <w:szCs w:val="28"/>
        </w:rPr>
        <w:t xml:space="preserve">Сумма погашения бюджетных кредитов в отчетном периоде составила </w:t>
      </w:r>
      <w:r w:rsidR="0012649A" w:rsidRPr="0012649A">
        <w:rPr>
          <w:rFonts w:ascii="Times New Roman" w:hAnsi="Times New Roman"/>
          <w:sz w:val="28"/>
          <w:szCs w:val="28"/>
        </w:rPr>
        <w:t>11 334,7</w:t>
      </w:r>
      <w:r w:rsidRPr="0012649A">
        <w:rPr>
          <w:rFonts w:ascii="Times New Roman" w:hAnsi="Times New Roman"/>
          <w:sz w:val="28"/>
          <w:szCs w:val="28"/>
        </w:rPr>
        <w:t xml:space="preserve"> млн.руб. – </w:t>
      </w:r>
      <w:r w:rsidR="004F3DBF" w:rsidRPr="0012649A">
        <w:rPr>
          <w:rFonts w:ascii="Times New Roman" w:hAnsi="Times New Roman"/>
          <w:sz w:val="28"/>
          <w:szCs w:val="28"/>
        </w:rPr>
        <w:t xml:space="preserve">осуществлялось погашение </w:t>
      </w:r>
      <w:r w:rsidRPr="0012649A">
        <w:rPr>
          <w:rFonts w:ascii="Times New Roman" w:hAnsi="Times New Roman"/>
          <w:sz w:val="28"/>
          <w:szCs w:val="28"/>
        </w:rPr>
        <w:t>кредит</w:t>
      </w:r>
      <w:r w:rsidR="004F3DBF" w:rsidRPr="0012649A">
        <w:rPr>
          <w:rFonts w:ascii="Times New Roman" w:hAnsi="Times New Roman"/>
          <w:sz w:val="28"/>
          <w:szCs w:val="28"/>
        </w:rPr>
        <w:t>а</w:t>
      </w:r>
      <w:r w:rsidRPr="0012649A">
        <w:rPr>
          <w:rFonts w:ascii="Times New Roman" w:hAnsi="Times New Roman"/>
          <w:sz w:val="28"/>
          <w:szCs w:val="28"/>
        </w:rPr>
        <w:t>, полученн</w:t>
      </w:r>
      <w:r w:rsidR="004F3DBF" w:rsidRPr="0012649A">
        <w:rPr>
          <w:rFonts w:ascii="Times New Roman" w:hAnsi="Times New Roman"/>
          <w:sz w:val="28"/>
          <w:szCs w:val="28"/>
        </w:rPr>
        <w:t>ого</w:t>
      </w:r>
      <w:r w:rsidRPr="0012649A">
        <w:rPr>
          <w:rFonts w:ascii="Times New Roman" w:hAnsi="Times New Roman"/>
          <w:sz w:val="28"/>
          <w:szCs w:val="28"/>
        </w:rPr>
        <w:t xml:space="preserve"> на пополнение остатков на счете областного бюджета в соответствии со ст. 93.6 БК РФ. Погашение указанного кредита производилось своевременно.</w:t>
      </w:r>
    </w:p>
    <w:p w14:paraId="34D2E260" w14:textId="0953EE3E" w:rsidR="004D29BD" w:rsidRPr="0012649A" w:rsidRDefault="004D29BD" w:rsidP="004D29BD">
      <w:pPr>
        <w:spacing w:after="0" w:line="240" w:lineRule="auto"/>
        <w:ind w:firstLine="851"/>
        <w:jc w:val="both"/>
        <w:rPr>
          <w:rFonts w:ascii="Times New Roman" w:hAnsi="Times New Roman"/>
          <w:sz w:val="28"/>
          <w:szCs w:val="28"/>
        </w:rPr>
      </w:pPr>
      <w:r w:rsidRPr="0012649A">
        <w:rPr>
          <w:rFonts w:ascii="Times New Roman" w:hAnsi="Times New Roman"/>
          <w:sz w:val="28"/>
          <w:szCs w:val="28"/>
        </w:rPr>
        <w:t>По состоянию на 01.10.201</w:t>
      </w:r>
      <w:r w:rsidR="0012649A" w:rsidRPr="0012649A">
        <w:rPr>
          <w:rFonts w:ascii="Times New Roman" w:hAnsi="Times New Roman"/>
          <w:sz w:val="28"/>
          <w:szCs w:val="28"/>
        </w:rPr>
        <w:t>9</w:t>
      </w:r>
      <w:r w:rsidRPr="0012649A">
        <w:rPr>
          <w:rFonts w:ascii="Times New Roman" w:hAnsi="Times New Roman"/>
          <w:sz w:val="28"/>
          <w:szCs w:val="28"/>
        </w:rPr>
        <w:t xml:space="preserve"> долговые обязательства Архангельской области, в виде бюджетных кредитов по соглашениям с Минфином России и УФК по Архангельской области и НАО сложились на общую сумму 20</w:t>
      </w:r>
      <w:r w:rsidR="00A076F2">
        <w:rPr>
          <w:rFonts w:ascii="Times New Roman" w:hAnsi="Times New Roman"/>
          <w:sz w:val="28"/>
          <w:szCs w:val="28"/>
        </w:rPr>
        <w:t> 167,8</w:t>
      </w:r>
      <w:r w:rsidRPr="0012649A">
        <w:rPr>
          <w:rFonts w:ascii="Times New Roman" w:hAnsi="Times New Roman"/>
          <w:sz w:val="28"/>
          <w:szCs w:val="28"/>
        </w:rPr>
        <w:t xml:space="preserve"> млн.руб. Средневзвешенная ставка по бюджетным кредитам на 01.10.201</w:t>
      </w:r>
      <w:r w:rsidR="00A076F2">
        <w:rPr>
          <w:rFonts w:ascii="Times New Roman" w:hAnsi="Times New Roman"/>
          <w:sz w:val="28"/>
          <w:szCs w:val="28"/>
        </w:rPr>
        <w:t>9</w:t>
      </w:r>
      <w:r w:rsidRPr="0012649A">
        <w:rPr>
          <w:rFonts w:ascii="Times New Roman" w:hAnsi="Times New Roman"/>
          <w:sz w:val="28"/>
          <w:szCs w:val="28"/>
        </w:rPr>
        <w:t xml:space="preserve"> составляла 0,1 % годовых и за отчетный период не изменилась.</w:t>
      </w:r>
    </w:p>
    <w:p w14:paraId="19435DAF" w14:textId="0CDE1855" w:rsidR="004D29BD" w:rsidRPr="00A076F2" w:rsidRDefault="004D29BD" w:rsidP="004D29BD">
      <w:pPr>
        <w:spacing w:after="0" w:line="240" w:lineRule="auto"/>
        <w:ind w:firstLine="851"/>
        <w:jc w:val="both"/>
        <w:rPr>
          <w:rFonts w:ascii="Times New Roman" w:hAnsi="Times New Roman"/>
          <w:sz w:val="28"/>
          <w:szCs w:val="28"/>
        </w:rPr>
      </w:pPr>
      <w:r w:rsidRPr="00A076F2">
        <w:rPr>
          <w:rFonts w:ascii="Times New Roman" w:hAnsi="Times New Roman"/>
          <w:sz w:val="28"/>
          <w:szCs w:val="28"/>
        </w:rPr>
        <w:t>Информация о состоянии задолженности и движени</w:t>
      </w:r>
      <w:r w:rsidR="00743B07" w:rsidRPr="00A076F2">
        <w:rPr>
          <w:rFonts w:ascii="Times New Roman" w:hAnsi="Times New Roman"/>
          <w:sz w:val="28"/>
          <w:szCs w:val="28"/>
        </w:rPr>
        <w:t>и</w:t>
      </w:r>
      <w:r w:rsidRPr="00A076F2">
        <w:rPr>
          <w:rFonts w:ascii="Times New Roman" w:hAnsi="Times New Roman"/>
          <w:sz w:val="28"/>
          <w:szCs w:val="28"/>
        </w:rPr>
        <w:t xml:space="preserve"> бюджетных кредитов за 9 месяцев 2018 года представлено в таблице </w:t>
      </w:r>
      <w:r w:rsidR="00B413F1">
        <w:rPr>
          <w:rFonts w:ascii="Times New Roman" w:hAnsi="Times New Roman"/>
          <w:sz w:val="28"/>
          <w:szCs w:val="28"/>
        </w:rPr>
        <w:t>40</w:t>
      </w:r>
      <w:r w:rsidRPr="00A076F2">
        <w:rPr>
          <w:rFonts w:ascii="Times New Roman" w:hAnsi="Times New Roman"/>
          <w:sz w:val="28"/>
          <w:szCs w:val="28"/>
        </w:rPr>
        <w:t>:</w:t>
      </w:r>
    </w:p>
    <w:p w14:paraId="486DD020" w14:textId="77777777" w:rsidR="004D29BD" w:rsidRPr="00A076F2" w:rsidRDefault="004D29BD" w:rsidP="004D29BD">
      <w:pPr>
        <w:spacing w:after="0" w:line="240" w:lineRule="auto"/>
        <w:ind w:firstLine="851"/>
        <w:jc w:val="both"/>
        <w:rPr>
          <w:rFonts w:ascii="Times New Roman" w:hAnsi="Times New Roman"/>
          <w:sz w:val="16"/>
          <w:szCs w:val="16"/>
        </w:rPr>
      </w:pPr>
    </w:p>
    <w:p w14:paraId="37D63564" w14:textId="3300B9FE" w:rsidR="004D29BD" w:rsidRPr="00A076F2" w:rsidRDefault="004D29BD" w:rsidP="004D29BD">
      <w:pPr>
        <w:spacing w:after="0" w:line="240" w:lineRule="auto"/>
        <w:rPr>
          <w:rFonts w:ascii="Times New Roman" w:hAnsi="Times New Roman"/>
          <w:bCs/>
          <w:sz w:val="24"/>
          <w:szCs w:val="24"/>
        </w:rPr>
      </w:pPr>
      <w:r w:rsidRPr="00A076F2">
        <w:rPr>
          <w:rFonts w:ascii="Times New Roman" w:hAnsi="Times New Roman"/>
          <w:bCs/>
          <w:sz w:val="24"/>
          <w:szCs w:val="24"/>
        </w:rPr>
        <w:t xml:space="preserve">Таблица </w:t>
      </w:r>
      <w:r w:rsidRPr="00A076F2">
        <w:rPr>
          <w:rFonts w:ascii="Times New Roman" w:hAnsi="Times New Roman"/>
          <w:bCs/>
          <w:sz w:val="24"/>
          <w:szCs w:val="24"/>
        </w:rPr>
        <w:fldChar w:fldCharType="begin"/>
      </w:r>
      <w:r w:rsidRPr="00A076F2">
        <w:rPr>
          <w:rFonts w:ascii="Times New Roman" w:hAnsi="Times New Roman"/>
          <w:bCs/>
          <w:sz w:val="24"/>
          <w:szCs w:val="24"/>
        </w:rPr>
        <w:instrText xml:space="preserve"> SEQ Таблица \* ARABIC </w:instrText>
      </w:r>
      <w:r w:rsidRPr="00A076F2">
        <w:rPr>
          <w:rFonts w:ascii="Times New Roman" w:hAnsi="Times New Roman"/>
          <w:bCs/>
          <w:sz w:val="24"/>
          <w:szCs w:val="24"/>
        </w:rPr>
        <w:fldChar w:fldCharType="separate"/>
      </w:r>
      <w:r w:rsidR="00203001">
        <w:rPr>
          <w:rFonts w:ascii="Times New Roman" w:hAnsi="Times New Roman"/>
          <w:bCs/>
          <w:noProof/>
          <w:sz w:val="24"/>
          <w:szCs w:val="24"/>
        </w:rPr>
        <w:t>40</w:t>
      </w:r>
      <w:r w:rsidRPr="00A076F2">
        <w:rPr>
          <w:rFonts w:ascii="Times New Roman" w:hAnsi="Times New Roman"/>
          <w:bCs/>
          <w:noProof/>
          <w:sz w:val="24"/>
          <w:szCs w:val="24"/>
        </w:rPr>
        <w:fldChar w:fldCharType="end"/>
      </w:r>
      <w:r w:rsidRPr="00A076F2">
        <w:rPr>
          <w:rFonts w:ascii="Times New Roman" w:hAnsi="Times New Roman"/>
          <w:bCs/>
          <w:sz w:val="24"/>
          <w:szCs w:val="24"/>
        </w:rPr>
        <w:t>. Движение бюджетных кредитов за 9 месяцев 201</w:t>
      </w:r>
      <w:r w:rsidR="00D511DB">
        <w:rPr>
          <w:rFonts w:ascii="Times New Roman" w:hAnsi="Times New Roman"/>
          <w:bCs/>
          <w:sz w:val="24"/>
          <w:szCs w:val="24"/>
        </w:rPr>
        <w:t>9</w:t>
      </w:r>
      <w:r w:rsidRPr="00A076F2">
        <w:rPr>
          <w:rFonts w:ascii="Times New Roman" w:hAnsi="Times New Roman"/>
          <w:bCs/>
          <w:sz w:val="24"/>
          <w:szCs w:val="24"/>
        </w:rPr>
        <w:t xml:space="preserve"> года, </w:t>
      </w:r>
      <w:r w:rsidR="001A2D32">
        <w:rPr>
          <w:rFonts w:ascii="Times New Roman" w:hAnsi="Times New Roman"/>
          <w:bCs/>
          <w:sz w:val="24"/>
          <w:szCs w:val="24"/>
        </w:rPr>
        <w:t>м</w:t>
      </w:r>
      <w:r w:rsidRPr="00A076F2">
        <w:rPr>
          <w:rFonts w:ascii="Times New Roman" w:hAnsi="Times New Roman"/>
          <w:bCs/>
          <w:sz w:val="24"/>
          <w:szCs w:val="24"/>
        </w:rPr>
        <w:t>лн.руб.</w:t>
      </w:r>
    </w:p>
    <w:tbl>
      <w:tblPr>
        <w:tblW w:w="9283" w:type="dxa"/>
        <w:tblInd w:w="85" w:type="dxa"/>
        <w:tblLook w:val="04A0" w:firstRow="1" w:lastRow="0" w:firstColumn="1" w:lastColumn="0" w:noHBand="0" w:noVBand="1"/>
      </w:tblPr>
      <w:tblGrid>
        <w:gridCol w:w="2575"/>
        <w:gridCol w:w="1427"/>
        <w:gridCol w:w="1435"/>
        <w:gridCol w:w="1168"/>
        <w:gridCol w:w="1367"/>
        <w:gridCol w:w="1311"/>
      </w:tblGrid>
      <w:tr w:rsidR="004D29BD" w:rsidRPr="00DD34A3" w14:paraId="08757C1E" w14:textId="77777777" w:rsidTr="006526CA">
        <w:trPr>
          <w:trHeight w:val="18"/>
          <w:tblHeader/>
        </w:trPr>
        <w:tc>
          <w:tcPr>
            <w:tcW w:w="257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2FCB0808" w14:textId="77777777" w:rsidR="004D29BD" w:rsidRPr="00D511DB" w:rsidRDefault="004D29BD" w:rsidP="004D29BD">
            <w:pPr>
              <w:spacing w:after="0" w:line="240" w:lineRule="auto"/>
              <w:jc w:val="center"/>
              <w:rPr>
                <w:rFonts w:ascii="Times New Roman" w:eastAsia="Times New Roman" w:hAnsi="Times New Roman"/>
                <w:bCs/>
                <w:lang w:eastAsia="ru-RU"/>
              </w:rPr>
            </w:pPr>
            <w:r w:rsidRPr="00D511DB">
              <w:rPr>
                <w:rFonts w:ascii="Times New Roman" w:eastAsia="Times New Roman" w:hAnsi="Times New Roman"/>
                <w:bCs/>
                <w:lang w:eastAsia="ru-RU"/>
              </w:rPr>
              <w:t>Назначение</w:t>
            </w:r>
          </w:p>
        </w:tc>
        <w:tc>
          <w:tcPr>
            <w:tcW w:w="1427" w:type="dxa"/>
            <w:tcBorders>
              <w:top w:val="double" w:sz="6" w:space="0" w:color="auto"/>
              <w:left w:val="nil"/>
              <w:bottom w:val="single" w:sz="4" w:space="0" w:color="auto"/>
              <w:right w:val="single" w:sz="4" w:space="0" w:color="auto"/>
            </w:tcBorders>
            <w:shd w:val="clear" w:color="auto" w:fill="auto"/>
            <w:vAlign w:val="center"/>
            <w:hideMark/>
          </w:tcPr>
          <w:p w14:paraId="1AFFF86B" w14:textId="7F5BD5EF" w:rsidR="004D29BD" w:rsidRPr="00D511DB" w:rsidRDefault="00D511DB" w:rsidP="004D29BD">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Остаток на 01.01.2019</w:t>
            </w:r>
          </w:p>
        </w:tc>
        <w:tc>
          <w:tcPr>
            <w:tcW w:w="1435" w:type="dxa"/>
            <w:tcBorders>
              <w:top w:val="double" w:sz="6" w:space="0" w:color="auto"/>
              <w:left w:val="nil"/>
              <w:bottom w:val="single" w:sz="4" w:space="0" w:color="auto"/>
              <w:right w:val="single" w:sz="4" w:space="0" w:color="auto"/>
            </w:tcBorders>
            <w:shd w:val="clear" w:color="auto" w:fill="auto"/>
            <w:vAlign w:val="center"/>
            <w:hideMark/>
          </w:tcPr>
          <w:p w14:paraId="68E9EEB8" w14:textId="77777777" w:rsidR="004D29BD" w:rsidRPr="00D511DB" w:rsidRDefault="004D29BD" w:rsidP="004D29BD">
            <w:pPr>
              <w:spacing w:after="0" w:line="240" w:lineRule="auto"/>
              <w:jc w:val="center"/>
              <w:rPr>
                <w:rFonts w:ascii="Times New Roman" w:eastAsia="Times New Roman" w:hAnsi="Times New Roman"/>
                <w:bCs/>
                <w:lang w:eastAsia="ru-RU"/>
              </w:rPr>
            </w:pPr>
            <w:r w:rsidRPr="00D511DB">
              <w:rPr>
                <w:rFonts w:ascii="Times New Roman" w:eastAsia="Times New Roman" w:hAnsi="Times New Roman"/>
                <w:bCs/>
                <w:lang w:eastAsia="ru-RU"/>
              </w:rPr>
              <w:t>Привлечено</w:t>
            </w:r>
          </w:p>
        </w:tc>
        <w:tc>
          <w:tcPr>
            <w:tcW w:w="1168" w:type="dxa"/>
            <w:tcBorders>
              <w:top w:val="double" w:sz="6" w:space="0" w:color="auto"/>
              <w:left w:val="nil"/>
              <w:bottom w:val="single" w:sz="4" w:space="0" w:color="auto"/>
              <w:right w:val="single" w:sz="4" w:space="0" w:color="auto"/>
            </w:tcBorders>
            <w:shd w:val="clear" w:color="auto" w:fill="auto"/>
            <w:vAlign w:val="center"/>
            <w:hideMark/>
          </w:tcPr>
          <w:p w14:paraId="7177FE7A" w14:textId="77777777" w:rsidR="004D29BD" w:rsidRPr="00D511DB" w:rsidRDefault="004D29BD" w:rsidP="004D29BD">
            <w:pPr>
              <w:spacing w:after="0" w:line="240" w:lineRule="auto"/>
              <w:jc w:val="center"/>
              <w:rPr>
                <w:rFonts w:ascii="Times New Roman" w:eastAsia="Times New Roman" w:hAnsi="Times New Roman"/>
                <w:bCs/>
                <w:lang w:eastAsia="ru-RU"/>
              </w:rPr>
            </w:pPr>
            <w:r w:rsidRPr="00D511DB">
              <w:rPr>
                <w:rFonts w:ascii="Times New Roman" w:eastAsia="Times New Roman" w:hAnsi="Times New Roman"/>
                <w:bCs/>
                <w:lang w:eastAsia="ru-RU"/>
              </w:rPr>
              <w:t>Погашено</w:t>
            </w:r>
          </w:p>
        </w:tc>
        <w:tc>
          <w:tcPr>
            <w:tcW w:w="1367" w:type="dxa"/>
            <w:tcBorders>
              <w:top w:val="double" w:sz="6" w:space="0" w:color="auto"/>
              <w:left w:val="nil"/>
              <w:bottom w:val="single" w:sz="4" w:space="0" w:color="auto"/>
              <w:right w:val="single" w:sz="4" w:space="0" w:color="auto"/>
            </w:tcBorders>
            <w:shd w:val="clear" w:color="auto" w:fill="auto"/>
            <w:vAlign w:val="center"/>
            <w:hideMark/>
          </w:tcPr>
          <w:p w14:paraId="236A9545" w14:textId="729DD787" w:rsidR="004D29BD" w:rsidRPr="00D511DB" w:rsidRDefault="004D29BD" w:rsidP="0039342F">
            <w:pPr>
              <w:spacing w:after="0" w:line="240" w:lineRule="auto"/>
              <w:jc w:val="center"/>
              <w:rPr>
                <w:rFonts w:ascii="Times New Roman" w:eastAsia="Times New Roman" w:hAnsi="Times New Roman"/>
                <w:bCs/>
                <w:lang w:eastAsia="ru-RU"/>
              </w:rPr>
            </w:pPr>
            <w:r w:rsidRPr="00D511DB">
              <w:rPr>
                <w:rFonts w:ascii="Times New Roman" w:eastAsia="Times New Roman" w:hAnsi="Times New Roman"/>
                <w:bCs/>
                <w:lang w:eastAsia="ru-RU"/>
              </w:rPr>
              <w:t>Остаток на 01.</w:t>
            </w:r>
            <w:r w:rsidR="0039342F" w:rsidRPr="00D511DB">
              <w:rPr>
                <w:rFonts w:ascii="Times New Roman" w:eastAsia="Times New Roman" w:hAnsi="Times New Roman"/>
                <w:bCs/>
                <w:lang w:eastAsia="ru-RU"/>
              </w:rPr>
              <w:t>10</w:t>
            </w:r>
            <w:r w:rsidR="00D511DB">
              <w:rPr>
                <w:rFonts w:ascii="Times New Roman" w:eastAsia="Times New Roman" w:hAnsi="Times New Roman"/>
                <w:bCs/>
                <w:lang w:eastAsia="ru-RU"/>
              </w:rPr>
              <w:t>.2019</w:t>
            </w:r>
          </w:p>
        </w:tc>
        <w:tc>
          <w:tcPr>
            <w:tcW w:w="1311" w:type="dxa"/>
            <w:tcBorders>
              <w:top w:val="double" w:sz="6" w:space="0" w:color="auto"/>
              <w:left w:val="nil"/>
              <w:bottom w:val="single" w:sz="4" w:space="0" w:color="auto"/>
              <w:right w:val="double" w:sz="6" w:space="0" w:color="auto"/>
            </w:tcBorders>
            <w:shd w:val="clear" w:color="auto" w:fill="auto"/>
            <w:vAlign w:val="center"/>
            <w:hideMark/>
          </w:tcPr>
          <w:p w14:paraId="4AED30C9" w14:textId="77777777" w:rsidR="004D29BD" w:rsidRPr="00D511DB" w:rsidRDefault="004D29BD" w:rsidP="004D29BD">
            <w:pPr>
              <w:spacing w:after="0" w:line="240" w:lineRule="auto"/>
              <w:jc w:val="center"/>
              <w:rPr>
                <w:rFonts w:ascii="Times New Roman" w:eastAsia="Times New Roman" w:hAnsi="Times New Roman"/>
                <w:bCs/>
                <w:lang w:eastAsia="ru-RU"/>
              </w:rPr>
            </w:pPr>
            <w:r w:rsidRPr="00D511DB">
              <w:rPr>
                <w:rFonts w:ascii="Times New Roman" w:eastAsia="Times New Roman" w:hAnsi="Times New Roman"/>
                <w:bCs/>
                <w:lang w:eastAsia="ru-RU"/>
              </w:rPr>
              <w:t>Уплачено процентов</w:t>
            </w:r>
          </w:p>
        </w:tc>
      </w:tr>
      <w:tr w:rsidR="004D29BD" w:rsidRPr="00DD34A3" w14:paraId="4BAA44B1" w14:textId="77777777" w:rsidTr="006526CA">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1E27505C" w14:textId="77777777" w:rsidR="004D29BD" w:rsidRPr="00DA4815" w:rsidRDefault="004D29BD" w:rsidP="004F4E6F">
            <w:pPr>
              <w:spacing w:after="0" w:line="240" w:lineRule="auto"/>
              <w:rPr>
                <w:rFonts w:ascii="Times New Roman" w:eastAsia="Times New Roman" w:hAnsi="Times New Roman"/>
                <w:lang w:eastAsia="ru-RU"/>
              </w:rPr>
            </w:pPr>
            <w:r w:rsidRPr="00DA4815">
              <w:rPr>
                <w:rFonts w:ascii="Times New Roman" w:eastAsia="Times New Roman" w:hAnsi="Times New Roman"/>
                <w:lang w:eastAsia="ru-RU"/>
              </w:rPr>
              <w:t>На реализацию мероприятий по поддержке монопрофильных муниципальных образований</w:t>
            </w:r>
          </w:p>
        </w:tc>
        <w:tc>
          <w:tcPr>
            <w:tcW w:w="1427" w:type="dxa"/>
            <w:tcBorders>
              <w:top w:val="nil"/>
              <w:left w:val="nil"/>
              <w:bottom w:val="single" w:sz="4" w:space="0" w:color="auto"/>
              <w:right w:val="single" w:sz="4" w:space="0" w:color="auto"/>
            </w:tcBorders>
            <w:shd w:val="clear" w:color="auto" w:fill="auto"/>
            <w:vAlign w:val="center"/>
            <w:hideMark/>
          </w:tcPr>
          <w:p w14:paraId="65429B82"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711,1 </w:t>
            </w:r>
          </w:p>
        </w:tc>
        <w:tc>
          <w:tcPr>
            <w:tcW w:w="1435" w:type="dxa"/>
            <w:tcBorders>
              <w:top w:val="nil"/>
              <w:left w:val="nil"/>
              <w:bottom w:val="single" w:sz="4" w:space="0" w:color="auto"/>
              <w:right w:val="single" w:sz="4" w:space="0" w:color="auto"/>
            </w:tcBorders>
            <w:shd w:val="clear" w:color="auto" w:fill="auto"/>
            <w:vAlign w:val="center"/>
            <w:hideMark/>
          </w:tcPr>
          <w:p w14:paraId="4754AC02"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c>
          <w:tcPr>
            <w:tcW w:w="1168" w:type="dxa"/>
            <w:tcBorders>
              <w:top w:val="nil"/>
              <w:left w:val="nil"/>
              <w:bottom w:val="single" w:sz="4" w:space="0" w:color="auto"/>
              <w:right w:val="single" w:sz="4" w:space="0" w:color="auto"/>
            </w:tcBorders>
            <w:shd w:val="clear" w:color="auto" w:fill="auto"/>
            <w:vAlign w:val="center"/>
            <w:hideMark/>
          </w:tcPr>
          <w:p w14:paraId="1657A424"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c>
          <w:tcPr>
            <w:tcW w:w="1367" w:type="dxa"/>
            <w:tcBorders>
              <w:top w:val="nil"/>
              <w:left w:val="nil"/>
              <w:bottom w:val="single" w:sz="4" w:space="0" w:color="auto"/>
              <w:right w:val="single" w:sz="4" w:space="0" w:color="auto"/>
            </w:tcBorders>
            <w:shd w:val="clear" w:color="auto" w:fill="auto"/>
            <w:vAlign w:val="center"/>
            <w:hideMark/>
          </w:tcPr>
          <w:p w14:paraId="3B40C3A2"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711,1 </w:t>
            </w:r>
          </w:p>
        </w:tc>
        <w:tc>
          <w:tcPr>
            <w:tcW w:w="1311" w:type="dxa"/>
            <w:tcBorders>
              <w:top w:val="nil"/>
              <w:left w:val="nil"/>
              <w:bottom w:val="single" w:sz="4" w:space="0" w:color="auto"/>
              <w:right w:val="double" w:sz="6" w:space="0" w:color="auto"/>
            </w:tcBorders>
            <w:shd w:val="clear" w:color="auto" w:fill="auto"/>
            <w:vAlign w:val="center"/>
            <w:hideMark/>
          </w:tcPr>
          <w:p w14:paraId="3E9DED6D"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r>
      <w:tr w:rsidR="004D29BD" w:rsidRPr="00DD34A3" w14:paraId="1A32E884" w14:textId="77777777" w:rsidTr="006526CA">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5E1A08D3" w14:textId="77777777" w:rsidR="004D29BD" w:rsidRPr="00DA4815" w:rsidRDefault="004D29BD" w:rsidP="004D29BD">
            <w:pPr>
              <w:spacing w:after="0" w:line="240" w:lineRule="auto"/>
              <w:rPr>
                <w:rFonts w:ascii="Times New Roman" w:eastAsia="Times New Roman" w:hAnsi="Times New Roman"/>
                <w:lang w:eastAsia="ru-RU"/>
              </w:rPr>
            </w:pPr>
            <w:r w:rsidRPr="00DA4815">
              <w:rPr>
                <w:rFonts w:ascii="Times New Roman" w:eastAsia="Times New Roman" w:hAnsi="Times New Roman"/>
                <w:lang w:eastAsia="ru-RU"/>
              </w:rPr>
              <w:t>На строительство, реконструкцию, кап. ремонт, ремонт и содержание автодорог</w:t>
            </w:r>
          </w:p>
        </w:tc>
        <w:tc>
          <w:tcPr>
            <w:tcW w:w="1427" w:type="dxa"/>
            <w:tcBorders>
              <w:top w:val="nil"/>
              <w:left w:val="nil"/>
              <w:bottom w:val="single" w:sz="4" w:space="0" w:color="auto"/>
              <w:right w:val="single" w:sz="4" w:space="0" w:color="auto"/>
            </w:tcBorders>
            <w:shd w:val="clear" w:color="auto" w:fill="auto"/>
            <w:vAlign w:val="center"/>
            <w:hideMark/>
          </w:tcPr>
          <w:p w14:paraId="27D16E48" w14:textId="080951A9" w:rsidR="004D29BD" w:rsidRPr="00DA4815" w:rsidRDefault="00637D88" w:rsidP="00E6506F">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2 566,</w:t>
            </w:r>
            <w:r w:rsidR="00E6506F">
              <w:rPr>
                <w:rFonts w:ascii="Times New Roman" w:eastAsia="Times New Roman" w:hAnsi="Times New Roman"/>
                <w:lang w:eastAsia="ru-RU"/>
              </w:rPr>
              <w:t>0</w:t>
            </w:r>
            <w:r w:rsidR="004D29BD" w:rsidRPr="00DA4815">
              <w:rPr>
                <w:rFonts w:ascii="Times New Roman" w:eastAsia="Times New Roman" w:hAnsi="Times New Roman"/>
                <w:lang w:eastAsia="ru-RU"/>
              </w:rPr>
              <w:t xml:space="preserve"> </w:t>
            </w:r>
          </w:p>
        </w:tc>
        <w:tc>
          <w:tcPr>
            <w:tcW w:w="1435" w:type="dxa"/>
            <w:tcBorders>
              <w:top w:val="nil"/>
              <w:left w:val="nil"/>
              <w:bottom w:val="single" w:sz="4" w:space="0" w:color="auto"/>
              <w:right w:val="single" w:sz="4" w:space="0" w:color="auto"/>
            </w:tcBorders>
            <w:shd w:val="clear" w:color="auto" w:fill="auto"/>
            <w:vAlign w:val="center"/>
            <w:hideMark/>
          </w:tcPr>
          <w:p w14:paraId="28807BA7"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c>
          <w:tcPr>
            <w:tcW w:w="1168" w:type="dxa"/>
            <w:tcBorders>
              <w:top w:val="nil"/>
              <w:left w:val="nil"/>
              <w:bottom w:val="single" w:sz="4" w:space="0" w:color="auto"/>
              <w:right w:val="single" w:sz="4" w:space="0" w:color="auto"/>
            </w:tcBorders>
            <w:shd w:val="clear" w:color="auto" w:fill="auto"/>
            <w:vAlign w:val="center"/>
            <w:hideMark/>
          </w:tcPr>
          <w:p w14:paraId="641471AF"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c>
          <w:tcPr>
            <w:tcW w:w="1367" w:type="dxa"/>
            <w:tcBorders>
              <w:top w:val="nil"/>
              <w:left w:val="nil"/>
              <w:bottom w:val="single" w:sz="4" w:space="0" w:color="auto"/>
              <w:right w:val="single" w:sz="4" w:space="0" w:color="auto"/>
            </w:tcBorders>
            <w:shd w:val="clear" w:color="auto" w:fill="auto"/>
            <w:vAlign w:val="center"/>
            <w:hideMark/>
          </w:tcPr>
          <w:p w14:paraId="7F5A335E" w14:textId="2AD5DD4C" w:rsidR="004D29BD" w:rsidRPr="00DA4815" w:rsidRDefault="00637D88" w:rsidP="000B482A">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2 566,</w:t>
            </w:r>
            <w:r w:rsidR="000B482A">
              <w:rPr>
                <w:rFonts w:ascii="Times New Roman" w:eastAsia="Times New Roman" w:hAnsi="Times New Roman"/>
                <w:lang w:eastAsia="ru-RU"/>
              </w:rPr>
              <w:t>0</w:t>
            </w:r>
            <w:r w:rsidR="004D29BD" w:rsidRPr="00DA4815">
              <w:rPr>
                <w:rFonts w:ascii="Times New Roman" w:eastAsia="Times New Roman" w:hAnsi="Times New Roman"/>
                <w:lang w:eastAsia="ru-RU"/>
              </w:rPr>
              <w:t xml:space="preserve"> </w:t>
            </w:r>
          </w:p>
        </w:tc>
        <w:tc>
          <w:tcPr>
            <w:tcW w:w="1311" w:type="dxa"/>
            <w:tcBorders>
              <w:top w:val="nil"/>
              <w:left w:val="nil"/>
              <w:bottom w:val="single" w:sz="4" w:space="0" w:color="auto"/>
              <w:right w:val="double" w:sz="6" w:space="0" w:color="auto"/>
            </w:tcBorders>
            <w:shd w:val="clear" w:color="auto" w:fill="auto"/>
            <w:vAlign w:val="center"/>
            <w:hideMark/>
          </w:tcPr>
          <w:p w14:paraId="42719376" w14:textId="77777777" w:rsidR="004D29BD" w:rsidRPr="00DA4815" w:rsidRDefault="004D29BD" w:rsidP="004D29BD">
            <w:pPr>
              <w:spacing w:after="0" w:line="240" w:lineRule="auto"/>
              <w:jc w:val="right"/>
              <w:rPr>
                <w:rFonts w:ascii="Times New Roman" w:eastAsia="Times New Roman" w:hAnsi="Times New Roman"/>
                <w:lang w:eastAsia="ru-RU"/>
              </w:rPr>
            </w:pPr>
            <w:r w:rsidRPr="00DA4815">
              <w:rPr>
                <w:rFonts w:ascii="Times New Roman" w:eastAsia="Times New Roman" w:hAnsi="Times New Roman"/>
                <w:lang w:eastAsia="ru-RU"/>
              </w:rPr>
              <w:t xml:space="preserve">0,0 </w:t>
            </w:r>
          </w:p>
        </w:tc>
      </w:tr>
      <w:tr w:rsidR="004D29BD" w:rsidRPr="00DD34A3" w14:paraId="57FC4386" w14:textId="77777777" w:rsidTr="006526CA">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2E0ED0D8" w14:textId="77777777" w:rsidR="004D29BD" w:rsidRPr="00637D88" w:rsidRDefault="004D29BD" w:rsidP="004D29BD">
            <w:pPr>
              <w:spacing w:after="0" w:line="240" w:lineRule="auto"/>
              <w:rPr>
                <w:rFonts w:ascii="Times New Roman" w:eastAsia="Times New Roman" w:hAnsi="Times New Roman"/>
                <w:lang w:eastAsia="ru-RU"/>
              </w:rPr>
            </w:pPr>
            <w:r w:rsidRPr="00637D88">
              <w:rPr>
                <w:rFonts w:ascii="Times New Roman" w:eastAsia="Times New Roman" w:hAnsi="Times New Roman"/>
                <w:lang w:eastAsia="ru-RU"/>
              </w:rPr>
              <w:t>На частичное покрытие дефицита бюджета</w:t>
            </w:r>
          </w:p>
        </w:tc>
        <w:tc>
          <w:tcPr>
            <w:tcW w:w="1427" w:type="dxa"/>
            <w:tcBorders>
              <w:top w:val="nil"/>
              <w:left w:val="nil"/>
              <w:bottom w:val="single" w:sz="4" w:space="0" w:color="auto"/>
              <w:right w:val="single" w:sz="4" w:space="0" w:color="auto"/>
            </w:tcBorders>
            <w:shd w:val="clear" w:color="auto" w:fill="auto"/>
            <w:vAlign w:val="center"/>
            <w:hideMark/>
          </w:tcPr>
          <w:p w14:paraId="096EAD7D" w14:textId="3EC06126" w:rsidR="004D29BD" w:rsidRPr="00637D88" w:rsidRDefault="00637D88" w:rsidP="004D29BD">
            <w:pPr>
              <w:spacing w:after="0" w:line="240" w:lineRule="auto"/>
              <w:jc w:val="right"/>
              <w:rPr>
                <w:rFonts w:ascii="Times New Roman" w:eastAsia="Times New Roman" w:hAnsi="Times New Roman"/>
                <w:lang w:eastAsia="ru-RU"/>
              </w:rPr>
            </w:pPr>
            <w:r w:rsidRPr="00637D88">
              <w:rPr>
                <w:rFonts w:ascii="Times New Roman" w:eastAsia="Times New Roman" w:hAnsi="Times New Roman"/>
                <w:lang w:eastAsia="ru-RU"/>
              </w:rPr>
              <w:t>285,0</w:t>
            </w:r>
            <w:r w:rsidR="004D29BD" w:rsidRPr="00637D88">
              <w:rPr>
                <w:rFonts w:ascii="Times New Roman" w:eastAsia="Times New Roman" w:hAnsi="Times New Roman"/>
                <w:lang w:eastAsia="ru-RU"/>
              </w:rPr>
              <w:t xml:space="preserve"> </w:t>
            </w:r>
          </w:p>
        </w:tc>
        <w:tc>
          <w:tcPr>
            <w:tcW w:w="1435" w:type="dxa"/>
            <w:tcBorders>
              <w:top w:val="nil"/>
              <w:left w:val="nil"/>
              <w:bottom w:val="single" w:sz="4" w:space="0" w:color="auto"/>
              <w:right w:val="single" w:sz="4" w:space="0" w:color="auto"/>
            </w:tcBorders>
            <w:shd w:val="clear" w:color="auto" w:fill="auto"/>
            <w:vAlign w:val="center"/>
            <w:hideMark/>
          </w:tcPr>
          <w:p w14:paraId="76023EAB" w14:textId="77777777" w:rsidR="004D29BD" w:rsidRPr="00637D88" w:rsidRDefault="004D29BD" w:rsidP="004D29BD">
            <w:pPr>
              <w:spacing w:after="0" w:line="240" w:lineRule="auto"/>
              <w:jc w:val="right"/>
              <w:rPr>
                <w:rFonts w:ascii="Times New Roman" w:eastAsia="Times New Roman" w:hAnsi="Times New Roman"/>
                <w:lang w:eastAsia="ru-RU"/>
              </w:rPr>
            </w:pPr>
            <w:r w:rsidRPr="00637D88">
              <w:rPr>
                <w:rFonts w:ascii="Times New Roman" w:eastAsia="Times New Roman" w:hAnsi="Times New Roman"/>
                <w:lang w:eastAsia="ru-RU"/>
              </w:rPr>
              <w:t xml:space="preserve">0,0 </w:t>
            </w:r>
          </w:p>
        </w:tc>
        <w:tc>
          <w:tcPr>
            <w:tcW w:w="1168" w:type="dxa"/>
            <w:tcBorders>
              <w:top w:val="nil"/>
              <w:left w:val="nil"/>
              <w:bottom w:val="single" w:sz="4" w:space="0" w:color="auto"/>
              <w:right w:val="single" w:sz="4" w:space="0" w:color="auto"/>
            </w:tcBorders>
            <w:shd w:val="clear" w:color="auto" w:fill="auto"/>
            <w:vAlign w:val="center"/>
            <w:hideMark/>
          </w:tcPr>
          <w:p w14:paraId="4F2B110B" w14:textId="77777777" w:rsidR="004D29BD" w:rsidRPr="00637D88" w:rsidRDefault="004D29BD" w:rsidP="004D29BD">
            <w:pPr>
              <w:spacing w:after="0" w:line="240" w:lineRule="auto"/>
              <w:jc w:val="right"/>
              <w:rPr>
                <w:rFonts w:ascii="Times New Roman" w:eastAsia="Times New Roman" w:hAnsi="Times New Roman"/>
                <w:lang w:eastAsia="ru-RU"/>
              </w:rPr>
            </w:pPr>
            <w:r w:rsidRPr="00637D88">
              <w:rPr>
                <w:rFonts w:ascii="Times New Roman" w:eastAsia="Times New Roman" w:hAnsi="Times New Roman"/>
                <w:lang w:eastAsia="ru-RU"/>
              </w:rPr>
              <w:t xml:space="preserve">0,0 </w:t>
            </w:r>
          </w:p>
        </w:tc>
        <w:tc>
          <w:tcPr>
            <w:tcW w:w="1367" w:type="dxa"/>
            <w:tcBorders>
              <w:top w:val="nil"/>
              <w:left w:val="nil"/>
              <w:bottom w:val="single" w:sz="4" w:space="0" w:color="auto"/>
              <w:right w:val="single" w:sz="4" w:space="0" w:color="auto"/>
            </w:tcBorders>
            <w:shd w:val="clear" w:color="auto" w:fill="auto"/>
            <w:vAlign w:val="center"/>
            <w:hideMark/>
          </w:tcPr>
          <w:p w14:paraId="4239B4A1" w14:textId="42BCB4ED" w:rsidR="004D29BD" w:rsidRPr="00637D88" w:rsidRDefault="00637D88" w:rsidP="004D29BD">
            <w:pPr>
              <w:spacing w:after="0" w:line="240" w:lineRule="auto"/>
              <w:jc w:val="right"/>
              <w:rPr>
                <w:rFonts w:ascii="Times New Roman" w:eastAsia="Times New Roman" w:hAnsi="Times New Roman"/>
                <w:lang w:eastAsia="ru-RU"/>
              </w:rPr>
            </w:pPr>
            <w:r w:rsidRPr="00637D88">
              <w:rPr>
                <w:rFonts w:ascii="Times New Roman" w:eastAsia="Times New Roman" w:hAnsi="Times New Roman"/>
                <w:lang w:eastAsia="ru-RU"/>
              </w:rPr>
              <w:t>285,0</w:t>
            </w:r>
            <w:r w:rsidR="004D29BD" w:rsidRPr="00637D88">
              <w:rPr>
                <w:rFonts w:ascii="Times New Roman" w:eastAsia="Times New Roman" w:hAnsi="Times New Roman"/>
                <w:lang w:eastAsia="ru-RU"/>
              </w:rPr>
              <w:t xml:space="preserve"> </w:t>
            </w:r>
          </w:p>
        </w:tc>
        <w:tc>
          <w:tcPr>
            <w:tcW w:w="1311" w:type="dxa"/>
            <w:tcBorders>
              <w:top w:val="nil"/>
              <w:left w:val="nil"/>
              <w:bottom w:val="single" w:sz="4" w:space="0" w:color="auto"/>
              <w:right w:val="double" w:sz="6" w:space="0" w:color="auto"/>
            </w:tcBorders>
            <w:shd w:val="clear" w:color="auto" w:fill="auto"/>
            <w:vAlign w:val="center"/>
            <w:hideMark/>
          </w:tcPr>
          <w:p w14:paraId="3AD351F7" w14:textId="77777777" w:rsidR="004D29BD" w:rsidRPr="00637D88" w:rsidRDefault="004D29BD" w:rsidP="004D29BD">
            <w:pPr>
              <w:spacing w:after="0" w:line="240" w:lineRule="auto"/>
              <w:jc w:val="right"/>
              <w:rPr>
                <w:rFonts w:ascii="Times New Roman" w:eastAsia="Times New Roman" w:hAnsi="Times New Roman"/>
                <w:lang w:eastAsia="ru-RU"/>
              </w:rPr>
            </w:pPr>
            <w:r w:rsidRPr="00637D88">
              <w:rPr>
                <w:rFonts w:ascii="Times New Roman" w:eastAsia="Times New Roman" w:hAnsi="Times New Roman"/>
                <w:lang w:eastAsia="ru-RU"/>
              </w:rPr>
              <w:t xml:space="preserve">0,0 </w:t>
            </w:r>
          </w:p>
        </w:tc>
      </w:tr>
      <w:tr w:rsidR="004D29BD" w:rsidRPr="00DD34A3" w14:paraId="07E3DA9D" w14:textId="77777777" w:rsidTr="006526CA">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03B760DF" w14:textId="77777777" w:rsidR="004D29BD" w:rsidRPr="00D10A49" w:rsidRDefault="004D29BD" w:rsidP="004D29BD">
            <w:pPr>
              <w:spacing w:after="0" w:line="240" w:lineRule="auto"/>
              <w:rPr>
                <w:rFonts w:ascii="Times New Roman" w:eastAsia="Times New Roman" w:hAnsi="Times New Roman"/>
                <w:lang w:eastAsia="ru-RU"/>
              </w:rPr>
            </w:pPr>
            <w:r w:rsidRPr="00D10A49">
              <w:rPr>
                <w:rFonts w:ascii="Times New Roman" w:eastAsia="Times New Roman" w:hAnsi="Times New Roman"/>
                <w:lang w:eastAsia="ru-RU"/>
              </w:rPr>
              <w:t>Замещение кредитов</w:t>
            </w:r>
            <w:r w:rsidR="004F4E6F" w:rsidRPr="00D10A49">
              <w:rPr>
                <w:rFonts w:ascii="Times New Roman" w:eastAsia="Times New Roman" w:hAnsi="Times New Roman"/>
                <w:lang w:eastAsia="ru-RU"/>
              </w:rPr>
              <w:t xml:space="preserve"> кредитных организаций</w:t>
            </w:r>
          </w:p>
        </w:tc>
        <w:tc>
          <w:tcPr>
            <w:tcW w:w="1427" w:type="dxa"/>
            <w:tcBorders>
              <w:top w:val="nil"/>
              <w:left w:val="nil"/>
              <w:bottom w:val="single" w:sz="4" w:space="0" w:color="auto"/>
              <w:right w:val="single" w:sz="4" w:space="0" w:color="auto"/>
            </w:tcBorders>
            <w:shd w:val="clear" w:color="auto" w:fill="auto"/>
            <w:vAlign w:val="center"/>
            <w:hideMark/>
          </w:tcPr>
          <w:p w14:paraId="2D0C01C9" w14:textId="33658C45" w:rsidR="004D29BD" w:rsidRPr="00D10A49" w:rsidRDefault="00D10A49"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10 687,0</w:t>
            </w:r>
            <w:r w:rsidR="004D29BD" w:rsidRPr="00D10A49">
              <w:rPr>
                <w:rFonts w:ascii="Times New Roman" w:eastAsia="Times New Roman" w:hAnsi="Times New Roman"/>
                <w:lang w:eastAsia="ru-RU"/>
              </w:rPr>
              <w:t xml:space="preserve"> </w:t>
            </w:r>
          </w:p>
        </w:tc>
        <w:tc>
          <w:tcPr>
            <w:tcW w:w="1435" w:type="dxa"/>
            <w:tcBorders>
              <w:top w:val="nil"/>
              <w:left w:val="nil"/>
              <w:bottom w:val="single" w:sz="4" w:space="0" w:color="auto"/>
              <w:right w:val="single" w:sz="4" w:space="0" w:color="auto"/>
            </w:tcBorders>
            <w:shd w:val="clear" w:color="auto" w:fill="auto"/>
            <w:vAlign w:val="center"/>
            <w:hideMark/>
          </w:tcPr>
          <w:p w14:paraId="40AD4D64" w14:textId="77777777" w:rsidR="004D29BD" w:rsidRPr="00D10A49" w:rsidRDefault="004D29BD"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 xml:space="preserve">0,0 </w:t>
            </w:r>
          </w:p>
        </w:tc>
        <w:tc>
          <w:tcPr>
            <w:tcW w:w="1168" w:type="dxa"/>
            <w:tcBorders>
              <w:top w:val="nil"/>
              <w:left w:val="nil"/>
              <w:bottom w:val="single" w:sz="4" w:space="0" w:color="auto"/>
              <w:right w:val="single" w:sz="4" w:space="0" w:color="auto"/>
            </w:tcBorders>
            <w:shd w:val="clear" w:color="auto" w:fill="auto"/>
            <w:vAlign w:val="center"/>
            <w:hideMark/>
          </w:tcPr>
          <w:p w14:paraId="537ED935" w14:textId="77777777" w:rsidR="004D29BD" w:rsidRPr="00D10A49" w:rsidRDefault="004D29BD"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 xml:space="preserve">0,0 </w:t>
            </w:r>
          </w:p>
        </w:tc>
        <w:tc>
          <w:tcPr>
            <w:tcW w:w="1367" w:type="dxa"/>
            <w:tcBorders>
              <w:top w:val="nil"/>
              <w:left w:val="nil"/>
              <w:bottom w:val="single" w:sz="4" w:space="0" w:color="auto"/>
              <w:right w:val="single" w:sz="4" w:space="0" w:color="auto"/>
            </w:tcBorders>
            <w:shd w:val="clear" w:color="auto" w:fill="auto"/>
            <w:vAlign w:val="center"/>
            <w:hideMark/>
          </w:tcPr>
          <w:p w14:paraId="445FA4F7" w14:textId="6848A383" w:rsidR="004D29BD" w:rsidRPr="00D10A49" w:rsidRDefault="00D10A49"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10 687,0</w:t>
            </w:r>
            <w:r w:rsidR="004D29BD" w:rsidRPr="00D10A49">
              <w:rPr>
                <w:rFonts w:ascii="Times New Roman" w:eastAsia="Times New Roman" w:hAnsi="Times New Roman"/>
                <w:lang w:eastAsia="ru-RU"/>
              </w:rPr>
              <w:t xml:space="preserve"> </w:t>
            </w:r>
          </w:p>
        </w:tc>
        <w:tc>
          <w:tcPr>
            <w:tcW w:w="1311" w:type="dxa"/>
            <w:tcBorders>
              <w:top w:val="nil"/>
              <w:left w:val="nil"/>
              <w:bottom w:val="single" w:sz="4" w:space="0" w:color="auto"/>
              <w:right w:val="double" w:sz="6" w:space="0" w:color="auto"/>
            </w:tcBorders>
            <w:shd w:val="clear" w:color="auto" w:fill="auto"/>
            <w:vAlign w:val="center"/>
            <w:hideMark/>
          </w:tcPr>
          <w:p w14:paraId="244861FD" w14:textId="77777777" w:rsidR="004D29BD" w:rsidRPr="00D10A49" w:rsidRDefault="004D29BD"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 xml:space="preserve">0,0 </w:t>
            </w:r>
          </w:p>
        </w:tc>
      </w:tr>
      <w:tr w:rsidR="004D29BD" w:rsidRPr="00DD34A3" w14:paraId="3DB4AB4C" w14:textId="77777777" w:rsidTr="006526CA">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4B467940" w14:textId="77777777" w:rsidR="004D29BD" w:rsidRPr="00D10A49" w:rsidRDefault="004D29BD" w:rsidP="004D29BD">
            <w:pPr>
              <w:spacing w:after="0" w:line="240" w:lineRule="auto"/>
              <w:rPr>
                <w:rFonts w:ascii="Times New Roman" w:eastAsia="Times New Roman" w:hAnsi="Times New Roman"/>
                <w:lang w:eastAsia="ru-RU"/>
              </w:rPr>
            </w:pPr>
            <w:r w:rsidRPr="00D10A49">
              <w:rPr>
                <w:rFonts w:ascii="Times New Roman" w:eastAsia="Times New Roman" w:hAnsi="Times New Roman"/>
                <w:lang w:eastAsia="ru-RU"/>
              </w:rPr>
              <w:t>УФК – на пополнение остатков средств</w:t>
            </w:r>
          </w:p>
        </w:tc>
        <w:tc>
          <w:tcPr>
            <w:tcW w:w="1427" w:type="dxa"/>
            <w:tcBorders>
              <w:top w:val="nil"/>
              <w:left w:val="nil"/>
              <w:bottom w:val="single" w:sz="4" w:space="0" w:color="auto"/>
              <w:right w:val="single" w:sz="4" w:space="0" w:color="auto"/>
            </w:tcBorders>
            <w:shd w:val="clear" w:color="auto" w:fill="auto"/>
            <w:vAlign w:val="center"/>
            <w:hideMark/>
          </w:tcPr>
          <w:p w14:paraId="69A65946" w14:textId="77777777" w:rsidR="004D29BD" w:rsidRPr="00D10A49" w:rsidRDefault="004D29BD" w:rsidP="004D29BD">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 xml:space="preserve">0,0 </w:t>
            </w:r>
          </w:p>
        </w:tc>
        <w:tc>
          <w:tcPr>
            <w:tcW w:w="1435" w:type="dxa"/>
            <w:tcBorders>
              <w:top w:val="nil"/>
              <w:left w:val="nil"/>
              <w:bottom w:val="single" w:sz="4" w:space="0" w:color="auto"/>
              <w:right w:val="single" w:sz="4" w:space="0" w:color="auto"/>
            </w:tcBorders>
            <w:shd w:val="clear" w:color="auto" w:fill="auto"/>
            <w:vAlign w:val="center"/>
            <w:hideMark/>
          </w:tcPr>
          <w:p w14:paraId="2DBBC825" w14:textId="78121BBE" w:rsidR="004D29BD" w:rsidRPr="00D10A49" w:rsidRDefault="00E6506F"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17 253,4</w:t>
            </w:r>
            <w:r w:rsidR="004D29BD" w:rsidRPr="00D10A49">
              <w:rPr>
                <w:rFonts w:ascii="Times New Roman" w:eastAsia="Times New Roman" w:hAnsi="Times New Roman"/>
                <w:lang w:eastAsia="ru-RU"/>
              </w:rPr>
              <w:t xml:space="preserve"> </w:t>
            </w:r>
          </w:p>
        </w:tc>
        <w:tc>
          <w:tcPr>
            <w:tcW w:w="1168" w:type="dxa"/>
            <w:tcBorders>
              <w:top w:val="nil"/>
              <w:left w:val="nil"/>
              <w:bottom w:val="single" w:sz="4" w:space="0" w:color="auto"/>
              <w:right w:val="single" w:sz="4" w:space="0" w:color="auto"/>
            </w:tcBorders>
            <w:shd w:val="clear" w:color="auto" w:fill="auto"/>
            <w:vAlign w:val="center"/>
            <w:hideMark/>
          </w:tcPr>
          <w:p w14:paraId="17F9F4A2" w14:textId="76587F31" w:rsidR="004D29BD" w:rsidRPr="00D10A49" w:rsidRDefault="00E6506F"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11 334,7</w:t>
            </w:r>
            <w:r w:rsidR="004D29BD" w:rsidRPr="00D10A49">
              <w:rPr>
                <w:rFonts w:ascii="Times New Roman" w:eastAsia="Times New Roman" w:hAnsi="Times New Roman"/>
                <w:lang w:eastAsia="ru-RU"/>
              </w:rPr>
              <w:t xml:space="preserve"> </w:t>
            </w:r>
          </w:p>
        </w:tc>
        <w:tc>
          <w:tcPr>
            <w:tcW w:w="1367" w:type="dxa"/>
            <w:tcBorders>
              <w:top w:val="nil"/>
              <w:left w:val="nil"/>
              <w:bottom w:val="single" w:sz="4" w:space="0" w:color="auto"/>
              <w:right w:val="single" w:sz="4" w:space="0" w:color="auto"/>
            </w:tcBorders>
            <w:shd w:val="clear" w:color="auto" w:fill="auto"/>
            <w:vAlign w:val="center"/>
            <w:hideMark/>
          </w:tcPr>
          <w:p w14:paraId="6B2A9F60" w14:textId="368FF33A" w:rsidR="004D29BD" w:rsidRPr="00D10A49" w:rsidRDefault="000B482A"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5 918,7</w:t>
            </w:r>
            <w:r w:rsidR="004D29BD" w:rsidRPr="00D10A49">
              <w:rPr>
                <w:rFonts w:ascii="Times New Roman" w:eastAsia="Times New Roman" w:hAnsi="Times New Roman"/>
                <w:lang w:eastAsia="ru-RU"/>
              </w:rPr>
              <w:t xml:space="preserve"> </w:t>
            </w:r>
          </w:p>
        </w:tc>
        <w:tc>
          <w:tcPr>
            <w:tcW w:w="1311" w:type="dxa"/>
            <w:tcBorders>
              <w:top w:val="nil"/>
              <w:left w:val="nil"/>
              <w:bottom w:val="single" w:sz="4" w:space="0" w:color="auto"/>
              <w:right w:val="double" w:sz="6" w:space="0" w:color="auto"/>
            </w:tcBorders>
            <w:shd w:val="clear" w:color="auto" w:fill="auto"/>
            <w:vAlign w:val="center"/>
            <w:hideMark/>
          </w:tcPr>
          <w:p w14:paraId="5D310C60" w14:textId="746702F2" w:rsidR="004D29BD" w:rsidRPr="00D10A49" w:rsidRDefault="004D29BD" w:rsidP="000B482A">
            <w:pPr>
              <w:spacing w:after="0" w:line="240" w:lineRule="auto"/>
              <w:jc w:val="right"/>
              <w:rPr>
                <w:rFonts w:ascii="Times New Roman" w:eastAsia="Times New Roman" w:hAnsi="Times New Roman"/>
                <w:lang w:eastAsia="ru-RU"/>
              </w:rPr>
            </w:pPr>
            <w:r w:rsidRPr="00D10A49">
              <w:rPr>
                <w:rFonts w:ascii="Times New Roman" w:eastAsia="Times New Roman" w:hAnsi="Times New Roman"/>
                <w:lang w:eastAsia="ru-RU"/>
              </w:rPr>
              <w:t>2,</w:t>
            </w:r>
            <w:r w:rsidR="000B482A">
              <w:rPr>
                <w:rFonts w:ascii="Times New Roman" w:eastAsia="Times New Roman" w:hAnsi="Times New Roman"/>
                <w:lang w:eastAsia="ru-RU"/>
              </w:rPr>
              <w:t>8</w:t>
            </w:r>
            <w:r w:rsidRPr="00D10A49">
              <w:rPr>
                <w:rFonts w:ascii="Times New Roman" w:eastAsia="Times New Roman" w:hAnsi="Times New Roman"/>
                <w:lang w:eastAsia="ru-RU"/>
              </w:rPr>
              <w:t xml:space="preserve"> </w:t>
            </w:r>
          </w:p>
        </w:tc>
      </w:tr>
      <w:tr w:rsidR="004D29BD" w:rsidRPr="00DD34A3" w14:paraId="0690B25A" w14:textId="77777777" w:rsidTr="006526CA">
        <w:trPr>
          <w:trHeight w:val="53"/>
        </w:trPr>
        <w:tc>
          <w:tcPr>
            <w:tcW w:w="2575" w:type="dxa"/>
            <w:tcBorders>
              <w:top w:val="nil"/>
              <w:left w:val="double" w:sz="6" w:space="0" w:color="auto"/>
              <w:bottom w:val="double" w:sz="6" w:space="0" w:color="auto"/>
              <w:right w:val="single" w:sz="4" w:space="0" w:color="auto"/>
            </w:tcBorders>
            <w:shd w:val="clear" w:color="auto" w:fill="auto"/>
            <w:vAlign w:val="center"/>
            <w:hideMark/>
          </w:tcPr>
          <w:p w14:paraId="571C5614" w14:textId="77777777" w:rsidR="004D29BD" w:rsidRPr="00D10A49" w:rsidRDefault="004D29BD" w:rsidP="004D29BD">
            <w:pPr>
              <w:spacing w:after="0" w:line="240" w:lineRule="auto"/>
              <w:rPr>
                <w:rFonts w:ascii="Times New Roman" w:eastAsia="Times New Roman" w:hAnsi="Times New Roman"/>
                <w:b/>
                <w:bCs/>
                <w:lang w:eastAsia="ru-RU"/>
              </w:rPr>
            </w:pPr>
            <w:r w:rsidRPr="00D10A49">
              <w:rPr>
                <w:rFonts w:ascii="Times New Roman" w:eastAsia="Times New Roman" w:hAnsi="Times New Roman"/>
                <w:b/>
                <w:bCs/>
                <w:lang w:eastAsia="ru-RU"/>
              </w:rPr>
              <w:t>Итого</w:t>
            </w:r>
          </w:p>
        </w:tc>
        <w:tc>
          <w:tcPr>
            <w:tcW w:w="1427" w:type="dxa"/>
            <w:tcBorders>
              <w:top w:val="nil"/>
              <w:left w:val="nil"/>
              <w:bottom w:val="double" w:sz="6" w:space="0" w:color="auto"/>
              <w:right w:val="single" w:sz="4" w:space="0" w:color="auto"/>
            </w:tcBorders>
            <w:shd w:val="clear" w:color="auto" w:fill="auto"/>
            <w:vAlign w:val="center"/>
            <w:hideMark/>
          </w:tcPr>
          <w:p w14:paraId="751F2470" w14:textId="46D345F6" w:rsidR="004D29BD" w:rsidRPr="00D10A49" w:rsidRDefault="00D10A49"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sidR="00E6506F">
              <w:rPr>
                <w:rFonts w:ascii="Times New Roman" w:eastAsia="Times New Roman" w:hAnsi="Times New Roman"/>
                <w:b/>
                <w:bCs/>
                <w:noProof/>
                <w:lang w:eastAsia="ru-RU"/>
              </w:rPr>
              <w:t>14 249,1</w:t>
            </w:r>
            <w:r>
              <w:rPr>
                <w:rFonts w:ascii="Times New Roman" w:eastAsia="Times New Roman" w:hAnsi="Times New Roman"/>
                <w:b/>
                <w:bCs/>
                <w:lang w:eastAsia="ru-RU"/>
              </w:rPr>
              <w:fldChar w:fldCharType="end"/>
            </w:r>
          </w:p>
        </w:tc>
        <w:tc>
          <w:tcPr>
            <w:tcW w:w="1435" w:type="dxa"/>
            <w:tcBorders>
              <w:top w:val="nil"/>
              <w:left w:val="nil"/>
              <w:bottom w:val="double" w:sz="6" w:space="0" w:color="auto"/>
              <w:right w:val="single" w:sz="4" w:space="0" w:color="auto"/>
            </w:tcBorders>
            <w:shd w:val="clear" w:color="auto" w:fill="auto"/>
            <w:vAlign w:val="center"/>
            <w:hideMark/>
          </w:tcPr>
          <w:p w14:paraId="46C5E176" w14:textId="0FD10715" w:rsidR="004D29BD" w:rsidRPr="00D10A49" w:rsidRDefault="00E6506F"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17 253,4</w:t>
            </w:r>
            <w:r>
              <w:rPr>
                <w:rFonts w:ascii="Times New Roman" w:eastAsia="Times New Roman" w:hAnsi="Times New Roman"/>
                <w:b/>
                <w:bCs/>
                <w:lang w:eastAsia="ru-RU"/>
              </w:rPr>
              <w:fldChar w:fldCharType="end"/>
            </w:r>
            <w:r w:rsidR="004D29BD" w:rsidRPr="00D10A49">
              <w:rPr>
                <w:rFonts w:ascii="Times New Roman" w:eastAsia="Times New Roman" w:hAnsi="Times New Roman"/>
                <w:b/>
                <w:bCs/>
                <w:lang w:eastAsia="ru-RU"/>
              </w:rPr>
              <w:t xml:space="preserve"> </w:t>
            </w:r>
          </w:p>
        </w:tc>
        <w:tc>
          <w:tcPr>
            <w:tcW w:w="1168" w:type="dxa"/>
            <w:tcBorders>
              <w:top w:val="nil"/>
              <w:left w:val="nil"/>
              <w:bottom w:val="double" w:sz="6" w:space="0" w:color="auto"/>
              <w:right w:val="single" w:sz="4" w:space="0" w:color="auto"/>
            </w:tcBorders>
            <w:shd w:val="clear" w:color="auto" w:fill="auto"/>
            <w:vAlign w:val="center"/>
            <w:hideMark/>
          </w:tcPr>
          <w:p w14:paraId="3067409D" w14:textId="4C980602" w:rsidR="004D29BD" w:rsidRPr="00D10A49" w:rsidRDefault="00E6506F"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11 334,7</w:t>
            </w:r>
            <w:r>
              <w:rPr>
                <w:rFonts w:ascii="Times New Roman" w:eastAsia="Times New Roman" w:hAnsi="Times New Roman"/>
                <w:b/>
                <w:bCs/>
                <w:lang w:eastAsia="ru-RU"/>
              </w:rPr>
              <w:fldChar w:fldCharType="end"/>
            </w:r>
            <w:r w:rsidR="004D29BD" w:rsidRPr="00D10A49">
              <w:rPr>
                <w:rFonts w:ascii="Times New Roman" w:eastAsia="Times New Roman" w:hAnsi="Times New Roman"/>
                <w:b/>
                <w:bCs/>
                <w:lang w:eastAsia="ru-RU"/>
              </w:rPr>
              <w:t xml:space="preserve"> </w:t>
            </w:r>
          </w:p>
        </w:tc>
        <w:tc>
          <w:tcPr>
            <w:tcW w:w="1367" w:type="dxa"/>
            <w:tcBorders>
              <w:top w:val="nil"/>
              <w:left w:val="nil"/>
              <w:bottom w:val="double" w:sz="6" w:space="0" w:color="auto"/>
              <w:right w:val="single" w:sz="4" w:space="0" w:color="auto"/>
            </w:tcBorders>
            <w:shd w:val="clear" w:color="auto" w:fill="auto"/>
            <w:vAlign w:val="center"/>
            <w:hideMark/>
          </w:tcPr>
          <w:p w14:paraId="04268B39" w14:textId="280F9F63" w:rsidR="004D29BD" w:rsidRPr="00D10A49" w:rsidRDefault="000B482A"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20 167,8</w:t>
            </w:r>
            <w:r>
              <w:rPr>
                <w:rFonts w:ascii="Times New Roman" w:eastAsia="Times New Roman" w:hAnsi="Times New Roman"/>
                <w:b/>
                <w:bCs/>
                <w:lang w:eastAsia="ru-RU"/>
              </w:rPr>
              <w:fldChar w:fldCharType="end"/>
            </w:r>
            <w:r w:rsidR="004D29BD" w:rsidRPr="00D10A49">
              <w:rPr>
                <w:rFonts w:ascii="Times New Roman" w:eastAsia="Times New Roman" w:hAnsi="Times New Roman"/>
                <w:b/>
                <w:bCs/>
                <w:lang w:eastAsia="ru-RU"/>
              </w:rPr>
              <w:t xml:space="preserve"> </w:t>
            </w:r>
          </w:p>
        </w:tc>
        <w:tc>
          <w:tcPr>
            <w:tcW w:w="1311" w:type="dxa"/>
            <w:tcBorders>
              <w:top w:val="nil"/>
              <w:left w:val="nil"/>
              <w:bottom w:val="double" w:sz="6" w:space="0" w:color="auto"/>
              <w:right w:val="double" w:sz="6" w:space="0" w:color="auto"/>
            </w:tcBorders>
            <w:shd w:val="clear" w:color="auto" w:fill="auto"/>
            <w:vAlign w:val="center"/>
            <w:hideMark/>
          </w:tcPr>
          <w:p w14:paraId="55B7C86C" w14:textId="1E1C98D9" w:rsidR="004D29BD" w:rsidRPr="00D10A49" w:rsidRDefault="000B482A"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2,8</w:t>
            </w:r>
            <w:r>
              <w:rPr>
                <w:rFonts w:ascii="Times New Roman" w:eastAsia="Times New Roman" w:hAnsi="Times New Roman"/>
                <w:b/>
                <w:bCs/>
                <w:lang w:eastAsia="ru-RU"/>
              </w:rPr>
              <w:fldChar w:fldCharType="end"/>
            </w:r>
            <w:r w:rsidR="004D29BD" w:rsidRPr="00D10A49">
              <w:rPr>
                <w:rFonts w:ascii="Times New Roman" w:eastAsia="Times New Roman" w:hAnsi="Times New Roman"/>
                <w:b/>
                <w:bCs/>
                <w:lang w:eastAsia="ru-RU"/>
              </w:rPr>
              <w:t xml:space="preserve"> </w:t>
            </w:r>
          </w:p>
        </w:tc>
      </w:tr>
    </w:tbl>
    <w:p w14:paraId="7816D55F" w14:textId="77777777" w:rsidR="004D29BD" w:rsidRPr="00DD34A3" w:rsidRDefault="004D29BD" w:rsidP="004D29BD">
      <w:pPr>
        <w:spacing w:after="0" w:line="240" w:lineRule="auto"/>
        <w:ind w:firstLine="851"/>
        <w:jc w:val="both"/>
        <w:rPr>
          <w:rFonts w:ascii="Times New Roman" w:hAnsi="Times New Roman"/>
          <w:sz w:val="16"/>
          <w:szCs w:val="16"/>
          <w:highlight w:val="cyan"/>
        </w:rPr>
      </w:pPr>
    </w:p>
    <w:p w14:paraId="1F04A3EF" w14:textId="4E8B7896" w:rsidR="004D29BD" w:rsidRDefault="004D29BD" w:rsidP="004D29BD">
      <w:pPr>
        <w:spacing w:after="0" w:line="240" w:lineRule="auto"/>
        <w:ind w:firstLine="851"/>
        <w:jc w:val="both"/>
        <w:rPr>
          <w:rFonts w:ascii="Times New Roman" w:hAnsi="Times New Roman"/>
          <w:sz w:val="28"/>
          <w:szCs w:val="28"/>
        </w:rPr>
      </w:pPr>
      <w:r w:rsidRPr="002369E0">
        <w:rPr>
          <w:rFonts w:ascii="Times New Roman" w:hAnsi="Times New Roman"/>
          <w:sz w:val="28"/>
          <w:szCs w:val="28"/>
        </w:rPr>
        <w:t>По состоянию на 01.10.201</w:t>
      </w:r>
      <w:r w:rsidR="006526CA" w:rsidRPr="002369E0">
        <w:rPr>
          <w:rFonts w:ascii="Times New Roman" w:hAnsi="Times New Roman"/>
          <w:sz w:val="28"/>
          <w:szCs w:val="28"/>
        </w:rPr>
        <w:t>9</w:t>
      </w:r>
      <w:r w:rsidRPr="002369E0">
        <w:rPr>
          <w:rFonts w:ascii="Times New Roman" w:hAnsi="Times New Roman"/>
          <w:sz w:val="28"/>
          <w:szCs w:val="28"/>
        </w:rPr>
        <w:t xml:space="preserve"> основную долю в общей сумме бюджетных кредитов составляют обязательства по соглашениям с Минфином России на замещение кредитов кредитных организаци</w:t>
      </w:r>
      <w:r w:rsidR="00B06411" w:rsidRPr="002369E0">
        <w:rPr>
          <w:rFonts w:ascii="Times New Roman" w:hAnsi="Times New Roman"/>
          <w:sz w:val="28"/>
          <w:szCs w:val="28"/>
        </w:rPr>
        <w:t>й</w:t>
      </w:r>
      <w:r w:rsidRPr="002369E0">
        <w:rPr>
          <w:rFonts w:ascii="Times New Roman" w:hAnsi="Times New Roman"/>
          <w:sz w:val="28"/>
          <w:szCs w:val="28"/>
        </w:rPr>
        <w:t xml:space="preserve"> </w:t>
      </w:r>
      <w:r w:rsidR="009C03A4" w:rsidRPr="002369E0">
        <w:rPr>
          <w:rFonts w:ascii="Times New Roman" w:hAnsi="Times New Roman"/>
          <w:sz w:val="28"/>
          <w:szCs w:val="28"/>
        </w:rPr>
        <w:t xml:space="preserve">(с учетом дополнительных соглашений к ним) </w:t>
      </w:r>
      <w:r w:rsidRPr="002369E0">
        <w:rPr>
          <w:rFonts w:ascii="Times New Roman" w:hAnsi="Times New Roman"/>
          <w:sz w:val="28"/>
          <w:szCs w:val="28"/>
        </w:rPr>
        <w:t xml:space="preserve">в сумме </w:t>
      </w:r>
      <w:r w:rsidR="002369E0" w:rsidRPr="002369E0">
        <w:rPr>
          <w:rFonts w:ascii="Times New Roman" w:hAnsi="Times New Roman"/>
          <w:sz w:val="28"/>
          <w:szCs w:val="28"/>
        </w:rPr>
        <w:t>10 687,0</w:t>
      </w:r>
      <w:r w:rsidRPr="002369E0">
        <w:rPr>
          <w:rFonts w:ascii="Times New Roman" w:hAnsi="Times New Roman"/>
          <w:sz w:val="28"/>
          <w:szCs w:val="28"/>
        </w:rPr>
        <w:t xml:space="preserve"> млн.руб. </w:t>
      </w:r>
      <w:r w:rsidR="009C03A4" w:rsidRPr="002369E0">
        <w:rPr>
          <w:rFonts w:ascii="Times New Roman" w:hAnsi="Times New Roman"/>
          <w:sz w:val="28"/>
          <w:szCs w:val="28"/>
        </w:rPr>
        <w:t>или</w:t>
      </w:r>
      <w:r w:rsidRPr="002369E0">
        <w:rPr>
          <w:rFonts w:ascii="Times New Roman" w:hAnsi="Times New Roman"/>
          <w:sz w:val="28"/>
          <w:szCs w:val="28"/>
        </w:rPr>
        <w:t xml:space="preserve"> 5</w:t>
      </w:r>
      <w:r w:rsidR="002369E0" w:rsidRPr="002369E0">
        <w:rPr>
          <w:rFonts w:ascii="Times New Roman" w:hAnsi="Times New Roman"/>
          <w:sz w:val="28"/>
          <w:szCs w:val="28"/>
        </w:rPr>
        <w:t>3,0</w:t>
      </w:r>
      <w:r w:rsidRPr="002369E0">
        <w:rPr>
          <w:rFonts w:ascii="Times New Roman" w:hAnsi="Times New Roman"/>
          <w:sz w:val="28"/>
          <w:szCs w:val="28"/>
        </w:rPr>
        <w:t> % в</w:t>
      </w:r>
      <w:r w:rsidR="00B06411" w:rsidRPr="002369E0">
        <w:rPr>
          <w:rFonts w:ascii="Times New Roman" w:hAnsi="Times New Roman"/>
          <w:sz w:val="28"/>
          <w:szCs w:val="28"/>
        </w:rPr>
        <w:t>сех</w:t>
      </w:r>
      <w:r w:rsidRPr="002369E0">
        <w:rPr>
          <w:rFonts w:ascii="Times New Roman" w:hAnsi="Times New Roman"/>
          <w:sz w:val="28"/>
          <w:szCs w:val="28"/>
        </w:rPr>
        <w:t xml:space="preserve"> бюджетных кредитов. Срок возврата указанных заемных средств при соблюдении Архангельской области условий</w:t>
      </w:r>
      <w:r w:rsidR="00B06411" w:rsidRPr="002369E0">
        <w:rPr>
          <w:rFonts w:ascii="Times New Roman" w:hAnsi="Times New Roman"/>
          <w:sz w:val="28"/>
          <w:szCs w:val="28"/>
        </w:rPr>
        <w:t xml:space="preserve"> соглашений</w:t>
      </w:r>
      <w:r w:rsidRPr="002369E0">
        <w:rPr>
          <w:rFonts w:ascii="Times New Roman" w:hAnsi="Times New Roman"/>
          <w:sz w:val="28"/>
          <w:szCs w:val="28"/>
        </w:rPr>
        <w:t xml:space="preserve"> установлен с </w:t>
      </w:r>
      <w:r w:rsidR="002369E0">
        <w:rPr>
          <w:rFonts w:ascii="Times New Roman" w:hAnsi="Times New Roman"/>
          <w:sz w:val="28"/>
          <w:szCs w:val="28"/>
        </w:rPr>
        <w:t>3</w:t>
      </w:r>
      <w:r w:rsidRPr="002369E0">
        <w:rPr>
          <w:rFonts w:ascii="Times New Roman" w:hAnsi="Times New Roman"/>
          <w:sz w:val="28"/>
          <w:szCs w:val="28"/>
        </w:rPr>
        <w:t>0.11.2018 по 29.11.2024.</w:t>
      </w:r>
    </w:p>
    <w:p w14:paraId="1E8D30CB" w14:textId="209CA7FC" w:rsidR="00CE5239" w:rsidRPr="002369E0" w:rsidRDefault="00CE5239" w:rsidP="004D29BD">
      <w:pPr>
        <w:spacing w:after="0" w:line="240" w:lineRule="auto"/>
        <w:ind w:firstLine="851"/>
        <w:jc w:val="both"/>
        <w:rPr>
          <w:rFonts w:ascii="Times New Roman" w:hAnsi="Times New Roman"/>
          <w:sz w:val="28"/>
          <w:szCs w:val="28"/>
        </w:rPr>
      </w:pPr>
      <w:r>
        <w:rPr>
          <w:rFonts w:ascii="Times New Roman" w:hAnsi="Times New Roman"/>
          <w:sz w:val="28"/>
          <w:szCs w:val="28"/>
        </w:rPr>
        <w:t>Без учета обязательств в виде бюджетного кредита на пополнение остатков средств на счете бюджета</w:t>
      </w:r>
      <w:r w:rsidR="00BF373E">
        <w:rPr>
          <w:rFonts w:ascii="Times New Roman" w:hAnsi="Times New Roman"/>
          <w:sz w:val="28"/>
          <w:szCs w:val="28"/>
        </w:rPr>
        <w:t xml:space="preserve"> (срок возврата которого – до 25 ноября 2019 года)</w:t>
      </w:r>
      <w:r>
        <w:rPr>
          <w:rFonts w:ascii="Times New Roman" w:hAnsi="Times New Roman"/>
          <w:sz w:val="28"/>
          <w:szCs w:val="28"/>
        </w:rPr>
        <w:t xml:space="preserve">, </w:t>
      </w:r>
      <w:r w:rsidR="00BF373E">
        <w:rPr>
          <w:rFonts w:ascii="Times New Roman" w:hAnsi="Times New Roman"/>
          <w:sz w:val="28"/>
          <w:szCs w:val="28"/>
        </w:rPr>
        <w:t>сумма государственного долга в виде бюджетных кредитов на 01.10.2019 составляет 14 249,1 млн.руб.</w:t>
      </w:r>
    </w:p>
    <w:p w14:paraId="1011DC92" w14:textId="1E5CE580" w:rsidR="004D29BD" w:rsidRPr="00D83087" w:rsidRDefault="004D29BD" w:rsidP="004D29BD">
      <w:pPr>
        <w:spacing w:after="0" w:line="240" w:lineRule="auto"/>
        <w:ind w:firstLine="851"/>
        <w:jc w:val="both"/>
        <w:rPr>
          <w:rFonts w:ascii="Times New Roman" w:hAnsi="Times New Roman"/>
          <w:sz w:val="28"/>
          <w:szCs w:val="28"/>
        </w:rPr>
      </w:pPr>
      <w:r w:rsidRPr="00D83087">
        <w:rPr>
          <w:rFonts w:ascii="Times New Roman" w:hAnsi="Times New Roman"/>
          <w:sz w:val="28"/>
          <w:szCs w:val="28"/>
        </w:rPr>
        <w:t>Движение заемных средств, привлеченных в кредитных организациях за 9 месяцев 201</w:t>
      </w:r>
      <w:r w:rsidR="00D83087" w:rsidRPr="00D83087">
        <w:rPr>
          <w:rFonts w:ascii="Times New Roman" w:hAnsi="Times New Roman"/>
          <w:sz w:val="28"/>
          <w:szCs w:val="28"/>
        </w:rPr>
        <w:t>9</w:t>
      </w:r>
      <w:r w:rsidRPr="00D83087">
        <w:rPr>
          <w:rFonts w:ascii="Times New Roman" w:hAnsi="Times New Roman"/>
          <w:sz w:val="28"/>
          <w:szCs w:val="28"/>
        </w:rPr>
        <w:t xml:space="preserve"> года представлено в таблице </w:t>
      </w:r>
      <w:r w:rsidR="00B413F1">
        <w:rPr>
          <w:rFonts w:ascii="Times New Roman" w:hAnsi="Times New Roman"/>
          <w:sz w:val="28"/>
          <w:szCs w:val="28"/>
        </w:rPr>
        <w:t>41</w:t>
      </w:r>
      <w:r w:rsidRPr="00D83087">
        <w:rPr>
          <w:rFonts w:ascii="Times New Roman" w:hAnsi="Times New Roman"/>
          <w:sz w:val="28"/>
          <w:szCs w:val="28"/>
        </w:rPr>
        <w:t>:</w:t>
      </w:r>
    </w:p>
    <w:p w14:paraId="1847913A" w14:textId="77777777" w:rsidR="004D29BD" w:rsidRPr="00D83087" w:rsidRDefault="004D29BD" w:rsidP="004D29BD">
      <w:pPr>
        <w:spacing w:after="0" w:line="240" w:lineRule="auto"/>
        <w:ind w:firstLine="851"/>
        <w:jc w:val="both"/>
        <w:rPr>
          <w:rFonts w:ascii="Times New Roman" w:hAnsi="Times New Roman"/>
          <w:sz w:val="16"/>
          <w:szCs w:val="16"/>
        </w:rPr>
      </w:pPr>
    </w:p>
    <w:p w14:paraId="0C9B1CCA" w14:textId="2319D3C0" w:rsidR="004D29BD" w:rsidRPr="00D83087" w:rsidRDefault="004D29BD" w:rsidP="0039342F">
      <w:pPr>
        <w:spacing w:before="60" w:after="20" w:line="240" w:lineRule="auto"/>
        <w:rPr>
          <w:rFonts w:ascii="Times New Roman" w:hAnsi="Times New Roman"/>
          <w:bCs/>
          <w:color w:val="000000"/>
          <w:sz w:val="24"/>
          <w:szCs w:val="18"/>
        </w:rPr>
      </w:pPr>
      <w:r w:rsidRPr="00D83087">
        <w:rPr>
          <w:rFonts w:ascii="Times New Roman" w:hAnsi="Times New Roman"/>
          <w:bCs/>
          <w:color w:val="000000"/>
          <w:sz w:val="24"/>
          <w:szCs w:val="18"/>
        </w:rPr>
        <w:t xml:space="preserve">Таблица </w:t>
      </w:r>
      <w:r w:rsidRPr="00D83087">
        <w:rPr>
          <w:rFonts w:ascii="Times New Roman" w:hAnsi="Times New Roman"/>
          <w:bCs/>
          <w:noProof/>
          <w:color w:val="000000"/>
          <w:sz w:val="24"/>
          <w:szCs w:val="18"/>
        </w:rPr>
        <w:fldChar w:fldCharType="begin"/>
      </w:r>
      <w:r w:rsidRPr="00D83087">
        <w:rPr>
          <w:rFonts w:ascii="Times New Roman" w:hAnsi="Times New Roman"/>
          <w:bCs/>
          <w:noProof/>
          <w:color w:val="000000"/>
          <w:sz w:val="24"/>
          <w:szCs w:val="18"/>
        </w:rPr>
        <w:instrText xml:space="preserve"> SEQ Таблица \* ARABIC </w:instrText>
      </w:r>
      <w:r w:rsidRPr="00D83087">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41</w:t>
      </w:r>
      <w:r w:rsidRPr="00D83087">
        <w:rPr>
          <w:rFonts w:ascii="Times New Roman" w:hAnsi="Times New Roman"/>
          <w:bCs/>
          <w:noProof/>
          <w:color w:val="000000"/>
          <w:sz w:val="24"/>
          <w:szCs w:val="18"/>
        </w:rPr>
        <w:fldChar w:fldCharType="end"/>
      </w:r>
      <w:r w:rsidRPr="00D83087">
        <w:rPr>
          <w:rFonts w:ascii="Times New Roman" w:hAnsi="Times New Roman"/>
          <w:bCs/>
          <w:color w:val="000000"/>
          <w:sz w:val="24"/>
          <w:szCs w:val="18"/>
        </w:rPr>
        <w:t>. Движение заемных средств от кредитных организаций за 9 месяцев 201</w:t>
      </w:r>
      <w:r w:rsidR="001A2D32">
        <w:rPr>
          <w:rFonts w:ascii="Times New Roman" w:hAnsi="Times New Roman"/>
          <w:bCs/>
          <w:color w:val="000000"/>
          <w:sz w:val="24"/>
          <w:szCs w:val="18"/>
        </w:rPr>
        <w:t>9</w:t>
      </w:r>
      <w:r w:rsidRPr="00D83087">
        <w:rPr>
          <w:rFonts w:ascii="Times New Roman" w:hAnsi="Times New Roman"/>
          <w:bCs/>
          <w:color w:val="000000"/>
          <w:sz w:val="24"/>
          <w:szCs w:val="18"/>
        </w:rPr>
        <w:t xml:space="preserve"> год</w:t>
      </w:r>
      <w:r w:rsidR="003B6CDF" w:rsidRPr="00D83087">
        <w:rPr>
          <w:rFonts w:ascii="Times New Roman" w:hAnsi="Times New Roman"/>
          <w:bCs/>
          <w:color w:val="000000"/>
          <w:sz w:val="24"/>
          <w:szCs w:val="18"/>
        </w:rPr>
        <w:t>а</w:t>
      </w:r>
      <w:r w:rsidRPr="00D83087">
        <w:rPr>
          <w:rFonts w:ascii="Times New Roman" w:hAnsi="Times New Roman"/>
          <w:bCs/>
          <w:color w:val="000000"/>
          <w:sz w:val="24"/>
          <w:szCs w:val="18"/>
        </w:rPr>
        <w:t>, млн.руб.</w:t>
      </w:r>
    </w:p>
    <w:tbl>
      <w:tblPr>
        <w:tblW w:w="9198" w:type="dxa"/>
        <w:tblInd w:w="85" w:type="dxa"/>
        <w:tblLook w:val="04A0" w:firstRow="1" w:lastRow="0" w:firstColumn="1" w:lastColumn="0" w:noHBand="0" w:noVBand="1"/>
      </w:tblPr>
      <w:tblGrid>
        <w:gridCol w:w="2575"/>
        <w:gridCol w:w="1356"/>
        <w:gridCol w:w="1350"/>
        <w:gridCol w:w="1189"/>
        <w:gridCol w:w="1417"/>
        <w:gridCol w:w="1311"/>
      </w:tblGrid>
      <w:tr w:rsidR="004D29BD" w:rsidRPr="00DD34A3" w14:paraId="6A42245A" w14:textId="77777777" w:rsidTr="00E0561F">
        <w:trPr>
          <w:trHeight w:val="18"/>
          <w:tblHeader/>
        </w:trPr>
        <w:tc>
          <w:tcPr>
            <w:tcW w:w="257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5AC2622" w14:textId="77777777" w:rsidR="004D29BD" w:rsidRPr="00E0561F" w:rsidRDefault="004D29BD" w:rsidP="004D29BD">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Наименование кредитной организации</w:t>
            </w:r>
          </w:p>
        </w:tc>
        <w:tc>
          <w:tcPr>
            <w:tcW w:w="1356" w:type="dxa"/>
            <w:tcBorders>
              <w:top w:val="double" w:sz="6" w:space="0" w:color="auto"/>
              <w:left w:val="nil"/>
              <w:bottom w:val="single" w:sz="4" w:space="0" w:color="auto"/>
              <w:right w:val="single" w:sz="4" w:space="0" w:color="auto"/>
            </w:tcBorders>
            <w:shd w:val="clear" w:color="auto" w:fill="auto"/>
            <w:vAlign w:val="center"/>
            <w:hideMark/>
          </w:tcPr>
          <w:p w14:paraId="283FBB66" w14:textId="2DBF0954" w:rsidR="004D29BD" w:rsidRPr="00E0561F" w:rsidRDefault="003B6CDF" w:rsidP="004D29BD">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Долг</w:t>
            </w:r>
            <w:r w:rsidR="00114001" w:rsidRPr="00E0561F">
              <w:rPr>
                <w:rFonts w:ascii="Times New Roman" w:eastAsia="Times New Roman" w:hAnsi="Times New Roman"/>
                <w:bCs/>
                <w:lang w:eastAsia="ru-RU"/>
              </w:rPr>
              <w:t xml:space="preserve"> на 01.01.2019</w:t>
            </w:r>
          </w:p>
        </w:tc>
        <w:tc>
          <w:tcPr>
            <w:tcW w:w="1350" w:type="dxa"/>
            <w:tcBorders>
              <w:top w:val="double" w:sz="6" w:space="0" w:color="auto"/>
              <w:left w:val="nil"/>
              <w:bottom w:val="single" w:sz="4" w:space="0" w:color="auto"/>
              <w:right w:val="single" w:sz="4" w:space="0" w:color="auto"/>
            </w:tcBorders>
            <w:shd w:val="clear" w:color="auto" w:fill="auto"/>
            <w:vAlign w:val="center"/>
            <w:hideMark/>
          </w:tcPr>
          <w:p w14:paraId="3004F1C0" w14:textId="77777777" w:rsidR="004D29BD" w:rsidRPr="00E0561F" w:rsidRDefault="004D29BD" w:rsidP="004D29BD">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Привлечено</w:t>
            </w:r>
          </w:p>
        </w:tc>
        <w:tc>
          <w:tcPr>
            <w:tcW w:w="1189" w:type="dxa"/>
            <w:tcBorders>
              <w:top w:val="double" w:sz="6" w:space="0" w:color="auto"/>
              <w:left w:val="nil"/>
              <w:bottom w:val="single" w:sz="4" w:space="0" w:color="auto"/>
              <w:right w:val="single" w:sz="4" w:space="0" w:color="auto"/>
            </w:tcBorders>
            <w:shd w:val="clear" w:color="auto" w:fill="auto"/>
            <w:vAlign w:val="center"/>
            <w:hideMark/>
          </w:tcPr>
          <w:p w14:paraId="48BB2758" w14:textId="77777777" w:rsidR="004D29BD" w:rsidRPr="00E0561F" w:rsidRDefault="004D29BD" w:rsidP="004D29BD">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Погашено</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4EE13794" w14:textId="6502DC95" w:rsidR="004D29BD" w:rsidRPr="00E0561F" w:rsidRDefault="003B6CDF" w:rsidP="006B21C5">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Долг</w:t>
            </w:r>
            <w:r w:rsidR="004D29BD" w:rsidRPr="00E0561F">
              <w:rPr>
                <w:rFonts w:ascii="Times New Roman" w:eastAsia="Times New Roman" w:hAnsi="Times New Roman"/>
                <w:bCs/>
                <w:lang w:eastAsia="ru-RU"/>
              </w:rPr>
              <w:t xml:space="preserve"> на 01.</w:t>
            </w:r>
            <w:r w:rsidR="006B21C5" w:rsidRPr="00E0561F">
              <w:rPr>
                <w:rFonts w:ascii="Times New Roman" w:eastAsia="Times New Roman" w:hAnsi="Times New Roman"/>
                <w:bCs/>
                <w:lang w:eastAsia="ru-RU"/>
              </w:rPr>
              <w:t>10</w:t>
            </w:r>
            <w:r w:rsidR="00114001" w:rsidRPr="00E0561F">
              <w:rPr>
                <w:rFonts w:ascii="Times New Roman" w:eastAsia="Times New Roman" w:hAnsi="Times New Roman"/>
                <w:bCs/>
                <w:lang w:eastAsia="ru-RU"/>
              </w:rPr>
              <w:t>.2019</w:t>
            </w:r>
          </w:p>
        </w:tc>
        <w:tc>
          <w:tcPr>
            <w:tcW w:w="1311" w:type="dxa"/>
            <w:tcBorders>
              <w:top w:val="double" w:sz="6" w:space="0" w:color="auto"/>
              <w:left w:val="nil"/>
              <w:bottom w:val="single" w:sz="4" w:space="0" w:color="auto"/>
              <w:right w:val="double" w:sz="6" w:space="0" w:color="auto"/>
            </w:tcBorders>
            <w:shd w:val="clear" w:color="auto" w:fill="auto"/>
            <w:vAlign w:val="center"/>
            <w:hideMark/>
          </w:tcPr>
          <w:p w14:paraId="311E1616" w14:textId="77777777" w:rsidR="004D29BD" w:rsidRPr="00E0561F" w:rsidRDefault="004D29BD" w:rsidP="004D29BD">
            <w:pPr>
              <w:spacing w:after="0" w:line="240" w:lineRule="auto"/>
              <w:jc w:val="center"/>
              <w:rPr>
                <w:rFonts w:ascii="Times New Roman" w:eastAsia="Times New Roman" w:hAnsi="Times New Roman"/>
                <w:bCs/>
                <w:lang w:eastAsia="ru-RU"/>
              </w:rPr>
            </w:pPr>
            <w:r w:rsidRPr="00E0561F">
              <w:rPr>
                <w:rFonts w:ascii="Times New Roman" w:eastAsia="Times New Roman" w:hAnsi="Times New Roman"/>
                <w:bCs/>
                <w:lang w:eastAsia="ru-RU"/>
              </w:rPr>
              <w:t>Уплачено процентов</w:t>
            </w:r>
          </w:p>
        </w:tc>
      </w:tr>
      <w:tr w:rsidR="004D29BD" w:rsidRPr="00DD34A3" w14:paraId="2E921185" w14:textId="77777777" w:rsidTr="00E0561F">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06799326" w14:textId="77777777" w:rsidR="004D29BD" w:rsidRPr="00A235C6" w:rsidRDefault="004D29BD" w:rsidP="004D29BD">
            <w:pPr>
              <w:spacing w:after="0" w:line="240" w:lineRule="auto"/>
              <w:rPr>
                <w:rFonts w:ascii="Times New Roman" w:eastAsia="Times New Roman" w:hAnsi="Times New Roman"/>
                <w:lang w:eastAsia="ru-RU"/>
              </w:rPr>
            </w:pPr>
            <w:r w:rsidRPr="00A235C6">
              <w:rPr>
                <w:rFonts w:ascii="Times New Roman" w:eastAsia="Times New Roman" w:hAnsi="Times New Roman"/>
                <w:lang w:eastAsia="ru-RU"/>
              </w:rPr>
              <w:t>АО «Альфа-Банк»</w:t>
            </w:r>
          </w:p>
        </w:tc>
        <w:tc>
          <w:tcPr>
            <w:tcW w:w="1356" w:type="dxa"/>
            <w:tcBorders>
              <w:top w:val="nil"/>
              <w:left w:val="nil"/>
              <w:bottom w:val="single" w:sz="4" w:space="0" w:color="auto"/>
              <w:right w:val="single" w:sz="4" w:space="0" w:color="auto"/>
            </w:tcBorders>
            <w:shd w:val="clear" w:color="auto" w:fill="auto"/>
            <w:vAlign w:val="center"/>
            <w:hideMark/>
          </w:tcPr>
          <w:p w14:paraId="010ED55A" w14:textId="349CD5BC" w:rsidR="004D29BD" w:rsidRPr="00A235C6" w:rsidRDefault="00A235C6" w:rsidP="00A235C6">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3 </w:t>
            </w:r>
            <w:r w:rsidR="004D29BD" w:rsidRPr="00A235C6">
              <w:rPr>
                <w:rFonts w:ascii="Times New Roman" w:eastAsia="Times New Roman" w:hAnsi="Times New Roman"/>
                <w:lang w:eastAsia="ru-RU"/>
              </w:rPr>
              <w:t xml:space="preserve">500,0 </w:t>
            </w:r>
          </w:p>
        </w:tc>
        <w:tc>
          <w:tcPr>
            <w:tcW w:w="1350" w:type="dxa"/>
            <w:tcBorders>
              <w:top w:val="nil"/>
              <w:left w:val="nil"/>
              <w:bottom w:val="single" w:sz="4" w:space="0" w:color="auto"/>
              <w:right w:val="single" w:sz="4" w:space="0" w:color="auto"/>
            </w:tcBorders>
            <w:shd w:val="clear" w:color="auto" w:fill="auto"/>
            <w:vAlign w:val="center"/>
            <w:hideMark/>
          </w:tcPr>
          <w:p w14:paraId="311B882E" w14:textId="35D4CC9C" w:rsidR="004D29BD" w:rsidRPr="00A235C6" w:rsidRDefault="00A235C6"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0</w:t>
            </w:r>
            <w:r w:rsidR="004D29BD" w:rsidRPr="00A235C6">
              <w:rPr>
                <w:rFonts w:ascii="Times New Roman" w:eastAsia="Times New Roman" w:hAnsi="Times New Roman"/>
                <w:lang w:eastAsia="ru-RU"/>
              </w:rPr>
              <w:t xml:space="preserve">,0 </w:t>
            </w:r>
          </w:p>
        </w:tc>
        <w:tc>
          <w:tcPr>
            <w:tcW w:w="1189" w:type="dxa"/>
            <w:tcBorders>
              <w:top w:val="nil"/>
              <w:left w:val="nil"/>
              <w:bottom w:val="single" w:sz="4" w:space="0" w:color="auto"/>
              <w:right w:val="single" w:sz="4" w:space="0" w:color="auto"/>
            </w:tcBorders>
            <w:shd w:val="clear" w:color="auto" w:fill="auto"/>
            <w:vAlign w:val="center"/>
            <w:hideMark/>
          </w:tcPr>
          <w:p w14:paraId="0844262E" w14:textId="28D1F4DD" w:rsidR="004D29BD" w:rsidRPr="00A235C6" w:rsidRDefault="004D29BD" w:rsidP="004D29BD">
            <w:pPr>
              <w:spacing w:after="0" w:line="240" w:lineRule="auto"/>
              <w:jc w:val="right"/>
              <w:rPr>
                <w:rFonts w:ascii="Times New Roman" w:eastAsia="Times New Roman" w:hAnsi="Times New Roman"/>
                <w:lang w:eastAsia="ru-RU"/>
              </w:rPr>
            </w:pPr>
            <w:r w:rsidRPr="00A235C6">
              <w:rPr>
                <w:rFonts w:ascii="Times New Roman" w:eastAsia="Times New Roman" w:hAnsi="Times New Roman"/>
                <w:lang w:eastAsia="ru-RU"/>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39796D0B" w14:textId="4F40A4B1" w:rsidR="004D29BD" w:rsidRPr="00A235C6" w:rsidRDefault="004D29BD" w:rsidP="0076214E">
            <w:pPr>
              <w:spacing w:after="0" w:line="240" w:lineRule="auto"/>
              <w:jc w:val="right"/>
              <w:rPr>
                <w:rFonts w:ascii="Times New Roman" w:eastAsia="Times New Roman" w:hAnsi="Times New Roman"/>
                <w:lang w:eastAsia="ru-RU"/>
              </w:rPr>
            </w:pPr>
            <w:r w:rsidRPr="00A235C6">
              <w:rPr>
                <w:rFonts w:ascii="Times New Roman" w:eastAsia="Times New Roman" w:hAnsi="Times New Roman"/>
                <w:lang w:eastAsia="ru-RU"/>
              </w:rPr>
              <w:t>3</w:t>
            </w:r>
            <w:r w:rsidR="0076214E">
              <w:rPr>
                <w:rFonts w:ascii="Times New Roman" w:eastAsia="Times New Roman" w:hAnsi="Times New Roman"/>
                <w:lang w:eastAsia="ru-RU"/>
              </w:rPr>
              <w:t> </w:t>
            </w:r>
            <w:r w:rsidRPr="00A235C6">
              <w:rPr>
                <w:rFonts w:ascii="Times New Roman" w:eastAsia="Times New Roman" w:hAnsi="Times New Roman"/>
                <w:lang w:eastAsia="ru-RU"/>
              </w:rPr>
              <w:t xml:space="preserve">500,0 </w:t>
            </w:r>
          </w:p>
        </w:tc>
        <w:tc>
          <w:tcPr>
            <w:tcW w:w="1311" w:type="dxa"/>
            <w:tcBorders>
              <w:top w:val="nil"/>
              <w:left w:val="nil"/>
              <w:bottom w:val="single" w:sz="4" w:space="0" w:color="auto"/>
              <w:right w:val="double" w:sz="6" w:space="0" w:color="auto"/>
            </w:tcBorders>
            <w:shd w:val="clear" w:color="auto" w:fill="auto"/>
            <w:vAlign w:val="center"/>
            <w:hideMark/>
          </w:tcPr>
          <w:p w14:paraId="02591548" w14:textId="2BD599C8" w:rsidR="004D29BD" w:rsidRPr="00A235C6" w:rsidRDefault="00A235C6"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213,3</w:t>
            </w:r>
            <w:r w:rsidR="004D29BD" w:rsidRPr="00A235C6">
              <w:rPr>
                <w:rFonts w:ascii="Times New Roman" w:eastAsia="Times New Roman" w:hAnsi="Times New Roman"/>
                <w:lang w:eastAsia="ru-RU"/>
              </w:rPr>
              <w:t xml:space="preserve"> </w:t>
            </w:r>
          </w:p>
        </w:tc>
      </w:tr>
      <w:tr w:rsidR="004D29BD" w:rsidRPr="00DD34A3" w14:paraId="77B03CA0" w14:textId="77777777" w:rsidTr="00E0561F">
        <w:trPr>
          <w:trHeight w:val="53"/>
        </w:trPr>
        <w:tc>
          <w:tcPr>
            <w:tcW w:w="2575" w:type="dxa"/>
            <w:tcBorders>
              <w:top w:val="nil"/>
              <w:left w:val="double" w:sz="6" w:space="0" w:color="auto"/>
              <w:bottom w:val="single" w:sz="4" w:space="0" w:color="auto"/>
              <w:right w:val="single" w:sz="4" w:space="0" w:color="auto"/>
            </w:tcBorders>
            <w:shd w:val="clear" w:color="auto" w:fill="auto"/>
            <w:vAlign w:val="center"/>
            <w:hideMark/>
          </w:tcPr>
          <w:p w14:paraId="4C38FA5B" w14:textId="60A61576" w:rsidR="004D29BD" w:rsidRPr="00A235C6" w:rsidRDefault="00A235C6" w:rsidP="004D29BD">
            <w:pPr>
              <w:spacing w:after="0" w:line="240" w:lineRule="auto"/>
              <w:rPr>
                <w:rFonts w:ascii="Times New Roman" w:eastAsia="Times New Roman" w:hAnsi="Times New Roman"/>
                <w:lang w:eastAsia="ru-RU"/>
              </w:rPr>
            </w:pPr>
            <w:r w:rsidRPr="00A235C6">
              <w:rPr>
                <w:rFonts w:ascii="Times New Roman" w:eastAsia="Times New Roman" w:hAnsi="Times New Roman"/>
                <w:lang w:eastAsia="ru-RU"/>
              </w:rPr>
              <w:t>Северный банк ПАО Сбербанк</w:t>
            </w:r>
          </w:p>
        </w:tc>
        <w:tc>
          <w:tcPr>
            <w:tcW w:w="1356" w:type="dxa"/>
            <w:tcBorders>
              <w:top w:val="nil"/>
              <w:left w:val="nil"/>
              <w:bottom w:val="single" w:sz="4" w:space="0" w:color="auto"/>
              <w:right w:val="single" w:sz="4" w:space="0" w:color="auto"/>
            </w:tcBorders>
            <w:shd w:val="clear" w:color="auto" w:fill="auto"/>
            <w:vAlign w:val="center"/>
            <w:hideMark/>
          </w:tcPr>
          <w:p w14:paraId="40E94588" w14:textId="57CBF429" w:rsidR="004D29BD" w:rsidRPr="00A235C6" w:rsidRDefault="00A235C6"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17 500,0</w:t>
            </w:r>
            <w:r w:rsidR="004D29BD" w:rsidRPr="00A235C6">
              <w:rPr>
                <w:rFonts w:ascii="Times New Roman" w:eastAsia="Times New Roman" w:hAnsi="Times New Roman"/>
                <w:lang w:eastAsia="ru-RU"/>
              </w:rPr>
              <w:t xml:space="preserve"> </w:t>
            </w:r>
          </w:p>
        </w:tc>
        <w:tc>
          <w:tcPr>
            <w:tcW w:w="1350" w:type="dxa"/>
            <w:tcBorders>
              <w:top w:val="nil"/>
              <w:left w:val="nil"/>
              <w:bottom w:val="single" w:sz="4" w:space="0" w:color="auto"/>
              <w:right w:val="single" w:sz="4" w:space="0" w:color="auto"/>
            </w:tcBorders>
            <w:shd w:val="clear" w:color="auto" w:fill="auto"/>
            <w:vAlign w:val="center"/>
            <w:hideMark/>
          </w:tcPr>
          <w:p w14:paraId="501D4F64" w14:textId="3AA40FA5" w:rsidR="004D29BD" w:rsidRPr="00A235C6" w:rsidRDefault="0076214E"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29 750,0</w:t>
            </w:r>
            <w:r w:rsidR="004D29BD" w:rsidRPr="00A235C6">
              <w:rPr>
                <w:rFonts w:ascii="Times New Roman" w:eastAsia="Times New Roman" w:hAnsi="Times New Roman"/>
                <w:lang w:eastAsia="ru-RU"/>
              </w:rPr>
              <w:t xml:space="preserve"> </w:t>
            </w:r>
          </w:p>
        </w:tc>
        <w:tc>
          <w:tcPr>
            <w:tcW w:w="1189" w:type="dxa"/>
            <w:tcBorders>
              <w:top w:val="nil"/>
              <w:left w:val="nil"/>
              <w:bottom w:val="single" w:sz="4" w:space="0" w:color="auto"/>
              <w:right w:val="single" w:sz="4" w:space="0" w:color="auto"/>
            </w:tcBorders>
            <w:shd w:val="clear" w:color="auto" w:fill="auto"/>
            <w:vAlign w:val="center"/>
            <w:hideMark/>
          </w:tcPr>
          <w:p w14:paraId="0F7B9921" w14:textId="7130D377" w:rsidR="004D29BD" w:rsidRPr="00A235C6" w:rsidRDefault="0076214E"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45 050,0</w:t>
            </w:r>
            <w:r w:rsidR="004D29BD" w:rsidRPr="00A235C6">
              <w:rPr>
                <w:rFonts w:ascii="Times New Roman" w:eastAsia="Times New Roman" w:hAnsi="Times New Roman"/>
                <w:lang w:eastAsia="ru-RU"/>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3AE4CC0" w14:textId="673FEB7B" w:rsidR="004D29BD" w:rsidRPr="00A235C6" w:rsidRDefault="0076214E"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2 200,0</w:t>
            </w:r>
            <w:r w:rsidR="004D29BD" w:rsidRPr="00A235C6">
              <w:rPr>
                <w:rFonts w:ascii="Times New Roman" w:eastAsia="Times New Roman" w:hAnsi="Times New Roman"/>
                <w:lang w:eastAsia="ru-RU"/>
              </w:rPr>
              <w:t xml:space="preserve"> </w:t>
            </w:r>
          </w:p>
        </w:tc>
        <w:tc>
          <w:tcPr>
            <w:tcW w:w="1311" w:type="dxa"/>
            <w:tcBorders>
              <w:top w:val="nil"/>
              <w:left w:val="nil"/>
              <w:bottom w:val="single" w:sz="4" w:space="0" w:color="auto"/>
              <w:right w:val="double" w:sz="6" w:space="0" w:color="auto"/>
            </w:tcBorders>
            <w:shd w:val="clear" w:color="auto" w:fill="auto"/>
            <w:vAlign w:val="center"/>
            <w:hideMark/>
          </w:tcPr>
          <w:p w14:paraId="20C31959" w14:textId="10AB9DE9" w:rsidR="004D29BD" w:rsidRPr="00A235C6" w:rsidRDefault="0076214E" w:rsidP="004D29BD">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331,6</w:t>
            </w:r>
            <w:r w:rsidR="004D29BD" w:rsidRPr="00A235C6">
              <w:rPr>
                <w:rFonts w:ascii="Times New Roman" w:eastAsia="Times New Roman" w:hAnsi="Times New Roman"/>
                <w:lang w:eastAsia="ru-RU"/>
              </w:rPr>
              <w:t xml:space="preserve"> </w:t>
            </w:r>
          </w:p>
        </w:tc>
      </w:tr>
      <w:tr w:rsidR="004D29BD" w:rsidRPr="00DD34A3" w14:paraId="3409D6AC" w14:textId="77777777" w:rsidTr="00E0561F">
        <w:trPr>
          <w:trHeight w:val="53"/>
        </w:trPr>
        <w:tc>
          <w:tcPr>
            <w:tcW w:w="2575" w:type="dxa"/>
            <w:tcBorders>
              <w:top w:val="nil"/>
              <w:left w:val="double" w:sz="6" w:space="0" w:color="auto"/>
              <w:bottom w:val="double" w:sz="6" w:space="0" w:color="auto"/>
              <w:right w:val="single" w:sz="4" w:space="0" w:color="auto"/>
            </w:tcBorders>
            <w:shd w:val="clear" w:color="auto" w:fill="auto"/>
            <w:vAlign w:val="center"/>
            <w:hideMark/>
          </w:tcPr>
          <w:p w14:paraId="3F12C966" w14:textId="77777777" w:rsidR="004D29BD" w:rsidRPr="00A235C6" w:rsidRDefault="004D29BD" w:rsidP="004D29BD">
            <w:pPr>
              <w:spacing w:after="0" w:line="240" w:lineRule="auto"/>
              <w:rPr>
                <w:rFonts w:ascii="Times New Roman" w:eastAsia="Times New Roman" w:hAnsi="Times New Roman"/>
                <w:b/>
                <w:bCs/>
                <w:lang w:eastAsia="ru-RU"/>
              </w:rPr>
            </w:pPr>
            <w:r w:rsidRPr="00A235C6">
              <w:rPr>
                <w:rFonts w:ascii="Times New Roman" w:eastAsia="Times New Roman" w:hAnsi="Times New Roman"/>
                <w:b/>
                <w:bCs/>
                <w:lang w:eastAsia="ru-RU"/>
              </w:rPr>
              <w:t>Итого</w:t>
            </w:r>
          </w:p>
        </w:tc>
        <w:tc>
          <w:tcPr>
            <w:tcW w:w="1356" w:type="dxa"/>
            <w:tcBorders>
              <w:top w:val="nil"/>
              <w:left w:val="nil"/>
              <w:bottom w:val="double" w:sz="6" w:space="0" w:color="auto"/>
              <w:right w:val="single" w:sz="4" w:space="0" w:color="auto"/>
            </w:tcBorders>
            <w:shd w:val="clear" w:color="auto" w:fill="auto"/>
            <w:vAlign w:val="center"/>
            <w:hideMark/>
          </w:tcPr>
          <w:p w14:paraId="4EC530E2" w14:textId="09A57955" w:rsidR="004D29BD" w:rsidRPr="00A235C6" w:rsidRDefault="00A235C6"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21 000</w:t>
            </w:r>
            <w:r>
              <w:rPr>
                <w:rFonts w:ascii="Times New Roman" w:eastAsia="Times New Roman" w:hAnsi="Times New Roman"/>
                <w:b/>
                <w:bCs/>
                <w:lang w:eastAsia="ru-RU"/>
              </w:rPr>
              <w:fldChar w:fldCharType="end"/>
            </w:r>
            <w:r>
              <w:rPr>
                <w:rFonts w:ascii="Times New Roman" w:eastAsia="Times New Roman" w:hAnsi="Times New Roman"/>
                <w:b/>
                <w:bCs/>
                <w:lang w:eastAsia="ru-RU"/>
              </w:rPr>
              <w:t>,0</w:t>
            </w:r>
            <w:r w:rsidR="004D29BD" w:rsidRPr="00A235C6">
              <w:rPr>
                <w:rFonts w:ascii="Times New Roman" w:eastAsia="Times New Roman" w:hAnsi="Times New Roman"/>
                <w:b/>
                <w:bCs/>
                <w:lang w:eastAsia="ru-RU"/>
              </w:rPr>
              <w:t xml:space="preserve"> </w:t>
            </w:r>
          </w:p>
        </w:tc>
        <w:tc>
          <w:tcPr>
            <w:tcW w:w="1350" w:type="dxa"/>
            <w:tcBorders>
              <w:top w:val="nil"/>
              <w:left w:val="nil"/>
              <w:bottom w:val="double" w:sz="6" w:space="0" w:color="auto"/>
              <w:right w:val="single" w:sz="4" w:space="0" w:color="auto"/>
            </w:tcBorders>
            <w:shd w:val="clear" w:color="auto" w:fill="auto"/>
            <w:vAlign w:val="center"/>
            <w:hideMark/>
          </w:tcPr>
          <w:p w14:paraId="7DF13E57" w14:textId="2E867542" w:rsidR="004D29BD" w:rsidRPr="00A235C6" w:rsidRDefault="0076214E"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29 750</w:t>
            </w:r>
            <w:r>
              <w:rPr>
                <w:rFonts w:ascii="Times New Roman" w:eastAsia="Times New Roman" w:hAnsi="Times New Roman"/>
                <w:b/>
                <w:bCs/>
                <w:lang w:eastAsia="ru-RU"/>
              </w:rPr>
              <w:fldChar w:fldCharType="end"/>
            </w:r>
            <w:r>
              <w:rPr>
                <w:rFonts w:ascii="Times New Roman" w:eastAsia="Times New Roman" w:hAnsi="Times New Roman"/>
                <w:b/>
                <w:bCs/>
                <w:lang w:eastAsia="ru-RU"/>
              </w:rPr>
              <w:t>,0</w:t>
            </w:r>
            <w:r w:rsidR="004D29BD" w:rsidRPr="00A235C6">
              <w:rPr>
                <w:rFonts w:ascii="Times New Roman" w:eastAsia="Times New Roman" w:hAnsi="Times New Roman"/>
                <w:b/>
                <w:bCs/>
                <w:lang w:eastAsia="ru-RU"/>
              </w:rPr>
              <w:t xml:space="preserve"> </w:t>
            </w:r>
          </w:p>
        </w:tc>
        <w:tc>
          <w:tcPr>
            <w:tcW w:w="1189" w:type="dxa"/>
            <w:tcBorders>
              <w:top w:val="nil"/>
              <w:left w:val="nil"/>
              <w:bottom w:val="double" w:sz="6" w:space="0" w:color="auto"/>
              <w:right w:val="single" w:sz="4" w:space="0" w:color="auto"/>
            </w:tcBorders>
            <w:shd w:val="clear" w:color="auto" w:fill="auto"/>
            <w:vAlign w:val="center"/>
            <w:hideMark/>
          </w:tcPr>
          <w:p w14:paraId="2AF1938E" w14:textId="3FBDEEC4" w:rsidR="004D29BD" w:rsidRPr="00A235C6" w:rsidRDefault="0076214E"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45 050</w:t>
            </w:r>
            <w:r>
              <w:rPr>
                <w:rFonts w:ascii="Times New Roman" w:eastAsia="Times New Roman" w:hAnsi="Times New Roman"/>
                <w:b/>
                <w:bCs/>
                <w:lang w:eastAsia="ru-RU"/>
              </w:rPr>
              <w:fldChar w:fldCharType="end"/>
            </w:r>
            <w:r>
              <w:rPr>
                <w:rFonts w:ascii="Times New Roman" w:eastAsia="Times New Roman" w:hAnsi="Times New Roman"/>
                <w:b/>
                <w:bCs/>
                <w:lang w:eastAsia="ru-RU"/>
              </w:rPr>
              <w:t>,0</w:t>
            </w:r>
            <w:r w:rsidR="004D29BD" w:rsidRPr="00A235C6">
              <w:rPr>
                <w:rFonts w:ascii="Times New Roman" w:eastAsia="Times New Roman" w:hAnsi="Times New Roman"/>
                <w:b/>
                <w:bCs/>
                <w:lang w:eastAsia="ru-RU"/>
              </w:rPr>
              <w:t xml:space="preserve"> </w:t>
            </w:r>
          </w:p>
        </w:tc>
        <w:tc>
          <w:tcPr>
            <w:tcW w:w="1417" w:type="dxa"/>
            <w:tcBorders>
              <w:top w:val="nil"/>
              <w:left w:val="nil"/>
              <w:bottom w:val="double" w:sz="6" w:space="0" w:color="auto"/>
              <w:right w:val="single" w:sz="4" w:space="0" w:color="auto"/>
            </w:tcBorders>
            <w:shd w:val="clear" w:color="auto" w:fill="auto"/>
            <w:vAlign w:val="center"/>
            <w:hideMark/>
          </w:tcPr>
          <w:p w14:paraId="10B6837C" w14:textId="56EEA326" w:rsidR="004D29BD" w:rsidRPr="00A235C6" w:rsidRDefault="0076214E"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5 700</w:t>
            </w:r>
            <w:r>
              <w:rPr>
                <w:rFonts w:ascii="Times New Roman" w:eastAsia="Times New Roman" w:hAnsi="Times New Roman"/>
                <w:b/>
                <w:bCs/>
                <w:lang w:eastAsia="ru-RU"/>
              </w:rPr>
              <w:fldChar w:fldCharType="end"/>
            </w:r>
            <w:r>
              <w:rPr>
                <w:rFonts w:ascii="Times New Roman" w:eastAsia="Times New Roman" w:hAnsi="Times New Roman"/>
                <w:b/>
                <w:bCs/>
                <w:lang w:eastAsia="ru-RU"/>
              </w:rPr>
              <w:t>,0</w:t>
            </w:r>
            <w:r w:rsidR="004D29BD" w:rsidRPr="00A235C6">
              <w:rPr>
                <w:rFonts w:ascii="Times New Roman" w:eastAsia="Times New Roman" w:hAnsi="Times New Roman"/>
                <w:b/>
                <w:bCs/>
                <w:lang w:eastAsia="ru-RU"/>
              </w:rPr>
              <w:t xml:space="preserve"> </w:t>
            </w:r>
          </w:p>
        </w:tc>
        <w:tc>
          <w:tcPr>
            <w:tcW w:w="1311" w:type="dxa"/>
            <w:tcBorders>
              <w:top w:val="nil"/>
              <w:left w:val="nil"/>
              <w:bottom w:val="double" w:sz="6" w:space="0" w:color="auto"/>
              <w:right w:val="double" w:sz="6" w:space="0" w:color="auto"/>
            </w:tcBorders>
            <w:shd w:val="clear" w:color="auto" w:fill="auto"/>
            <w:vAlign w:val="center"/>
            <w:hideMark/>
          </w:tcPr>
          <w:p w14:paraId="44DED7CE" w14:textId="5A3555E6" w:rsidR="004D29BD" w:rsidRPr="00A235C6" w:rsidRDefault="0076214E" w:rsidP="004D29BD">
            <w:pPr>
              <w:spacing w:after="0" w:line="240" w:lineRule="auto"/>
              <w:jc w:val="right"/>
              <w:rPr>
                <w:rFonts w:ascii="Times New Roman" w:eastAsia="Times New Roman" w:hAnsi="Times New Roman"/>
                <w:b/>
                <w:bCs/>
                <w:lang w:eastAsia="ru-RU"/>
              </w:rPr>
            </w:pPr>
            <w:r>
              <w:rPr>
                <w:rFonts w:ascii="Times New Roman" w:eastAsia="Times New Roman" w:hAnsi="Times New Roman"/>
                <w:b/>
                <w:bCs/>
                <w:lang w:eastAsia="ru-RU"/>
              </w:rPr>
              <w:fldChar w:fldCharType="begin"/>
            </w:r>
            <w:r>
              <w:rPr>
                <w:rFonts w:ascii="Times New Roman" w:eastAsia="Times New Roman" w:hAnsi="Times New Roman"/>
                <w:b/>
                <w:bCs/>
                <w:lang w:eastAsia="ru-RU"/>
              </w:rPr>
              <w:instrText xml:space="preserve"> =SUM(ABOVE) </w:instrText>
            </w:r>
            <w:r>
              <w:rPr>
                <w:rFonts w:ascii="Times New Roman" w:eastAsia="Times New Roman" w:hAnsi="Times New Roman"/>
                <w:b/>
                <w:bCs/>
                <w:lang w:eastAsia="ru-RU"/>
              </w:rPr>
              <w:fldChar w:fldCharType="separate"/>
            </w:r>
            <w:r>
              <w:rPr>
                <w:rFonts w:ascii="Times New Roman" w:eastAsia="Times New Roman" w:hAnsi="Times New Roman"/>
                <w:b/>
                <w:bCs/>
                <w:noProof/>
                <w:lang w:eastAsia="ru-RU"/>
              </w:rPr>
              <w:t>544,9</w:t>
            </w:r>
            <w:r>
              <w:rPr>
                <w:rFonts w:ascii="Times New Roman" w:eastAsia="Times New Roman" w:hAnsi="Times New Roman"/>
                <w:b/>
                <w:bCs/>
                <w:lang w:eastAsia="ru-RU"/>
              </w:rPr>
              <w:fldChar w:fldCharType="end"/>
            </w:r>
            <w:r w:rsidR="004D29BD" w:rsidRPr="00A235C6">
              <w:rPr>
                <w:rFonts w:ascii="Times New Roman" w:eastAsia="Times New Roman" w:hAnsi="Times New Roman"/>
                <w:b/>
                <w:bCs/>
                <w:lang w:eastAsia="ru-RU"/>
              </w:rPr>
              <w:t xml:space="preserve"> </w:t>
            </w:r>
          </w:p>
        </w:tc>
      </w:tr>
    </w:tbl>
    <w:p w14:paraId="787D6058" w14:textId="77777777" w:rsidR="004D29BD" w:rsidRPr="00DD34A3" w:rsidRDefault="004D29BD" w:rsidP="004D29BD">
      <w:pPr>
        <w:spacing w:after="0" w:line="240" w:lineRule="auto"/>
        <w:ind w:firstLine="851"/>
        <w:jc w:val="both"/>
        <w:rPr>
          <w:rFonts w:ascii="Times New Roman" w:hAnsi="Times New Roman"/>
          <w:sz w:val="16"/>
          <w:szCs w:val="16"/>
          <w:highlight w:val="cyan"/>
        </w:rPr>
      </w:pPr>
    </w:p>
    <w:p w14:paraId="1C0BBA61" w14:textId="7DCBDE25" w:rsidR="00E806C3" w:rsidRPr="00E806C3" w:rsidRDefault="00E806C3" w:rsidP="004D29BD">
      <w:pPr>
        <w:spacing w:after="0" w:line="240" w:lineRule="auto"/>
        <w:ind w:firstLine="851"/>
        <w:jc w:val="both"/>
        <w:rPr>
          <w:rFonts w:ascii="Times New Roman" w:hAnsi="Times New Roman"/>
          <w:sz w:val="28"/>
          <w:szCs w:val="28"/>
        </w:rPr>
      </w:pPr>
      <w:r w:rsidRPr="00E806C3">
        <w:rPr>
          <w:rFonts w:ascii="Times New Roman" w:hAnsi="Times New Roman"/>
          <w:sz w:val="28"/>
          <w:szCs w:val="28"/>
        </w:rPr>
        <w:t>Таким образом, за 9 месяцев 2019 года долговые обязательства Архангельской области в виде кредитов кредитных организаций сократились более чем в 3,5 раза.</w:t>
      </w:r>
    </w:p>
    <w:p w14:paraId="7CE60454" w14:textId="7BCE5E08" w:rsidR="004D29BD" w:rsidRPr="00207DEC" w:rsidRDefault="004D29BD" w:rsidP="004D29BD">
      <w:pPr>
        <w:spacing w:after="0" w:line="240" w:lineRule="auto"/>
        <w:ind w:firstLine="851"/>
        <w:jc w:val="both"/>
        <w:rPr>
          <w:rFonts w:ascii="Times New Roman" w:hAnsi="Times New Roman"/>
          <w:sz w:val="28"/>
          <w:szCs w:val="28"/>
        </w:rPr>
      </w:pPr>
      <w:r w:rsidRPr="00207DEC">
        <w:rPr>
          <w:rFonts w:ascii="Times New Roman" w:hAnsi="Times New Roman"/>
          <w:sz w:val="28"/>
          <w:szCs w:val="28"/>
        </w:rPr>
        <w:t>По состоянию на 01.10.201</w:t>
      </w:r>
      <w:r w:rsidR="00207DEC" w:rsidRPr="00207DEC">
        <w:rPr>
          <w:rFonts w:ascii="Times New Roman" w:hAnsi="Times New Roman"/>
          <w:sz w:val="28"/>
          <w:szCs w:val="28"/>
        </w:rPr>
        <w:t>9</w:t>
      </w:r>
      <w:r w:rsidRPr="00207DEC">
        <w:rPr>
          <w:rFonts w:ascii="Times New Roman" w:hAnsi="Times New Roman"/>
          <w:sz w:val="28"/>
          <w:szCs w:val="28"/>
        </w:rPr>
        <w:t xml:space="preserve"> средневзвешенная ставка по непогашенным кредитам кредитных организаций сложилась в размере 8,1</w:t>
      </w:r>
      <w:r w:rsidR="00207DEC" w:rsidRPr="00207DEC">
        <w:rPr>
          <w:rFonts w:ascii="Times New Roman" w:hAnsi="Times New Roman"/>
          <w:sz w:val="28"/>
          <w:szCs w:val="28"/>
        </w:rPr>
        <w:t>19</w:t>
      </w:r>
      <w:r w:rsidRPr="00207DEC">
        <w:rPr>
          <w:rFonts w:ascii="Times New Roman" w:hAnsi="Times New Roman"/>
          <w:sz w:val="28"/>
          <w:szCs w:val="28"/>
        </w:rPr>
        <w:t> % годовых, что на 0,</w:t>
      </w:r>
      <w:r w:rsidR="00207DEC" w:rsidRPr="00207DEC">
        <w:rPr>
          <w:rFonts w:ascii="Times New Roman" w:hAnsi="Times New Roman"/>
          <w:sz w:val="28"/>
          <w:szCs w:val="28"/>
        </w:rPr>
        <w:t>002</w:t>
      </w:r>
      <w:r w:rsidRPr="00207DEC">
        <w:rPr>
          <w:rFonts w:ascii="Times New Roman" w:hAnsi="Times New Roman"/>
          <w:sz w:val="28"/>
          <w:szCs w:val="28"/>
        </w:rPr>
        <w:t xml:space="preserve"> процентных пункта ниже соответствующего показателя на 01.01.201</w:t>
      </w:r>
      <w:r w:rsidR="00207DEC" w:rsidRPr="00207DEC">
        <w:rPr>
          <w:rFonts w:ascii="Times New Roman" w:hAnsi="Times New Roman"/>
          <w:sz w:val="28"/>
          <w:szCs w:val="28"/>
        </w:rPr>
        <w:t>9</w:t>
      </w:r>
      <w:r w:rsidRPr="00207DEC">
        <w:rPr>
          <w:rFonts w:ascii="Times New Roman" w:hAnsi="Times New Roman"/>
          <w:sz w:val="28"/>
          <w:szCs w:val="28"/>
        </w:rPr>
        <w:t xml:space="preserve"> (8,</w:t>
      </w:r>
      <w:r w:rsidR="00207DEC" w:rsidRPr="00207DEC">
        <w:rPr>
          <w:rFonts w:ascii="Times New Roman" w:hAnsi="Times New Roman"/>
          <w:sz w:val="28"/>
          <w:szCs w:val="28"/>
        </w:rPr>
        <w:t>121</w:t>
      </w:r>
      <w:r w:rsidRPr="00207DEC">
        <w:rPr>
          <w:rFonts w:ascii="Times New Roman" w:hAnsi="Times New Roman"/>
          <w:sz w:val="28"/>
          <w:szCs w:val="28"/>
        </w:rPr>
        <w:t> %).</w:t>
      </w:r>
    </w:p>
    <w:p w14:paraId="1F410E2B" w14:textId="4B5BEE5B" w:rsidR="004D29BD" w:rsidRPr="00796CBA" w:rsidRDefault="004D29BD" w:rsidP="004D29BD">
      <w:pPr>
        <w:spacing w:after="0" w:line="240" w:lineRule="auto"/>
        <w:ind w:firstLine="851"/>
        <w:jc w:val="both"/>
        <w:rPr>
          <w:rFonts w:ascii="Times New Roman" w:hAnsi="Times New Roman"/>
          <w:sz w:val="28"/>
          <w:szCs w:val="28"/>
        </w:rPr>
      </w:pPr>
      <w:r w:rsidRPr="00796CBA">
        <w:rPr>
          <w:rFonts w:ascii="Times New Roman" w:hAnsi="Times New Roman"/>
          <w:sz w:val="28"/>
          <w:szCs w:val="28"/>
        </w:rPr>
        <w:t xml:space="preserve">Сведения о привлечении и погашении заемных средств в отчетном периоде (сальдо) представлены на рисунке </w:t>
      </w:r>
      <w:r w:rsidR="00B413F1">
        <w:rPr>
          <w:rFonts w:ascii="Times New Roman" w:hAnsi="Times New Roman"/>
          <w:sz w:val="28"/>
          <w:szCs w:val="28"/>
        </w:rPr>
        <w:t>54</w:t>
      </w:r>
      <w:r w:rsidRPr="00796CBA">
        <w:rPr>
          <w:rFonts w:ascii="Times New Roman" w:hAnsi="Times New Roman"/>
          <w:sz w:val="28"/>
          <w:szCs w:val="28"/>
        </w:rPr>
        <w:t>:</w:t>
      </w:r>
    </w:p>
    <w:p w14:paraId="1DC940A5" w14:textId="69625D3D" w:rsidR="004D29BD" w:rsidRPr="00796CBA" w:rsidRDefault="00E01CD2" w:rsidP="00494F71">
      <w:pPr>
        <w:keepNext/>
        <w:spacing w:after="0" w:line="240" w:lineRule="auto"/>
        <w:jc w:val="center"/>
        <w:rPr>
          <w:rFonts w:ascii="Times New Roman" w:hAnsi="Times New Roman"/>
          <w:sz w:val="28"/>
        </w:rPr>
      </w:pPr>
      <w:r>
        <w:rPr>
          <w:rFonts w:ascii="Times New Roman" w:hAnsi="Times New Roman"/>
          <w:noProof/>
          <w:sz w:val="28"/>
          <w:lang w:eastAsia="ru-RU"/>
        </w:rPr>
        <w:drawing>
          <wp:inline distT="0" distB="0" distL="0" distR="0" wp14:anchorId="06640F74" wp14:editId="4D4D8205">
            <wp:extent cx="6034568" cy="22675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8198" cy="2283894"/>
                    </a:xfrm>
                    <a:prstGeom prst="rect">
                      <a:avLst/>
                    </a:prstGeom>
                    <a:noFill/>
                  </pic:spPr>
                </pic:pic>
              </a:graphicData>
            </a:graphic>
          </wp:inline>
        </w:drawing>
      </w:r>
    </w:p>
    <w:p w14:paraId="4CC1B62F" w14:textId="2E2A22BE" w:rsidR="004D29BD" w:rsidRPr="00796CBA" w:rsidRDefault="004D29BD" w:rsidP="000B649F">
      <w:pPr>
        <w:spacing w:before="60" w:after="20" w:line="240" w:lineRule="auto"/>
        <w:rPr>
          <w:rFonts w:ascii="Times New Roman" w:hAnsi="Times New Roman"/>
          <w:bCs/>
          <w:color w:val="000000"/>
          <w:sz w:val="24"/>
          <w:szCs w:val="28"/>
        </w:rPr>
      </w:pPr>
      <w:r w:rsidRPr="00796CBA">
        <w:rPr>
          <w:rFonts w:ascii="Times New Roman" w:hAnsi="Times New Roman"/>
          <w:bCs/>
          <w:color w:val="000000"/>
          <w:sz w:val="24"/>
          <w:szCs w:val="18"/>
        </w:rPr>
        <w:t xml:space="preserve">Рисунок </w:t>
      </w:r>
      <w:r w:rsidRPr="00796CBA">
        <w:rPr>
          <w:rFonts w:ascii="Times New Roman" w:hAnsi="Times New Roman"/>
          <w:bCs/>
          <w:noProof/>
          <w:color w:val="000000"/>
          <w:sz w:val="24"/>
          <w:szCs w:val="18"/>
        </w:rPr>
        <w:fldChar w:fldCharType="begin"/>
      </w:r>
      <w:r w:rsidRPr="00796CBA">
        <w:rPr>
          <w:rFonts w:ascii="Times New Roman" w:hAnsi="Times New Roman"/>
          <w:bCs/>
          <w:noProof/>
          <w:color w:val="000000"/>
          <w:sz w:val="24"/>
          <w:szCs w:val="18"/>
        </w:rPr>
        <w:instrText xml:space="preserve"> SEQ Рисунок \* ARABIC </w:instrText>
      </w:r>
      <w:r w:rsidRPr="00796CBA">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54</w:t>
      </w:r>
      <w:r w:rsidRPr="00796CBA">
        <w:rPr>
          <w:rFonts w:ascii="Times New Roman" w:hAnsi="Times New Roman"/>
          <w:bCs/>
          <w:noProof/>
          <w:color w:val="000000"/>
          <w:sz w:val="24"/>
          <w:szCs w:val="18"/>
        </w:rPr>
        <w:fldChar w:fldCharType="end"/>
      </w:r>
      <w:r w:rsidRPr="00796CBA">
        <w:rPr>
          <w:rFonts w:ascii="Times New Roman" w:hAnsi="Times New Roman"/>
          <w:bCs/>
          <w:color w:val="000000"/>
          <w:sz w:val="24"/>
          <w:szCs w:val="18"/>
        </w:rPr>
        <w:t>. Привлечение заемных средств в областной бюджет (с учетом их погашения), за 9 месяцев 201</w:t>
      </w:r>
      <w:r w:rsidR="001A2D32">
        <w:rPr>
          <w:rFonts w:ascii="Times New Roman" w:hAnsi="Times New Roman"/>
          <w:bCs/>
          <w:color w:val="000000"/>
          <w:sz w:val="24"/>
          <w:szCs w:val="18"/>
        </w:rPr>
        <w:t>9</w:t>
      </w:r>
      <w:r w:rsidRPr="00796CBA">
        <w:rPr>
          <w:rFonts w:ascii="Times New Roman" w:hAnsi="Times New Roman"/>
          <w:bCs/>
          <w:color w:val="000000"/>
          <w:sz w:val="24"/>
          <w:szCs w:val="18"/>
        </w:rPr>
        <w:t xml:space="preserve"> года, млн.руб</w:t>
      </w:r>
    </w:p>
    <w:p w14:paraId="3E77046A" w14:textId="77777777" w:rsidR="004D29BD" w:rsidRPr="00796CBA" w:rsidRDefault="004D29BD" w:rsidP="004D29BD">
      <w:pPr>
        <w:spacing w:after="0" w:line="240" w:lineRule="auto"/>
        <w:ind w:firstLine="851"/>
        <w:jc w:val="both"/>
        <w:rPr>
          <w:rFonts w:ascii="Times New Roman" w:hAnsi="Times New Roman"/>
          <w:sz w:val="16"/>
          <w:szCs w:val="16"/>
        </w:rPr>
      </w:pPr>
    </w:p>
    <w:p w14:paraId="76F11A17" w14:textId="1CE1F3C7" w:rsidR="004D29BD" w:rsidRPr="00554F0F" w:rsidRDefault="00A02BCA" w:rsidP="004D29BD">
      <w:pPr>
        <w:spacing w:after="0" w:line="240" w:lineRule="auto"/>
        <w:ind w:firstLine="851"/>
        <w:jc w:val="both"/>
        <w:rPr>
          <w:rFonts w:ascii="Times New Roman" w:hAnsi="Times New Roman"/>
          <w:sz w:val="28"/>
          <w:szCs w:val="28"/>
        </w:rPr>
      </w:pPr>
      <w:r w:rsidRPr="00554F0F">
        <w:rPr>
          <w:rFonts w:ascii="Times New Roman" w:hAnsi="Times New Roman"/>
          <w:sz w:val="28"/>
          <w:szCs w:val="28"/>
        </w:rPr>
        <w:t>Потребность дополнительного привлечения заемных средств в кредитных организациях возникала в феврале, июне и сентябре</w:t>
      </w:r>
      <w:r w:rsidR="004D29BD" w:rsidRPr="00554F0F">
        <w:rPr>
          <w:rFonts w:ascii="Times New Roman" w:hAnsi="Times New Roman"/>
          <w:sz w:val="28"/>
          <w:szCs w:val="28"/>
        </w:rPr>
        <w:t>.</w:t>
      </w:r>
      <w:r w:rsidR="008317E5" w:rsidRPr="00554F0F">
        <w:rPr>
          <w:rFonts w:ascii="Times New Roman" w:hAnsi="Times New Roman"/>
          <w:sz w:val="28"/>
          <w:szCs w:val="28"/>
        </w:rPr>
        <w:t xml:space="preserve"> В остальных месяцах осуществлялось частичное погашение </w:t>
      </w:r>
      <w:r w:rsidR="00554F0F" w:rsidRPr="00554F0F">
        <w:rPr>
          <w:rFonts w:ascii="Times New Roman" w:hAnsi="Times New Roman"/>
          <w:sz w:val="28"/>
          <w:szCs w:val="28"/>
        </w:rPr>
        <w:t>указанных кредитов</w:t>
      </w:r>
      <w:r w:rsidR="008317E5" w:rsidRPr="00554F0F">
        <w:rPr>
          <w:rFonts w:ascii="Times New Roman" w:hAnsi="Times New Roman"/>
          <w:sz w:val="28"/>
          <w:szCs w:val="28"/>
        </w:rPr>
        <w:t>.</w:t>
      </w:r>
      <w:r w:rsidR="00554F0F">
        <w:rPr>
          <w:rFonts w:ascii="Times New Roman" w:hAnsi="Times New Roman"/>
          <w:sz w:val="28"/>
          <w:szCs w:val="28"/>
        </w:rPr>
        <w:t xml:space="preserve"> Привлечение бюджетного кредита в июле 2019 года в сумме 251,3 млн.руб. обусловлена </w:t>
      </w:r>
      <w:r w:rsidR="00EA0D12">
        <w:rPr>
          <w:rFonts w:ascii="Times New Roman" w:hAnsi="Times New Roman"/>
          <w:sz w:val="28"/>
          <w:szCs w:val="28"/>
        </w:rPr>
        <w:t>корректировкой доходной части областного бюджета в сторону увеличения, что позволило увеличить лимит привлечения бюджетного кредита на пополнение остатков средств на счете бюджета.</w:t>
      </w:r>
    </w:p>
    <w:p w14:paraId="1A82DE6B" w14:textId="0F4E92B4" w:rsidR="004D29BD" w:rsidRPr="005E35A4" w:rsidRDefault="004D29BD" w:rsidP="004D29BD">
      <w:pPr>
        <w:spacing w:after="0" w:line="240" w:lineRule="auto"/>
        <w:ind w:firstLine="851"/>
        <w:jc w:val="both"/>
        <w:rPr>
          <w:rFonts w:ascii="Times New Roman" w:hAnsi="Times New Roman"/>
          <w:sz w:val="28"/>
          <w:szCs w:val="28"/>
        </w:rPr>
      </w:pPr>
      <w:r w:rsidRPr="005E35A4">
        <w:rPr>
          <w:rFonts w:ascii="Times New Roman" w:hAnsi="Times New Roman"/>
          <w:sz w:val="28"/>
          <w:szCs w:val="28"/>
        </w:rPr>
        <w:t>Согласно долговой книге долговые обязательства Архангельской области в виде государственных гарантий на 01.10.201</w:t>
      </w:r>
      <w:r w:rsidR="00494F71" w:rsidRPr="005E35A4">
        <w:rPr>
          <w:rFonts w:ascii="Times New Roman" w:hAnsi="Times New Roman"/>
          <w:sz w:val="28"/>
          <w:szCs w:val="28"/>
        </w:rPr>
        <w:t>9</w:t>
      </w:r>
      <w:r w:rsidRPr="005E35A4">
        <w:rPr>
          <w:rFonts w:ascii="Times New Roman" w:hAnsi="Times New Roman"/>
          <w:sz w:val="28"/>
          <w:szCs w:val="28"/>
        </w:rPr>
        <w:t xml:space="preserve"> составили 300,0 млн.руб. и за 9 месяцев</w:t>
      </w:r>
      <w:r w:rsidR="00E06863" w:rsidRPr="005E35A4">
        <w:rPr>
          <w:rFonts w:ascii="Times New Roman" w:hAnsi="Times New Roman"/>
          <w:sz w:val="28"/>
          <w:szCs w:val="28"/>
        </w:rPr>
        <w:t xml:space="preserve"> они не изменились</w:t>
      </w:r>
      <w:r w:rsidRPr="005E35A4">
        <w:rPr>
          <w:rFonts w:ascii="Times New Roman" w:hAnsi="Times New Roman"/>
          <w:sz w:val="28"/>
          <w:szCs w:val="28"/>
        </w:rPr>
        <w:t>. Государственные гарантии предоставлены АО «Арх</w:t>
      </w:r>
      <w:r w:rsidR="00E06863" w:rsidRPr="005E35A4">
        <w:rPr>
          <w:rFonts w:ascii="Times New Roman" w:hAnsi="Times New Roman"/>
          <w:sz w:val="28"/>
          <w:szCs w:val="28"/>
        </w:rPr>
        <w:t>облэнерго</w:t>
      </w:r>
      <w:r w:rsidRPr="005E35A4">
        <w:rPr>
          <w:rFonts w:ascii="Times New Roman" w:hAnsi="Times New Roman"/>
          <w:sz w:val="28"/>
          <w:szCs w:val="28"/>
        </w:rPr>
        <w:t xml:space="preserve">» </w:t>
      </w:r>
      <w:r w:rsidR="005E35A4" w:rsidRPr="005E35A4">
        <w:rPr>
          <w:rFonts w:ascii="Times New Roman" w:hAnsi="Times New Roman"/>
          <w:sz w:val="28"/>
          <w:szCs w:val="28"/>
        </w:rPr>
        <w:t>на срок до 27.11.201</w:t>
      </w:r>
      <w:r w:rsidR="005622A2">
        <w:rPr>
          <w:rFonts w:ascii="Times New Roman" w:hAnsi="Times New Roman"/>
          <w:sz w:val="28"/>
          <w:szCs w:val="28"/>
        </w:rPr>
        <w:t>9</w:t>
      </w:r>
      <w:r w:rsidR="005E35A4" w:rsidRPr="005E35A4">
        <w:rPr>
          <w:rFonts w:ascii="Times New Roman" w:hAnsi="Times New Roman"/>
          <w:sz w:val="28"/>
          <w:szCs w:val="28"/>
        </w:rPr>
        <w:t xml:space="preserve"> </w:t>
      </w:r>
      <w:r w:rsidRPr="005E35A4">
        <w:rPr>
          <w:rFonts w:ascii="Times New Roman" w:hAnsi="Times New Roman"/>
          <w:sz w:val="28"/>
          <w:szCs w:val="28"/>
        </w:rPr>
        <w:t>в целях обеспечения исполнения обязательств обществом перед кредитной организацией.</w:t>
      </w:r>
    </w:p>
    <w:p w14:paraId="2A5B4074" w14:textId="77777777" w:rsidR="00B07C0D" w:rsidRPr="00DD34A3" w:rsidRDefault="00B07C0D" w:rsidP="004D29BD">
      <w:pPr>
        <w:spacing w:after="0" w:line="240" w:lineRule="auto"/>
        <w:ind w:firstLine="851"/>
        <w:jc w:val="both"/>
        <w:rPr>
          <w:rFonts w:ascii="Times New Roman" w:hAnsi="Times New Roman"/>
          <w:sz w:val="28"/>
          <w:szCs w:val="28"/>
          <w:highlight w:val="cyan"/>
        </w:rPr>
      </w:pPr>
    </w:p>
    <w:p w14:paraId="09C46A9A" w14:textId="6F93E850" w:rsidR="004D29BD" w:rsidRPr="00EF3D1B" w:rsidRDefault="004D29BD" w:rsidP="004D29BD">
      <w:pPr>
        <w:spacing w:after="0" w:line="240" w:lineRule="auto"/>
        <w:ind w:firstLine="851"/>
        <w:jc w:val="both"/>
        <w:rPr>
          <w:rFonts w:ascii="Times New Roman" w:hAnsi="Times New Roman"/>
          <w:sz w:val="28"/>
          <w:szCs w:val="28"/>
        </w:rPr>
      </w:pPr>
      <w:r w:rsidRPr="00EF3D1B">
        <w:rPr>
          <w:rFonts w:ascii="Times New Roman" w:hAnsi="Times New Roman"/>
          <w:sz w:val="28"/>
          <w:szCs w:val="28"/>
        </w:rPr>
        <w:t xml:space="preserve">Расходы на обслуживание государственного долга в отчетном периоде произведены на сумму </w:t>
      </w:r>
      <w:r w:rsidR="00EF3D1B" w:rsidRPr="00EF3D1B">
        <w:rPr>
          <w:rFonts w:ascii="Times New Roman" w:hAnsi="Times New Roman"/>
          <w:sz w:val="28"/>
          <w:szCs w:val="28"/>
        </w:rPr>
        <w:t>547,7</w:t>
      </w:r>
      <w:r w:rsidRPr="00EF3D1B">
        <w:rPr>
          <w:rFonts w:ascii="Times New Roman" w:hAnsi="Times New Roman"/>
          <w:sz w:val="28"/>
          <w:szCs w:val="28"/>
        </w:rPr>
        <w:t xml:space="preserve"> млн.руб. или </w:t>
      </w:r>
      <w:r w:rsidR="00EF3D1B" w:rsidRPr="00EF3D1B">
        <w:rPr>
          <w:rFonts w:ascii="Times New Roman" w:hAnsi="Times New Roman"/>
          <w:sz w:val="28"/>
          <w:szCs w:val="28"/>
        </w:rPr>
        <w:t>2</w:t>
      </w:r>
      <w:r w:rsidRPr="00EF3D1B">
        <w:rPr>
          <w:rFonts w:ascii="Times New Roman" w:hAnsi="Times New Roman"/>
          <w:sz w:val="28"/>
          <w:szCs w:val="28"/>
        </w:rPr>
        <w:t>4,7 % к утвержденным показателям</w:t>
      </w:r>
      <w:r w:rsidR="00B07C0D" w:rsidRPr="00EF3D1B">
        <w:rPr>
          <w:rFonts w:ascii="Times New Roman" w:hAnsi="Times New Roman"/>
          <w:sz w:val="28"/>
          <w:szCs w:val="28"/>
        </w:rPr>
        <w:t xml:space="preserve"> областного бюджета и</w:t>
      </w:r>
      <w:r w:rsidRPr="00EF3D1B">
        <w:rPr>
          <w:rFonts w:ascii="Times New Roman" w:hAnsi="Times New Roman"/>
          <w:sz w:val="28"/>
          <w:szCs w:val="28"/>
        </w:rPr>
        <w:t xml:space="preserve"> сводной бюджетной росписи</w:t>
      </w:r>
      <w:r w:rsidR="00B07C0D" w:rsidRPr="00EF3D1B">
        <w:rPr>
          <w:rFonts w:ascii="Times New Roman" w:hAnsi="Times New Roman"/>
          <w:sz w:val="28"/>
          <w:szCs w:val="28"/>
        </w:rPr>
        <w:t xml:space="preserve"> по состоянию на 01.10.201</w:t>
      </w:r>
      <w:r w:rsidR="00EF3D1B" w:rsidRPr="00EF3D1B">
        <w:rPr>
          <w:rFonts w:ascii="Times New Roman" w:hAnsi="Times New Roman"/>
          <w:sz w:val="28"/>
          <w:szCs w:val="28"/>
        </w:rPr>
        <w:t>9</w:t>
      </w:r>
      <w:r w:rsidRPr="00EF3D1B">
        <w:rPr>
          <w:rFonts w:ascii="Times New Roman" w:hAnsi="Times New Roman"/>
          <w:sz w:val="28"/>
          <w:szCs w:val="28"/>
        </w:rPr>
        <w:t>.</w:t>
      </w:r>
      <w:r w:rsidR="003C1289">
        <w:rPr>
          <w:rFonts w:ascii="Times New Roman" w:hAnsi="Times New Roman"/>
          <w:sz w:val="28"/>
          <w:szCs w:val="28"/>
        </w:rPr>
        <w:t xml:space="preserve"> Указанные расходы за 9 месяцев 2019 года по сравнению с аналогичным периодом прошлого года сократились </w:t>
      </w:r>
      <w:r w:rsidR="009D109B">
        <w:rPr>
          <w:rFonts w:ascii="Times New Roman" w:hAnsi="Times New Roman"/>
          <w:sz w:val="28"/>
          <w:szCs w:val="28"/>
        </w:rPr>
        <w:t xml:space="preserve">на 443,7 млн.руб. или </w:t>
      </w:r>
      <w:r w:rsidR="003C1289">
        <w:rPr>
          <w:rFonts w:ascii="Times New Roman" w:hAnsi="Times New Roman"/>
          <w:sz w:val="28"/>
          <w:szCs w:val="28"/>
        </w:rPr>
        <w:t xml:space="preserve">на </w:t>
      </w:r>
      <w:r w:rsidR="009D109B">
        <w:rPr>
          <w:rFonts w:ascii="Times New Roman" w:hAnsi="Times New Roman"/>
          <w:sz w:val="28"/>
          <w:szCs w:val="28"/>
        </w:rPr>
        <w:t>44,8 %</w:t>
      </w:r>
    </w:p>
    <w:p w14:paraId="08173D51" w14:textId="7DDACC6F" w:rsidR="004D29BD" w:rsidRPr="00CC7AE7" w:rsidRDefault="004D29BD" w:rsidP="004D29BD">
      <w:pPr>
        <w:spacing w:after="0" w:line="240" w:lineRule="auto"/>
        <w:ind w:firstLine="851"/>
        <w:jc w:val="both"/>
        <w:rPr>
          <w:rFonts w:ascii="Times New Roman" w:hAnsi="Times New Roman"/>
          <w:sz w:val="28"/>
          <w:szCs w:val="28"/>
        </w:rPr>
      </w:pPr>
      <w:r w:rsidRPr="00CC7AE7">
        <w:rPr>
          <w:rFonts w:ascii="Times New Roman" w:hAnsi="Times New Roman"/>
          <w:sz w:val="28"/>
          <w:szCs w:val="28"/>
        </w:rPr>
        <w:t>На 01.</w:t>
      </w:r>
      <w:r w:rsidR="002362E6" w:rsidRPr="00CC7AE7">
        <w:rPr>
          <w:rFonts w:ascii="Times New Roman" w:hAnsi="Times New Roman"/>
          <w:sz w:val="28"/>
          <w:szCs w:val="28"/>
        </w:rPr>
        <w:t>10</w:t>
      </w:r>
      <w:r w:rsidR="00CC7AE7" w:rsidRPr="00CC7AE7">
        <w:rPr>
          <w:rFonts w:ascii="Times New Roman" w:hAnsi="Times New Roman"/>
          <w:sz w:val="28"/>
          <w:szCs w:val="28"/>
        </w:rPr>
        <w:t>.2019</w:t>
      </w:r>
      <w:r w:rsidRPr="00CC7AE7">
        <w:rPr>
          <w:rFonts w:ascii="Times New Roman" w:hAnsi="Times New Roman"/>
          <w:sz w:val="28"/>
          <w:szCs w:val="28"/>
        </w:rPr>
        <w:t xml:space="preserve"> из общей суммы расходов на обслуживание государственного долга </w:t>
      </w:r>
      <w:r w:rsidR="00CC7AE7" w:rsidRPr="00CC7AE7">
        <w:rPr>
          <w:rFonts w:ascii="Times New Roman" w:hAnsi="Times New Roman"/>
          <w:sz w:val="28"/>
          <w:szCs w:val="28"/>
        </w:rPr>
        <w:t>544,9</w:t>
      </w:r>
      <w:r w:rsidRPr="00CC7AE7">
        <w:rPr>
          <w:rFonts w:ascii="Times New Roman" w:hAnsi="Times New Roman"/>
          <w:sz w:val="28"/>
          <w:szCs w:val="28"/>
        </w:rPr>
        <w:t xml:space="preserve"> млн.руб. составили расходы на уплату процентов за пользование кредитами кредитных организаций</w:t>
      </w:r>
      <w:r w:rsidR="00CC7AE7" w:rsidRPr="00CC7AE7">
        <w:rPr>
          <w:rFonts w:ascii="Times New Roman" w:hAnsi="Times New Roman"/>
          <w:sz w:val="28"/>
          <w:szCs w:val="28"/>
        </w:rPr>
        <w:t xml:space="preserve"> и</w:t>
      </w:r>
      <w:r w:rsidRPr="00CC7AE7">
        <w:rPr>
          <w:rFonts w:ascii="Times New Roman" w:hAnsi="Times New Roman"/>
          <w:sz w:val="28"/>
          <w:szCs w:val="28"/>
        </w:rPr>
        <w:t xml:space="preserve"> 2,</w:t>
      </w:r>
      <w:r w:rsidR="00CC7AE7" w:rsidRPr="00CC7AE7">
        <w:rPr>
          <w:rFonts w:ascii="Times New Roman" w:hAnsi="Times New Roman"/>
          <w:sz w:val="28"/>
          <w:szCs w:val="28"/>
        </w:rPr>
        <w:t>8</w:t>
      </w:r>
      <w:r w:rsidRPr="00CC7AE7">
        <w:rPr>
          <w:rFonts w:ascii="Times New Roman" w:hAnsi="Times New Roman"/>
          <w:sz w:val="28"/>
          <w:szCs w:val="28"/>
        </w:rPr>
        <w:t xml:space="preserve"> млн.руб. – расходы на обслуживание бюджетных кредитов.</w:t>
      </w:r>
    </w:p>
    <w:p w14:paraId="7E981075" w14:textId="38852DB8" w:rsidR="004D29BD" w:rsidRPr="00430A3B" w:rsidRDefault="004D29BD" w:rsidP="004D29BD">
      <w:pPr>
        <w:spacing w:after="0" w:line="240" w:lineRule="auto"/>
        <w:ind w:firstLine="851"/>
        <w:jc w:val="both"/>
        <w:rPr>
          <w:rFonts w:ascii="Times New Roman" w:hAnsi="Times New Roman"/>
          <w:sz w:val="28"/>
          <w:szCs w:val="28"/>
        </w:rPr>
      </w:pPr>
      <w:r w:rsidRPr="00430A3B">
        <w:rPr>
          <w:rFonts w:ascii="Times New Roman" w:hAnsi="Times New Roman"/>
          <w:sz w:val="28"/>
          <w:szCs w:val="28"/>
        </w:rPr>
        <w:t>Ежемесячные расходы областного бюджета на обслуживание государственного долга за 9 месяцев 201</w:t>
      </w:r>
      <w:r w:rsidR="00430A3B" w:rsidRPr="00430A3B">
        <w:rPr>
          <w:rFonts w:ascii="Times New Roman" w:hAnsi="Times New Roman"/>
          <w:sz w:val="28"/>
          <w:szCs w:val="28"/>
        </w:rPr>
        <w:t>8</w:t>
      </w:r>
      <w:r w:rsidRPr="00430A3B">
        <w:rPr>
          <w:rFonts w:ascii="Times New Roman" w:hAnsi="Times New Roman"/>
          <w:sz w:val="28"/>
          <w:szCs w:val="28"/>
        </w:rPr>
        <w:t xml:space="preserve"> и 201</w:t>
      </w:r>
      <w:r w:rsidR="00430A3B" w:rsidRPr="00430A3B">
        <w:rPr>
          <w:rFonts w:ascii="Times New Roman" w:hAnsi="Times New Roman"/>
          <w:sz w:val="28"/>
          <w:szCs w:val="28"/>
        </w:rPr>
        <w:t>9</w:t>
      </w:r>
      <w:r w:rsidRPr="00430A3B">
        <w:rPr>
          <w:rFonts w:ascii="Times New Roman" w:hAnsi="Times New Roman"/>
          <w:sz w:val="28"/>
          <w:szCs w:val="28"/>
        </w:rPr>
        <w:t xml:space="preserve"> годов представлены на рисунке </w:t>
      </w:r>
      <w:r w:rsidR="00F62D27" w:rsidRPr="00430A3B">
        <w:rPr>
          <w:rFonts w:ascii="Times New Roman" w:hAnsi="Times New Roman"/>
          <w:sz w:val="28"/>
          <w:szCs w:val="28"/>
        </w:rPr>
        <w:t>55</w:t>
      </w:r>
      <w:r w:rsidRPr="00430A3B">
        <w:rPr>
          <w:rFonts w:ascii="Times New Roman" w:hAnsi="Times New Roman"/>
          <w:sz w:val="28"/>
          <w:szCs w:val="28"/>
        </w:rPr>
        <w:t>:</w:t>
      </w:r>
    </w:p>
    <w:p w14:paraId="2ABC5603" w14:textId="5EA631A2" w:rsidR="004D29BD" w:rsidRPr="00430A3B" w:rsidRDefault="00430A3B" w:rsidP="004D29BD">
      <w:pPr>
        <w:keepNext/>
        <w:spacing w:after="0" w:line="240" w:lineRule="auto"/>
        <w:jc w:val="center"/>
        <w:rPr>
          <w:rFonts w:ascii="Times New Roman" w:hAnsi="Times New Roman"/>
          <w:sz w:val="28"/>
        </w:rPr>
      </w:pPr>
      <w:r w:rsidRPr="00430A3B">
        <w:rPr>
          <w:rFonts w:ascii="Times New Roman" w:hAnsi="Times New Roman"/>
          <w:noProof/>
          <w:sz w:val="28"/>
          <w:lang w:eastAsia="ru-RU"/>
        </w:rPr>
        <w:drawing>
          <wp:inline distT="0" distB="0" distL="0" distR="0" wp14:anchorId="605FDB3B" wp14:editId="4A9C5FB6">
            <wp:extent cx="5814105" cy="22142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9256" cy="2235249"/>
                    </a:xfrm>
                    <a:prstGeom prst="rect">
                      <a:avLst/>
                    </a:prstGeom>
                    <a:noFill/>
                  </pic:spPr>
                </pic:pic>
              </a:graphicData>
            </a:graphic>
          </wp:inline>
        </w:drawing>
      </w:r>
    </w:p>
    <w:p w14:paraId="163C6E29" w14:textId="4DC0D548" w:rsidR="004D29BD" w:rsidRPr="00430A3B" w:rsidRDefault="004D29BD" w:rsidP="00670934">
      <w:pPr>
        <w:spacing w:before="60" w:after="20" w:line="240" w:lineRule="auto"/>
        <w:rPr>
          <w:bCs/>
          <w:color w:val="000000"/>
          <w:szCs w:val="18"/>
        </w:rPr>
      </w:pPr>
      <w:r w:rsidRPr="00430A3B">
        <w:rPr>
          <w:rFonts w:ascii="Times New Roman" w:hAnsi="Times New Roman"/>
          <w:bCs/>
          <w:color w:val="000000"/>
          <w:sz w:val="24"/>
          <w:szCs w:val="18"/>
        </w:rPr>
        <w:t xml:space="preserve">Рисунок </w:t>
      </w:r>
      <w:r w:rsidRPr="00430A3B">
        <w:rPr>
          <w:rFonts w:ascii="Times New Roman" w:hAnsi="Times New Roman"/>
          <w:bCs/>
          <w:noProof/>
          <w:color w:val="000000"/>
          <w:sz w:val="24"/>
          <w:szCs w:val="18"/>
        </w:rPr>
        <w:fldChar w:fldCharType="begin"/>
      </w:r>
      <w:r w:rsidRPr="00430A3B">
        <w:rPr>
          <w:rFonts w:ascii="Times New Roman" w:hAnsi="Times New Roman"/>
          <w:bCs/>
          <w:noProof/>
          <w:color w:val="000000"/>
          <w:sz w:val="24"/>
          <w:szCs w:val="18"/>
        </w:rPr>
        <w:instrText xml:space="preserve"> SEQ Рисунок \* ARABIC </w:instrText>
      </w:r>
      <w:r w:rsidRPr="00430A3B">
        <w:rPr>
          <w:rFonts w:ascii="Times New Roman" w:hAnsi="Times New Roman"/>
          <w:bCs/>
          <w:noProof/>
          <w:color w:val="000000"/>
          <w:sz w:val="24"/>
          <w:szCs w:val="18"/>
        </w:rPr>
        <w:fldChar w:fldCharType="separate"/>
      </w:r>
      <w:r w:rsidR="00203001">
        <w:rPr>
          <w:rFonts w:ascii="Times New Roman" w:hAnsi="Times New Roman"/>
          <w:bCs/>
          <w:noProof/>
          <w:color w:val="000000"/>
          <w:sz w:val="24"/>
          <w:szCs w:val="18"/>
        </w:rPr>
        <w:t>55</w:t>
      </w:r>
      <w:r w:rsidRPr="00430A3B">
        <w:rPr>
          <w:rFonts w:ascii="Times New Roman" w:hAnsi="Times New Roman"/>
          <w:bCs/>
          <w:noProof/>
          <w:color w:val="000000"/>
          <w:sz w:val="24"/>
          <w:szCs w:val="18"/>
        </w:rPr>
        <w:fldChar w:fldCharType="end"/>
      </w:r>
      <w:r w:rsidRPr="00430A3B">
        <w:rPr>
          <w:rFonts w:ascii="Times New Roman" w:hAnsi="Times New Roman"/>
          <w:bCs/>
          <w:color w:val="000000"/>
          <w:sz w:val="24"/>
          <w:szCs w:val="18"/>
        </w:rPr>
        <w:t>. Расходы на обслуживание государственного долга Архангельской области за 9 месяцев 201</w:t>
      </w:r>
      <w:r w:rsidR="00430A3B">
        <w:rPr>
          <w:rFonts w:ascii="Times New Roman" w:hAnsi="Times New Roman"/>
          <w:bCs/>
          <w:color w:val="000000"/>
          <w:sz w:val="24"/>
          <w:szCs w:val="18"/>
        </w:rPr>
        <w:t>8</w:t>
      </w:r>
      <w:r w:rsidRPr="00430A3B">
        <w:rPr>
          <w:rFonts w:ascii="Times New Roman" w:hAnsi="Times New Roman"/>
          <w:bCs/>
          <w:color w:val="000000"/>
          <w:sz w:val="24"/>
          <w:szCs w:val="18"/>
        </w:rPr>
        <w:t xml:space="preserve"> и 201</w:t>
      </w:r>
      <w:r w:rsidR="00430A3B">
        <w:rPr>
          <w:rFonts w:ascii="Times New Roman" w:hAnsi="Times New Roman"/>
          <w:bCs/>
          <w:color w:val="000000"/>
          <w:sz w:val="24"/>
          <w:szCs w:val="18"/>
        </w:rPr>
        <w:t>9</w:t>
      </w:r>
      <w:r w:rsidRPr="00430A3B">
        <w:rPr>
          <w:rFonts w:ascii="Times New Roman" w:hAnsi="Times New Roman"/>
          <w:bCs/>
          <w:color w:val="000000"/>
          <w:sz w:val="24"/>
          <w:szCs w:val="18"/>
        </w:rPr>
        <w:t xml:space="preserve"> годов, млн.руб.</w:t>
      </w:r>
    </w:p>
    <w:p w14:paraId="275ACFCC" w14:textId="77777777" w:rsidR="004D29BD" w:rsidRPr="00430A3B" w:rsidRDefault="004D29BD" w:rsidP="004D29BD">
      <w:pPr>
        <w:spacing w:after="0" w:line="240" w:lineRule="auto"/>
        <w:ind w:firstLine="851"/>
        <w:jc w:val="both"/>
        <w:rPr>
          <w:rFonts w:ascii="Times New Roman" w:hAnsi="Times New Roman"/>
          <w:sz w:val="16"/>
          <w:szCs w:val="16"/>
        </w:rPr>
      </w:pPr>
    </w:p>
    <w:p w14:paraId="61E281BA" w14:textId="4001F504" w:rsidR="004D29BD" w:rsidRPr="00973E81" w:rsidRDefault="00544379" w:rsidP="004D29BD">
      <w:pPr>
        <w:spacing w:after="0" w:line="240" w:lineRule="auto"/>
        <w:ind w:firstLine="851"/>
        <w:jc w:val="both"/>
        <w:rPr>
          <w:rFonts w:ascii="Times New Roman" w:hAnsi="Times New Roman"/>
          <w:sz w:val="28"/>
          <w:szCs w:val="28"/>
        </w:rPr>
      </w:pPr>
      <w:r w:rsidRPr="00973E81">
        <w:rPr>
          <w:rFonts w:ascii="Times New Roman" w:hAnsi="Times New Roman"/>
          <w:sz w:val="28"/>
          <w:szCs w:val="28"/>
        </w:rPr>
        <w:t>Значительное снижение расходов на обслуживание государственных долговых обязательств в отчетном</w:t>
      </w:r>
      <w:r w:rsidR="00A103DD" w:rsidRPr="00973E81">
        <w:rPr>
          <w:rFonts w:ascii="Times New Roman" w:hAnsi="Times New Roman"/>
          <w:sz w:val="28"/>
          <w:szCs w:val="28"/>
        </w:rPr>
        <w:t xml:space="preserve"> периоде обусловлено в основном </w:t>
      </w:r>
      <w:r w:rsidR="0090571F">
        <w:rPr>
          <w:rFonts w:ascii="Times New Roman" w:hAnsi="Times New Roman"/>
          <w:sz w:val="28"/>
          <w:szCs w:val="28"/>
        </w:rPr>
        <w:t xml:space="preserve">снижением объема обязательств в виде кредитов кредитных организаций, </w:t>
      </w:r>
      <w:r w:rsidR="00973E81" w:rsidRPr="00973E81">
        <w:rPr>
          <w:rFonts w:ascii="Times New Roman" w:hAnsi="Times New Roman"/>
          <w:sz w:val="28"/>
          <w:szCs w:val="28"/>
        </w:rPr>
        <w:t>поступлением ряда налоговых и неналоговых доходов с опережением кассового плана, а также использованием в качестве источника финансирования дефицита бюджета временно свободных остатков средств на счетах бюджетных и автономных учреждений.</w:t>
      </w:r>
    </w:p>
    <w:p w14:paraId="49979463" w14:textId="757A1BCB" w:rsidR="004D29BD" w:rsidRPr="008C6663" w:rsidRDefault="004D29BD" w:rsidP="004D29BD">
      <w:pPr>
        <w:spacing w:after="0" w:line="240" w:lineRule="auto"/>
        <w:ind w:firstLine="851"/>
        <w:jc w:val="both"/>
        <w:rPr>
          <w:rFonts w:ascii="Times New Roman" w:hAnsi="Times New Roman"/>
          <w:sz w:val="28"/>
          <w:szCs w:val="28"/>
        </w:rPr>
      </w:pPr>
      <w:r w:rsidRPr="008C6663">
        <w:rPr>
          <w:rFonts w:ascii="Times New Roman" w:hAnsi="Times New Roman"/>
          <w:sz w:val="28"/>
          <w:szCs w:val="28"/>
        </w:rPr>
        <w:t xml:space="preserve">Среднедневные расходы на обслуживание государственного долга в отчетном периоде составили </w:t>
      </w:r>
      <w:r w:rsidR="008C6663" w:rsidRPr="008C6663">
        <w:rPr>
          <w:rFonts w:ascii="Times New Roman" w:hAnsi="Times New Roman"/>
          <w:sz w:val="28"/>
          <w:szCs w:val="28"/>
        </w:rPr>
        <w:t>2 006,1</w:t>
      </w:r>
      <w:r w:rsidRPr="008C6663">
        <w:rPr>
          <w:rFonts w:ascii="Times New Roman" w:hAnsi="Times New Roman"/>
          <w:sz w:val="28"/>
          <w:szCs w:val="28"/>
        </w:rPr>
        <w:t xml:space="preserve"> тыс.руб., что на </w:t>
      </w:r>
      <w:r w:rsidR="008C6663" w:rsidRPr="008C6663">
        <w:rPr>
          <w:rFonts w:ascii="Times New Roman" w:hAnsi="Times New Roman"/>
          <w:sz w:val="28"/>
          <w:szCs w:val="28"/>
        </w:rPr>
        <w:t>1 625,3</w:t>
      </w:r>
      <w:r w:rsidRPr="008C6663">
        <w:rPr>
          <w:rFonts w:ascii="Times New Roman" w:hAnsi="Times New Roman"/>
          <w:sz w:val="28"/>
          <w:szCs w:val="28"/>
        </w:rPr>
        <w:t xml:space="preserve"> тыс.руб. (-</w:t>
      </w:r>
      <w:r w:rsidR="008C6663" w:rsidRPr="008C6663">
        <w:rPr>
          <w:rFonts w:ascii="Times New Roman" w:hAnsi="Times New Roman"/>
          <w:sz w:val="28"/>
          <w:szCs w:val="28"/>
        </w:rPr>
        <w:t>44,8</w:t>
      </w:r>
      <w:r w:rsidRPr="008C6663">
        <w:rPr>
          <w:rFonts w:ascii="Times New Roman" w:hAnsi="Times New Roman"/>
          <w:sz w:val="28"/>
          <w:szCs w:val="28"/>
        </w:rPr>
        <w:t xml:space="preserve"> %) ниже </w:t>
      </w:r>
      <w:r w:rsidR="008C6663" w:rsidRPr="008C6663">
        <w:rPr>
          <w:rFonts w:ascii="Times New Roman" w:hAnsi="Times New Roman"/>
          <w:sz w:val="28"/>
          <w:szCs w:val="28"/>
        </w:rPr>
        <w:t xml:space="preserve">аналогичных </w:t>
      </w:r>
      <w:r w:rsidRPr="008C6663">
        <w:rPr>
          <w:rFonts w:ascii="Times New Roman" w:hAnsi="Times New Roman"/>
          <w:sz w:val="28"/>
          <w:szCs w:val="28"/>
        </w:rPr>
        <w:t>расходов за 9 месяцев 201</w:t>
      </w:r>
      <w:r w:rsidR="008C6663" w:rsidRPr="008C6663">
        <w:rPr>
          <w:rFonts w:ascii="Times New Roman" w:hAnsi="Times New Roman"/>
          <w:sz w:val="28"/>
          <w:szCs w:val="28"/>
        </w:rPr>
        <w:t>8</w:t>
      </w:r>
      <w:r w:rsidRPr="008C6663">
        <w:rPr>
          <w:rFonts w:ascii="Times New Roman" w:hAnsi="Times New Roman"/>
          <w:sz w:val="28"/>
          <w:szCs w:val="28"/>
        </w:rPr>
        <w:t xml:space="preserve"> года.</w:t>
      </w:r>
    </w:p>
    <w:p w14:paraId="2B06282A" w14:textId="614BE8E4" w:rsidR="00196C4F" w:rsidRPr="00196C4F" w:rsidRDefault="00196C4F" w:rsidP="00196C4F">
      <w:pPr>
        <w:spacing w:after="0" w:line="240" w:lineRule="auto"/>
        <w:ind w:firstLine="851"/>
        <w:jc w:val="both"/>
        <w:rPr>
          <w:rFonts w:ascii="Times New Roman" w:hAnsi="Times New Roman"/>
          <w:sz w:val="28"/>
          <w:szCs w:val="28"/>
        </w:rPr>
      </w:pPr>
      <w:r w:rsidRPr="00196C4F">
        <w:rPr>
          <w:rFonts w:ascii="Times New Roman" w:hAnsi="Times New Roman"/>
          <w:sz w:val="28"/>
          <w:szCs w:val="28"/>
        </w:rPr>
        <w:t xml:space="preserve">В таблице </w:t>
      </w:r>
      <w:r w:rsidR="004F67E3">
        <w:rPr>
          <w:rFonts w:ascii="Times New Roman" w:hAnsi="Times New Roman"/>
          <w:sz w:val="28"/>
          <w:szCs w:val="28"/>
        </w:rPr>
        <w:t>42</w:t>
      </w:r>
      <w:r w:rsidRPr="00196C4F">
        <w:rPr>
          <w:rFonts w:ascii="Times New Roman" w:hAnsi="Times New Roman"/>
          <w:sz w:val="28"/>
          <w:szCs w:val="28"/>
        </w:rPr>
        <w:t xml:space="preserve"> представлена оценка положения Архангельской области среди субъектов Российской Федерации и среди субъектов Северо-Западного федерального округа по объему государственных внутренних долговых обязательств за 9 месяцев 2019 года.</w:t>
      </w:r>
    </w:p>
    <w:p w14:paraId="263F9CC4" w14:textId="77777777" w:rsidR="00196C4F" w:rsidRPr="00196C4F" w:rsidRDefault="00196C4F" w:rsidP="00196C4F">
      <w:pPr>
        <w:spacing w:after="0" w:line="240" w:lineRule="auto"/>
        <w:ind w:firstLine="851"/>
        <w:jc w:val="both"/>
        <w:rPr>
          <w:rFonts w:ascii="Times New Roman" w:hAnsi="Times New Roman"/>
          <w:sz w:val="16"/>
          <w:szCs w:val="16"/>
        </w:rPr>
      </w:pPr>
    </w:p>
    <w:p w14:paraId="716DC5F2" w14:textId="77777777" w:rsidR="00196C4F" w:rsidRPr="00196C4F" w:rsidRDefault="00196C4F" w:rsidP="00196C4F">
      <w:pPr>
        <w:keepNext/>
        <w:spacing w:before="60" w:after="20" w:line="240" w:lineRule="auto"/>
        <w:rPr>
          <w:rFonts w:ascii="Times New Roman" w:hAnsi="Times New Roman"/>
          <w:bCs/>
          <w:sz w:val="24"/>
          <w:szCs w:val="18"/>
        </w:rPr>
      </w:pPr>
      <w:r w:rsidRPr="00196C4F">
        <w:rPr>
          <w:rFonts w:ascii="Times New Roman" w:hAnsi="Times New Roman"/>
          <w:bCs/>
          <w:sz w:val="24"/>
          <w:szCs w:val="18"/>
        </w:rPr>
        <w:t xml:space="preserve">Таблица </w:t>
      </w:r>
      <w:r w:rsidRPr="00196C4F">
        <w:rPr>
          <w:rFonts w:ascii="Times New Roman" w:hAnsi="Times New Roman"/>
          <w:bCs/>
          <w:noProof/>
          <w:sz w:val="24"/>
          <w:szCs w:val="18"/>
        </w:rPr>
        <w:fldChar w:fldCharType="begin"/>
      </w:r>
      <w:r w:rsidRPr="00196C4F">
        <w:rPr>
          <w:rFonts w:ascii="Times New Roman" w:hAnsi="Times New Roman"/>
          <w:bCs/>
          <w:noProof/>
          <w:sz w:val="24"/>
          <w:szCs w:val="18"/>
        </w:rPr>
        <w:instrText xml:space="preserve"> SEQ Таблица \* ARABIC </w:instrText>
      </w:r>
      <w:r w:rsidRPr="00196C4F">
        <w:rPr>
          <w:rFonts w:ascii="Times New Roman" w:hAnsi="Times New Roman"/>
          <w:bCs/>
          <w:noProof/>
          <w:sz w:val="24"/>
          <w:szCs w:val="18"/>
        </w:rPr>
        <w:fldChar w:fldCharType="separate"/>
      </w:r>
      <w:r w:rsidR="00203001">
        <w:rPr>
          <w:rFonts w:ascii="Times New Roman" w:hAnsi="Times New Roman"/>
          <w:bCs/>
          <w:noProof/>
          <w:sz w:val="24"/>
          <w:szCs w:val="18"/>
        </w:rPr>
        <w:t>42</w:t>
      </w:r>
      <w:r w:rsidRPr="00196C4F">
        <w:rPr>
          <w:rFonts w:ascii="Times New Roman" w:hAnsi="Times New Roman"/>
          <w:bCs/>
          <w:noProof/>
          <w:sz w:val="24"/>
          <w:szCs w:val="18"/>
        </w:rPr>
        <w:fldChar w:fldCharType="end"/>
      </w:r>
      <w:r w:rsidRPr="00196C4F">
        <w:rPr>
          <w:rFonts w:ascii="Times New Roman" w:hAnsi="Times New Roman"/>
          <w:bCs/>
          <w:sz w:val="24"/>
          <w:szCs w:val="18"/>
        </w:rPr>
        <w:t xml:space="preserve">. </w:t>
      </w:r>
      <w:r w:rsidRPr="00196C4F">
        <w:rPr>
          <w:rFonts w:ascii="Times New Roman" w:hAnsi="Times New Roman"/>
          <w:bCs/>
          <w:sz w:val="24"/>
          <w:szCs w:val="24"/>
        </w:rPr>
        <w:t>Рэнкинг</w:t>
      </w:r>
      <w:r w:rsidRPr="00196C4F">
        <w:rPr>
          <w:rFonts w:ascii="Times New Roman" w:hAnsi="Times New Roman"/>
          <w:bCs/>
          <w:sz w:val="24"/>
          <w:szCs w:val="24"/>
          <w:vertAlign w:val="superscript"/>
        </w:rPr>
        <w:footnoteReference w:id="3"/>
      </w:r>
      <w:r w:rsidRPr="00196C4F">
        <w:rPr>
          <w:rFonts w:ascii="Times New Roman" w:hAnsi="Times New Roman"/>
          <w:bCs/>
          <w:sz w:val="24"/>
          <w:szCs w:val="24"/>
        </w:rPr>
        <w:t xml:space="preserve"> Архангельской области по объему государственного долга по состоянию на 01.01.2019 и 01.10.2019</w:t>
      </w:r>
    </w:p>
    <w:tbl>
      <w:tblPr>
        <w:tblW w:w="9258" w:type="dxa"/>
        <w:tblInd w:w="85" w:type="dxa"/>
        <w:tblLook w:val="04A0" w:firstRow="1" w:lastRow="0" w:firstColumn="1" w:lastColumn="0" w:noHBand="0" w:noVBand="1"/>
      </w:tblPr>
      <w:tblGrid>
        <w:gridCol w:w="4712"/>
        <w:gridCol w:w="586"/>
        <w:gridCol w:w="914"/>
        <w:gridCol w:w="586"/>
        <w:gridCol w:w="914"/>
        <w:gridCol w:w="586"/>
        <w:gridCol w:w="960"/>
      </w:tblGrid>
      <w:tr w:rsidR="00196C4F" w:rsidRPr="00196C4F" w14:paraId="324CEE38" w14:textId="77777777" w:rsidTr="00B67B3B">
        <w:trPr>
          <w:trHeight w:val="21"/>
        </w:trPr>
        <w:tc>
          <w:tcPr>
            <w:tcW w:w="471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B4FBE57"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Показатель</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5D45D8F5"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На 01.01.2019</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5BA12889"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На 01.10.2019</w:t>
            </w:r>
          </w:p>
        </w:tc>
        <w:tc>
          <w:tcPr>
            <w:tcW w:w="1546" w:type="dxa"/>
            <w:gridSpan w:val="2"/>
            <w:tcBorders>
              <w:top w:val="double" w:sz="6" w:space="0" w:color="auto"/>
              <w:left w:val="nil"/>
              <w:bottom w:val="single" w:sz="4" w:space="0" w:color="auto"/>
              <w:right w:val="double" w:sz="6" w:space="0" w:color="000000"/>
            </w:tcBorders>
            <w:shd w:val="clear" w:color="auto" w:fill="auto"/>
            <w:vAlign w:val="center"/>
            <w:hideMark/>
          </w:tcPr>
          <w:p w14:paraId="509D016F"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Изменение</w:t>
            </w:r>
            <w:r w:rsidRPr="00196C4F">
              <w:rPr>
                <w:rFonts w:ascii="Times New Roman" w:eastAsia="Times New Roman" w:hAnsi="Times New Roman"/>
                <w:sz w:val="20"/>
                <w:szCs w:val="20"/>
                <w:lang w:eastAsia="ru-RU"/>
              </w:rPr>
              <w:br/>
              <w:t xml:space="preserve"> (+,-)</w:t>
            </w:r>
          </w:p>
        </w:tc>
      </w:tr>
      <w:tr w:rsidR="00196C4F" w:rsidRPr="00196C4F" w14:paraId="451A2C9A" w14:textId="77777777" w:rsidTr="00B67B3B">
        <w:trPr>
          <w:trHeight w:val="21"/>
        </w:trPr>
        <w:tc>
          <w:tcPr>
            <w:tcW w:w="4712" w:type="dxa"/>
            <w:vMerge/>
            <w:tcBorders>
              <w:top w:val="double" w:sz="6" w:space="0" w:color="auto"/>
              <w:left w:val="double" w:sz="6" w:space="0" w:color="auto"/>
              <w:bottom w:val="single" w:sz="4" w:space="0" w:color="auto"/>
              <w:right w:val="single" w:sz="4" w:space="0" w:color="auto"/>
            </w:tcBorders>
            <w:vAlign w:val="center"/>
            <w:hideMark/>
          </w:tcPr>
          <w:p w14:paraId="4C5BAD97" w14:textId="77777777" w:rsidR="00196C4F" w:rsidRPr="00196C4F" w:rsidRDefault="00196C4F" w:rsidP="00196C4F">
            <w:pPr>
              <w:spacing w:after="0" w:line="240" w:lineRule="auto"/>
              <w:rPr>
                <w:rFonts w:ascii="Times New Roman" w:eastAsia="Times New Roman" w:hAnsi="Times New Roman"/>
                <w:sz w:val="20"/>
                <w:szCs w:val="2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F4C20"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FB85265"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0D3DE6C1"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ACA298C"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8A89282"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РФ</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6097D56"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СЗФО</w:t>
            </w:r>
          </w:p>
        </w:tc>
      </w:tr>
      <w:tr w:rsidR="00196C4F" w:rsidRPr="00196C4F" w14:paraId="5C8F5F4E" w14:textId="77777777" w:rsidTr="00B67B3B">
        <w:trPr>
          <w:trHeight w:val="56"/>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182DDA0D"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Государственный долг, млн.руб.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12F0DA"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35 549,1</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1BAEA3A7"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26 167,8 </w:t>
            </w:r>
          </w:p>
        </w:tc>
        <w:tc>
          <w:tcPr>
            <w:tcW w:w="1546" w:type="dxa"/>
            <w:gridSpan w:val="2"/>
            <w:tcBorders>
              <w:top w:val="single" w:sz="4" w:space="0" w:color="auto"/>
              <w:left w:val="nil"/>
              <w:bottom w:val="single" w:sz="4" w:space="0" w:color="auto"/>
              <w:right w:val="double" w:sz="6" w:space="0" w:color="000000"/>
            </w:tcBorders>
            <w:shd w:val="clear" w:color="auto" w:fill="auto"/>
            <w:vAlign w:val="center"/>
            <w:hideMark/>
          </w:tcPr>
          <w:p w14:paraId="15C909F3"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-9 381,3 </w:t>
            </w:r>
          </w:p>
        </w:tc>
      </w:tr>
      <w:tr w:rsidR="00196C4F" w:rsidRPr="00196C4F" w14:paraId="66D08413" w14:textId="77777777" w:rsidTr="00B67B3B">
        <w:trPr>
          <w:trHeight w:val="56"/>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03481DBD"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00A98C71"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17 </w:t>
            </w:r>
          </w:p>
        </w:tc>
        <w:tc>
          <w:tcPr>
            <w:tcW w:w="914" w:type="dxa"/>
            <w:tcBorders>
              <w:top w:val="nil"/>
              <w:left w:val="nil"/>
              <w:bottom w:val="single" w:sz="4" w:space="0" w:color="auto"/>
              <w:right w:val="single" w:sz="4" w:space="0" w:color="auto"/>
            </w:tcBorders>
            <w:shd w:val="clear" w:color="auto" w:fill="auto"/>
            <w:vAlign w:val="center"/>
            <w:hideMark/>
          </w:tcPr>
          <w:p w14:paraId="037D880C"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1 </w:t>
            </w:r>
          </w:p>
        </w:tc>
        <w:tc>
          <w:tcPr>
            <w:tcW w:w="586" w:type="dxa"/>
            <w:tcBorders>
              <w:top w:val="nil"/>
              <w:left w:val="nil"/>
              <w:bottom w:val="single" w:sz="4" w:space="0" w:color="auto"/>
              <w:right w:val="single" w:sz="4" w:space="0" w:color="auto"/>
            </w:tcBorders>
            <w:shd w:val="clear" w:color="auto" w:fill="auto"/>
            <w:vAlign w:val="center"/>
            <w:hideMark/>
          </w:tcPr>
          <w:p w14:paraId="01D8F94B"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25 </w:t>
            </w:r>
          </w:p>
        </w:tc>
        <w:tc>
          <w:tcPr>
            <w:tcW w:w="914" w:type="dxa"/>
            <w:tcBorders>
              <w:top w:val="nil"/>
              <w:left w:val="nil"/>
              <w:bottom w:val="single" w:sz="4" w:space="0" w:color="auto"/>
              <w:right w:val="single" w:sz="4" w:space="0" w:color="auto"/>
            </w:tcBorders>
            <w:shd w:val="clear" w:color="auto" w:fill="auto"/>
            <w:vAlign w:val="center"/>
            <w:hideMark/>
          </w:tcPr>
          <w:p w14:paraId="7BE056CA"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3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686E7DA6"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8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71D72C6F"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 </w:t>
            </w:r>
          </w:p>
        </w:tc>
      </w:tr>
      <w:tr w:rsidR="00196C4F" w:rsidRPr="00196C4F" w14:paraId="7FEE289E" w14:textId="77777777" w:rsidTr="00B67B3B">
        <w:trPr>
          <w:trHeight w:val="56"/>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6867C084"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Уровень государственного долга по отношению к налоговым и неналоговым доходам, %</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516C34"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60,1%</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21B10872"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44,9%</w:t>
            </w:r>
          </w:p>
        </w:tc>
        <w:tc>
          <w:tcPr>
            <w:tcW w:w="1546" w:type="dxa"/>
            <w:gridSpan w:val="2"/>
            <w:tcBorders>
              <w:top w:val="single" w:sz="4" w:space="0" w:color="auto"/>
              <w:left w:val="nil"/>
              <w:bottom w:val="single" w:sz="4" w:space="0" w:color="auto"/>
              <w:right w:val="double" w:sz="6" w:space="0" w:color="000000"/>
            </w:tcBorders>
            <w:shd w:val="clear" w:color="auto" w:fill="auto"/>
            <w:vAlign w:val="center"/>
            <w:hideMark/>
          </w:tcPr>
          <w:p w14:paraId="1F9DB324"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-15,2%</w:t>
            </w:r>
          </w:p>
        </w:tc>
      </w:tr>
      <w:tr w:rsidR="00196C4F" w:rsidRPr="00196C4F" w14:paraId="2D747738" w14:textId="77777777" w:rsidTr="00B67B3B">
        <w:trPr>
          <w:trHeight w:val="56"/>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6E992C9B"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05513637"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32</w:t>
            </w:r>
          </w:p>
        </w:tc>
        <w:tc>
          <w:tcPr>
            <w:tcW w:w="914" w:type="dxa"/>
            <w:tcBorders>
              <w:top w:val="nil"/>
              <w:left w:val="nil"/>
              <w:bottom w:val="single" w:sz="4" w:space="0" w:color="auto"/>
              <w:right w:val="single" w:sz="4" w:space="0" w:color="auto"/>
            </w:tcBorders>
            <w:shd w:val="clear" w:color="auto" w:fill="auto"/>
            <w:vAlign w:val="center"/>
            <w:hideMark/>
          </w:tcPr>
          <w:p w14:paraId="179991DB"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4</w:t>
            </w:r>
          </w:p>
        </w:tc>
        <w:tc>
          <w:tcPr>
            <w:tcW w:w="586" w:type="dxa"/>
            <w:tcBorders>
              <w:top w:val="nil"/>
              <w:left w:val="nil"/>
              <w:bottom w:val="single" w:sz="4" w:space="0" w:color="auto"/>
              <w:right w:val="single" w:sz="4" w:space="0" w:color="auto"/>
            </w:tcBorders>
            <w:shd w:val="clear" w:color="auto" w:fill="auto"/>
            <w:vAlign w:val="center"/>
            <w:hideMark/>
          </w:tcPr>
          <w:p w14:paraId="797D4909"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36 </w:t>
            </w:r>
          </w:p>
        </w:tc>
        <w:tc>
          <w:tcPr>
            <w:tcW w:w="914" w:type="dxa"/>
            <w:tcBorders>
              <w:top w:val="nil"/>
              <w:left w:val="nil"/>
              <w:bottom w:val="single" w:sz="4" w:space="0" w:color="auto"/>
              <w:right w:val="single" w:sz="4" w:space="0" w:color="auto"/>
            </w:tcBorders>
            <w:shd w:val="clear" w:color="auto" w:fill="auto"/>
            <w:vAlign w:val="center"/>
            <w:hideMark/>
          </w:tcPr>
          <w:p w14:paraId="5667CD3D"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4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67397772"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4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22A84BE6"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0 </w:t>
            </w:r>
          </w:p>
        </w:tc>
      </w:tr>
      <w:tr w:rsidR="00196C4F" w:rsidRPr="00196C4F" w14:paraId="4FBDFDF2" w14:textId="77777777" w:rsidTr="00B67B3B">
        <w:trPr>
          <w:trHeight w:val="56"/>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680E6FD1"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Государственный долг на душу населения, 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E481EA"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32 308,88</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3558B172"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23 782,65 </w:t>
            </w:r>
          </w:p>
        </w:tc>
        <w:tc>
          <w:tcPr>
            <w:tcW w:w="1546" w:type="dxa"/>
            <w:gridSpan w:val="2"/>
            <w:tcBorders>
              <w:top w:val="single" w:sz="4" w:space="0" w:color="auto"/>
              <w:left w:val="nil"/>
              <w:bottom w:val="single" w:sz="4" w:space="0" w:color="auto"/>
              <w:right w:val="double" w:sz="6" w:space="0" w:color="000000"/>
            </w:tcBorders>
            <w:shd w:val="clear" w:color="auto" w:fill="auto"/>
            <w:vAlign w:val="center"/>
            <w:hideMark/>
          </w:tcPr>
          <w:p w14:paraId="269C282D"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-8 526,22 </w:t>
            </w:r>
          </w:p>
        </w:tc>
      </w:tr>
      <w:tr w:rsidR="00196C4F" w:rsidRPr="00196C4F" w14:paraId="0611C14E" w14:textId="77777777" w:rsidTr="00B67B3B">
        <w:trPr>
          <w:trHeight w:val="56"/>
        </w:trPr>
        <w:tc>
          <w:tcPr>
            <w:tcW w:w="4712" w:type="dxa"/>
            <w:tcBorders>
              <w:top w:val="nil"/>
              <w:left w:val="double" w:sz="6" w:space="0" w:color="auto"/>
              <w:bottom w:val="double" w:sz="6" w:space="0" w:color="auto"/>
              <w:right w:val="single" w:sz="4" w:space="0" w:color="auto"/>
            </w:tcBorders>
            <w:shd w:val="clear" w:color="auto" w:fill="auto"/>
            <w:vAlign w:val="center"/>
            <w:hideMark/>
          </w:tcPr>
          <w:p w14:paraId="46C3FE36" w14:textId="77777777" w:rsidR="00196C4F" w:rsidRPr="00196C4F" w:rsidRDefault="00196C4F" w:rsidP="00196C4F">
            <w:pPr>
              <w:spacing w:after="0" w:line="240" w:lineRule="auto"/>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67FC3A87"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13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525E2FDF"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4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025F6E42"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25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22159133"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6 </w:t>
            </w:r>
          </w:p>
        </w:tc>
        <w:tc>
          <w:tcPr>
            <w:tcW w:w="586" w:type="dxa"/>
            <w:tcBorders>
              <w:top w:val="nil"/>
              <w:left w:val="nil"/>
              <w:bottom w:val="double" w:sz="6" w:space="0" w:color="auto"/>
              <w:right w:val="single" w:sz="4" w:space="0" w:color="auto"/>
            </w:tcBorders>
            <w:shd w:val="clear" w:color="auto" w:fill="auto"/>
            <w:vAlign w:val="center"/>
            <w:hideMark/>
          </w:tcPr>
          <w:p w14:paraId="3070265A"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12 </w:t>
            </w:r>
          </w:p>
        </w:tc>
        <w:tc>
          <w:tcPr>
            <w:tcW w:w="960" w:type="dxa"/>
            <w:tcBorders>
              <w:top w:val="nil"/>
              <w:left w:val="nil"/>
              <w:bottom w:val="double" w:sz="6" w:space="0" w:color="auto"/>
              <w:right w:val="double" w:sz="6" w:space="0" w:color="auto"/>
            </w:tcBorders>
            <w:shd w:val="clear" w:color="auto" w:fill="auto"/>
            <w:vAlign w:val="center"/>
            <w:hideMark/>
          </w:tcPr>
          <w:p w14:paraId="597C067D" w14:textId="77777777" w:rsidR="00196C4F" w:rsidRPr="00196C4F" w:rsidRDefault="00196C4F" w:rsidP="00196C4F">
            <w:pPr>
              <w:spacing w:after="0" w:line="240" w:lineRule="auto"/>
              <w:jc w:val="center"/>
              <w:rPr>
                <w:rFonts w:ascii="Times New Roman" w:eastAsia="Times New Roman" w:hAnsi="Times New Roman"/>
                <w:sz w:val="20"/>
                <w:szCs w:val="20"/>
                <w:lang w:eastAsia="ru-RU"/>
              </w:rPr>
            </w:pPr>
            <w:r w:rsidRPr="00196C4F">
              <w:rPr>
                <w:rFonts w:ascii="Times New Roman" w:eastAsia="Times New Roman" w:hAnsi="Times New Roman"/>
                <w:sz w:val="20"/>
                <w:szCs w:val="20"/>
                <w:lang w:eastAsia="ru-RU"/>
              </w:rPr>
              <w:t xml:space="preserve">2 </w:t>
            </w:r>
          </w:p>
        </w:tc>
      </w:tr>
    </w:tbl>
    <w:p w14:paraId="72318348" w14:textId="77777777" w:rsidR="00196C4F" w:rsidRPr="00196C4F" w:rsidRDefault="00196C4F" w:rsidP="00196C4F">
      <w:pPr>
        <w:spacing w:after="0" w:line="240" w:lineRule="auto"/>
        <w:ind w:firstLine="851"/>
        <w:jc w:val="both"/>
        <w:rPr>
          <w:rFonts w:ascii="Times New Roman" w:hAnsi="Times New Roman"/>
          <w:sz w:val="16"/>
          <w:szCs w:val="16"/>
          <w:highlight w:val="cyan"/>
        </w:rPr>
      </w:pPr>
    </w:p>
    <w:p w14:paraId="708658F7" w14:textId="77777777" w:rsidR="00196C4F" w:rsidRPr="00196C4F" w:rsidRDefault="00196C4F" w:rsidP="00196C4F">
      <w:pPr>
        <w:spacing w:after="0" w:line="240" w:lineRule="auto"/>
        <w:ind w:firstLine="851"/>
        <w:jc w:val="both"/>
        <w:rPr>
          <w:rFonts w:ascii="Times New Roman" w:hAnsi="Times New Roman"/>
          <w:sz w:val="28"/>
          <w:szCs w:val="28"/>
        </w:rPr>
      </w:pPr>
      <w:r w:rsidRPr="00196C4F">
        <w:rPr>
          <w:rFonts w:ascii="Times New Roman" w:hAnsi="Times New Roman"/>
          <w:sz w:val="28"/>
          <w:szCs w:val="28"/>
        </w:rPr>
        <w:t>По состоянию на 01.10.2019 по сравнению с началом 2019 года Архангельская область по объему государственного долга улучшила свое положение на 8 позиций среди субъектов Российской Федерации (с 17 до 25 место из 85 субъектов РФ), а среди субъектов Северо-Западного федерального округа также наблюдается улучшение на 2 позиции (с 1 места на 3 место).</w:t>
      </w:r>
    </w:p>
    <w:p w14:paraId="6D0FE6A7" w14:textId="77777777" w:rsidR="00196C4F" w:rsidRPr="00057789" w:rsidRDefault="00196C4F" w:rsidP="00196C4F">
      <w:pPr>
        <w:spacing w:after="0" w:line="240" w:lineRule="auto"/>
        <w:ind w:firstLine="851"/>
        <w:jc w:val="both"/>
        <w:rPr>
          <w:rFonts w:ascii="Times New Roman" w:hAnsi="Times New Roman"/>
          <w:sz w:val="28"/>
          <w:szCs w:val="28"/>
        </w:rPr>
      </w:pPr>
      <w:r w:rsidRPr="00057789">
        <w:rPr>
          <w:rFonts w:ascii="Times New Roman" w:hAnsi="Times New Roman"/>
          <w:sz w:val="28"/>
          <w:szCs w:val="28"/>
        </w:rPr>
        <w:t>Наибольший объем долговых обязательств по состоянию на отчетную дату среди 11 субъектов СЗФО зафиксирован в г. Санкт-Петербург (30 100,0 млн.руб., на 01.01.2019 – 2 место), следом располагается Республика Коми (26 834,3 млн.руб., на 01.01.2019 – 3 место), а наименьший – в Ненецком автономном округе (1 800,0 млн.руб.).</w:t>
      </w:r>
    </w:p>
    <w:p w14:paraId="1610764D" w14:textId="77777777" w:rsidR="00196C4F" w:rsidRPr="00CD79F3" w:rsidRDefault="00196C4F" w:rsidP="00196C4F">
      <w:pPr>
        <w:spacing w:after="0" w:line="240" w:lineRule="auto"/>
        <w:ind w:firstLine="851"/>
        <w:jc w:val="both"/>
        <w:rPr>
          <w:rFonts w:ascii="Times New Roman" w:hAnsi="Times New Roman"/>
          <w:sz w:val="28"/>
          <w:szCs w:val="28"/>
        </w:rPr>
      </w:pPr>
      <w:r w:rsidRPr="00CD79F3">
        <w:rPr>
          <w:rFonts w:ascii="Times New Roman" w:hAnsi="Times New Roman"/>
          <w:sz w:val="28"/>
          <w:szCs w:val="28"/>
        </w:rPr>
        <w:t>По показателю «Уровень государственного долга по отношению к налоговым и неналоговым доходам, %» за 9 месяцев 2019 года Архангельская область улучила свое положение, поднявшись 32 на 36 место. Среди субъектов СЗФО положение региона на 01.10.2019 не изменилось и осталось на 4 позиции.</w:t>
      </w:r>
    </w:p>
    <w:p w14:paraId="10973587" w14:textId="224D8F9C" w:rsidR="00196C4F" w:rsidRPr="00CD79F3" w:rsidRDefault="00196C4F" w:rsidP="00196C4F">
      <w:pPr>
        <w:spacing w:after="0" w:line="240" w:lineRule="auto"/>
        <w:ind w:firstLine="851"/>
        <w:jc w:val="both"/>
        <w:rPr>
          <w:rFonts w:ascii="Times New Roman" w:hAnsi="Times New Roman"/>
          <w:sz w:val="28"/>
          <w:szCs w:val="28"/>
        </w:rPr>
      </w:pPr>
      <w:r w:rsidRPr="00CD79F3">
        <w:rPr>
          <w:rFonts w:ascii="Times New Roman" w:hAnsi="Times New Roman"/>
          <w:sz w:val="28"/>
          <w:szCs w:val="28"/>
        </w:rPr>
        <w:t>Наибольший объем государственных долговых обязательств по России на 01.</w:t>
      </w:r>
      <w:r w:rsidR="00C70B7C">
        <w:rPr>
          <w:rFonts w:ascii="Times New Roman" w:hAnsi="Times New Roman"/>
          <w:sz w:val="28"/>
          <w:szCs w:val="28"/>
        </w:rPr>
        <w:t>10</w:t>
      </w:r>
      <w:r w:rsidRPr="00CD79F3">
        <w:rPr>
          <w:rFonts w:ascii="Times New Roman" w:hAnsi="Times New Roman"/>
          <w:sz w:val="28"/>
          <w:szCs w:val="28"/>
        </w:rPr>
        <w:t>.2019 сложился в Московской области (123 127,8 млн.руб.), но при этом данный субъект РФ при расчете государственного долга на душу населения занимает 41 позицию, а по уровню к налоговым и неналоговым доходам – 64 позицию.</w:t>
      </w:r>
    </w:p>
    <w:p w14:paraId="13ED2F72" w14:textId="6EBC2351" w:rsidR="00196C4F" w:rsidRPr="00CD79F3" w:rsidRDefault="00196C4F" w:rsidP="00196C4F">
      <w:pPr>
        <w:spacing w:after="0" w:line="240" w:lineRule="auto"/>
        <w:ind w:firstLine="851"/>
        <w:jc w:val="both"/>
        <w:rPr>
          <w:rFonts w:ascii="Times New Roman" w:hAnsi="Times New Roman"/>
          <w:sz w:val="28"/>
          <w:szCs w:val="28"/>
        </w:rPr>
      </w:pPr>
      <w:r w:rsidRPr="00CD79F3">
        <w:rPr>
          <w:rFonts w:ascii="Times New Roman" w:hAnsi="Times New Roman"/>
          <w:sz w:val="28"/>
          <w:szCs w:val="28"/>
        </w:rPr>
        <w:t>Положение Архангельской области по государственному долгу на душу населения за 9 месяцев 2019 года улучшилось</w:t>
      </w:r>
      <w:r w:rsidR="00CD79F3">
        <w:rPr>
          <w:rFonts w:ascii="Times New Roman" w:hAnsi="Times New Roman"/>
          <w:sz w:val="28"/>
          <w:szCs w:val="28"/>
        </w:rPr>
        <w:t>:</w:t>
      </w:r>
      <w:r w:rsidRPr="00CD79F3">
        <w:rPr>
          <w:rFonts w:ascii="Times New Roman" w:hAnsi="Times New Roman"/>
          <w:sz w:val="28"/>
          <w:szCs w:val="28"/>
        </w:rPr>
        <w:t xml:space="preserve"> среди субъектов РФ наблюдается значительное улучшение на 12 позиций (с 13 на 25 место), а среди субъектов СЗФО – улучшение на 2 позиции (с 4 на 6 место).</w:t>
      </w:r>
    </w:p>
    <w:p w14:paraId="0D41F31F" w14:textId="100DB963"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 xml:space="preserve">В таблице </w:t>
      </w:r>
      <w:r w:rsidR="004F67E3">
        <w:rPr>
          <w:rFonts w:ascii="Times New Roman" w:hAnsi="Times New Roman"/>
          <w:sz w:val="28"/>
          <w:szCs w:val="28"/>
        </w:rPr>
        <w:t>43</w:t>
      </w:r>
      <w:r w:rsidRPr="00B67B3B">
        <w:rPr>
          <w:rFonts w:ascii="Times New Roman" w:hAnsi="Times New Roman"/>
          <w:sz w:val="28"/>
          <w:szCs w:val="28"/>
        </w:rPr>
        <w:t xml:space="preserve"> представлена оценка положения Архангельской области на 01.10.2018 и на 01.10.2019, по объему государственных внутренних долговых обязательств по сравнению с другими субъектами РФ, а также субъектами СЗФО.</w:t>
      </w:r>
    </w:p>
    <w:p w14:paraId="3618A369" w14:textId="77777777" w:rsidR="00196C4F" w:rsidRPr="00B67B3B" w:rsidRDefault="00196C4F" w:rsidP="00196C4F">
      <w:pPr>
        <w:spacing w:after="0" w:line="240" w:lineRule="auto"/>
        <w:ind w:firstLine="851"/>
        <w:jc w:val="both"/>
        <w:rPr>
          <w:rFonts w:ascii="Times New Roman" w:hAnsi="Times New Roman"/>
          <w:sz w:val="16"/>
          <w:szCs w:val="16"/>
        </w:rPr>
      </w:pPr>
    </w:p>
    <w:p w14:paraId="6A41C0FE" w14:textId="77777777" w:rsidR="00196C4F" w:rsidRPr="00B67B3B" w:rsidRDefault="00196C4F" w:rsidP="00196C4F">
      <w:pPr>
        <w:keepNext/>
        <w:spacing w:before="60" w:after="20" w:line="240" w:lineRule="auto"/>
        <w:rPr>
          <w:rFonts w:ascii="Times New Roman" w:hAnsi="Times New Roman"/>
          <w:bCs/>
          <w:sz w:val="24"/>
          <w:szCs w:val="18"/>
        </w:rPr>
      </w:pPr>
      <w:r w:rsidRPr="00B67B3B">
        <w:rPr>
          <w:rFonts w:ascii="Times New Roman" w:hAnsi="Times New Roman"/>
          <w:bCs/>
          <w:sz w:val="24"/>
          <w:szCs w:val="18"/>
        </w:rPr>
        <w:t xml:space="preserve">Таблица </w:t>
      </w:r>
      <w:r w:rsidRPr="00B67B3B">
        <w:rPr>
          <w:rFonts w:ascii="Times New Roman" w:hAnsi="Times New Roman"/>
          <w:bCs/>
          <w:noProof/>
          <w:sz w:val="24"/>
          <w:szCs w:val="18"/>
        </w:rPr>
        <w:fldChar w:fldCharType="begin"/>
      </w:r>
      <w:r w:rsidRPr="00B67B3B">
        <w:rPr>
          <w:rFonts w:ascii="Times New Roman" w:hAnsi="Times New Roman"/>
          <w:bCs/>
          <w:noProof/>
          <w:sz w:val="24"/>
          <w:szCs w:val="18"/>
        </w:rPr>
        <w:instrText xml:space="preserve"> SEQ Таблица \* ARABIC </w:instrText>
      </w:r>
      <w:r w:rsidRPr="00B67B3B">
        <w:rPr>
          <w:rFonts w:ascii="Times New Roman" w:hAnsi="Times New Roman"/>
          <w:bCs/>
          <w:noProof/>
          <w:sz w:val="24"/>
          <w:szCs w:val="18"/>
        </w:rPr>
        <w:fldChar w:fldCharType="separate"/>
      </w:r>
      <w:r w:rsidR="00203001">
        <w:rPr>
          <w:rFonts w:ascii="Times New Roman" w:hAnsi="Times New Roman"/>
          <w:bCs/>
          <w:noProof/>
          <w:sz w:val="24"/>
          <w:szCs w:val="18"/>
        </w:rPr>
        <w:t>43</w:t>
      </w:r>
      <w:r w:rsidRPr="00B67B3B">
        <w:rPr>
          <w:rFonts w:ascii="Times New Roman" w:hAnsi="Times New Roman"/>
          <w:bCs/>
          <w:noProof/>
          <w:sz w:val="24"/>
          <w:szCs w:val="18"/>
        </w:rPr>
        <w:fldChar w:fldCharType="end"/>
      </w:r>
      <w:r w:rsidRPr="00B67B3B">
        <w:rPr>
          <w:rFonts w:ascii="Times New Roman" w:hAnsi="Times New Roman"/>
          <w:bCs/>
          <w:sz w:val="24"/>
          <w:szCs w:val="18"/>
        </w:rPr>
        <w:t xml:space="preserve">. </w:t>
      </w:r>
      <w:r w:rsidRPr="00B67B3B">
        <w:rPr>
          <w:rFonts w:ascii="Times New Roman" w:hAnsi="Times New Roman"/>
          <w:bCs/>
          <w:sz w:val="24"/>
          <w:szCs w:val="24"/>
        </w:rPr>
        <w:t>Рэнкинг</w:t>
      </w:r>
      <w:r w:rsidRPr="00B67B3B">
        <w:rPr>
          <w:rFonts w:ascii="Times New Roman" w:hAnsi="Times New Roman"/>
          <w:bCs/>
          <w:sz w:val="24"/>
          <w:szCs w:val="24"/>
          <w:vertAlign w:val="superscript"/>
        </w:rPr>
        <w:footnoteReference w:id="4"/>
      </w:r>
      <w:r w:rsidRPr="00B67B3B">
        <w:rPr>
          <w:rFonts w:ascii="Times New Roman" w:hAnsi="Times New Roman"/>
          <w:bCs/>
          <w:sz w:val="24"/>
          <w:szCs w:val="24"/>
        </w:rPr>
        <w:t xml:space="preserve"> Архангельской области по объему государственного долга по состоянию на 01.10.2018 и 01.10.2019, а также его изменение за год</w:t>
      </w:r>
    </w:p>
    <w:tbl>
      <w:tblPr>
        <w:tblW w:w="9266" w:type="dxa"/>
        <w:tblInd w:w="85" w:type="dxa"/>
        <w:tblLook w:val="04A0" w:firstRow="1" w:lastRow="0" w:firstColumn="1" w:lastColumn="0" w:noHBand="0" w:noVBand="1"/>
      </w:tblPr>
      <w:tblGrid>
        <w:gridCol w:w="4854"/>
        <w:gridCol w:w="586"/>
        <w:gridCol w:w="914"/>
        <w:gridCol w:w="586"/>
        <w:gridCol w:w="914"/>
        <w:gridCol w:w="586"/>
        <w:gridCol w:w="826"/>
      </w:tblGrid>
      <w:tr w:rsidR="00B67B3B" w:rsidRPr="00B67B3B" w14:paraId="0C74632A" w14:textId="77777777" w:rsidTr="00B67B3B">
        <w:trPr>
          <w:trHeight w:val="21"/>
        </w:trPr>
        <w:tc>
          <w:tcPr>
            <w:tcW w:w="485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795C5E8"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Показатель</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47D65C3A"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На 01.10.2018</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059CFC29"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На 01.10.2019</w:t>
            </w:r>
          </w:p>
        </w:tc>
        <w:tc>
          <w:tcPr>
            <w:tcW w:w="1412" w:type="dxa"/>
            <w:gridSpan w:val="2"/>
            <w:tcBorders>
              <w:top w:val="double" w:sz="6" w:space="0" w:color="auto"/>
              <w:left w:val="nil"/>
              <w:bottom w:val="single" w:sz="4" w:space="0" w:color="auto"/>
              <w:right w:val="double" w:sz="6" w:space="0" w:color="000000"/>
            </w:tcBorders>
            <w:shd w:val="clear" w:color="auto" w:fill="auto"/>
            <w:vAlign w:val="center"/>
            <w:hideMark/>
          </w:tcPr>
          <w:p w14:paraId="72825143"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Изменение</w:t>
            </w:r>
            <w:r w:rsidRPr="00B67B3B">
              <w:rPr>
                <w:rFonts w:ascii="Times New Roman" w:eastAsia="Times New Roman" w:hAnsi="Times New Roman"/>
                <w:sz w:val="20"/>
                <w:szCs w:val="20"/>
                <w:lang w:eastAsia="ru-RU"/>
              </w:rPr>
              <w:br/>
              <w:t xml:space="preserve"> (+,-)</w:t>
            </w:r>
          </w:p>
        </w:tc>
      </w:tr>
      <w:tr w:rsidR="00B67B3B" w:rsidRPr="00B67B3B" w14:paraId="54D5BEC1" w14:textId="77777777" w:rsidTr="00B67B3B">
        <w:trPr>
          <w:trHeight w:val="21"/>
        </w:trPr>
        <w:tc>
          <w:tcPr>
            <w:tcW w:w="4854" w:type="dxa"/>
            <w:vMerge/>
            <w:tcBorders>
              <w:top w:val="double" w:sz="6" w:space="0" w:color="auto"/>
              <w:left w:val="double" w:sz="6" w:space="0" w:color="auto"/>
              <w:bottom w:val="single" w:sz="4" w:space="0" w:color="auto"/>
              <w:right w:val="single" w:sz="4" w:space="0" w:color="auto"/>
            </w:tcBorders>
            <w:vAlign w:val="center"/>
            <w:hideMark/>
          </w:tcPr>
          <w:p w14:paraId="680D046B" w14:textId="77777777" w:rsidR="00196C4F" w:rsidRPr="00B67B3B" w:rsidRDefault="00196C4F" w:rsidP="00196C4F">
            <w:pPr>
              <w:spacing w:after="0" w:line="240" w:lineRule="auto"/>
              <w:rPr>
                <w:rFonts w:ascii="Times New Roman" w:eastAsia="Times New Roman" w:hAnsi="Times New Roman"/>
                <w:sz w:val="20"/>
                <w:szCs w:val="2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F659F"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0A9A5C0F"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ECA5003"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26C7582"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65E4BDB6"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РФ</w:t>
            </w:r>
          </w:p>
        </w:tc>
        <w:tc>
          <w:tcPr>
            <w:tcW w:w="826" w:type="dxa"/>
            <w:tcBorders>
              <w:top w:val="nil"/>
              <w:left w:val="single" w:sz="4" w:space="0" w:color="auto"/>
              <w:bottom w:val="single" w:sz="4" w:space="0" w:color="auto"/>
              <w:right w:val="double" w:sz="6" w:space="0" w:color="auto"/>
            </w:tcBorders>
            <w:shd w:val="clear" w:color="auto" w:fill="auto"/>
            <w:vAlign w:val="center"/>
            <w:hideMark/>
          </w:tcPr>
          <w:p w14:paraId="134EE5E2"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СЗФО</w:t>
            </w:r>
          </w:p>
        </w:tc>
      </w:tr>
      <w:tr w:rsidR="00B67B3B" w:rsidRPr="00B67B3B" w14:paraId="4A5E73CB" w14:textId="77777777" w:rsidTr="00B67B3B">
        <w:trPr>
          <w:trHeight w:val="56"/>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2703E009"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Государственный долг, млн.руб.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B67EA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32 390,9</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2625AE2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26 167,8 </w:t>
            </w:r>
          </w:p>
        </w:tc>
        <w:tc>
          <w:tcPr>
            <w:tcW w:w="1412" w:type="dxa"/>
            <w:gridSpan w:val="2"/>
            <w:tcBorders>
              <w:top w:val="single" w:sz="4" w:space="0" w:color="auto"/>
              <w:left w:val="nil"/>
              <w:bottom w:val="single" w:sz="4" w:space="0" w:color="auto"/>
              <w:right w:val="double" w:sz="6" w:space="0" w:color="000000"/>
            </w:tcBorders>
            <w:shd w:val="clear" w:color="auto" w:fill="auto"/>
            <w:vAlign w:val="center"/>
            <w:hideMark/>
          </w:tcPr>
          <w:p w14:paraId="0E96CDB6"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-6 223,1 </w:t>
            </w:r>
          </w:p>
        </w:tc>
      </w:tr>
      <w:tr w:rsidR="00B67B3B" w:rsidRPr="00B67B3B" w14:paraId="28C772C9" w14:textId="77777777" w:rsidTr="00B67B3B">
        <w:trPr>
          <w:trHeight w:val="56"/>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248D00D3"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50655C78"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22 </w:t>
            </w:r>
          </w:p>
        </w:tc>
        <w:tc>
          <w:tcPr>
            <w:tcW w:w="914" w:type="dxa"/>
            <w:tcBorders>
              <w:top w:val="nil"/>
              <w:left w:val="nil"/>
              <w:bottom w:val="single" w:sz="4" w:space="0" w:color="auto"/>
              <w:right w:val="single" w:sz="4" w:space="0" w:color="auto"/>
            </w:tcBorders>
            <w:shd w:val="clear" w:color="auto" w:fill="auto"/>
            <w:vAlign w:val="center"/>
            <w:hideMark/>
          </w:tcPr>
          <w:p w14:paraId="5B993BD0"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3 </w:t>
            </w:r>
          </w:p>
        </w:tc>
        <w:tc>
          <w:tcPr>
            <w:tcW w:w="586" w:type="dxa"/>
            <w:tcBorders>
              <w:top w:val="nil"/>
              <w:left w:val="nil"/>
              <w:bottom w:val="single" w:sz="4" w:space="0" w:color="auto"/>
              <w:right w:val="single" w:sz="4" w:space="0" w:color="auto"/>
            </w:tcBorders>
            <w:shd w:val="clear" w:color="auto" w:fill="auto"/>
            <w:vAlign w:val="center"/>
            <w:hideMark/>
          </w:tcPr>
          <w:p w14:paraId="20987AB3"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25 </w:t>
            </w:r>
          </w:p>
        </w:tc>
        <w:tc>
          <w:tcPr>
            <w:tcW w:w="914" w:type="dxa"/>
            <w:tcBorders>
              <w:top w:val="nil"/>
              <w:left w:val="nil"/>
              <w:bottom w:val="single" w:sz="4" w:space="0" w:color="auto"/>
              <w:right w:val="single" w:sz="4" w:space="0" w:color="auto"/>
            </w:tcBorders>
            <w:shd w:val="clear" w:color="auto" w:fill="auto"/>
            <w:vAlign w:val="center"/>
            <w:hideMark/>
          </w:tcPr>
          <w:p w14:paraId="14A7DA3B"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3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066BBB91"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3 </w:t>
            </w:r>
          </w:p>
        </w:tc>
        <w:tc>
          <w:tcPr>
            <w:tcW w:w="826" w:type="dxa"/>
            <w:tcBorders>
              <w:top w:val="nil"/>
              <w:left w:val="single" w:sz="4" w:space="0" w:color="auto"/>
              <w:bottom w:val="single" w:sz="4" w:space="0" w:color="auto"/>
              <w:right w:val="double" w:sz="6" w:space="0" w:color="auto"/>
            </w:tcBorders>
            <w:shd w:val="clear" w:color="auto" w:fill="auto"/>
            <w:vAlign w:val="center"/>
            <w:hideMark/>
          </w:tcPr>
          <w:p w14:paraId="6E074AA4"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0 </w:t>
            </w:r>
          </w:p>
        </w:tc>
      </w:tr>
      <w:tr w:rsidR="00B67B3B" w:rsidRPr="00B67B3B" w14:paraId="25194246" w14:textId="77777777" w:rsidTr="00B67B3B">
        <w:trPr>
          <w:trHeight w:val="56"/>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068B5094"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Уровень государственного долга по отношению к утвержденным налоговым и неналоговым доходам, %</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9F032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61,0%</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5448AA49"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44,9%</w:t>
            </w:r>
          </w:p>
        </w:tc>
        <w:tc>
          <w:tcPr>
            <w:tcW w:w="1412" w:type="dxa"/>
            <w:gridSpan w:val="2"/>
            <w:tcBorders>
              <w:top w:val="single" w:sz="4" w:space="0" w:color="auto"/>
              <w:left w:val="nil"/>
              <w:bottom w:val="single" w:sz="4" w:space="0" w:color="auto"/>
              <w:right w:val="double" w:sz="6" w:space="0" w:color="000000"/>
            </w:tcBorders>
            <w:shd w:val="clear" w:color="auto" w:fill="auto"/>
            <w:vAlign w:val="center"/>
            <w:hideMark/>
          </w:tcPr>
          <w:p w14:paraId="02B9986D"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-16,1%</w:t>
            </w:r>
          </w:p>
        </w:tc>
      </w:tr>
      <w:tr w:rsidR="00B67B3B" w:rsidRPr="00B67B3B" w14:paraId="24C15CEE" w14:textId="77777777" w:rsidTr="00B67B3B">
        <w:trPr>
          <w:trHeight w:val="56"/>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55104582"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6C47610B"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33</w:t>
            </w:r>
          </w:p>
        </w:tc>
        <w:tc>
          <w:tcPr>
            <w:tcW w:w="914" w:type="dxa"/>
            <w:tcBorders>
              <w:top w:val="nil"/>
              <w:left w:val="nil"/>
              <w:bottom w:val="single" w:sz="4" w:space="0" w:color="auto"/>
              <w:right w:val="single" w:sz="4" w:space="0" w:color="auto"/>
            </w:tcBorders>
            <w:shd w:val="clear" w:color="auto" w:fill="auto"/>
            <w:vAlign w:val="center"/>
            <w:hideMark/>
          </w:tcPr>
          <w:p w14:paraId="0962D484"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4</w:t>
            </w:r>
          </w:p>
        </w:tc>
        <w:tc>
          <w:tcPr>
            <w:tcW w:w="586" w:type="dxa"/>
            <w:tcBorders>
              <w:top w:val="nil"/>
              <w:left w:val="nil"/>
              <w:bottom w:val="single" w:sz="4" w:space="0" w:color="auto"/>
              <w:right w:val="single" w:sz="4" w:space="0" w:color="auto"/>
            </w:tcBorders>
            <w:shd w:val="clear" w:color="auto" w:fill="auto"/>
            <w:vAlign w:val="center"/>
            <w:hideMark/>
          </w:tcPr>
          <w:p w14:paraId="2F7F86A0"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36 </w:t>
            </w:r>
          </w:p>
        </w:tc>
        <w:tc>
          <w:tcPr>
            <w:tcW w:w="914" w:type="dxa"/>
            <w:tcBorders>
              <w:top w:val="nil"/>
              <w:left w:val="nil"/>
              <w:bottom w:val="single" w:sz="4" w:space="0" w:color="auto"/>
              <w:right w:val="single" w:sz="4" w:space="0" w:color="auto"/>
            </w:tcBorders>
            <w:shd w:val="clear" w:color="auto" w:fill="auto"/>
            <w:vAlign w:val="center"/>
            <w:hideMark/>
          </w:tcPr>
          <w:p w14:paraId="4A5C6438"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4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57D85BE"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3 </w:t>
            </w:r>
          </w:p>
        </w:tc>
        <w:tc>
          <w:tcPr>
            <w:tcW w:w="826" w:type="dxa"/>
            <w:tcBorders>
              <w:top w:val="nil"/>
              <w:left w:val="single" w:sz="4" w:space="0" w:color="auto"/>
              <w:bottom w:val="single" w:sz="4" w:space="0" w:color="auto"/>
              <w:right w:val="double" w:sz="6" w:space="0" w:color="auto"/>
            </w:tcBorders>
            <w:shd w:val="clear" w:color="auto" w:fill="auto"/>
            <w:vAlign w:val="center"/>
            <w:hideMark/>
          </w:tcPr>
          <w:p w14:paraId="4B80BC3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0 </w:t>
            </w:r>
          </w:p>
        </w:tc>
      </w:tr>
      <w:tr w:rsidR="00B67B3B" w:rsidRPr="00B67B3B" w14:paraId="0FAF8B08" w14:textId="77777777" w:rsidTr="00B67B3B">
        <w:trPr>
          <w:trHeight w:val="56"/>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2916CCDC"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Государственный долг на душу населения, 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BDE8D0"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29 153,90</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12996C0D"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23 782,65 </w:t>
            </w:r>
          </w:p>
        </w:tc>
        <w:tc>
          <w:tcPr>
            <w:tcW w:w="1412" w:type="dxa"/>
            <w:gridSpan w:val="2"/>
            <w:tcBorders>
              <w:top w:val="single" w:sz="4" w:space="0" w:color="auto"/>
              <w:left w:val="nil"/>
              <w:bottom w:val="single" w:sz="4" w:space="0" w:color="auto"/>
              <w:right w:val="double" w:sz="6" w:space="0" w:color="000000"/>
            </w:tcBorders>
            <w:shd w:val="clear" w:color="auto" w:fill="auto"/>
            <w:vAlign w:val="center"/>
            <w:hideMark/>
          </w:tcPr>
          <w:p w14:paraId="22D2E533"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-5 371,25 </w:t>
            </w:r>
          </w:p>
        </w:tc>
      </w:tr>
      <w:tr w:rsidR="00B67B3B" w:rsidRPr="00B67B3B" w14:paraId="27746C7D" w14:textId="77777777" w:rsidTr="00B67B3B">
        <w:trPr>
          <w:trHeight w:val="56"/>
        </w:trPr>
        <w:tc>
          <w:tcPr>
            <w:tcW w:w="4854" w:type="dxa"/>
            <w:tcBorders>
              <w:top w:val="nil"/>
              <w:left w:val="double" w:sz="6" w:space="0" w:color="auto"/>
              <w:bottom w:val="double" w:sz="6" w:space="0" w:color="auto"/>
              <w:right w:val="single" w:sz="4" w:space="0" w:color="auto"/>
            </w:tcBorders>
            <w:shd w:val="clear" w:color="auto" w:fill="auto"/>
            <w:vAlign w:val="center"/>
            <w:hideMark/>
          </w:tcPr>
          <w:p w14:paraId="5C75598B" w14:textId="77777777" w:rsidR="00196C4F" w:rsidRPr="00B67B3B" w:rsidRDefault="00196C4F" w:rsidP="00196C4F">
            <w:pPr>
              <w:spacing w:after="0" w:line="240" w:lineRule="auto"/>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1CF906B6"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19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18832619"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4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7A594679"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25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4DF1956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6 </w:t>
            </w:r>
          </w:p>
        </w:tc>
        <w:tc>
          <w:tcPr>
            <w:tcW w:w="586" w:type="dxa"/>
            <w:tcBorders>
              <w:top w:val="nil"/>
              <w:left w:val="nil"/>
              <w:bottom w:val="double" w:sz="6" w:space="0" w:color="auto"/>
              <w:right w:val="single" w:sz="4" w:space="0" w:color="auto"/>
            </w:tcBorders>
            <w:shd w:val="clear" w:color="auto" w:fill="auto"/>
            <w:vAlign w:val="center"/>
            <w:hideMark/>
          </w:tcPr>
          <w:p w14:paraId="47FD7D97"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6 </w:t>
            </w:r>
          </w:p>
        </w:tc>
        <w:tc>
          <w:tcPr>
            <w:tcW w:w="826" w:type="dxa"/>
            <w:tcBorders>
              <w:top w:val="nil"/>
              <w:left w:val="nil"/>
              <w:bottom w:val="double" w:sz="6" w:space="0" w:color="auto"/>
              <w:right w:val="double" w:sz="6" w:space="0" w:color="auto"/>
            </w:tcBorders>
            <w:shd w:val="clear" w:color="auto" w:fill="auto"/>
            <w:vAlign w:val="center"/>
            <w:hideMark/>
          </w:tcPr>
          <w:p w14:paraId="62C7D648" w14:textId="77777777" w:rsidR="00196C4F" w:rsidRPr="00B67B3B" w:rsidRDefault="00196C4F" w:rsidP="00196C4F">
            <w:pPr>
              <w:spacing w:after="0" w:line="240" w:lineRule="auto"/>
              <w:jc w:val="center"/>
              <w:rPr>
                <w:rFonts w:ascii="Times New Roman" w:eastAsia="Times New Roman" w:hAnsi="Times New Roman"/>
                <w:sz w:val="20"/>
                <w:szCs w:val="20"/>
                <w:lang w:eastAsia="ru-RU"/>
              </w:rPr>
            </w:pPr>
            <w:r w:rsidRPr="00B67B3B">
              <w:rPr>
                <w:rFonts w:ascii="Times New Roman" w:eastAsia="Times New Roman" w:hAnsi="Times New Roman"/>
                <w:sz w:val="20"/>
                <w:szCs w:val="20"/>
                <w:lang w:eastAsia="ru-RU"/>
              </w:rPr>
              <w:t xml:space="preserve">2 </w:t>
            </w:r>
          </w:p>
        </w:tc>
      </w:tr>
    </w:tbl>
    <w:p w14:paraId="3872B334" w14:textId="77777777" w:rsidR="00196C4F" w:rsidRPr="00B07A9F" w:rsidRDefault="00196C4F" w:rsidP="00196C4F">
      <w:pPr>
        <w:spacing w:after="0" w:line="240" w:lineRule="auto"/>
        <w:ind w:firstLine="851"/>
        <w:jc w:val="both"/>
        <w:rPr>
          <w:rFonts w:ascii="Times New Roman" w:hAnsi="Times New Roman"/>
          <w:color w:val="7030A0"/>
          <w:sz w:val="16"/>
          <w:szCs w:val="16"/>
        </w:rPr>
      </w:pPr>
    </w:p>
    <w:p w14:paraId="2351A9C9" w14:textId="77777777"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За период с 01.10.2018 по 01.10.2019 позиция Архангельской области по объему внутреннего долга среди субъектов РФ улучшилось на 3 позиции (с 22 на 25 место), а среди субъектов Северо-Западного федерального округа не изменилось (3 место).</w:t>
      </w:r>
    </w:p>
    <w:p w14:paraId="0EEB39F9" w14:textId="77777777"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По состоянию на 01.10.2019 по отношению к 01.10.2018 уровень государственного долга по отношению к утвержденным в областном бюджете на год налоговым и неналоговым доходам сократился на 16,1 процентных пунктов и по отношению к субъектам РФ уровень государственного долга Архангельской области улучшился на 3 позиции (с 33 на 36 место), а среди субъектов РФ – не изменился (4 место).</w:t>
      </w:r>
    </w:p>
    <w:p w14:paraId="711BB08A" w14:textId="5AFC637D"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Для сведения: По состоянию на 01.10.2018 первое место по уровню государственного долга к утвержденным налоговым и неналоговым доходам в бюджете субъекта РФ занимает Республика Мордовия – 205,4 %, в Республике Хакасия – 100,9 %.</w:t>
      </w:r>
    </w:p>
    <w:p w14:paraId="4E5088FB" w14:textId="77777777"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По состоянию на 01.10.2018, на 01.01.2019 и на 01.10.2019 государственные долговые обязательства отсутствует в г. Севастополь и в Сахалинской области.</w:t>
      </w:r>
    </w:p>
    <w:p w14:paraId="02A3DFED" w14:textId="77777777" w:rsidR="00196C4F" w:rsidRPr="00B67B3B" w:rsidRDefault="00196C4F" w:rsidP="00196C4F">
      <w:pPr>
        <w:spacing w:after="0" w:line="240" w:lineRule="auto"/>
        <w:ind w:firstLine="851"/>
        <w:jc w:val="both"/>
        <w:rPr>
          <w:rFonts w:ascii="Times New Roman" w:hAnsi="Times New Roman"/>
          <w:sz w:val="28"/>
          <w:szCs w:val="28"/>
        </w:rPr>
      </w:pPr>
      <w:r w:rsidRPr="00B67B3B">
        <w:rPr>
          <w:rFonts w:ascii="Times New Roman" w:hAnsi="Times New Roman"/>
          <w:sz w:val="28"/>
          <w:szCs w:val="28"/>
        </w:rPr>
        <w:t>Позиция Архангельской области по сумме государственного долга на душу населения с 01.10.2018 по 01.10.2019 в Российской Федерации улучшилась на 6 позиций (с 19 на 25 место), а среди субъектов СЗФО за указанный период – улучшение на 2 позиции (с 4 на 6 место), и одновременно с этим, сумма снизилась на 5 371,25 руб. на 1 человека и составила 23 782,65 руб.*чел.</w:t>
      </w:r>
    </w:p>
    <w:p w14:paraId="63D2394C" w14:textId="77777777" w:rsidR="00196C4F" w:rsidRPr="00767A03" w:rsidRDefault="00196C4F" w:rsidP="00196C4F">
      <w:pPr>
        <w:spacing w:after="0" w:line="240" w:lineRule="auto"/>
        <w:ind w:firstLine="851"/>
        <w:jc w:val="both"/>
        <w:rPr>
          <w:rFonts w:ascii="Times New Roman" w:hAnsi="Times New Roman"/>
          <w:sz w:val="28"/>
          <w:szCs w:val="28"/>
        </w:rPr>
      </w:pPr>
    </w:p>
    <w:p w14:paraId="12ED0D47" w14:textId="77777777" w:rsidR="00196C4F" w:rsidRPr="00767A03" w:rsidRDefault="00196C4F" w:rsidP="00196C4F">
      <w:pPr>
        <w:spacing w:after="0" w:line="240" w:lineRule="auto"/>
        <w:ind w:firstLine="851"/>
        <w:jc w:val="both"/>
        <w:rPr>
          <w:rFonts w:ascii="Times New Roman" w:hAnsi="Times New Roman"/>
          <w:sz w:val="28"/>
          <w:szCs w:val="28"/>
        </w:rPr>
      </w:pPr>
      <w:r w:rsidRPr="00767A03">
        <w:rPr>
          <w:rFonts w:ascii="Times New Roman" w:hAnsi="Times New Roman"/>
          <w:sz w:val="28"/>
          <w:szCs w:val="28"/>
        </w:rPr>
        <w:t>Исходя из вышеизложенного, государственные долговые обязательства Архангельской области в течение отчетного периода сократились на 9 381,3 млн.руб. или на 26,4 %. Одновременно произошли изменения в структуре государственного долга в пользу бюджетных кредитов, доля которых на 01.10.2019 составила 77,1 %, что на 37,0 процентных пункта превышает показатель на 01.01.2019.</w:t>
      </w:r>
    </w:p>
    <w:p w14:paraId="2B232028" w14:textId="09F13EC0" w:rsidR="00196C4F" w:rsidRPr="00767A03" w:rsidRDefault="00196C4F" w:rsidP="00196C4F">
      <w:pPr>
        <w:spacing w:after="0" w:line="240" w:lineRule="auto"/>
        <w:ind w:firstLine="851"/>
        <w:jc w:val="both"/>
        <w:rPr>
          <w:rFonts w:ascii="Times New Roman" w:hAnsi="Times New Roman"/>
          <w:sz w:val="28"/>
          <w:szCs w:val="28"/>
        </w:rPr>
      </w:pPr>
      <w:r w:rsidRPr="00767A03">
        <w:rPr>
          <w:rFonts w:ascii="Times New Roman" w:hAnsi="Times New Roman"/>
          <w:sz w:val="28"/>
          <w:szCs w:val="28"/>
        </w:rPr>
        <w:t xml:space="preserve">Одновременно отмечается </w:t>
      </w:r>
      <w:r w:rsidR="00767A03" w:rsidRPr="00767A03">
        <w:rPr>
          <w:rFonts w:ascii="Times New Roman" w:hAnsi="Times New Roman"/>
          <w:sz w:val="28"/>
          <w:szCs w:val="28"/>
        </w:rPr>
        <w:t xml:space="preserve">значительное </w:t>
      </w:r>
      <w:r w:rsidRPr="00767A03">
        <w:rPr>
          <w:rFonts w:ascii="Times New Roman" w:hAnsi="Times New Roman"/>
          <w:sz w:val="28"/>
          <w:szCs w:val="28"/>
        </w:rPr>
        <w:t>сокращение расходов на обслуживание государственных долговых обязательств по сравнению с 9 месяцами предыдущего года на 443,7 млн.руб. или на 44,8 %.</w:t>
      </w:r>
    </w:p>
    <w:p w14:paraId="7D955D51" w14:textId="77777777" w:rsidR="00196C4F" w:rsidRPr="00767A03" w:rsidRDefault="00196C4F" w:rsidP="00196C4F">
      <w:pPr>
        <w:spacing w:after="0" w:line="240" w:lineRule="auto"/>
        <w:ind w:firstLine="851"/>
        <w:jc w:val="both"/>
        <w:rPr>
          <w:rFonts w:ascii="Times New Roman" w:hAnsi="Times New Roman"/>
          <w:sz w:val="28"/>
          <w:szCs w:val="28"/>
        </w:rPr>
      </w:pPr>
      <w:r w:rsidRPr="00767A03">
        <w:rPr>
          <w:rFonts w:ascii="Times New Roman" w:hAnsi="Times New Roman"/>
          <w:sz w:val="28"/>
          <w:szCs w:val="28"/>
        </w:rPr>
        <w:t>Исходя из вышеизложенного, проводимая в отчетном периоде долговая политика соответствует целям и задачам долговой политики, утвержденным постановлением Правительства Архангельской области от 05.10.2018 № 427-пп.</w:t>
      </w:r>
    </w:p>
    <w:p w14:paraId="18497500" w14:textId="77777777" w:rsidR="008C41C9" w:rsidRPr="00FD2490" w:rsidRDefault="009B3880" w:rsidP="008C41C9">
      <w:pPr>
        <w:pStyle w:val="10"/>
        <w:keepNext/>
        <w:keepLines/>
        <w:autoSpaceDE/>
        <w:autoSpaceDN/>
        <w:adjustRightInd/>
        <w:spacing w:before="240" w:after="120"/>
        <w:rPr>
          <w:rFonts w:ascii="Times New Roman" w:hAnsi="Times New Roman"/>
          <w:color w:val="auto"/>
          <w:sz w:val="28"/>
          <w:szCs w:val="28"/>
          <w:lang w:val="ru-RU" w:eastAsia="en-US"/>
        </w:rPr>
      </w:pPr>
      <w:bookmarkStart w:id="47" w:name="_Toc26445496"/>
      <w:r w:rsidRPr="00FD2490">
        <w:rPr>
          <w:rFonts w:ascii="Times New Roman" w:hAnsi="Times New Roman"/>
          <w:color w:val="auto"/>
          <w:sz w:val="28"/>
          <w:szCs w:val="28"/>
          <w:lang w:val="ru-RU" w:eastAsia="en-US"/>
        </w:rPr>
        <w:t>6</w:t>
      </w:r>
      <w:r w:rsidR="008C41C9" w:rsidRPr="00FD2490">
        <w:rPr>
          <w:rFonts w:ascii="Times New Roman" w:hAnsi="Times New Roman"/>
          <w:color w:val="auto"/>
          <w:sz w:val="28"/>
          <w:szCs w:val="28"/>
          <w:lang w:val="ru-RU" w:eastAsia="en-US"/>
        </w:rPr>
        <w:t>. Предложения</w:t>
      </w:r>
      <w:bookmarkEnd w:id="47"/>
    </w:p>
    <w:p w14:paraId="551A4F99" w14:textId="77777777" w:rsidR="006D0B79" w:rsidRPr="00FD2490" w:rsidRDefault="006D0B79" w:rsidP="00EA44DD">
      <w:pPr>
        <w:pStyle w:val="ab"/>
        <w:ind w:firstLine="851"/>
        <w:jc w:val="both"/>
        <w:rPr>
          <w:rFonts w:ascii="Times New Roman" w:hAnsi="Times New Roman"/>
          <w:sz w:val="28"/>
          <w:szCs w:val="28"/>
        </w:rPr>
      </w:pPr>
      <w:r w:rsidRPr="00FD2490">
        <w:rPr>
          <w:rFonts w:ascii="Times New Roman" w:hAnsi="Times New Roman"/>
          <w:sz w:val="28"/>
          <w:szCs w:val="28"/>
        </w:rPr>
        <w:t xml:space="preserve">По результатам проведенной экспертизы </w:t>
      </w:r>
      <w:r w:rsidR="00501F88" w:rsidRPr="00FD2490">
        <w:rPr>
          <w:rFonts w:ascii="Times New Roman" w:hAnsi="Times New Roman"/>
          <w:sz w:val="28"/>
          <w:szCs w:val="28"/>
        </w:rPr>
        <w:t xml:space="preserve">контрольно-счетная палата </w:t>
      </w:r>
      <w:r w:rsidRPr="00FD2490">
        <w:rPr>
          <w:rFonts w:ascii="Times New Roman" w:hAnsi="Times New Roman"/>
          <w:sz w:val="28"/>
          <w:szCs w:val="28"/>
        </w:rPr>
        <w:t>полагае</w:t>
      </w:r>
      <w:r w:rsidR="00501F88" w:rsidRPr="00FD2490">
        <w:rPr>
          <w:rFonts w:ascii="Times New Roman" w:hAnsi="Times New Roman"/>
          <w:sz w:val="28"/>
          <w:szCs w:val="28"/>
        </w:rPr>
        <w:t>т</w:t>
      </w:r>
      <w:r w:rsidRPr="00FD2490">
        <w:rPr>
          <w:rFonts w:ascii="Times New Roman" w:hAnsi="Times New Roman"/>
          <w:sz w:val="28"/>
          <w:szCs w:val="28"/>
        </w:rPr>
        <w:t xml:space="preserve"> необходимым предложить Правительству Архангельской области:</w:t>
      </w:r>
    </w:p>
    <w:p w14:paraId="6D6C8F2C" w14:textId="0D208CF1" w:rsidR="00D6466C" w:rsidRPr="00FD2490" w:rsidRDefault="00FD2490" w:rsidP="00841B30">
      <w:pPr>
        <w:pStyle w:val="ab"/>
        <w:numPr>
          <w:ilvl w:val="0"/>
          <w:numId w:val="1"/>
        </w:numPr>
        <w:ind w:left="0" w:firstLine="709"/>
        <w:jc w:val="both"/>
        <w:rPr>
          <w:rFonts w:ascii="Times New Roman" w:hAnsi="Times New Roman"/>
          <w:sz w:val="28"/>
          <w:szCs w:val="28"/>
        </w:rPr>
      </w:pPr>
      <w:r w:rsidRPr="00FD2490">
        <w:rPr>
          <w:rFonts w:ascii="Times New Roman" w:hAnsi="Times New Roman"/>
          <w:sz w:val="28"/>
          <w:szCs w:val="28"/>
        </w:rPr>
        <w:t>принять дополнительные меры по сокращению просроченной кредиторской задолженности государственных бюджетных и автономных учреждений, а также по недопущению принятия расходных обязательств, не обеспеченных соответствующими источниками финансирования</w:t>
      </w:r>
      <w:r w:rsidR="00D6466C" w:rsidRPr="00FD2490">
        <w:rPr>
          <w:rFonts w:ascii="Times New Roman" w:hAnsi="Times New Roman"/>
          <w:sz w:val="28"/>
          <w:szCs w:val="28"/>
        </w:rPr>
        <w:t>;</w:t>
      </w:r>
    </w:p>
    <w:p w14:paraId="78BD8F14" w14:textId="6556787D" w:rsidR="00C350A6" w:rsidRDefault="006305A5" w:rsidP="00841B30">
      <w:pPr>
        <w:pStyle w:val="ab"/>
        <w:numPr>
          <w:ilvl w:val="0"/>
          <w:numId w:val="1"/>
        </w:numPr>
        <w:ind w:left="0" w:firstLine="709"/>
        <w:jc w:val="both"/>
        <w:rPr>
          <w:rFonts w:ascii="Times New Roman" w:hAnsi="Times New Roman"/>
          <w:sz w:val="28"/>
          <w:szCs w:val="28"/>
        </w:rPr>
      </w:pPr>
      <w:r w:rsidRPr="00B27BD6">
        <w:rPr>
          <w:rFonts w:ascii="Times New Roman" w:hAnsi="Times New Roman"/>
          <w:sz w:val="28"/>
          <w:szCs w:val="28"/>
        </w:rPr>
        <w:t>усилить ответственность и контроль за правильностью</w:t>
      </w:r>
      <w:r w:rsidR="00876D7E">
        <w:rPr>
          <w:rFonts w:ascii="Times New Roman" w:hAnsi="Times New Roman"/>
          <w:sz w:val="28"/>
          <w:szCs w:val="28"/>
        </w:rPr>
        <w:t xml:space="preserve"> и достоверностью</w:t>
      </w:r>
      <w:r w:rsidRPr="00B27BD6">
        <w:rPr>
          <w:rFonts w:ascii="Times New Roman" w:hAnsi="Times New Roman"/>
          <w:sz w:val="28"/>
          <w:szCs w:val="28"/>
        </w:rPr>
        <w:t xml:space="preserve"> составления отчетности об исполнении мероприятий государственных программ Архангельской области</w:t>
      </w:r>
      <w:r w:rsidR="00B27BD6" w:rsidRPr="00B27BD6">
        <w:rPr>
          <w:rFonts w:ascii="Times New Roman" w:hAnsi="Times New Roman"/>
          <w:sz w:val="28"/>
          <w:szCs w:val="28"/>
        </w:rPr>
        <w:t>, поскольку имеются случаи недостоверности указанной отчетности</w:t>
      </w:r>
      <w:r w:rsidR="00AF2B1B" w:rsidRPr="00B27BD6">
        <w:rPr>
          <w:rFonts w:ascii="Times New Roman" w:hAnsi="Times New Roman"/>
          <w:sz w:val="28"/>
          <w:szCs w:val="28"/>
        </w:rPr>
        <w:t>;</w:t>
      </w:r>
    </w:p>
    <w:p w14:paraId="4159321F" w14:textId="62533A14" w:rsidR="00876D7E" w:rsidRDefault="00E47DE1" w:rsidP="00841B30">
      <w:pPr>
        <w:pStyle w:val="ab"/>
        <w:numPr>
          <w:ilvl w:val="0"/>
          <w:numId w:val="1"/>
        </w:numPr>
        <w:ind w:left="0" w:firstLine="709"/>
        <w:jc w:val="both"/>
        <w:rPr>
          <w:rFonts w:ascii="Times New Roman" w:hAnsi="Times New Roman"/>
          <w:sz w:val="28"/>
          <w:szCs w:val="28"/>
        </w:rPr>
      </w:pPr>
      <w:r>
        <w:rPr>
          <w:rFonts w:ascii="Times New Roman" w:hAnsi="Times New Roman"/>
          <w:sz w:val="28"/>
          <w:szCs w:val="28"/>
        </w:rPr>
        <w:t>обратить внимание на имеющиеся риски недостижения отдельных показателей региональных проектов Архангельской области;</w:t>
      </w:r>
    </w:p>
    <w:p w14:paraId="2DE7F3CC" w14:textId="3FB2E5F0" w:rsidR="00E47DE1" w:rsidRPr="00B27BD6" w:rsidRDefault="005208B9" w:rsidP="00841B30">
      <w:pPr>
        <w:pStyle w:val="ab"/>
        <w:numPr>
          <w:ilvl w:val="0"/>
          <w:numId w:val="1"/>
        </w:numPr>
        <w:ind w:left="0" w:firstLine="709"/>
        <w:jc w:val="both"/>
        <w:rPr>
          <w:rFonts w:ascii="Times New Roman" w:hAnsi="Times New Roman"/>
          <w:sz w:val="28"/>
          <w:szCs w:val="28"/>
        </w:rPr>
      </w:pPr>
      <w:r>
        <w:rPr>
          <w:rFonts w:ascii="Times New Roman" w:hAnsi="Times New Roman"/>
          <w:sz w:val="28"/>
          <w:szCs w:val="28"/>
        </w:rPr>
        <w:t>обратить внимание на значительные остатки бюджетных средств на счетах государственных у</w:t>
      </w:r>
      <w:r w:rsidR="00CD20AA">
        <w:rPr>
          <w:rFonts w:ascii="Times New Roman" w:hAnsi="Times New Roman"/>
          <w:sz w:val="28"/>
          <w:szCs w:val="28"/>
        </w:rPr>
        <w:t>чреждений Арх</w:t>
      </w:r>
      <w:r w:rsidR="002C7A65">
        <w:rPr>
          <w:rFonts w:ascii="Times New Roman" w:hAnsi="Times New Roman"/>
          <w:sz w:val="28"/>
          <w:szCs w:val="28"/>
        </w:rPr>
        <w:t>ангельской области, в частности на реализацию региональных проектов в рамках национального проекта «Здравоохранение»</w:t>
      </w:r>
      <w:r w:rsidR="00F873FA">
        <w:rPr>
          <w:rFonts w:ascii="Times New Roman" w:hAnsi="Times New Roman"/>
          <w:sz w:val="28"/>
          <w:szCs w:val="28"/>
        </w:rPr>
        <w:t>, что может также привести к недостижению заданных результатов</w:t>
      </w:r>
      <w:r w:rsidR="008A632B">
        <w:rPr>
          <w:rFonts w:ascii="Times New Roman" w:hAnsi="Times New Roman"/>
          <w:sz w:val="28"/>
          <w:szCs w:val="28"/>
        </w:rPr>
        <w:t xml:space="preserve"> по итогам 2019 года</w:t>
      </w:r>
      <w:r w:rsidR="002C7A65">
        <w:rPr>
          <w:rFonts w:ascii="Times New Roman" w:hAnsi="Times New Roman"/>
          <w:sz w:val="28"/>
          <w:szCs w:val="28"/>
        </w:rPr>
        <w:t>;</w:t>
      </w:r>
    </w:p>
    <w:p w14:paraId="33320411" w14:textId="5911731D" w:rsidR="00664533" w:rsidRPr="00EA3884" w:rsidRDefault="00EA3884" w:rsidP="00EA3884">
      <w:pPr>
        <w:pStyle w:val="ab"/>
        <w:numPr>
          <w:ilvl w:val="0"/>
          <w:numId w:val="1"/>
        </w:numPr>
        <w:ind w:left="0" w:firstLine="709"/>
        <w:jc w:val="both"/>
        <w:rPr>
          <w:rFonts w:ascii="Times New Roman" w:hAnsi="Times New Roman"/>
          <w:sz w:val="28"/>
          <w:szCs w:val="28"/>
        </w:rPr>
      </w:pPr>
      <w:r w:rsidRPr="00EA3884">
        <w:rPr>
          <w:rFonts w:ascii="Times New Roman" w:hAnsi="Times New Roman"/>
          <w:sz w:val="28"/>
          <w:szCs w:val="28"/>
        </w:rPr>
        <w:t>Правительству АО принять меры для обеспечения</w:t>
      </w:r>
      <w:r w:rsidR="00933C5F">
        <w:rPr>
          <w:rFonts w:ascii="Times New Roman" w:hAnsi="Times New Roman"/>
          <w:sz w:val="28"/>
          <w:szCs w:val="28"/>
        </w:rPr>
        <w:t xml:space="preserve"> </w:t>
      </w:r>
      <w:r w:rsidRPr="00EA3884">
        <w:rPr>
          <w:rFonts w:ascii="Times New Roman" w:hAnsi="Times New Roman"/>
          <w:sz w:val="28"/>
          <w:szCs w:val="28"/>
        </w:rPr>
        <w:t>достижения</w:t>
      </w:r>
      <w:r w:rsidR="00933C5F">
        <w:rPr>
          <w:rFonts w:ascii="Times New Roman" w:hAnsi="Times New Roman"/>
          <w:sz w:val="28"/>
          <w:szCs w:val="28"/>
        </w:rPr>
        <w:t xml:space="preserve"> </w:t>
      </w:r>
      <w:r w:rsidRPr="00EA3884">
        <w:rPr>
          <w:rFonts w:ascii="Times New Roman" w:hAnsi="Times New Roman"/>
          <w:sz w:val="28"/>
          <w:szCs w:val="28"/>
        </w:rPr>
        <w:t>целевого показателя среднемесячной заработной платы по категории «врачи» и по категории «средний медицинский персонал» по</w:t>
      </w:r>
      <w:r w:rsidR="00933C5F">
        <w:rPr>
          <w:rFonts w:ascii="Times New Roman" w:hAnsi="Times New Roman"/>
          <w:sz w:val="28"/>
          <w:szCs w:val="28"/>
        </w:rPr>
        <w:t xml:space="preserve"> </w:t>
      </w:r>
      <w:r w:rsidRPr="00EA3884">
        <w:rPr>
          <w:rFonts w:ascii="Times New Roman" w:hAnsi="Times New Roman"/>
          <w:sz w:val="28"/>
          <w:szCs w:val="28"/>
        </w:rPr>
        <w:t>итогам 2019 года</w:t>
      </w:r>
      <w:r w:rsidR="00933C5F">
        <w:rPr>
          <w:rFonts w:ascii="Times New Roman" w:hAnsi="Times New Roman"/>
          <w:sz w:val="28"/>
          <w:szCs w:val="28"/>
        </w:rPr>
        <w:t xml:space="preserve"> </w:t>
      </w:r>
      <w:r w:rsidRPr="00EA3884">
        <w:rPr>
          <w:rFonts w:ascii="Times New Roman" w:hAnsi="Times New Roman"/>
          <w:sz w:val="28"/>
          <w:szCs w:val="28"/>
        </w:rPr>
        <w:t>в соответствии с Указом</w:t>
      </w:r>
      <w:r w:rsidR="00933C5F">
        <w:rPr>
          <w:rFonts w:ascii="Times New Roman" w:hAnsi="Times New Roman"/>
          <w:sz w:val="28"/>
          <w:szCs w:val="28"/>
        </w:rPr>
        <w:t xml:space="preserve"> </w:t>
      </w:r>
      <w:r w:rsidRPr="00EA3884">
        <w:rPr>
          <w:rFonts w:ascii="Times New Roman" w:hAnsi="Times New Roman"/>
          <w:sz w:val="28"/>
          <w:szCs w:val="28"/>
        </w:rPr>
        <w:t>Президента РФ от 07.05.2012 № 597 «О мероприятиях по реализации государственной социальной политики»</w:t>
      </w:r>
      <w:r w:rsidR="00664533" w:rsidRPr="00EA3884">
        <w:rPr>
          <w:rFonts w:ascii="Times New Roman" w:hAnsi="Times New Roman"/>
          <w:sz w:val="28"/>
          <w:szCs w:val="28"/>
        </w:rPr>
        <w:t>;</w:t>
      </w:r>
    </w:p>
    <w:p w14:paraId="3E51BA2B" w14:textId="77777777" w:rsidR="007A7805" w:rsidRPr="005E1DB6" w:rsidRDefault="007A7805" w:rsidP="00841B30">
      <w:pPr>
        <w:pStyle w:val="ab"/>
        <w:numPr>
          <w:ilvl w:val="0"/>
          <w:numId w:val="1"/>
        </w:numPr>
        <w:ind w:left="0" w:firstLine="709"/>
        <w:jc w:val="both"/>
        <w:rPr>
          <w:rFonts w:ascii="Times New Roman" w:hAnsi="Times New Roman"/>
          <w:sz w:val="28"/>
          <w:szCs w:val="28"/>
        </w:rPr>
      </w:pPr>
      <w:r w:rsidRPr="005E1DB6">
        <w:rPr>
          <w:rFonts w:ascii="Times New Roman" w:hAnsi="Times New Roman"/>
          <w:sz w:val="28"/>
          <w:szCs w:val="28"/>
        </w:rPr>
        <w:t xml:space="preserve">продолжить </w:t>
      </w:r>
      <w:r w:rsidR="007C04E6" w:rsidRPr="005E1DB6">
        <w:rPr>
          <w:rFonts w:ascii="Times New Roman" w:hAnsi="Times New Roman"/>
          <w:sz w:val="28"/>
          <w:szCs w:val="28"/>
        </w:rPr>
        <w:t xml:space="preserve">реализацию </w:t>
      </w:r>
      <w:r w:rsidR="00B6702D" w:rsidRPr="005E1DB6">
        <w:rPr>
          <w:rFonts w:ascii="Times New Roman" w:hAnsi="Times New Roman"/>
          <w:sz w:val="28"/>
          <w:szCs w:val="28"/>
        </w:rPr>
        <w:t xml:space="preserve">целей и задач </w:t>
      </w:r>
      <w:r w:rsidR="007C04E6" w:rsidRPr="005E1DB6">
        <w:rPr>
          <w:rFonts w:ascii="Times New Roman" w:hAnsi="Times New Roman"/>
          <w:sz w:val="28"/>
          <w:szCs w:val="28"/>
        </w:rPr>
        <w:t xml:space="preserve">долговой политики Архангельской </w:t>
      </w:r>
      <w:r w:rsidR="00B6702D" w:rsidRPr="005E1DB6">
        <w:rPr>
          <w:rFonts w:ascii="Times New Roman" w:hAnsi="Times New Roman"/>
          <w:sz w:val="28"/>
          <w:szCs w:val="28"/>
        </w:rPr>
        <w:t>области.</w:t>
      </w:r>
    </w:p>
    <w:p w14:paraId="605FCF26" w14:textId="77777777" w:rsidR="00841B30" w:rsidRPr="005E1DB6" w:rsidRDefault="00841B30" w:rsidP="00EA44DD">
      <w:pPr>
        <w:pStyle w:val="ab"/>
        <w:ind w:firstLine="851"/>
        <w:jc w:val="both"/>
        <w:rPr>
          <w:rFonts w:ascii="Times New Roman" w:hAnsi="Times New Roman"/>
          <w:sz w:val="28"/>
          <w:szCs w:val="28"/>
        </w:rPr>
      </w:pPr>
    </w:p>
    <w:p w14:paraId="569AC23D" w14:textId="60A233FB" w:rsidR="000B30B7" w:rsidRPr="005E1DB6" w:rsidRDefault="003E55CB" w:rsidP="00EA44DD">
      <w:pPr>
        <w:pStyle w:val="ab"/>
        <w:ind w:firstLine="851"/>
        <w:jc w:val="both"/>
        <w:rPr>
          <w:rFonts w:ascii="Times New Roman" w:hAnsi="Times New Roman"/>
          <w:sz w:val="28"/>
          <w:szCs w:val="28"/>
        </w:rPr>
      </w:pPr>
      <w:r w:rsidRPr="005E1DB6">
        <w:rPr>
          <w:rFonts w:ascii="Times New Roman" w:hAnsi="Times New Roman"/>
          <w:sz w:val="28"/>
          <w:szCs w:val="28"/>
        </w:rPr>
        <w:t>По результатам проведенной экспертизы</w:t>
      </w:r>
      <w:r w:rsidR="000B30B7" w:rsidRPr="005E1DB6">
        <w:rPr>
          <w:rFonts w:ascii="Times New Roman" w:hAnsi="Times New Roman"/>
          <w:sz w:val="28"/>
          <w:szCs w:val="28"/>
        </w:rPr>
        <w:t xml:space="preserve"> контрольно-счетная палата Архангельской области полагает возможным </w:t>
      </w:r>
      <w:r w:rsidR="00B33BD9" w:rsidRPr="005E1DB6">
        <w:rPr>
          <w:rFonts w:ascii="Times New Roman" w:hAnsi="Times New Roman"/>
          <w:sz w:val="28"/>
          <w:szCs w:val="28"/>
        </w:rPr>
        <w:t>рассмотрение</w:t>
      </w:r>
      <w:r w:rsidR="000B30B7" w:rsidRPr="005E1DB6">
        <w:rPr>
          <w:rFonts w:ascii="Times New Roman" w:hAnsi="Times New Roman"/>
          <w:sz w:val="28"/>
          <w:szCs w:val="28"/>
        </w:rPr>
        <w:t xml:space="preserve"> отчета об исполнении областного бюджета за </w:t>
      </w:r>
      <w:r w:rsidR="00EF195A" w:rsidRPr="005E1DB6">
        <w:rPr>
          <w:rFonts w:ascii="Times New Roman" w:hAnsi="Times New Roman"/>
          <w:sz w:val="28"/>
          <w:szCs w:val="28"/>
        </w:rPr>
        <w:t>девять месяцев</w:t>
      </w:r>
      <w:r w:rsidR="000B30B7" w:rsidRPr="005E1DB6">
        <w:rPr>
          <w:rFonts w:ascii="Times New Roman" w:hAnsi="Times New Roman"/>
          <w:sz w:val="28"/>
          <w:szCs w:val="28"/>
        </w:rPr>
        <w:t xml:space="preserve"> 201</w:t>
      </w:r>
      <w:r w:rsidR="005E1DB6">
        <w:rPr>
          <w:rFonts w:ascii="Times New Roman" w:hAnsi="Times New Roman"/>
          <w:sz w:val="28"/>
          <w:szCs w:val="28"/>
        </w:rPr>
        <w:t>9</w:t>
      </w:r>
      <w:r w:rsidR="000B30B7" w:rsidRPr="005E1DB6">
        <w:rPr>
          <w:rFonts w:ascii="Times New Roman" w:hAnsi="Times New Roman"/>
          <w:sz w:val="28"/>
          <w:szCs w:val="28"/>
        </w:rPr>
        <w:t xml:space="preserve"> года на сессии Архангельског</w:t>
      </w:r>
      <w:r w:rsidR="0074157C" w:rsidRPr="005E1DB6">
        <w:rPr>
          <w:rFonts w:ascii="Times New Roman" w:hAnsi="Times New Roman"/>
          <w:sz w:val="28"/>
          <w:szCs w:val="28"/>
        </w:rPr>
        <w:t>о областного Собрания</w:t>
      </w:r>
      <w:r w:rsidR="00B33BD9" w:rsidRPr="005E1DB6">
        <w:rPr>
          <w:rFonts w:ascii="Times New Roman" w:hAnsi="Times New Roman"/>
          <w:sz w:val="28"/>
          <w:szCs w:val="28"/>
        </w:rPr>
        <w:t xml:space="preserve"> депутатов</w:t>
      </w:r>
      <w:r w:rsidR="0074157C" w:rsidRPr="005E1DB6">
        <w:rPr>
          <w:rFonts w:ascii="Times New Roman" w:hAnsi="Times New Roman"/>
          <w:sz w:val="28"/>
          <w:szCs w:val="28"/>
        </w:rPr>
        <w:t>.</w:t>
      </w:r>
    </w:p>
    <w:p w14:paraId="0A1A8B69" w14:textId="77777777" w:rsidR="00996788" w:rsidRPr="005E1DB6" w:rsidRDefault="00996788" w:rsidP="00EA44DD">
      <w:pPr>
        <w:pStyle w:val="ab"/>
        <w:ind w:firstLine="851"/>
        <w:jc w:val="both"/>
        <w:rPr>
          <w:rFonts w:ascii="Times New Roman" w:hAnsi="Times New Roman"/>
          <w:sz w:val="28"/>
          <w:szCs w:val="28"/>
        </w:rPr>
      </w:pPr>
    </w:p>
    <w:p w14:paraId="3762E82D" w14:textId="77777777" w:rsidR="00996788" w:rsidRPr="005E1DB6" w:rsidRDefault="00996788" w:rsidP="00827BAC">
      <w:pPr>
        <w:pStyle w:val="ab"/>
        <w:ind w:firstLine="851"/>
        <w:jc w:val="both"/>
        <w:rPr>
          <w:rFonts w:ascii="Times New Roman" w:hAnsi="Times New Roman"/>
          <w:sz w:val="28"/>
          <w:szCs w:val="28"/>
        </w:rPr>
      </w:pPr>
      <w:r w:rsidRPr="005E1DB6">
        <w:rPr>
          <w:rFonts w:ascii="Times New Roman" w:hAnsi="Times New Roman"/>
          <w:sz w:val="28"/>
          <w:szCs w:val="28"/>
        </w:rPr>
        <w:t>Приложени</w:t>
      </w:r>
      <w:r w:rsidR="00DF2D06" w:rsidRPr="005E1DB6">
        <w:rPr>
          <w:rFonts w:ascii="Times New Roman" w:hAnsi="Times New Roman"/>
          <w:sz w:val="28"/>
          <w:szCs w:val="28"/>
        </w:rPr>
        <w:t>я</w:t>
      </w:r>
      <w:r w:rsidRPr="005E1DB6">
        <w:rPr>
          <w:rFonts w:ascii="Times New Roman" w:hAnsi="Times New Roman"/>
          <w:sz w:val="28"/>
          <w:szCs w:val="28"/>
        </w:rPr>
        <w:t>:</w:t>
      </w:r>
    </w:p>
    <w:p w14:paraId="6871E68E" w14:textId="221B2978" w:rsidR="00996788" w:rsidRPr="00B43E47" w:rsidRDefault="006F3D3B" w:rsidP="00B43E47">
      <w:pPr>
        <w:pStyle w:val="ab"/>
        <w:numPr>
          <w:ilvl w:val="0"/>
          <w:numId w:val="2"/>
        </w:numPr>
        <w:ind w:left="0" w:firstLine="839"/>
        <w:jc w:val="both"/>
        <w:rPr>
          <w:rFonts w:ascii="Times New Roman" w:hAnsi="Times New Roman"/>
          <w:sz w:val="28"/>
          <w:szCs w:val="28"/>
        </w:rPr>
      </w:pPr>
      <w:r>
        <w:rPr>
          <w:rFonts w:ascii="Times New Roman" w:hAnsi="Times New Roman"/>
          <w:sz w:val="28"/>
          <w:szCs w:val="28"/>
        </w:rPr>
        <w:t xml:space="preserve">Приложение № 1. </w:t>
      </w:r>
      <w:r w:rsidR="00B43E47" w:rsidRPr="00B43E47">
        <w:rPr>
          <w:rFonts w:ascii="Times New Roman" w:hAnsi="Times New Roman"/>
          <w:sz w:val="28"/>
          <w:szCs w:val="28"/>
        </w:rPr>
        <w:t>Сведения об исполнении консолидированного бюджета Архангельской области за 9 месяцев 2019 года, согласно отчетам, представленным в Минфин России по формам 0503317, 0503387 и 0503369</w:t>
      </w:r>
      <w:r w:rsidR="00733443" w:rsidRPr="00B43E47">
        <w:rPr>
          <w:rFonts w:ascii="Times New Roman" w:hAnsi="Times New Roman"/>
          <w:sz w:val="28"/>
          <w:szCs w:val="28"/>
        </w:rPr>
        <w:t xml:space="preserve"> </w:t>
      </w:r>
      <w:r w:rsidR="00CA2C51" w:rsidRPr="00B43E47">
        <w:rPr>
          <w:rFonts w:ascii="Times New Roman" w:hAnsi="Times New Roman"/>
          <w:sz w:val="28"/>
          <w:szCs w:val="28"/>
        </w:rPr>
        <w:t>на 3 л.</w:t>
      </w:r>
    </w:p>
    <w:p w14:paraId="74A6B81D" w14:textId="001152BF" w:rsidR="00CA2C51" w:rsidRPr="006F3D3B" w:rsidRDefault="00CA2C51" w:rsidP="006F3D3B">
      <w:pPr>
        <w:pStyle w:val="ab"/>
        <w:numPr>
          <w:ilvl w:val="0"/>
          <w:numId w:val="2"/>
        </w:numPr>
        <w:ind w:left="0" w:firstLine="839"/>
        <w:jc w:val="both"/>
        <w:rPr>
          <w:rFonts w:ascii="Times New Roman" w:hAnsi="Times New Roman"/>
          <w:sz w:val="28"/>
          <w:szCs w:val="28"/>
        </w:rPr>
      </w:pPr>
      <w:r w:rsidRPr="006F3D3B">
        <w:rPr>
          <w:rFonts w:ascii="Times New Roman" w:hAnsi="Times New Roman"/>
          <w:sz w:val="28"/>
          <w:szCs w:val="28"/>
        </w:rPr>
        <w:t xml:space="preserve">Приложение № 2. </w:t>
      </w:r>
      <w:r w:rsidR="006F3D3B" w:rsidRPr="006F3D3B">
        <w:rPr>
          <w:rFonts w:ascii="Times New Roman" w:hAnsi="Times New Roman"/>
          <w:sz w:val="28"/>
          <w:szCs w:val="28"/>
        </w:rPr>
        <w:t>Сведения об исполнении консолидированного бюджета Архангельской области за 9 месяцев 2018 и 2019 годов, согласно отчетам по форме 0503317, представленным в Минфин России на отчетные даты</w:t>
      </w:r>
      <w:r w:rsidR="00431CBB" w:rsidRPr="006F3D3B">
        <w:rPr>
          <w:rFonts w:ascii="Times New Roman" w:hAnsi="Times New Roman"/>
          <w:sz w:val="28"/>
          <w:szCs w:val="28"/>
        </w:rPr>
        <w:t xml:space="preserve"> </w:t>
      </w:r>
      <w:r w:rsidR="009F5692" w:rsidRPr="006F3D3B">
        <w:rPr>
          <w:rFonts w:ascii="Times New Roman" w:hAnsi="Times New Roman"/>
          <w:sz w:val="28"/>
          <w:szCs w:val="28"/>
        </w:rPr>
        <w:t>н</w:t>
      </w:r>
      <w:r w:rsidRPr="006F3D3B">
        <w:rPr>
          <w:rFonts w:ascii="Times New Roman" w:hAnsi="Times New Roman"/>
          <w:sz w:val="28"/>
          <w:szCs w:val="28"/>
        </w:rPr>
        <w:t xml:space="preserve">а </w:t>
      </w:r>
      <w:r w:rsidR="009F5692" w:rsidRPr="006F3D3B">
        <w:rPr>
          <w:rFonts w:ascii="Times New Roman" w:hAnsi="Times New Roman"/>
          <w:sz w:val="28"/>
          <w:szCs w:val="28"/>
        </w:rPr>
        <w:t>6</w:t>
      </w:r>
      <w:r w:rsidRPr="006F3D3B">
        <w:rPr>
          <w:rFonts w:ascii="Times New Roman" w:hAnsi="Times New Roman"/>
          <w:sz w:val="28"/>
          <w:szCs w:val="28"/>
        </w:rPr>
        <w:t xml:space="preserve"> л.</w:t>
      </w:r>
    </w:p>
    <w:p w14:paraId="3AF22B45" w14:textId="1B39FA3E" w:rsidR="00CA2C51" w:rsidRPr="00A7121C" w:rsidRDefault="00CA2C51" w:rsidP="00A7121C">
      <w:pPr>
        <w:pStyle w:val="ab"/>
        <w:numPr>
          <w:ilvl w:val="0"/>
          <w:numId w:val="2"/>
        </w:numPr>
        <w:ind w:left="0" w:firstLine="839"/>
        <w:jc w:val="both"/>
        <w:rPr>
          <w:rFonts w:ascii="Times New Roman" w:hAnsi="Times New Roman"/>
          <w:sz w:val="28"/>
          <w:szCs w:val="28"/>
        </w:rPr>
      </w:pPr>
      <w:r w:rsidRPr="00A7121C">
        <w:rPr>
          <w:rFonts w:ascii="Times New Roman" w:hAnsi="Times New Roman"/>
          <w:sz w:val="28"/>
          <w:szCs w:val="28"/>
        </w:rPr>
        <w:t xml:space="preserve">Приложение № 3. </w:t>
      </w:r>
      <w:r w:rsidR="00A7121C" w:rsidRPr="00A7121C">
        <w:rPr>
          <w:rFonts w:ascii="Times New Roman" w:hAnsi="Times New Roman"/>
          <w:sz w:val="28"/>
          <w:szCs w:val="28"/>
        </w:rPr>
        <w:t>Сведения об исполнении консолидированных бюджетов муниципальных образований в Архангельской области за 9 месяцев 2019 года, согласно отчетам по ф. 0503317 и 0503387, представленным в Минфин России</w:t>
      </w:r>
      <w:r w:rsidR="00A7121C">
        <w:rPr>
          <w:rFonts w:ascii="Times New Roman" w:hAnsi="Times New Roman"/>
          <w:sz w:val="28"/>
          <w:szCs w:val="28"/>
        </w:rPr>
        <w:t xml:space="preserve"> </w:t>
      </w:r>
      <w:r w:rsidRPr="00A7121C">
        <w:rPr>
          <w:rFonts w:ascii="Times New Roman" w:hAnsi="Times New Roman"/>
          <w:sz w:val="28"/>
          <w:szCs w:val="28"/>
        </w:rPr>
        <w:t>на 1 л.</w:t>
      </w:r>
    </w:p>
    <w:p w14:paraId="7772BDEB" w14:textId="53CD60AD" w:rsidR="00CA2C51" w:rsidRPr="00D931C7" w:rsidRDefault="00CA2C51" w:rsidP="00D931C7">
      <w:pPr>
        <w:pStyle w:val="ab"/>
        <w:numPr>
          <w:ilvl w:val="0"/>
          <w:numId w:val="2"/>
        </w:numPr>
        <w:ind w:left="0" w:firstLine="839"/>
        <w:jc w:val="both"/>
        <w:rPr>
          <w:rFonts w:ascii="Times New Roman" w:hAnsi="Times New Roman"/>
          <w:sz w:val="28"/>
          <w:szCs w:val="28"/>
        </w:rPr>
      </w:pPr>
      <w:r w:rsidRPr="00D931C7">
        <w:rPr>
          <w:rFonts w:ascii="Times New Roman" w:hAnsi="Times New Roman"/>
          <w:sz w:val="28"/>
          <w:szCs w:val="28"/>
        </w:rPr>
        <w:t xml:space="preserve">Приложение № 4. </w:t>
      </w:r>
      <w:r w:rsidR="00A7121C" w:rsidRPr="00A7121C">
        <w:rPr>
          <w:rFonts w:ascii="Times New Roman" w:hAnsi="Times New Roman"/>
          <w:sz w:val="28"/>
          <w:szCs w:val="28"/>
        </w:rPr>
        <w:t>Налогов</w:t>
      </w:r>
      <w:r w:rsidR="00D931C7">
        <w:rPr>
          <w:rFonts w:ascii="Times New Roman" w:hAnsi="Times New Roman"/>
          <w:sz w:val="28"/>
          <w:szCs w:val="28"/>
        </w:rPr>
        <w:t>ы</w:t>
      </w:r>
      <w:r w:rsidR="00A7121C" w:rsidRPr="00A7121C">
        <w:rPr>
          <w:rFonts w:ascii="Times New Roman" w:hAnsi="Times New Roman"/>
          <w:sz w:val="28"/>
          <w:szCs w:val="28"/>
        </w:rPr>
        <w:t>е и неналоговые доходы консолидированных бюджетов муниципальных образований Архангельской области за 9 месяцев 2019 года, согласно отчету, представленному в Минфин России по ф. 0503317</w:t>
      </w:r>
      <w:r w:rsidR="00A7121C">
        <w:rPr>
          <w:rFonts w:ascii="Times New Roman" w:hAnsi="Times New Roman"/>
          <w:sz w:val="28"/>
          <w:szCs w:val="28"/>
        </w:rPr>
        <w:t xml:space="preserve"> </w:t>
      </w:r>
      <w:r w:rsidR="006A34DA" w:rsidRPr="00D931C7">
        <w:rPr>
          <w:rFonts w:ascii="Times New Roman" w:hAnsi="Times New Roman"/>
          <w:sz w:val="28"/>
          <w:szCs w:val="28"/>
        </w:rPr>
        <w:t>на 1 л.</w:t>
      </w:r>
    </w:p>
    <w:p w14:paraId="07ECE7FF" w14:textId="17AD28E9" w:rsidR="006A34DA" w:rsidRPr="00C83E2F" w:rsidRDefault="006A34DA" w:rsidP="00C83E2F">
      <w:pPr>
        <w:pStyle w:val="ab"/>
        <w:numPr>
          <w:ilvl w:val="0"/>
          <w:numId w:val="2"/>
        </w:numPr>
        <w:ind w:left="0" w:firstLine="839"/>
        <w:jc w:val="both"/>
        <w:rPr>
          <w:rFonts w:ascii="Times New Roman" w:hAnsi="Times New Roman"/>
          <w:sz w:val="28"/>
          <w:szCs w:val="28"/>
        </w:rPr>
      </w:pPr>
      <w:r w:rsidRPr="00C83E2F">
        <w:rPr>
          <w:rFonts w:ascii="Times New Roman" w:hAnsi="Times New Roman"/>
          <w:sz w:val="28"/>
          <w:szCs w:val="28"/>
        </w:rPr>
        <w:t xml:space="preserve">Приложение № 5. </w:t>
      </w:r>
      <w:r w:rsidR="00C83E2F" w:rsidRPr="00C83E2F">
        <w:rPr>
          <w:rFonts w:ascii="Times New Roman" w:hAnsi="Times New Roman"/>
          <w:sz w:val="28"/>
          <w:szCs w:val="28"/>
        </w:rPr>
        <w:t>Межбюджетные трансферты из областного бюджета в бюджеты городских о</w:t>
      </w:r>
      <w:r w:rsidR="00C83E2F">
        <w:rPr>
          <w:rFonts w:ascii="Times New Roman" w:hAnsi="Times New Roman"/>
          <w:sz w:val="28"/>
          <w:szCs w:val="28"/>
        </w:rPr>
        <w:t>к</w:t>
      </w:r>
      <w:r w:rsidR="00C83E2F" w:rsidRPr="00C83E2F">
        <w:rPr>
          <w:rFonts w:ascii="Times New Roman" w:hAnsi="Times New Roman"/>
          <w:sz w:val="28"/>
          <w:szCs w:val="28"/>
        </w:rPr>
        <w:t>ругов и муниципальных районов за 9 месяцев 2018 и 2019 год</w:t>
      </w:r>
      <w:r w:rsidR="00A12CB2">
        <w:rPr>
          <w:rFonts w:ascii="Times New Roman" w:hAnsi="Times New Roman"/>
          <w:sz w:val="28"/>
          <w:szCs w:val="28"/>
        </w:rPr>
        <w:t>ов</w:t>
      </w:r>
      <w:r w:rsidR="00C83E2F" w:rsidRPr="00C83E2F">
        <w:rPr>
          <w:rFonts w:ascii="Times New Roman" w:hAnsi="Times New Roman"/>
          <w:sz w:val="28"/>
          <w:szCs w:val="28"/>
        </w:rPr>
        <w:t xml:space="preserve">, согласно отчету по ф. 0503317 </w:t>
      </w:r>
      <w:r w:rsidR="00C83E2F">
        <w:rPr>
          <w:rFonts w:ascii="Times New Roman" w:hAnsi="Times New Roman"/>
          <w:sz w:val="28"/>
          <w:szCs w:val="28"/>
        </w:rPr>
        <w:t>«</w:t>
      </w:r>
      <w:r w:rsidR="00C83E2F" w:rsidRPr="00C83E2F">
        <w:rPr>
          <w:rFonts w:ascii="Times New Roman" w:hAnsi="Times New Roman"/>
          <w:sz w:val="28"/>
          <w:szCs w:val="28"/>
        </w:rPr>
        <w:t>Таблица консолидируемых расчетов</w:t>
      </w:r>
      <w:r w:rsidR="00C83E2F">
        <w:rPr>
          <w:rFonts w:ascii="Times New Roman" w:hAnsi="Times New Roman"/>
          <w:sz w:val="28"/>
          <w:szCs w:val="28"/>
        </w:rPr>
        <w:t>»</w:t>
      </w:r>
      <w:r w:rsidR="00C83E2F" w:rsidRPr="00C83E2F">
        <w:rPr>
          <w:rFonts w:ascii="Times New Roman" w:hAnsi="Times New Roman"/>
          <w:sz w:val="28"/>
          <w:szCs w:val="28"/>
        </w:rPr>
        <w:t>, представленному в Минфин России</w:t>
      </w:r>
      <w:r w:rsidR="00C83E2F">
        <w:rPr>
          <w:rFonts w:ascii="Times New Roman" w:hAnsi="Times New Roman"/>
          <w:sz w:val="28"/>
          <w:szCs w:val="28"/>
        </w:rPr>
        <w:t xml:space="preserve"> </w:t>
      </w:r>
      <w:r w:rsidR="00CF4FFB" w:rsidRPr="00C83E2F">
        <w:rPr>
          <w:rFonts w:ascii="Times New Roman" w:hAnsi="Times New Roman"/>
          <w:sz w:val="28"/>
          <w:szCs w:val="28"/>
        </w:rPr>
        <w:t>на 1 л.</w:t>
      </w:r>
    </w:p>
    <w:p w14:paraId="268CCC6C" w14:textId="733225F3" w:rsidR="00C51171" w:rsidRPr="00CB42A5" w:rsidRDefault="00C51171" w:rsidP="00CB42A5">
      <w:pPr>
        <w:pStyle w:val="ab"/>
        <w:numPr>
          <w:ilvl w:val="0"/>
          <w:numId w:val="2"/>
        </w:numPr>
        <w:ind w:left="0" w:firstLine="839"/>
        <w:jc w:val="both"/>
        <w:rPr>
          <w:rFonts w:ascii="Times New Roman" w:hAnsi="Times New Roman"/>
          <w:sz w:val="28"/>
          <w:szCs w:val="28"/>
        </w:rPr>
      </w:pPr>
      <w:r w:rsidRPr="00CB42A5">
        <w:rPr>
          <w:rFonts w:ascii="Times New Roman" w:hAnsi="Times New Roman"/>
          <w:sz w:val="28"/>
          <w:szCs w:val="28"/>
        </w:rPr>
        <w:t xml:space="preserve">Приложение № 6. </w:t>
      </w:r>
      <w:r w:rsidR="00CB42A5" w:rsidRPr="00CB42A5">
        <w:rPr>
          <w:rFonts w:ascii="Times New Roman" w:hAnsi="Times New Roman"/>
          <w:sz w:val="28"/>
          <w:szCs w:val="28"/>
        </w:rPr>
        <w:t>Состояние дебиторской задолженности бюджетов муниципальных образований и областного бюджета, с учетом казенных учреждений (без бюджетных и автономных учреждений), согласно отчетам по ф. 0503369 на 01.10.2019</w:t>
      </w:r>
      <w:r w:rsidR="00CB42A5">
        <w:rPr>
          <w:rFonts w:ascii="Times New Roman" w:hAnsi="Times New Roman"/>
          <w:sz w:val="28"/>
          <w:szCs w:val="28"/>
        </w:rPr>
        <w:t xml:space="preserve"> </w:t>
      </w:r>
      <w:r w:rsidRPr="00CB42A5">
        <w:rPr>
          <w:rFonts w:ascii="Times New Roman" w:hAnsi="Times New Roman"/>
          <w:sz w:val="28"/>
          <w:szCs w:val="28"/>
        </w:rPr>
        <w:t>на 1 л.</w:t>
      </w:r>
    </w:p>
    <w:p w14:paraId="028B1A36" w14:textId="511024E0" w:rsidR="006A34DA" w:rsidRPr="00CB42A5" w:rsidRDefault="006A34DA" w:rsidP="00CB42A5">
      <w:pPr>
        <w:pStyle w:val="ab"/>
        <w:numPr>
          <w:ilvl w:val="0"/>
          <w:numId w:val="2"/>
        </w:numPr>
        <w:ind w:left="0" w:firstLine="839"/>
        <w:jc w:val="both"/>
        <w:rPr>
          <w:rFonts w:ascii="Times New Roman" w:hAnsi="Times New Roman"/>
          <w:sz w:val="28"/>
          <w:szCs w:val="28"/>
        </w:rPr>
      </w:pPr>
      <w:r w:rsidRPr="00CB42A5">
        <w:rPr>
          <w:rFonts w:ascii="Times New Roman" w:hAnsi="Times New Roman"/>
          <w:sz w:val="28"/>
          <w:szCs w:val="28"/>
        </w:rPr>
        <w:t xml:space="preserve">Приложение № </w:t>
      </w:r>
      <w:r w:rsidR="00CE25DE" w:rsidRPr="00CB42A5">
        <w:rPr>
          <w:rFonts w:ascii="Times New Roman" w:hAnsi="Times New Roman"/>
          <w:sz w:val="28"/>
          <w:szCs w:val="28"/>
        </w:rPr>
        <w:t>7</w:t>
      </w:r>
      <w:r w:rsidRPr="00CB42A5">
        <w:rPr>
          <w:rFonts w:ascii="Times New Roman" w:hAnsi="Times New Roman"/>
          <w:sz w:val="28"/>
          <w:szCs w:val="28"/>
        </w:rPr>
        <w:t xml:space="preserve">. </w:t>
      </w:r>
      <w:r w:rsidR="00CB42A5" w:rsidRPr="00CB42A5">
        <w:rPr>
          <w:rFonts w:ascii="Times New Roman" w:hAnsi="Times New Roman"/>
          <w:sz w:val="28"/>
          <w:szCs w:val="28"/>
        </w:rPr>
        <w:t>Состояние кредиторской задолженности бюджетов муниципальных образований, с учетом казенных учреждений (без бюджетных и автономных учреждений), согласно отчетам по ф. 0503369 на 01.10.2019</w:t>
      </w:r>
      <w:r w:rsidR="00CE25DE" w:rsidRPr="00CB42A5">
        <w:rPr>
          <w:rFonts w:ascii="Times New Roman" w:hAnsi="Times New Roman"/>
          <w:sz w:val="28"/>
          <w:szCs w:val="28"/>
        </w:rPr>
        <w:t xml:space="preserve"> </w:t>
      </w:r>
      <w:r w:rsidR="00CF4FFB" w:rsidRPr="00CB42A5">
        <w:rPr>
          <w:rFonts w:ascii="Times New Roman" w:hAnsi="Times New Roman"/>
          <w:sz w:val="28"/>
          <w:szCs w:val="28"/>
        </w:rPr>
        <w:t xml:space="preserve">на </w:t>
      </w:r>
      <w:r w:rsidR="005428F8" w:rsidRPr="00CB42A5">
        <w:rPr>
          <w:rFonts w:ascii="Times New Roman" w:hAnsi="Times New Roman"/>
          <w:sz w:val="28"/>
          <w:szCs w:val="28"/>
        </w:rPr>
        <w:t>1</w:t>
      </w:r>
      <w:r w:rsidR="00CF4FFB" w:rsidRPr="00CB42A5">
        <w:rPr>
          <w:rFonts w:ascii="Times New Roman" w:hAnsi="Times New Roman"/>
          <w:sz w:val="28"/>
          <w:szCs w:val="28"/>
        </w:rPr>
        <w:t xml:space="preserve"> л.</w:t>
      </w:r>
    </w:p>
    <w:p w14:paraId="2D794E54" w14:textId="7DF85ECF" w:rsidR="00CF4FFB" w:rsidRPr="003B188E" w:rsidRDefault="00CF4FFB" w:rsidP="003B188E">
      <w:pPr>
        <w:pStyle w:val="ab"/>
        <w:numPr>
          <w:ilvl w:val="0"/>
          <w:numId w:val="2"/>
        </w:numPr>
        <w:ind w:left="0" w:firstLine="839"/>
        <w:jc w:val="both"/>
        <w:rPr>
          <w:rFonts w:ascii="Times New Roman" w:hAnsi="Times New Roman"/>
          <w:sz w:val="28"/>
          <w:szCs w:val="28"/>
        </w:rPr>
      </w:pPr>
      <w:r w:rsidRPr="003B188E">
        <w:rPr>
          <w:rFonts w:ascii="Times New Roman" w:hAnsi="Times New Roman"/>
          <w:sz w:val="28"/>
          <w:szCs w:val="28"/>
        </w:rPr>
        <w:t xml:space="preserve">Приложение № </w:t>
      </w:r>
      <w:r w:rsidR="00CE25DE" w:rsidRPr="003B188E">
        <w:rPr>
          <w:rFonts w:ascii="Times New Roman" w:hAnsi="Times New Roman"/>
          <w:sz w:val="28"/>
          <w:szCs w:val="28"/>
        </w:rPr>
        <w:t>8</w:t>
      </w:r>
      <w:r w:rsidRPr="003B188E">
        <w:rPr>
          <w:rFonts w:ascii="Times New Roman" w:hAnsi="Times New Roman"/>
          <w:sz w:val="28"/>
          <w:szCs w:val="28"/>
        </w:rPr>
        <w:t xml:space="preserve">. </w:t>
      </w:r>
      <w:r w:rsidR="003B188E" w:rsidRPr="003B188E">
        <w:rPr>
          <w:rFonts w:ascii="Times New Roman" w:hAnsi="Times New Roman"/>
          <w:sz w:val="28"/>
          <w:szCs w:val="28"/>
        </w:rPr>
        <w:t>Изменения расходов областного бюджета за 9 месяцев 2019 года к исполнению за 9 месяцев 2018 года</w:t>
      </w:r>
      <w:r w:rsidRPr="003B188E">
        <w:rPr>
          <w:rFonts w:ascii="Times New Roman" w:hAnsi="Times New Roman"/>
          <w:sz w:val="28"/>
          <w:szCs w:val="28"/>
        </w:rPr>
        <w:t xml:space="preserve"> на </w:t>
      </w:r>
      <w:r w:rsidR="003B188E">
        <w:rPr>
          <w:rFonts w:ascii="Times New Roman" w:hAnsi="Times New Roman"/>
          <w:sz w:val="28"/>
          <w:szCs w:val="28"/>
        </w:rPr>
        <w:t>3</w:t>
      </w:r>
      <w:r w:rsidRPr="003B188E">
        <w:rPr>
          <w:rFonts w:ascii="Times New Roman" w:hAnsi="Times New Roman"/>
          <w:sz w:val="28"/>
          <w:szCs w:val="28"/>
        </w:rPr>
        <w:t xml:space="preserve"> л.</w:t>
      </w:r>
    </w:p>
    <w:p w14:paraId="21BEB5A6" w14:textId="558B30DD" w:rsidR="00600772" w:rsidRPr="003B188E" w:rsidRDefault="00600772" w:rsidP="003B188E">
      <w:pPr>
        <w:pStyle w:val="ab"/>
        <w:numPr>
          <w:ilvl w:val="0"/>
          <w:numId w:val="2"/>
        </w:numPr>
        <w:ind w:left="0" w:firstLine="839"/>
        <w:jc w:val="both"/>
        <w:rPr>
          <w:rFonts w:ascii="Times New Roman" w:hAnsi="Times New Roman"/>
          <w:sz w:val="28"/>
          <w:szCs w:val="28"/>
        </w:rPr>
      </w:pPr>
      <w:r w:rsidRPr="003B188E">
        <w:rPr>
          <w:rFonts w:ascii="Times New Roman" w:hAnsi="Times New Roman"/>
          <w:sz w:val="28"/>
          <w:szCs w:val="28"/>
        </w:rPr>
        <w:t xml:space="preserve">Приложение № </w:t>
      </w:r>
      <w:r w:rsidR="0051652D" w:rsidRPr="003B188E">
        <w:rPr>
          <w:rFonts w:ascii="Times New Roman" w:hAnsi="Times New Roman"/>
          <w:sz w:val="28"/>
          <w:szCs w:val="28"/>
        </w:rPr>
        <w:t>9</w:t>
      </w:r>
      <w:r w:rsidRPr="003B188E">
        <w:rPr>
          <w:rFonts w:ascii="Times New Roman" w:hAnsi="Times New Roman"/>
          <w:sz w:val="28"/>
          <w:szCs w:val="28"/>
        </w:rPr>
        <w:t xml:space="preserve">. </w:t>
      </w:r>
      <w:r w:rsidR="003B188E" w:rsidRPr="003B188E">
        <w:rPr>
          <w:rFonts w:ascii="Times New Roman" w:hAnsi="Times New Roman"/>
          <w:sz w:val="28"/>
          <w:szCs w:val="28"/>
        </w:rPr>
        <w:t>Расходы на содержание государственных органов и обеспечение их функций за 9 месяцев 2018 и 2019 годов за счет средств областного бюджета</w:t>
      </w:r>
      <w:r w:rsidR="003B188E">
        <w:rPr>
          <w:rFonts w:ascii="Times New Roman" w:hAnsi="Times New Roman"/>
          <w:sz w:val="28"/>
          <w:szCs w:val="28"/>
        </w:rPr>
        <w:t xml:space="preserve"> </w:t>
      </w:r>
      <w:r w:rsidRPr="003B188E">
        <w:rPr>
          <w:rFonts w:ascii="Times New Roman" w:hAnsi="Times New Roman"/>
          <w:sz w:val="28"/>
          <w:szCs w:val="28"/>
        </w:rPr>
        <w:t xml:space="preserve">на </w:t>
      </w:r>
      <w:r w:rsidR="00131F63">
        <w:rPr>
          <w:rFonts w:ascii="Times New Roman" w:hAnsi="Times New Roman"/>
          <w:sz w:val="28"/>
          <w:szCs w:val="28"/>
        </w:rPr>
        <w:t>2</w:t>
      </w:r>
      <w:r w:rsidRPr="003B188E">
        <w:rPr>
          <w:rFonts w:ascii="Times New Roman" w:hAnsi="Times New Roman"/>
          <w:sz w:val="28"/>
          <w:szCs w:val="28"/>
        </w:rPr>
        <w:t xml:space="preserve"> л.</w:t>
      </w:r>
    </w:p>
    <w:p w14:paraId="2C4B7693" w14:textId="786EA6F8" w:rsidR="00795CBE" w:rsidRPr="00131F63" w:rsidRDefault="000B73CD" w:rsidP="00131F63">
      <w:pPr>
        <w:pStyle w:val="ab"/>
        <w:numPr>
          <w:ilvl w:val="0"/>
          <w:numId w:val="2"/>
        </w:numPr>
        <w:ind w:left="0" w:firstLine="839"/>
        <w:jc w:val="both"/>
        <w:rPr>
          <w:rFonts w:ascii="Times New Roman" w:hAnsi="Times New Roman"/>
          <w:sz w:val="28"/>
          <w:szCs w:val="28"/>
        </w:rPr>
      </w:pPr>
      <w:r w:rsidRPr="00131F63">
        <w:rPr>
          <w:rFonts w:ascii="Times New Roman" w:hAnsi="Times New Roman"/>
          <w:sz w:val="28"/>
          <w:szCs w:val="28"/>
        </w:rPr>
        <w:t xml:space="preserve">Приложение № </w:t>
      </w:r>
      <w:r w:rsidR="007842D5" w:rsidRPr="00131F63">
        <w:rPr>
          <w:rFonts w:ascii="Times New Roman" w:hAnsi="Times New Roman"/>
          <w:sz w:val="28"/>
          <w:szCs w:val="28"/>
        </w:rPr>
        <w:t>10</w:t>
      </w:r>
      <w:r w:rsidRPr="00131F63">
        <w:rPr>
          <w:rFonts w:ascii="Times New Roman" w:hAnsi="Times New Roman"/>
          <w:sz w:val="28"/>
          <w:szCs w:val="28"/>
        </w:rPr>
        <w:t xml:space="preserve">. </w:t>
      </w:r>
      <w:r w:rsidR="00131F63" w:rsidRPr="00131F63">
        <w:rPr>
          <w:rFonts w:ascii="Times New Roman" w:hAnsi="Times New Roman"/>
          <w:sz w:val="28"/>
          <w:szCs w:val="28"/>
        </w:rPr>
        <w:t>Исполнение областного бюджета за 9 месяцев 2019 года в разрезе программ и главных распорядителей средств областного бюджета</w:t>
      </w:r>
      <w:r w:rsidRPr="00131F63">
        <w:rPr>
          <w:rFonts w:ascii="Times New Roman" w:hAnsi="Times New Roman"/>
          <w:sz w:val="28"/>
          <w:szCs w:val="28"/>
        </w:rPr>
        <w:t xml:space="preserve"> на </w:t>
      </w:r>
      <w:r w:rsidR="007842D5" w:rsidRPr="00131F63">
        <w:rPr>
          <w:rFonts w:ascii="Times New Roman" w:hAnsi="Times New Roman"/>
          <w:sz w:val="28"/>
          <w:szCs w:val="28"/>
        </w:rPr>
        <w:t>3</w:t>
      </w:r>
      <w:r w:rsidRPr="00131F63">
        <w:rPr>
          <w:rFonts w:ascii="Times New Roman" w:hAnsi="Times New Roman"/>
          <w:sz w:val="28"/>
          <w:szCs w:val="28"/>
        </w:rPr>
        <w:t xml:space="preserve"> л.</w:t>
      </w:r>
    </w:p>
    <w:p w14:paraId="6610B400" w14:textId="2199883B" w:rsidR="000B73CD" w:rsidRPr="00ED420F" w:rsidRDefault="000B73CD" w:rsidP="00ED420F">
      <w:pPr>
        <w:pStyle w:val="ab"/>
        <w:numPr>
          <w:ilvl w:val="0"/>
          <w:numId w:val="2"/>
        </w:numPr>
        <w:ind w:left="0" w:firstLine="839"/>
        <w:jc w:val="both"/>
        <w:rPr>
          <w:rFonts w:ascii="Times New Roman" w:hAnsi="Times New Roman"/>
          <w:sz w:val="28"/>
          <w:szCs w:val="28"/>
        </w:rPr>
      </w:pPr>
      <w:r w:rsidRPr="00ED420F">
        <w:rPr>
          <w:rFonts w:ascii="Times New Roman" w:hAnsi="Times New Roman"/>
          <w:sz w:val="28"/>
          <w:szCs w:val="28"/>
        </w:rPr>
        <w:t xml:space="preserve">Приложение № </w:t>
      </w:r>
      <w:r w:rsidR="00D409A9" w:rsidRPr="00ED420F">
        <w:rPr>
          <w:rFonts w:ascii="Times New Roman" w:hAnsi="Times New Roman"/>
          <w:sz w:val="28"/>
          <w:szCs w:val="28"/>
        </w:rPr>
        <w:t>11</w:t>
      </w:r>
      <w:r w:rsidRPr="00ED420F">
        <w:rPr>
          <w:rFonts w:ascii="Times New Roman" w:hAnsi="Times New Roman"/>
          <w:sz w:val="28"/>
          <w:szCs w:val="28"/>
        </w:rPr>
        <w:t xml:space="preserve">. </w:t>
      </w:r>
      <w:r w:rsidR="00ED420F" w:rsidRPr="00ED420F">
        <w:rPr>
          <w:rFonts w:ascii="Times New Roman" w:hAnsi="Times New Roman"/>
          <w:sz w:val="28"/>
          <w:szCs w:val="28"/>
        </w:rPr>
        <w:t>Информация о невыполнении мероприятий или показателей реализации мероприятий государственных программ Архангельской области по состоянию на 01.10.2019</w:t>
      </w:r>
      <w:r w:rsidRPr="00ED420F">
        <w:rPr>
          <w:rFonts w:ascii="Times New Roman" w:hAnsi="Times New Roman"/>
          <w:sz w:val="28"/>
          <w:szCs w:val="28"/>
        </w:rPr>
        <w:t xml:space="preserve"> на </w:t>
      </w:r>
      <w:r w:rsidR="00ED420F">
        <w:rPr>
          <w:rFonts w:ascii="Times New Roman" w:hAnsi="Times New Roman"/>
          <w:sz w:val="28"/>
          <w:szCs w:val="28"/>
        </w:rPr>
        <w:t>9</w:t>
      </w:r>
      <w:r w:rsidRPr="00ED420F">
        <w:rPr>
          <w:rFonts w:ascii="Times New Roman" w:hAnsi="Times New Roman"/>
          <w:sz w:val="28"/>
          <w:szCs w:val="28"/>
        </w:rPr>
        <w:t xml:space="preserve"> л.</w:t>
      </w:r>
    </w:p>
    <w:p w14:paraId="29D65299" w14:textId="0E7C8F15" w:rsidR="000B73CD" w:rsidRPr="001B614C" w:rsidRDefault="00816821" w:rsidP="001B614C">
      <w:pPr>
        <w:pStyle w:val="ab"/>
        <w:numPr>
          <w:ilvl w:val="0"/>
          <w:numId w:val="2"/>
        </w:numPr>
        <w:ind w:left="0" w:firstLine="839"/>
        <w:jc w:val="both"/>
        <w:rPr>
          <w:rFonts w:ascii="Times New Roman" w:hAnsi="Times New Roman"/>
          <w:sz w:val="28"/>
          <w:szCs w:val="28"/>
        </w:rPr>
      </w:pPr>
      <w:r w:rsidRPr="001B614C">
        <w:rPr>
          <w:rFonts w:ascii="Times New Roman" w:hAnsi="Times New Roman"/>
          <w:sz w:val="28"/>
          <w:szCs w:val="28"/>
        </w:rPr>
        <w:t xml:space="preserve">Приложение № </w:t>
      </w:r>
      <w:r w:rsidR="00DF5046" w:rsidRPr="001B614C">
        <w:rPr>
          <w:rFonts w:ascii="Times New Roman" w:hAnsi="Times New Roman"/>
          <w:sz w:val="28"/>
          <w:szCs w:val="28"/>
        </w:rPr>
        <w:t xml:space="preserve">12. </w:t>
      </w:r>
      <w:r w:rsidR="001B614C" w:rsidRPr="001B614C">
        <w:rPr>
          <w:rFonts w:ascii="Times New Roman" w:hAnsi="Times New Roman"/>
          <w:sz w:val="28"/>
          <w:szCs w:val="28"/>
        </w:rPr>
        <w:t>Расходы областного бюджета на реализацию региональных проектов за 9 месяцев 2019 года</w:t>
      </w:r>
      <w:r w:rsidR="00DF5046" w:rsidRPr="001B614C">
        <w:rPr>
          <w:rFonts w:ascii="Times New Roman" w:hAnsi="Times New Roman"/>
          <w:sz w:val="28"/>
          <w:szCs w:val="28"/>
        </w:rPr>
        <w:t xml:space="preserve"> </w:t>
      </w:r>
      <w:r w:rsidRPr="001B614C">
        <w:rPr>
          <w:rFonts w:ascii="Times New Roman" w:hAnsi="Times New Roman"/>
          <w:sz w:val="28"/>
          <w:szCs w:val="28"/>
        </w:rPr>
        <w:t xml:space="preserve">на </w:t>
      </w:r>
      <w:r w:rsidR="001B614C">
        <w:rPr>
          <w:rFonts w:ascii="Times New Roman" w:hAnsi="Times New Roman"/>
          <w:sz w:val="28"/>
          <w:szCs w:val="28"/>
        </w:rPr>
        <w:t>3</w:t>
      </w:r>
      <w:r w:rsidRPr="001B614C">
        <w:rPr>
          <w:rFonts w:ascii="Times New Roman" w:hAnsi="Times New Roman"/>
          <w:sz w:val="28"/>
          <w:szCs w:val="28"/>
        </w:rPr>
        <w:t xml:space="preserve"> л.</w:t>
      </w:r>
    </w:p>
    <w:p w14:paraId="1E2B6EF5" w14:textId="710BA0E7" w:rsidR="00F1724E" w:rsidRDefault="00F1724E" w:rsidP="00B40383">
      <w:pPr>
        <w:pStyle w:val="ab"/>
        <w:numPr>
          <w:ilvl w:val="0"/>
          <w:numId w:val="2"/>
        </w:numPr>
        <w:ind w:left="0" w:firstLine="839"/>
        <w:jc w:val="both"/>
        <w:rPr>
          <w:rFonts w:ascii="Times New Roman" w:hAnsi="Times New Roman"/>
          <w:sz w:val="28"/>
          <w:szCs w:val="28"/>
        </w:rPr>
      </w:pPr>
      <w:r w:rsidRPr="00B40383">
        <w:rPr>
          <w:rFonts w:ascii="Times New Roman" w:hAnsi="Times New Roman"/>
          <w:sz w:val="28"/>
          <w:szCs w:val="28"/>
        </w:rPr>
        <w:t xml:space="preserve">Приложение № 13. </w:t>
      </w:r>
      <w:r w:rsidR="00B40383" w:rsidRPr="00B40383">
        <w:rPr>
          <w:rFonts w:ascii="Times New Roman" w:hAnsi="Times New Roman"/>
          <w:sz w:val="28"/>
          <w:szCs w:val="28"/>
        </w:rPr>
        <w:t>Выполнение планов финансово-хозяйственной деятельности государственных, муниципальных бюджетных и автономных учреждений за 9 месяцев 2019 года, согласно отчетам по ф. 0503779 и 0503737</w:t>
      </w:r>
      <w:r w:rsidR="00B40383">
        <w:rPr>
          <w:rFonts w:ascii="Times New Roman" w:hAnsi="Times New Roman"/>
          <w:sz w:val="28"/>
          <w:szCs w:val="28"/>
        </w:rPr>
        <w:t xml:space="preserve"> </w:t>
      </w:r>
      <w:r w:rsidRPr="00B40383">
        <w:rPr>
          <w:rFonts w:ascii="Times New Roman" w:hAnsi="Times New Roman"/>
          <w:sz w:val="28"/>
          <w:szCs w:val="28"/>
        </w:rPr>
        <w:t xml:space="preserve">на </w:t>
      </w:r>
      <w:r w:rsidR="00F17272">
        <w:rPr>
          <w:rFonts w:ascii="Times New Roman" w:hAnsi="Times New Roman"/>
          <w:sz w:val="28"/>
          <w:szCs w:val="28"/>
        </w:rPr>
        <w:t>3</w:t>
      </w:r>
      <w:r w:rsidRPr="00B40383">
        <w:rPr>
          <w:rFonts w:ascii="Times New Roman" w:hAnsi="Times New Roman"/>
          <w:sz w:val="28"/>
          <w:szCs w:val="28"/>
        </w:rPr>
        <w:t xml:space="preserve"> л.</w:t>
      </w:r>
    </w:p>
    <w:p w14:paraId="10A33B58" w14:textId="56F589EA" w:rsidR="00B40383" w:rsidRDefault="00B40383" w:rsidP="00D20A12">
      <w:pPr>
        <w:pStyle w:val="ab"/>
        <w:numPr>
          <w:ilvl w:val="0"/>
          <w:numId w:val="2"/>
        </w:numPr>
        <w:ind w:left="0" w:firstLine="839"/>
        <w:jc w:val="both"/>
        <w:rPr>
          <w:rFonts w:ascii="Times New Roman" w:hAnsi="Times New Roman"/>
          <w:sz w:val="28"/>
          <w:szCs w:val="28"/>
        </w:rPr>
      </w:pPr>
      <w:r w:rsidRPr="00B40383">
        <w:rPr>
          <w:rFonts w:ascii="Times New Roman" w:hAnsi="Times New Roman"/>
          <w:sz w:val="28"/>
          <w:szCs w:val="28"/>
        </w:rPr>
        <w:t>Приложение № 1</w:t>
      </w:r>
      <w:r>
        <w:rPr>
          <w:rFonts w:ascii="Times New Roman" w:hAnsi="Times New Roman"/>
          <w:sz w:val="28"/>
          <w:szCs w:val="28"/>
        </w:rPr>
        <w:t>4</w:t>
      </w:r>
      <w:r w:rsidRPr="00B40383">
        <w:rPr>
          <w:rFonts w:ascii="Times New Roman" w:hAnsi="Times New Roman"/>
          <w:sz w:val="28"/>
          <w:szCs w:val="28"/>
        </w:rPr>
        <w:t>.</w:t>
      </w:r>
      <w:r>
        <w:rPr>
          <w:rFonts w:ascii="Times New Roman" w:hAnsi="Times New Roman"/>
          <w:sz w:val="28"/>
          <w:szCs w:val="28"/>
        </w:rPr>
        <w:t xml:space="preserve"> </w:t>
      </w:r>
      <w:r w:rsidR="00D20A12" w:rsidRPr="00D20A12">
        <w:rPr>
          <w:rFonts w:ascii="Times New Roman" w:hAnsi="Times New Roman"/>
          <w:sz w:val="28"/>
          <w:szCs w:val="28"/>
        </w:rPr>
        <w:t>Выполнение планов финансово-хозяйственной деятельности государственных бюджетных и автономных учреждений за 9 месяцев 2019 года, в разрезе главных распорядителей, согласно отчетам по ф. 0503779 и 0503737</w:t>
      </w:r>
      <w:r w:rsidR="00D20A12">
        <w:rPr>
          <w:rFonts w:ascii="Times New Roman" w:hAnsi="Times New Roman"/>
          <w:sz w:val="28"/>
          <w:szCs w:val="28"/>
        </w:rPr>
        <w:t xml:space="preserve"> на 3 л.</w:t>
      </w:r>
    </w:p>
    <w:p w14:paraId="4379F898" w14:textId="143310F7" w:rsidR="003B6F26" w:rsidRDefault="003B6F26" w:rsidP="003B6F26">
      <w:pPr>
        <w:pStyle w:val="ab"/>
        <w:numPr>
          <w:ilvl w:val="0"/>
          <w:numId w:val="2"/>
        </w:numPr>
        <w:ind w:left="0" w:firstLine="839"/>
        <w:jc w:val="both"/>
        <w:rPr>
          <w:rFonts w:ascii="Times New Roman" w:hAnsi="Times New Roman"/>
          <w:sz w:val="28"/>
          <w:szCs w:val="28"/>
        </w:rPr>
      </w:pPr>
      <w:r>
        <w:rPr>
          <w:rFonts w:ascii="Times New Roman" w:hAnsi="Times New Roman"/>
          <w:sz w:val="28"/>
          <w:szCs w:val="28"/>
        </w:rPr>
        <w:t xml:space="preserve">Приложение № 15. </w:t>
      </w:r>
      <w:r w:rsidRPr="003B6F26">
        <w:rPr>
          <w:rFonts w:ascii="Times New Roman" w:hAnsi="Times New Roman"/>
          <w:sz w:val="28"/>
          <w:szCs w:val="28"/>
        </w:rPr>
        <w:t>Состояние задолженности государственных и муниципальных бюджетных, автономных учреждений на 01.10.2019, без учета средств во временном распоряжении</w:t>
      </w:r>
      <w:r>
        <w:rPr>
          <w:rFonts w:ascii="Times New Roman" w:hAnsi="Times New Roman"/>
          <w:sz w:val="28"/>
          <w:szCs w:val="28"/>
        </w:rPr>
        <w:t xml:space="preserve"> на 2 л.</w:t>
      </w:r>
    </w:p>
    <w:p w14:paraId="0FF96F07" w14:textId="2FB95018" w:rsidR="003B6F26" w:rsidRPr="00B40383" w:rsidRDefault="003B6F26" w:rsidP="00001704">
      <w:pPr>
        <w:pStyle w:val="ab"/>
        <w:numPr>
          <w:ilvl w:val="0"/>
          <w:numId w:val="2"/>
        </w:numPr>
        <w:ind w:left="0" w:firstLine="839"/>
        <w:jc w:val="both"/>
        <w:rPr>
          <w:rFonts w:ascii="Times New Roman" w:hAnsi="Times New Roman"/>
          <w:sz w:val="28"/>
          <w:szCs w:val="28"/>
        </w:rPr>
      </w:pPr>
      <w:r>
        <w:rPr>
          <w:rFonts w:ascii="Times New Roman" w:hAnsi="Times New Roman"/>
          <w:sz w:val="28"/>
          <w:szCs w:val="28"/>
        </w:rPr>
        <w:t xml:space="preserve">Приложение № 16. </w:t>
      </w:r>
      <w:r w:rsidR="00001704" w:rsidRPr="00001704">
        <w:rPr>
          <w:rFonts w:ascii="Times New Roman" w:hAnsi="Times New Roman"/>
          <w:sz w:val="28"/>
          <w:szCs w:val="28"/>
        </w:rPr>
        <w:t>Состояние задолженности государственных бюджетных и автономных учреждений на 01.10.2019, согласно отчетам по ф. 0503769, без учета средств во временном распоряжении</w:t>
      </w:r>
      <w:r w:rsidR="00001704">
        <w:rPr>
          <w:rFonts w:ascii="Times New Roman" w:hAnsi="Times New Roman"/>
          <w:sz w:val="28"/>
          <w:szCs w:val="28"/>
        </w:rPr>
        <w:t xml:space="preserve"> на 2 л.</w:t>
      </w:r>
    </w:p>
    <w:p w14:paraId="034C6966" w14:textId="77777777" w:rsidR="000B30B7" w:rsidRPr="00DD34A3" w:rsidRDefault="000B30B7" w:rsidP="00827BAC">
      <w:pPr>
        <w:pStyle w:val="ab"/>
        <w:ind w:firstLine="851"/>
        <w:jc w:val="both"/>
        <w:rPr>
          <w:rFonts w:ascii="Times New Roman" w:hAnsi="Times New Roman"/>
          <w:sz w:val="28"/>
          <w:szCs w:val="28"/>
          <w:highlight w:val="cyan"/>
        </w:rPr>
      </w:pPr>
    </w:p>
    <w:p w14:paraId="257430F8" w14:textId="77777777" w:rsidR="0078050B" w:rsidRPr="00DD34A3" w:rsidRDefault="0078050B" w:rsidP="00EA44DD">
      <w:pPr>
        <w:pStyle w:val="ab"/>
        <w:ind w:firstLine="851"/>
        <w:jc w:val="both"/>
        <w:rPr>
          <w:rFonts w:ascii="Times New Roman" w:hAnsi="Times New Roman"/>
          <w:sz w:val="28"/>
          <w:szCs w:val="28"/>
          <w:highlight w:val="cyan"/>
        </w:rPr>
      </w:pPr>
    </w:p>
    <w:tbl>
      <w:tblPr>
        <w:tblW w:w="0" w:type="auto"/>
        <w:tblLook w:val="04A0" w:firstRow="1" w:lastRow="0" w:firstColumn="1" w:lastColumn="0" w:noHBand="0" w:noVBand="1"/>
      </w:tblPr>
      <w:tblGrid>
        <w:gridCol w:w="4820"/>
        <w:gridCol w:w="4534"/>
      </w:tblGrid>
      <w:tr w:rsidR="00115BF8" w:rsidRPr="00793D62" w14:paraId="368570EB" w14:textId="77777777" w:rsidTr="00115BF8">
        <w:tc>
          <w:tcPr>
            <w:tcW w:w="4820" w:type="dxa"/>
            <w:shd w:val="clear" w:color="auto" w:fill="auto"/>
          </w:tcPr>
          <w:p w14:paraId="63E59522" w14:textId="77777777" w:rsidR="00115BF8" w:rsidRPr="00DD34A3" w:rsidRDefault="00115BF8" w:rsidP="00115BF8">
            <w:pPr>
              <w:pStyle w:val="ab"/>
              <w:rPr>
                <w:rFonts w:ascii="Times New Roman" w:hAnsi="Times New Roman"/>
                <w:sz w:val="28"/>
                <w:szCs w:val="28"/>
              </w:rPr>
            </w:pPr>
            <w:r w:rsidRPr="00DD34A3">
              <w:rPr>
                <w:rFonts w:ascii="Times New Roman" w:hAnsi="Times New Roman"/>
                <w:sz w:val="28"/>
                <w:szCs w:val="28"/>
              </w:rPr>
              <w:t>Руководитель экспертно-аналитического мероприятия – заместитель председателя контрольно-счетной палаты Архангельской области</w:t>
            </w:r>
          </w:p>
        </w:tc>
        <w:tc>
          <w:tcPr>
            <w:tcW w:w="4534" w:type="dxa"/>
            <w:shd w:val="clear" w:color="auto" w:fill="auto"/>
            <w:vAlign w:val="bottom"/>
          </w:tcPr>
          <w:p w14:paraId="79972578" w14:textId="77777777" w:rsidR="00115BF8" w:rsidRPr="00DD34A3" w:rsidRDefault="00115BF8" w:rsidP="00115BF8">
            <w:pPr>
              <w:pStyle w:val="ab"/>
              <w:ind w:firstLine="851"/>
              <w:jc w:val="right"/>
              <w:rPr>
                <w:rFonts w:ascii="Times New Roman" w:hAnsi="Times New Roman"/>
                <w:sz w:val="28"/>
                <w:szCs w:val="28"/>
              </w:rPr>
            </w:pPr>
            <w:r w:rsidRPr="00DD34A3">
              <w:rPr>
                <w:rFonts w:ascii="Times New Roman" w:hAnsi="Times New Roman"/>
                <w:sz w:val="28"/>
                <w:szCs w:val="28"/>
              </w:rPr>
              <w:t>В.Н. Спицына</w:t>
            </w:r>
          </w:p>
        </w:tc>
      </w:tr>
    </w:tbl>
    <w:p w14:paraId="3849B8D2" w14:textId="77777777" w:rsidR="00F70BE9" w:rsidRPr="00793D62" w:rsidRDefault="00F70BE9">
      <w:pPr>
        <w:pStyle w:val="ab"/>
        <w:ind w:firstLine="851"/>
        <w:jc w:val="right"/>
        <w:rPr>
          <w:rFonts w:ascii="Times New Roman" w:hAnsi="Times New Roman"/>
          <w:sz w:val="28"/>
          <w:szCs w:val="28"/>
        </w:rPr>
      </w:pPr>
    </w:p>
    <w:sectPr w:rsidR="00F70BE9" w:rsidRPr="00793D62" w:rsidSect="003B1DA1">
      <w:footerReference w:type="default" r:id="rId77"/>
      <w:pgSz w:w="11906" w:h="16838" w:code="9"/>
      <w:pgMar w:top="1134" w:right="851"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D5BE2F" w14:textId="77777777" w:rsidR="00FA60AB" w:rsidRDefault="00FA60AB" w:rsidP="00396A6F">
      <w:pPr>
        <w:spacing w:after="0" w:line="240" w:lineRule="auto"/>
      </w:pPr>
      <w:r>
        <w:separator/>
      </w:r>
    </w:p>
  </w:endnote>
  <w:endnote w:type="continuationSeparator" w:id="0">
    <w:p w14:paraId="5C33814D" w14:textId="77777777" w:rsidR="00FA60AB" w:rsidRDefault="00FA60AB" w:rsidP="0039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39">
    <w:altName w:val="Times New Roman"/>
    <w:charset w:val="CC"/>
    <w:family w:val="auto"/>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CD18" w14:textId="77777777" w:rsidR="008275CF" w:rsidRPr="003B1DA1" w:rsidRDefault="008275CF" w:rsidP="003B1DA1">
    <w:pPr>
      <w:pStyle w:val="af5"/>
      <w:spacing w:after="0" w:line="240" w:lineRule="auto"/>
      <w:jc w:val="right"/>
      <w:rPr>
        <w:rFonts w:ascii="Times New Roman" w:hAnsi="Times New Roman"/>
      </w:rPr>
    </w:pPr>
    <w:r w:rsidRPr="003B1DA1">
      <w:rPr>
        <w:rFonts w:ascii="Times New Roman" w:hAnsi="Times New Roman"/>
      </w:rPr>
      <w:fldChar w:fldCharType="begin"/>
    </w:r>
    <w:r w:rsidRPr="003B1DA1">
      <w:rPr>
        <w:rFonts w:ascii="Times New Roman" w:hAnsi="Times New Roman"/>
      </w:rPr>
      <w:instrText>PAGE   \* MERGEFORMAT</w:instrText>
    </w:r>
    <w:r w:rsidRPr="003B1DA1">
      <w:rPr>
        <w:rFonts w:ascii="Times New Roman" w:hAnsi="Times New Roman"/>
      </w:rPr>
      <w:fldChar w:fldCharType="separate"/>
    </w:r>
    <w:r w:rsidR="009120EF">
      <w:rPr>
        <w:rFonts w:ascii="Times New Roman" w:hAnsi="Times New Roman"/>
        <w:noProof/>
      </w:rPr>
      <w:t>1</w:t>
    </w:r>
    <w:r w:rsidRPr="003B1DA1">
      <w:rPr>
        <w:rFonts w:ascii="Times New Roman" w:hAnsi="Times New Roman"/>
      </w:rPr>
      <w:fldChar w:fldCharType="end"/>
    </w:r>
  </w:p>
  <w:p w14:paraId="6135FB24" w14:textId="77777777" w:rsidR="008275CF" w:rsidRDefault="008275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625B1" w14:textId="77777777" w:rsidR="00FA60AB" w:rsidRDefault="00FA60AB" w:rsidP="00396A6F">
      <w:pPr>
        <w:spacing w:after="0" w:line="240" w:lineRule="auto"/>
      </w:pPr>
      <w:r>
        <w:separator/>
      </w:r>
    </w:p>
  </w:footnote>
  <w:footnote w:type="continuationSeparator" w:id="0">
    <w:p w14:paraId="58ECAE8E" w14:textId="77777777" w:rsidR="00FA60AB" w:rsidRDefault="00FA60AB" w:rsidP="00396A6F">
      <w:pPr>
        <w:spacing w:after="0" w:line="240" w:lineRule="auto"/>
      </w:pPr>
      <w:r>
        <w:continuationSeparator/>
      </w:r>
    </w:p>
  </w:footnote>
  <w:footnote w:id="1">
    <w:p w14:paraId="43E21476" w14:textId="77777777" w:rsidR="008275CF" w:rsidRPr="0025206B" w:rsidRDefault="008275CF" w:rsidP="00DE67EF">
      <w:pPr>
        <w:pStyle w:val="aff4"/>
        <w:rPr>
          <w:rFonts w:ascii="Times New Roman" w:hAnsi="Times New Roman"/>
        </w:rPr>
      </w:pPr>
      <w:r w:rsidRPr="0025206B">
        <w:rPr>
          <w:rStyle w:val="aff6"/>
          <w:rFonts w:ascii="Times New Roman" w:hAnsi="Times New Roman"/>
        </w:rPr>
        <w:footnoteRef/>
      </w:r>
      <w:r w:rsidRPr="0025206B">
        <w:rPr>
          <w:rFonts w:ascii="Times New Roman" w:hAnsi="Times New Roman"/>
        </w:rPr>
        <w:t xml:space="preserve"> Первое место занимает субъект </w:t>
      </w:r>
      <w:r>
        <w:rPr>
          <w:rFonts w:ascii="Times New Roman" w:hAnsi="Times New Roman"/>
        </w:rPr>
        <w:t xml:space="preserve">РФ </w:t>
      </w:r>
      <w:r w:rsidRPr="0025206B">
        <w:rPr>
          <w:rFonts w:ascii="Times New Roman" w:hAnsi="Times New Roman"/>
        </w:rPr>
        <w:t>с наибольшим объемом долговых обязательств.</w:t>
      </w:r>
    </w:p>
  </w:footnote>
  <w:footnote w:id="2">
    <w:p w14:paraId="5337D1E0" w14:textId="77777777" w:rsidR="008275CF" w:rsidRPr="0025206B" w:rsidRDefault="008275CF" w:rsidP="00DE67EF">
      <w:pPr>
        <w:pStyle w:val="aff4"/>
        <w:rPr>
          <w:rFonts w:ascii="Times New Roman" w:hAnsi="Times New Roman"/>
        </w:rPr>
      </w:pPr>
      <w:r w:rsidRPr="0025206B">
        <w:rPr>
          <w:rStyle w:val="aff6"/>
          <w:rFonts w:ascii="Times New Roman" w:hAnsi="Times New Roman"/>
        </w:rPr>
        <w:footnoteRef/>
      </w:r>
      <w:r w:rsidRPr="0025206B">
        <w:rPr>
          <w:rFonts w:ascii="Times New Roman" w:hAnsi="Times New Roman"/>
        </w:rPr>
        <w:t xml:space="preserve"> Первое место занимает субъект </w:t>
      </w:r>
      <w:r>
        <w:rPr>
          <w:rFonts w:ascii="Times New Roman" w:hAnsi="Times New Roman"/>
        </w:rPr>
        <w:t xml:space="preserve">РФ </w:t>
      </w:r>
      <w:r w:rsidRPr="0025206B">
        <w:rPr>
          <w:rFonts w:ascii="Times New Roman" w:hAnsi="Times New Roman"/>
        </w:rPr>
        <w:t>с наибольшим объемом долговых обязательств.</w:t>
      </w:r>
      <w:r>
        <w:rPr>
          <w:rFonts w:ascii="Times New Roman" w:hAnsi="Times New Roman"/>
        </w:rPr>
        <w:t xml:space="preserve"> </w:t>
      </w:r>
    </w:p>
  </w:footnote>
  <w:footnote w:id="3">
    <w:p w14:paraId="6629F4DE" w14:textId="77777777" w:rsidR="008275CF" w:rsidRPr="00E95702" w:rsidRDefault="008275CF" w:rsidP="00196C4F">
      <w:pPr>
        <w:pStyle w:val="aff4"/>
        <w:rPr>
          <w:rFonts w:ascii="Times New Roman" w:hAnsi="Times New Roman"/>
        </w:rPr>
      </w:pPr>
      <w:r w:rsidRPr="00E95702">
        <w:rPr>
          <w:rStyle w:val="aff6"/>
          <w:rFonts w:ascii="Times New Roman" w:hAnsi="Times New Roman"/>
        </w:rPr>
        <w:footnoteRef/>
      </w:r>
      <w:r w:rsidRPr="00E95702">
        <w:rPr>
          <w:rFonts w:ascii="Times New Roman" w:hAnsi="Times New Roman"/>
        </w:rPr>
        <w:t xml:space="preserve"> Первое место занимает субъект </w:t>
      </w:r>
      <w:r>
        <w:rPr>
          <w:rFonts w:ascii="Times New Roman" w:hAnsi="Times New Roman"/>
        </w:rPr>
        <w:t xml:space="preserve">РФ </w:t>
      </w:r>
      <w:r w:rsidRPr="00E95702">
        <w:rPr>
          <w:rFonts w:ascii="Times New Roman" w:hAnsi="Times New Roman"/>
        </w:rPr>
        <w:t>с наибольшим объемом долговых обязательств</w:t>
      </w:r>
      <w:r>
        <w:rPr>
          <w:rFonts w:ascii="Times New Roman" w:hAnsi="Times New Roman"/>
        </w:rPr>
        <w:t xml:space="preserve"> </w:t>
      </w:r>
      <w:r w:rsidRPr="0062149B">
        <w:rPr>
          <w:rFonts w:ascii="Times New Roman" w:hAnsi="Times New Roman"/>
        </w:rPr>
        <w:t>и</w:t>
      </w:r>
      <w:r>
        <w:rPr>
          <w:rFonts w:ascii="Times New Roman" w:hAnsi="Times New Roman"/>
        </w:rPr>
        <w:t xml:space="preserve"> наи</w:t>
      </w:r>
      <w:r w:rsidRPr="0062149B">
        <w:rPr>
          <w:rFonts w:ascii="Times New Roman" w:hAnsi="Times New Roman"/>
        </w:rPr>
        <w:t>большим уровнем государственного долга к налоговым и неналоговым</w:t>
      </w:r>
      <w:r>
        <w:rPr>
          <w:rFonts w:ascii="Times New Roman" w:hAnsi="Times New Roman"/>
        </w:rPr>
        <w:t xml:space="preserve"> доходам</w:t>
      </w:r>
    </w:p>
  </w:footnote>
  <w:footnote w:id="4">
    <w:p w14:paraId="72A3E002" w14:textId="77777777" w:rsidR="008275CF" w:rsidRPr="008F36B0" w:rsidRDefault="008275CF" w:rsidP="00196C4F">
      <w:pPr>
        <w:pStyle w:val="aff4"/>
        <w:rPr>
          <w:rFonts w:ascii="Times New Roman" w:hAnsi="Times New Roman"/>
        </w:rPr>
      </w:pPr>
      <w:r w:rsidRPr="008F36B0">
        <w:rPr>
          <w:rStyle w:val="aff6"/>
          <w:rFonts w:ascii="Times New Roman" w:hAnsi="Times New Roman"/>
        </w:rPr>
        <w:footnoteRef/>
      </w:r>
      <w:r w:rsidRPr="008F36B0">
        <w:rPr>
          <w:rFonts w:ascii="Times New Roman" w:hAnsi="Times New Roman"/>
        </w:rPr>
        <w:t xml:space="preserve"> Первое место занимает субъект РФ с наибольшим объемом долговых обязательств и наибольшим уровнем государственного долга к налоговым и неналоговым</w:t>
      </w:r>
      <w:r>
        <w:rPr>
          <w:rFonts w:ascii="Times New Roman" w:hAnsi="Times New Roman"/>
        </w:rPr>
        <w:t xml:space="preserve"> доходам</w:t>
      </w:r>
      <w:r w:rsidRPr="008F36B0">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nsid w:val="018032B0"/>
    <w:multiLevelType w:val="hybridMultilevel"/>
    <w:tmpl w:val="AEB84FD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6673BE"/>
    <w:multiLevelType w:val="hybridMultilevel"/>
    <w:tmpl w:val="A4586AEA"/>
    <w:lvl w:ilvl="0" w:tplc="B964A8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644CF"/>
    <w:multiLevelType w:val="hybridMultilevel"/>
    <w:tmpl w:val="37783FB6"/>
    <w:lvl w:ilvl="0" w:tplc="AB36DC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CEF4DA6"/>
    <w:multiLevelType w:val="hybridMultilevel"/>
    <w:tmpl w:val="31E6C32C"/>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1842996"/>
    <w:multiLevelType w:val="hybridMultilevel"/>
    <w:tmpl w:val="3B5E10AC"/>
    <w:lvl w:ilvl="0" w:tplc="04190011">
      <w:start w:val="1"/>
      <w:numFmt w:val="decimal"/>
      <w:lvlText w:val="%1)"/>
      <w:lvlJc w:val="left"/>
      <w:pPr>
        <w:ind w:left="1160" w:hanging="360"/>
      </w:p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6">
    <w:nsid w:val="12835C93"/>
    <w:multiLevelType w:val="hybridMultilevel"/>
    <w:tmpl w:val="6C6A8D0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A53A33"/>
    <w:multiLevelType w:val="hybridMultilevel"/>
    <w:tmpl w:val="19D0909A"/>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7BC447B"/>
    <w:multiLevelType w:val="hybridMultilevel"/>
    <w:tmpl w:val="E1647E5C"/>
    <w:lvl w:ilvl="0" w:tplc="7840A9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EC579F"/>
    <w:multiLevelType w:val="hybridMultilevel"/>
    <w:tmpl w:val="5F802F5E"/>
    <w:lvl w:ilvl="0" w:tplc="C6C278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94088F"/>
    <w:multiLevelType w:val="hybridMultilevel"/>
    <w:tmpl w:val="218688D8"/>
    <w:lvl w:ilvl="0" w:tplc="5BE870AE">
      <w:start w:val="1"/>
      <w:numFmt w:val="decimal"/>
      <w:lvlText w:val="%1."/>
      <w:lvlJc w:val="left"/>
      <w:pPr>
        <w:ind w:left="1644" w:hanging="360"/>
      </w:pPr>
      <w:rPr>
        <w:rFonts w:hint="default"/>
      </w:rPr>
    </w:lvl>
    <w:lvl w:ilvl="1" w:tplc="04190019" w:tentative="1">
      <w:start w:val="1"/>
      <w:numFmt w:val="lowerLetter"/>
      <w:lvlText w:val="%2."/>
      <w:lvlJc w:val="left"/>
      <w:pPr>
        <w:ind w:left="2364" w:hanging="360"/>
      </w:pPr>
    </w:lvl>
    <w:lvl w:ilvl="2" w:tplc="0419001B" w:tentative="1">
      <w:start w:val="1"/>
      <w:numFmt w:val="lowerRoman"/>
      <w:lvlText w:val="%3."/>
      <w:lvlJc w:val="right"/>
      <w:pPr>
        <w:ind w:left="3084" w:hanging="180"/>
      </w:pPr>
    </w:lvl>
    <w:lvl w:ilvl="3" w:tplc="0419000F" w:tentative="1">
      <w:start w:val="1"/>
      <w:numFmt w:val="decimal"/>
      <w:lvlText w:val="%4."/>
      <w:lvlJc w:val="left"/>
      <w:pPr>
        <w:ind w:left="3804" w:hanging="360"/>
      </w:pPr>
    </w:lvl>
    <w:lvl w:ilvl="4" w:tplc="04190019" w:tentative="1">
      <w:start w:val="1"/>
      <w:numFmt w:val="lowerLetter"/>
      <w:lvlText w:val="%5."/>
      <w:lvlJc w:val="left"/>
      <w:pPr>
        <w:ind w:left="4524" w:hanging="360"/>
      </w:pPr>
    </w:lvl>
    <w:lvl w:ilvl="5" w:tplc="0419001B" w:tentative="1">
      <w:start w:val="1"/>
      <w:numFmt w:val="lowerRoman"/>
      <w:lvlText w:val="%6."/>
      <w:lvlJc w:val="right"/>
      <w:pPr>
        <w:ind w:left="5244" w:hanging="180"/>
      </w:pPr>
    </w:lvl>
    <w:lvl w:ilvl="6" w:tplc="0419000F" w:tentative="1">
      <w:start w:val="1"/>
      <w:numFmt w:val="decimal"/>
      <w:lvlText w:val="%7."/>
      <w:lvlJc w:val="left"/>
      <w:pPr>
        <w:ind w:left="5964" w:hanging="360"/>
      </w:pPr>
    </w:lvl>
    <w:lvl w:ilvl="7" w:tplc="04190019" w:tentative="1">
      <w:start w:val="1"/>
      <w:numFmt w:val="lowerLetter"/>
      <w:lvlText w:val="%8."/>
      <w:lvlJc w:val="left"/>
      <w:pPr>
        <w:ind w:left="6684" w:hanging="360"/>
      </w:pPr>
    </w:lvl>
    <w:lvl w:ilvl="8" w:tplc="0419001B" w:tentative="1">
      <w:start w:val="1"/>
      <w:numFmt w:val="lowerRoman"/>
      <w:lvlText w:val="%9."/>
      <w:lvlJc w:val="right"/>
      <w:pPr>
        <w:ind w:left="7404" w:hanging="180"/>
      </w:pPr>
    </w:lvl>
  </w:abstractNum>
  <w:abstractNum w:abstractNumId="11">
    <w:nsid w:val="1B990341"/>
    <w:multiLevelType w:val="hybridMultilevel"/>
    <w:tmpl w:val="0C0C9B3A"/>
    <w:lvl w:ilvl="0" w:tplc="7E34F2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BC63E6D"/>
    <w:multiLevelType w:val="hybridMultilevel"/>
    <w:tmpl w:val="2DB61EBC"/>
    <w:lvl w:ilvl="0" w:tplc="B964A8D0">
      <w:start w:val="1"/>
      <w:numFmt w:val="bullet"/>
      <w:lvlText w:val=""/>
      <w:lvlJc w:val="left"/>
      <w:pPr>
        <w:ind w:left="106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C8B4956"/>
    <w:multiLevelType w:val="hybridMultilevel"/>
    <w:tmpl w:val="6368E228"/>
    <w:lvl w:ilvl="0" w:tplc="6382E324">
      <w:start w:val="1"/>
      <w:numFmt w:val="bullet"/>
      <w:lvlText w:val=""/>
      <w:lvlJc w:val="left"/>
      <w:pPr>
        <w:ind w:left="631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AF13CE"/>
    <w:multiLevelType w:val="hybridMultilevel"/>
    <w:tmpl w:val="D980950C"/>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CF17ED0"/>
    <w:multiLevelType w:val="hybridMultilevel"/>
    <w:tmpl w:val="7370019E"/>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0D83D89"/>
    <w:multiLevelType w:val="hybridMultilevel"/>
    <w:tmpl w:val="5456BF8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3510629"/>
    <w:multiLevelType w:val="hybridMultilevel"/>
    <w:tmpl w:val="E104DAEA"/>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F76734"/>
    <w:multiLevelType w:val="hybridMultilevel"/>
    <w:tmpl w:val="2C52B966"/>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7405E04"/>
    <w:multiLevelType w:val="multilevel"/>
    <w:tmpl w:val="22686082"/>
    <w:lvl w:ilvl="0">
      <w:start w:val="1"/>
      <w:numFmt w:val="decimal"/>
      <w:lvlText w:val="%1."/>
      <w:lvlJc w:val="left"/>
      <w:pPr>
        <w:ind w:left="360" w:hanging="360"/>
      </w:pPr>
      <w:rPr>
        <w:rFonts w:hint="default"/>
      </w:rPr>
    </w:lvl>
    <w:lvl w:ilvl="1">
      <w:start w:val="1"/>
      <w:numFmt w:val="decimal"/>
      <w:lvlText w:val="%1.%2."/>
      <w:lvlJc w:val="left"/>
      <w:pPr>
        <w:ind w:left="487" w:hanging="360"/>
      </w:pPr>
      <w:rPr>
        <w:rFonts w:hint="default"/>
      </w:rPr>
    </w:lvl>
    <w:lvl w:ilvl="2">
      <w:start w:val="1"/>
      <w:numFmt w:val="decimal"/>
      <w:lvlText w:val="%1.%2.%3."/>
      <w:lvlJc w:val="left"/>
      <w:pPr>
        <w:ind w:left="974" w:hanging="720"/>
      </w:pPr>
      <w:rPr>
        <w:rFonts w:hint="default"/>
      </w:rPr>
    </w:lvl>
    <w:lvl w:ilvl="3">
      <w:start w:val="1"/>
      <w:numFmt w:val="decimal"/>
      <w:lvlText w:val="%1.%2.%3.%4."/>
      <w:lvlJc w:val="left"/>
      <w:pPr>
        <w:ind w:left="1101" w:hanging="720"/>
      </w:pPr>
      <w:rPr>
        <w:rFonts w:hint="default"/>
      </w:rPr>
    </w:lvl>
    <w:lvl w:ilvl="4">
      <w:start w:val="1"/>
      <w:numFmt w:val="decimal"/>
      <w:lvlText w:val="%1.%2.%3.%4.%5."/>
      <w:lvlJc w:val="left"/>
      <w:pPr>
        <w:ind w:left="1588" w:hanging="1080"/>
      </w:pPr>
      <w:rPr>
        <w:rFonts w:hint="default"/>
      </w:rPr>
    </w:lvl>
    <w:lvl w:ilvl="5">
      <w:start w:val="1"/>
      <w:numFmt w:val="decimal"/>
      <w:lvlText w:val="%1.%2.%3.%4.%5.%6."/>
      <w:lvlJc w:val="left"/>
      <w:pPr>
        <w:ind w:left="1715" w:hanging="1080"/>
      </w:pPr>
      <w:rPr>
        <w:rFonts w:hint="default"/>
      </w:rPr>
    </w:lvl>
    <w:lvl w:ilvl="6">
      <w:start w:val="1"/>
      <w:numFmt w:val="decimal"/>
      <w:lvlText w:val="%1.%2.%3.%4.%5.%6.%7."/>
      <w:lvlJc w:val="left"/>
      <w:pPr>
        <w:ind w:left="1842" w:hanging="1080"/>
      </w:pPr>
      <w:rPr>
        <w:rFonts w:hint="default"/>
      </w:rPr>
    </w:lvl>
    <w:lvl w:ilvl="7">
      <w:start w:val="1"/>
      <w:numFmt w:val="decimal"/>
      <w:lvlText w:val="%1.%2.%3.%4.%5.%6.%7.%8."/>
      <w:lvlJc w:val="left"/>
      <w:pPr>
        <w:ind w:left="2329" w:hanging="1440"/>
      </w:pPr>
      <w:rPr>
        <w:rFonts w:hint="default"/>
      </w:rPr>
    </w:lvl>
    <w:lvl w:ilvl="8">
      <w:start w:val="1"/>
      <w:numFmt w:val="decimal"/>
      <w:lvlText w:val="%1.%2.%3.%4.%5.%6.%7.%8.%9."/>
      <w:lvlJc w:val="left"/>
      <w:pPr>
        <w:ind w:left="2456" w:hanging="1440"/>
      </w:pPr>
      <w:rPr>
        <w:rFonts w:hint="default"/>
      </w:rPr>
    </w:lvl>
  </w:abstractNum>
  <w:abstractNum w:abstractNumId="20">
    <w:nsid w:val="3B740A97"/>
    <w:multiLevelType w:val="hybridMultilevel"/>
    <w:tmpl w:val="FC8AE052"/>
    <w:lvl w:ilvl="0" w:tplc="7E34F2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C345457"/>
    <w:multiLevelType w:val="hybridMultilevel"/>
    <w:tmpl w:val="87121CF8"/>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AC5C54"/>
    <w:multiLevelType w:val="hybridMultilevel"/>
    <w:tmpl w:val="91C4960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3EFB6B57"/>
    <w:multiLevelType w:val="hybridMultilevel"/>
    <w:tmpl w:val="0A68AD3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584362"/>
    <w:multiLevelType w:val="hybridMultilevel"/>
    <w:tmpl w:val="6F2A1A00"/>
    <w:lvl w:ilvl="0" w:tplc="C6C2785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2E93286"/>
    <w:multiLevelType w:val="hybridMultilevel"/>
    <w:tmpl w:val="4B9C2EEA"/>
    <w:lvl w:ilvl="0" w:tplc="7E34F2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4A94695"/>
    <w:multiLevelType w:val="hybridMultilevel"/>
    <w:tmpl w:val="ECDA0096"/>
    <w:lvl w:ilvl="0" w:tplc="B964A8D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100275"/>
    <w:multiLevelType w:val="multilevel"/>
    <w:tmpl w:val="8972514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9"/>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8">
    <w:nsid w:val="479C6426"/>
    <w:multiLevelType w:val="hybridMultilevel"/>
    <w:tmpl w:val="986AA61E"/>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06F71B6"/>
    <w:multiLevelType w:val="hybridMultilevel"/>
    <w:tmpl w:val="472A7C66"/>
    <w:lvl w:ilvl="0" w:tplc="C6C2785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47F43F8"/>
    <w:multiLevelType w:val="hybridMultilevel"/>
    <w:tmpl w:val="78B89CC6"/>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79420D0"/>
    <w:multiLevelType w:val="hybridMultilevel"/>
    <w:tmpl w:val="E4CE2F2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DC17197"/>
    <w:multiLevelType w:val="hybridMultilevel"/>
    <w:tmpl w:val="0CBA987A"/>
    <w:lvl w:ilvl="0" w:tplc="B964A8D0">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33">
    <w:nsid w:val="5E930627"/>
    <w:multiLevelType w:val="hybridMultilevel"/>
    <w:tmpl w:val="81285CE2"/>
    <w:lvl w:ilvl="0" w:tplc="C6C278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3C03BF"/>
    <w:multiLevelType w:val="hybridMultilevel"/>
    <w:tmpl w:val="ED9C0E1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7EF000C"/>
    <w:multiLevelType w:val="hybridMultilevel"/>
    <w:tmpl w:val="F6E6561E"/>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BF9060E"/>
    <w:multiLevelType w:val="hybridMultilevel"/>
    <w:tmpl w:val="CB564256"/>
    <w:lvl w:ilvl="0" w:tplc="B964A8D0">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7">
    <w:nsid w:val="6C3D28B9"/>
    <w:multiLevelType w:val="hybridMultilevel"/>
    <w:tmpl w:val="0CDA46A4"/>
    <w:lvl w:ilvl="0" w:tplc="B964A8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FBC415A"/>
    <w:multiLevelType w:val="hybridMultilevel"/>
    <w:tmpl w:val="9A0A0464"/>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2D64269"/>
    <w:multiLevelType w:val="hybridMultilevel"/>
    <w:tmpl w:val="450089D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2D0466"/>
    <w:multiLevelType w:val="hybridMultilevel"/>
    <w:tmpl w:val="35183AA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5505487"/>
    <w:multiLevelType w:val="hybridMultilevel"/>
    <w:tmpl w:val="FD88DC8A"/>
    <w:lvl w:ilvl="0" w:tplc="C6C278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613F01"/>
    <w:multiLevelType w:val="hybridMultilevel"/>
    <w:tmpl w:val="0A165D24"/>
    <w:lvl w:ilvl="0" w:tplc="C52E25A2">
      <w:start w:val="1"/>
      <w:numFmt w:val="bullet"/>
      <w:pStyle w:val="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B04198F"/>
    <w:multiLevelType w:val="hybridMultilevel"/>
    <w:tmpl w:val="2C6C7ED0"/>
    <w:lvl w:ilvl="0" w:tplc="8F2639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384EAD"/>
    <w:multiLevelType w:val="hybridMultilevel"/>
    <w:tmpl w:val="EE36151C"/>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445F7D"/>
    <w:multiLevelType w:val="hybridMultilevel"/>
    <w:tmpl w:val="28F24A7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22"/>
  </w:num>
  <w:num w:numId="3">
    <w:abstractNumId w:val="27"/>
  </w:num>
  <w:num w:numId="4">
    <w:abstractNumId w:val="20"/>
  </w:num>
  <w:num w:numId="5">
    <w:abstractNumId w:val="11"/>
  </w:num>
  <w:num w:numId="6">
    <w:abstractNumId w:val="7"/>
  </w:num>
  <w:num w:numId="7">
    <w:abstractNumId w:val="18"/>
  </w:num>
  <w:num w:numId="8">
    <w:abstractNumId w:val="15"/>
  </w:num>
  <w:num w:numId="9">
    <w:abstractNumId w:val="3"/>
  </w:num>
  <w:num w:numId="10">
    <w:abstractNumId w:val="26"/>
  </w:num>
  <w:num w:numId="11">
    <w:abstractNumId w:val="31"/>
  </w:num>
  <w:num w:numId="12">
    <w:abstractNumId w:val="28"/>
  </w:num>
  <w:num w:numId="13">
    <w:abstractNumId w:val="38"/>
  </w:num>
  <w:num w:numId="14">
    <w:abstractNumId w:val="0"/>
  </w:num>
  <w:num w:numId="15">
    <w:abstractNumId w:val="42"/>
  </w:num>
  <w:num w:numId="16">
    <w:abstractNumId w:val="16"/>
  </w:num>
  <w:num w:numId="17">
    <w:abstractNumId w:val="36"/>
  </w:num>
  <w:num w:numId="18">
    <w:abstractNumId w:val="37"/>
  </w:num>
  <w:num w:numId="19">
    <w:abstractNumId w:val="32"/>
  </w:num>
  <w:num w:numId="20">
    <w:abstractNumId w:val="10"/>
  </w:num>
  <w:num w:numId="21">
    <w:abstractNumId w:val="2"/>
  </w:num>
  <w:num w:numId="22">
    <w:abstractNumId w:val="4"/>
  </w:num>
  <w:num w:numId="23">
    <w:abstractNumId w:val="17"/>
  </w:num>
  <w:num w:numId="24">
    <w:abstractNumId w:val="40"/>
  </w:num>
  <w:num w:numId="25">
    <w:abstractNumId w:val="45"/>
  </w:num>
  <w:num w:numId="26">
    <w:abstractNumId w:val="24"/>
  </w:num>
  <w:num w:numId="27">
    <w:abstractNumId w:val="33"/>
  </w:num>
  <w:num w:numId="28">
    <w:abstractNumId w:val="9"/>
  </w:num>
  <w:num w:numId="29">
    <w:abstractNumId w:val="41"/>
  </w:num>
  <w:num w:numId="30">
    <w:abstractNumId w:val="29"/>
  </w:num>
  <w:num w:numId="31">
    <w:abstractNumId w:val="34"/>
  </w:num>
  <w:num w:numId="32">
    <w:abstractNumId w:val="44"/>
  </w:num>
  <w:num w:numId="33">
    <w:abstractNumId w:val="12"/>
  </w:num>
  <w:num w:numId="34">
    <w:abstractNumId w:val="8"/>
  </w:num>
  <w:num w:numId="35">
    <w:abstractNumId w:val="21"/>
  </w:num>
  <w:num w:numId="36">
    <w:abstractNumId w:val="1"/>
  </w:num>
  <w:num w:numId="37">
    <w:abstractNumId w:val="39"/>
  </w:num>
  <w:num w:numId="38">
    <w:abstractNumId w:val="43"/>
  </w:num>
  <w:num w:numId="39">
    <w:abstractNumId w:val="13"/>
  </w:num>
  <w:num w:numId="40">
    <w:abstractNumId w:val="23"/>
  </w:num>
  <w:num w:numId="41">
    <w:abstractNumId w:val="5"/>
  </w:num>
  <w:num w:numId="42">
    <w:abstractNumId w:val="30"/>
  </w:num>
  <w:num w:numId="43">
    <w:abstractNumId w:val="14"/>
  </w:num>
  <w:num w:numId="44">
    <w:abstractNumId w:val="6"/>
  </w:num>
  <w:num w:numId="45">
    <w:abstractNumId w:val="35"/>
  </w:num>
  <w:num w:numId="46">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activeWritingStyle w:appName="MSWord" w:lang="ru-RU" w:vendorID="1" w:dllVersion="512" w:checkStyle="1"/>
  <w:documentProtection w:edit="readOnly" w:enforcement="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B5"/>
    <w:rsid w:val="00000132"/>
    <w:rsid w:val="000002BD"/>
    <w:rsid w:val="00000501"/>
    <w:rsid w:val="00000D8F"/>
    <w:rsid w:val="0000116C"/>
    <w:rsid w:val="00001623"/>
    <w:rsid w:val="00001704"/>
    <w:rsid w:val="00001944"/>
    <w:rsid w:val="00001F18"/>
    <w:rsid w:val="00001FB7"/>
    <w:rsid w:val="0000251E"/>
    <w:rsid w:val="000027EA"/>
    <w:rsid w:val="00002F6A"/>
    <w:rsid w:val="0000307F"/>
    <w:rsid w:val="00003436"/>
    <w:rsid w:val="00003591"/>
    <w:rsid w:val="000035D3"/>
    <w:rsid w:val="00003861"/>
    <w:rsid w:val="00003EA7"/>
    <w:rsid w:val="00003F5C"/>
    <w:rsid w:val="00004114"/>
    <w:rsid w:val="0000417D"/>
    <w:rsid w:val="00004213"/>
    <w:rsid w:val="000043D5"/>
    <w:rsid w:val="00004417"/>
    <w:rsid w:val="00004601"/>
    <w:rsid w:val="00004FB6"/>
    <w:rsid w:val="00005276"/>
    <w:rsid w:val="000055EB"/>
    <w:rsid w:val="0000578A"/>
    <w:rsid w:val="00006163"/>
    <w:rsid w:val="00006C96"/>
    <w:rsid w:val="00006E1D"/>
    <w:rsid w:val="00006F6E"/>
    <w:rsid w:val="00007301"/>
    <w:rsid w:val="00007C42"/>
    <w:rsid w:val="00010ED0"/>
    <w:rsid w:val="00011058"/>
    <w:rsid w:val="0001125C"/>
    <w:rsid w:val="0001127A"/>
    <w:rsid w:val="000112F0"/>
    <w:rsid w:val="00011781"/>
    <w:rsid w:val="00011818"/>
    <w:rsid w:val="000118B1"/>
    <w:rsid w:val="00011DB3"/>
    <w:rsid w:val="00011DED"/>
    <w:rsid w:val="00012569"/>
    <w:rsid w:val="0001268B"/>
    <w:rsid w:val="000126B5"/>
    <w:rsid w:val="00012C6C"/>
    <w:rsid w:val="00012DE8"/>
    <w:rsid w:val="00012FB9"/>
    <w:rsid w:val="0001339D"/>
    <w:rsid w:val="00013408"/>
    <w:rsid w:val="000135A9"/>
    <w:rsid w:val="0001362A"/>
    <w:rsid w:val="000137CE"/>
    <w:rsid w:val="00013F8F"/>
    <w:rsid w:val="00014295"/>
    <w:rsid w:val="000146AB"/>
    <w:rsid w:val="0001496E"/>
    <w:rsid w:val="00014D24"/>
    <w:rsid w:val="00016048"/>
    <w:rsid w:val="0001655A"/>
    <w:rsid w:val="0001699C"/>
    <w:rsid w:val="00016BE3"/>
    <w:rsid w:val="00016E0E"/>
    <w:rsid w:val="00017154"/>
    <w:rsid w:val="00017727"/>
    <w:rsid w:val="00017771"/>
    <w:rsid w:val="00017778"/>
    <w:rsid w:val="00017863"/>
    <w:rsid w:val="00017867"/>
    <w:rsid w:val="00017E3A"/>
    <w:rsid w:val="0002029B"/>
    <w:rsid w:val="00020461"/>
    <w:rsid w:val="000204EE"/>
    <w:rsid w:val="00020650"/>
    <w:rsid w:val="00020A39"/>
    <w:rsid w:val="00020C34"/>
    <w:rsid w:val="00020DCE"/>
    <w:rsid w:val="00020DE6"/>
    <w:rsid w:val="0002131A"/>
    <w:rsid w:val="00021457"/>
    <w:rsid w:val="000214E3"/>
    <w:rsid w:val="00021B91"/>
    <w:rsid w:val="000221F9"/>
    <w:rsid w:val="00022532"/>
    <w:rsid w:val="00022889"/>
    <w:rsid w:val="00023178"/>
    <w:rsid w:val="00023F1C"/>
    <w:rsid w:val="00024322"/>
    <w:rsid w:val="0002434D"/>
    <w:rsid w:val="00024A6A"/>
    <w:rsid w:val="00024D40"/>
    <w:rsid w:val="0002533A"/>
    <w:rsid w:val="00025436"/>
    <w:rsid w:val="00025506"/>
    <w:rsid w:val="000257AC"/>
    <w:rsid w:val="00025A4C"/>
    <w:rsid w:val="00025C64"/>
    <w:rsid w:val="00025C7A"/>
    <w:rsid w:val="00025DEE"/>
    <w:rsid w:val="00025ECD"/>
    <w:rsid w:val="00026716"/>
    <w:rsid w:val="0002681C"/>
    <w:rsid w:val="00026F27"/>
    <w:rsid w:val="000270E6"/>
    <w:rsid w:val="0002732B"/>
    <w:rsid w:val="000273F9"/>
    <w:rsid w:val="000278FD"/>
    <w:rsid w:val="000279EF"/>
    <w:rsid w:val="00027F45"/>
    <w:rsid w:val="0003018F"/>
    <w:rsid w:val="000303F1"/>
    <w:rsid w:val="0003061B"/>
    <w:rsid w:val="0003062D"/>
    <w:rsid w:val="00030756"/>
    <w:rsid w:val="00030979"/>
    <w:rsid w:val="00030A4C"/>
    <w:rsid w:val="00030C43"/>
    <w:rsid w:val="00030C97"/>
    <w:rsid w:val="00030C9A"/>
    <w:rsid w:val="00030E47"/>
    <w:rsid w:val="000321D1"/>
    <w:rsid w:val="00032447"/>
    <w:rsid w:val="00032EA1"/>
    <w:rsid w:val="00032F3B"/>
    <w:rsid w:val="00033458"/>
    <w:rsid w:val="000334AE"/>
    <w:rsid w:val="000334ED"/>
    <w:rsid w:val="00033564"/>
    <w:rsid w:val="0003370E"/>
    <w:rsid w:val="000338F7"/>
    <w:rsid w:val="00033CF2"/>
    <w:rsid w:val="0003449A"/>
    <w:rsid w:val="000345B6"/>
    <w:rsid w:val="00034887"/>
    <w:rsid w:val="00034B08"/>
    <w:rsid w:val="0003501C"/>
    <w:rsid w:val="000356BC"/>
    <w:rsid w:val="00035921"/>
    <w:rsid w:val="0003596D"/>
    <w:rsid w:val="0003620F"/>
    <w:rsid w:val="00036533"/>
    <w:rsid w:val="000365D5"/>
    <w:rsid w:val="000367DB"/>
    <w:rsid w:val="00036BFB"/>
    <w:rsid w:val="00036D8E"/>
    <w:rsid w:val="00036E13"/>
    <w:rsid w:val="000402D0"/>
    <w:rsid w:val="000407ED"/>
    <w:rsid w:val="00040C1F"/>
    <w:rsid w:val="00040D86"/>
    <w:rsid w:val="000417E0"/>
    <w:rsid w:val="00041A2F"/>
    <w:rsid w:val="00041AE1"/>
    <w:rsid w:val="00042D84"/>
    <w:rsid w:val="000431DC"/>
    <w:rsid w:val="0004336B"/>
    <w:rsid w:val="00043650"/>
    <w:rsid w:val="00044981"/>
    <w:rsid w:val="00044A92"/>
    <w:rsid w:val="00045E89"/>
    <w:rsid w:val="00046313"/>
    <w:rsid w:val="000466E2"/>
    <w:rsid w:val="000467BE"/>
    <w:rsid w:val="00046A88"/>
    <w:rsid w:val="00046CAB"/>
    <w:rsid w:val="000471B6"/>
    <w:rsid w:val="000475D0"/>
    <w:rsid w:val="00047629"/>
    <w:rsid w:val="00047E9F"/>
    <w:rsid w:val="00047ED5"/>
    <w:rsid w:val="00047F68"/>
    <w:rsid w:val="00047FEA"/>
    <w:rsid w:val="00050432"/>
    <w:rsid w:val="000505A4"/>
    <w:rsid w:val="00050681"/>
    <w:rsid w:val="00050819"/>
    <w:rsid w:val="00050A59"/>
    <w:rsid w:val="00050AFF"/>
    <w:rsid w:val="00050C18"/>
    <w:rsid w:val="00050EA6"/>
    <w:rsid w:val="000514F5"/>
    <w:rsid w:val="0005167C"/>
    <w:rsid w:val="00051981"/>
    <w:rsid w:val="00051BD3"/>
    <w:rsid w:val="00051F89"/>
    <w:rsid w:val="00052C3D"/>
    <w:rsid w:val="00052E6C"/>
    <w:rsid w:val="0005300D"/>
    <w:rsid w:val="0005316F"/>
    <w:rsid w:val="0005374B"/>
    <w:rsid w:val="000539E9"/>
    <w:rsid w:val="00053CED"/>
    <w:rsid w:val="00054026"/>
    <w:rsid w:val="0005403E"/>
    <w:rsid w:val="0005457B"/>
    <w:rsid w:val="0005481C"/>
    <w:rsid w:val="000548D7"/>
    <w:rsid w:val="00054CD6"/>
    <w:rsid w:val="00054E68"/>
    <w:rsid w:val="00054E93"/>
    <w:rsid w:val="00055196"/>
    <w:rsid w:val="000551B6"/>
    <w:rsid w:val="0005544F"/>
    <w:rsid w:val="0005588A"/>
    <w:rsid w:val="0005596D"/>
    <w:rsid w:val="00055AA4"/>
    <w:rsid w:val="00055D7D"/>
    <w:rsid w:val="00055F9B"/>
    <w:rsid w:val="00056255"/>
    <w:rsid w:val="00056401"/>
    <w:rsid w:val="00056ADC"/>
    <w:rsid w:val="00056B4A"/>
    <w:rsid w:val="00056D83"/>
    <w:rsid w:val="000570B0"/>
    <w:rsid w:val="0005724F"/>
    <w:rsid w:val="000574E7"/>
    <w:rsid w:val="00057789"/>
    <w:rsid w:val="000578D0"/>
    <w:rsid w:val="00057B70"/>
    <w:rsid w:val="00057CDA"/>
    <w:rsid w:val="00057D47"/>
    <w:rsid w:val="00057DAB"/>
    <w:rsid w:val="00060164"/>
    <w:rsid w:val="000601C4"/>
    <w:rsid w:val="00060954"/>
    <w:rsid w:val="00060A80"/>
    <w:rsid w:val="000610B3"/>
    <w:rsid w:val="00061225"/>
    <w:rsid w:val="000612FB"/>
    <w:rsid w:val="000613BC"/>
    <w:rsid w:val="000619DD"/>
    <w:rsid w:val="000620CD"/>
    <w:rsid w:val="00062498"/>
    <w:rsid w:val="00062D10"/>
    <w:rsid w:val="0006319F"/>
    <w:rsid w:val="00063443"/>
    <w:rsid w:val="000634A4"/>
    <w:rsid w:val="00063714"/>
    <w:rsid w:val="00063787"/>
    <w:rsid w:val="0006379A"/>
    <w:rsid w:val="000637A4"/>
    <w:rsid w:val="00063BB5"/>
    <w:rsid w:val="000640A3"/>
    <w:rsid w:val="00064566"/>
    <w:rsid w:val="00064783"/>
    <w:rsid w:val="0006499A"/>
    <w:rsid w:val="000652DE"/>
    <w:rsid w:val="000655AC"/>
    <w:rsid w:val="0006571B"/>
    <w:rsid w:val="000657A4"/>
    <w:rsid w:val="00065D1B"/>
    <w:rsid w:val="00065D21"/>
    <w:rsid w:val="00065E49"/>
    <w:rsid w:val="0006604B"/>
    <w:rsid w:val="000661A0"/>
    <w:rsid w:val="000662D9"/>
    <w:rsid w:val="00066747"/>
    <w:rsid w:val="000668AF"/>
    <w:rsid w:val="00066DA1"/>
    <w:rsid w:val="00067846"/>
    <w:rsid w:val="00067992"/>
    <w:rsid w:val="00070436"/>
    <w:rsid w:val="000706AB"/>
    <w:rsid w:val="000708AF"/>
    <w:rsid w:val="00070C6B"/>
    <w:rsid w:val="0007119A"/>
    <w:rsid w:val="00071210"/>
    <w:rsid w:val="0007178F"/>
    <w:rsid w:val="00071C72"/>
    <w:rsid w:val="00072169"/>
    <w:rsid w:val="00072297"/>
    <w:rsid w:val="00072ABA"/>
    <w:rsid w:val="00072DA5"/>
    <w:rsid w:val="00073454"/>
    <w:rsid w:val="000734F2"/>
    <w:rsid w:val="000735F7"/>
    <w:rsid w:val="000737BF"/>
    <w:rsid w:val="00073BC5"/>
    <w:rsid w:val="00073CC0"/>
    <w:rsid w:val="00073D59"/>
    <w:rsid w:val="00074233"/>
    <w:rsid w:val="00074845"/>
    <w:rsid w:val="00074C0A"/>
    <w:rsid w:val="00075168"/>
    <w:rsid w:val="000755D9"/>
    <w:rsid w:val="000758C9"/>
    <w:rsid w:val="00075A2F"/>
    <w:rsid w:val="000765EF"/>
    <w:rsid w:val="00076612"/>
    <w:rsid w:val="00076B4B"/>
    <w:rsid w:val="00077614"/>
    <w:rsid w:val="000776DD"/>
    <w:rsid w:val="00077729"/>
    <w:rsid w:val="00077E4B"/>
    <w:rsid w:val="00077F5C"/>
    <w:rsid w:val="00077FAC"/>
    <w:rsid w:val="00080540"/>
    <w:rsid w:val="00080544"/>
    <w:rsid w:val="00080EE2"/>
    <w:rsid w:val="000819CC"/>
    <w:rsid w:val="00081ADC"/>
    <w:rsid w:val="00081C61"/>
    <w:rsid w:val="00082A78"/>
    <w:rsid w:val="00082B13"/>
    <w:rsid w:val="00082E0F"/>
    <w:rsid w:val="0008345E"/>
    <w:rsid w:val="0008372B"/>
    <w:rsid w:val="00083E5B"/>
    <w:rsid w:val="00083F2C"/>
    <w:rsid w:val="0008406E"/>
    <w:rsid w:val="00084113"/>
    <w:rsid w:val="0008496E"/>
    <w:rsid w:val="00084A48"/>
    <w:rsid w:val="00084C10"/>
    <w:rsid w:val="00084C5E"/>
    <w:rsid w:val="00084CD3"/>
    <w:rsid w:val="00085461"/>
    <w:rsid w:val="0008549B"/>
    <w:rsid w:val="00085783"/>
    <w:rsid w:val="00086220"/>
    <w:rsid w:val="0008671B"/>
    <w:rsid w:val="00086A69"/>
    <w:rsid w:val="00086BA4"/>
    <w:rsid w:val="00087681"/>
    <w:rsid w:val="00087855"/>
    <w:rsid w:val="00087BB9"/>
    <w:rsid w:val="00087F88"/>
    <w:rsid w:val="0009056E"/>
    <w:rsid w:val="000908CE"/>
    <w:rsid w:val="00090991"/>
    <w:rsid w:val="00090BB6"/>
    <w:rsid w:val="00090ED4"/>
    <w:rsid w:val="00090FCD"/>
    <w:rsid w:val="00091252"/>
    <w:rsid w:val="000916ED"/>
    <w:rsid w:val="00091D5B"/>
    <w:rsid w:val="00091F14"/>
    <w:rsid w:val="00092888"/>
    <w:rsid w:val="00092AC9"/>
    <w:rsid w:val="00092B9C"/>
    <w:rsid w:val="00092EC6"/>
    <w:rsid w:val="00093695"/>
    <w:rsid w:val="00093879"/>
    <w:rsid w:val="00093B62"/>
    <w:rsid w:val="00093ED5"/>
    <w:rsid w:val="00093F5D"/>
    <w:rsid w:val="0009419A"/>
    <w:rsid w:val="00094246"/>
    <w:rsid w:val="00094DAB"/>
    <w:rsid w:val="00094DC6"/>
    <w:rsid w:val="000953D8"/>
    <w:rsid w:val="00095B02"/>
    <w:rsid w:val="00095BBC"/>
    <w:rsid w:val="00095DF2"/>
    <w:rsid w:val="00095EC2"/>
    <w:rsid w:val="0009663E"/>
    <w:rsid w:val="00096E57"/>
    <w:rsid w:val="00096EB2"/>
    <w:rsid w:val="000970CC"/>
    <w:rsid w:val="00097B5A"/>
    <w:rsid w:val="00097C2E"/>
    <w:rsid w:val="00097E7A"/>
    <w:rsid w:val="000A04AE"/>
    <w:rsid w:val="000A05DF"/>
    <w:rsid w:val="000A05EC"/>
    <w:rsid w:val="000A06C1"/>
    <w:rsid w:val="000A086C"/>
    <w:rsid w:val="000A0901"/>
    <w:rsid w:val="000A0DAE"/>
    <w:rsid w:val="000A11AE"/>
    <w:rsid w:val="000A11DF"/>
    <w:rsid w:val="000A13DE"/>
    <w:rsid w:val="000A1949"/>
    <w:rsid w:val="000A19D6"/>
    <w:rsid w:val="000A1AB6"/>
    <w:rsid w:val="000A1E67"/>
    <w:rsid w:val="000A229A"/>
    <w:rsid w:val="000A23B1"/>
    <w:rsid w:val="000A25A1"/>
    <w:rsid w:val="000A2656"/>
    <w:rsid w:val="000A2841"/>
    <w:rsid w:val="000A29B1"/>
    <w:rsid w:val="000A332E"/>
    <w:rsid w:val="000A3354"/>
    <w:rsid w:val="000A3797"/>
    <w:rsid w:val="000A4582"/>
    <w:rsid w:val="000A46C7"/>
    <w:rsid w:val="000A4850"/>
    <w:rsid w:val="000A4A36"/>
    <w:rsid w:val="000A4C88"/>
    <w:rsid w:val="000A4FF6"/>
    <w:rsid w:val="000A53EF"/>
    <w:rsid w:val="000A5FE8"/>
    <w:rsid w:val="000A6517"/>
    <w:rsid w:val="000A651E"/>
    <w:rsid w:val="000A6A8A"/>
    <w:rsid w:val="000A72C2"/>
    <w:rsid w:val="000A73C1"/>
    <w:rsid w:val="000A751B"/>
    <w:rsid w:val="000A76FF"/>
    <w:rsid w:val="000A7B6D"/>
    <w:rsid w:val="000A7C10"/>
    <w:rsid w:val="000B00DA"/>
    <w:rsid w:val="000B0700"/>
    <w:rsid w:val="000B09A4"/>
    <w:rsid w:val="000B0B13"/>
    <w:rsid w:val="000B0C09"/>
    <w:rsid w:val="000B12F9"/>
    <w:rsid w:val="000B187C"/>
    <w:rsid w:val="000B19BD"/>
    <w:rsid w:val="000B2026"/>
    <w:rsid w:val="000B28C1"/>
    <w:rsid w:val="000B2B06"/>
    <w:rsid w:val="000B30B7"/>
    <w:rsid w:val="000B3205"/>
    <w:rsid w:val="000B3372"/>
    <w:rsid w:val="000B350B"/>
    <w:rsid w:val="000B399D"/>
    <w:rsid w:val="000B3CB4"/>
    <w:rsid w:val="000B40F3"/>
    <w:rsid w:val="000B4483"/>
    <w:rsid w:val="000B482A"/>
    <w:rsid w:val="000B4924"/>
    <w:rsid w:val="000B4B58"/>
    <w:rsid w:val="000B4D58"/>
    <w:rsid w:val="000B5079"/>
    <w:rsid w:val="000B5197"/>
    <w:rsid w:val="000B52FC"/>
    <w:rsid w:val="000B5318"/>
    <w:rsid w:val="000B55A3"/>
    <w:rsid w:val="000B5F38"/>
    <w:rsid w:val="000B5FE3"/>
    <w:rsid w:val="000B649F"/>
    <w:rsid w:val="000B6CBF"/>
    <w:rsid w:val="000B735B"/>
    <w:rsid w:val="000B73A9"/>
    <w:rsid w:val="000B73CD"/>
    <w:rsid w:val="000B7546"/>
    <w:rsid w:val="000B757C"/>
    <w:rsid w:val="000B77AE"/>
    <w:rsid w:val="000B78E3"/>
    <w:rsid w:val="000B7977"/>
    <w:rsid w:val="000B7BD0"/>
    <w:rsid w:val="000B7F8F"/>
    <w:rsid w:val="000B7FC5"/>
    <w:rsid w:val="000C09C4"/>
    <w:rsid w:val="000C0AC5"/>
    <w:rsid w:val="000C0C3B"/>
    <w:rsid w:val="000C0FBE"/>
    <w:rsid w:val="000C1072"/>
    <w:rsid w:val="000C1189"/>
    <w:rsid w:val="000C124C"/>
    <w:rsid w:val="000C181A"/>
    <w:rsid w:val="000C19C8"/>
    <w:rsid w:val="000C1A8C"/>
    <w:rsid w:val="000C2099"/>
    <w:rsid w:val="000C21A3"/>
    <w:rsid w:val="000C24F1"/>
    <w:rsid w:val="000C2525"/>
    <w:rsid w:val="000C2C11"/>
    <w:rsid w:val="000C2CEB"/>
    <w:rsid w:val="000C2DF9"/>
    <w:rsid w:val="000C30D8"/>
    <w:rsid w:val="000C3ACA"/>
    <w:rsid w:val="000C3C80"/>
    <w:rsid w:val="000C423A"/>
    <w:rsid w:val="000C46C7"/>
    <w:rsid w:val="000C48D0"/>
    <w:rsid w:val="000C4F2D"/>
    <w:rsid w:val="000C5061"/>
    <w:rsid w:val="000C5158"/>
    <w:rsid w:val="000C536A"/>
    <w:rsid w:val="000C5568"/>
    <w:rsid w:val="000C56F3"/>
    <w:rsid w:val="000C5984"/>
    <w:rsid w:val="000C5B45"/>
    <w:rsid w:val="000C5EB9"/>
    <w:rsid w:val="000C5F20"/>
    <w:rsid w:val="000C621B"/>
    <w:rsid w:val="000C69AB"/>
    <w:rsid w:val="000C6B4C"/>
    <w:rsid w:val="000C6B90"/>
    <w:rsid w:val="000C6CBD"/>
    <w:rsid w:val="000C7104"/>
    <w:rsid w:val="000C7A3A"/>
    <w:rsid w:val="000C7CC5"/>
    <w:rsid w:val="000C7DF9"/>
    <w:rsid w:val="000D009F"/>
    <w:rsid w:val="000D042E"/>
    <w:rsid w:val="000D04FC"/>
    <w:rsid w:val="000D065C"/>
    <w:rsid w:val="000D0B1C"/>
    <w:rsid w:val="000D0DCD"/>
    <w:rsid w:val="000D1537"/>
    <w:rsid w:val="000D16B8"/>
    <w:rsid w:val="000D194D"/>
    <w:rsid w:val="000D1CD0"/>
    <w:rsid w:val="000D1CF6"/>
    <w:rsid w:val="000D2886"/>
    <w:rsid w:val="000D2982"/>
    <w:rsid w:val="000D2A8D"/>
    <w:rsid w:val="000D2D3E"/>
    <w:rsid w:val="000D2E60"/>
    <w:rsid w:val="000D3281"/>
    <w:rsid w:val="000D3365"/>
    <w:rsid w:val="000D3730"/>
    <w:rsid w:val="000D388D"/>
    <w:rsid w:val="000D3998"/>
    <w:rsid w:val="000D3BD0"/>
    <w:rsid w:val="000D3CC5"/>
    <w:rsid w:val="000D3ED2"/>
    <w:rsid w:val="000D3FA9"/>
    <w:rsid w:val="000D426D"/>
    <w:rsid w:val="000D4433"/>
    <w:rsid w:val="000D444E"/>
    <w:rsid w:val="000D4566"/>
    <w:rsid w:val="000D4B2A"/>
    <w:rsid w:val="000D4D4B"/>
    <w:rsid w:val="000D4E8B"/>
    <w:rsid w:val="000D5126"/>
    <w:rsid w:val="000D5832"/>
    <w:rsid w:val="000D5B71"/>
    <w:rsid w:val="000D5D7E"/>
    <w:rsid w:val="000D6110"/>
    <w:rsid w:val="000D6C85"/>
    <w:rsid w:val="000D6FFA"/>
    <w:rsid w:val="000D7039"/>
    <w:rsid w:val="000D7049"/>
    <w:rsid w:val="000D71E1"/>
    <w:rsid w:val="000D79BF"/>
    <w:rsid w:val="000E07D8"/>
    <w:rsid w:val="000E0B27"/>
    <w:rsid w:val="000E112B"/>
    <w:rsid w:val="000E1244"/>
    <w:rsid w:val="000E1284"/>
    <w:rsid w:val="000E133F"/>
    <w:rsid w:val="000E1732"/>
    <w:rsid w:val="000E19A4"/>
    <w:rsid w:val="000E1C9C"/>
    <w:rsid w:val="000E2350"/>
    <w:rsid w:val="000E25BC"/>
    <w:rsid w:val="000E2E6B"/>
    <w:rsid w:val="000E2EA3"/>
    <w:rsid w:val="000E368E"/>
    <w:rsid w:val="000E3781"/>
    <w:rsid w:val="000E39C7"/>
    <w:rsid w:val="000E3A2D"/>
    <w:rsid w:val="000E40FC"/>
    <w:rsid w:val="000E414B"/>
    <w:rsid w:val="000E4169"/>
    <w:rsid w:val="000E4476"/>
    <w:rsid w:val="000E461C"/>
    <w:rsid w:val="000E4E0D"/>
    <w:rsid w:val="000E4EB2"/>
    <w:rsid w:val="000E4F05"/>
    <w:rsid w:val="000E507E"/>
    <w:rsid w:val="000E53A0"/>
    <w:rsid w:val="000E5547"/>
    <w:rsid w:val="000E60D4"/>
    <w:rsid w:val="000E675F"/>
    <w:rsid w:val="000E6C33"/>
    <w:rsid w:val="000E6C80"/>
    <w:rsid w:val="000E6FD3"/>
    <w:rsid w:val="000E7537"/>
    <w:rsid w:val="000E7784"/>
    <w:rsid w:val="000E7D33"/>
    <w:rsid w:val="000F0030"/>
    <w:rsid w:val="000F0089"/>
    <w:rsid w:val="000F01A8"/>
    <w:rsid w:val="000F0598"/>
    <w:rsid w:val="000F0991"/>
    <w:rsid w:val="000F09CC"/>
    <w:rsid w:val="000F0E1D"/>
    <w:rsid w:val="000F0F6C"/>
    <w:rsid w:val="000F1710"/>
    <w:rsid w:val="000F195E"/>
    <w:rsid w:val="000F19F3"/>
    <w:rsid w:val="000F1A58"/>
    <w:rsid w:val="000F1D04"/>
    <w:rsid w:val="000F21B6"/>
    <w:rsid w:val="000F224C"/>
    <w:rsid w:val="000F24B9"/>
    <w:rsid w:val="000F2544"/>
    <w:rsid w:val="000F2F95"/>
    <w:rsid w:val="000F326A"/>
    <w:rsid w:val="000F362E"/>
    <w:rsid w:val="000F37D7"/>
    <w:rsid w:val="000F37F4"/>
    <w:rsid w:val="000F3809"/>
    <w:rsid w:val="000F3B9C"/>
    <w:rsid w:val="000F41E8"/>
    <w:rsid w:val="000F42DF"/>
    <w:rsid w:val="000F4549"/>
    <w:rsid w:val="000F455C"/>
    <w:rsid w:val="000F503A"/>
    <w:rsid w:val="000F5204"/>
    <w:rsid w:val="000F5463"/>
    <w:rsid w:val="000F54A8"/>
    <w:rsid w:val="000F5749"/>
    <w:rsid w:val="000F599C"/>
    <w:rsid w:val="000F59FD"/>
    <w:rsid w:val="000F5E58"/>
    <w:rsid w:val="000F5FB3"/>
    <w:rsid w:val="000F688A"/>
    <w:rsid w:val="000F6DB0"/>
    <w:rsid w:val="000F6EB1"/>
    <w:rsid w:val="000F6F61"/>
    <w:rsid w:val="000F72AC"/>
    <w:rsid w:val="000F7736"/>
    <w:rsid w:val="000F7750"/>
    <w:rsid w:val="00100690"/>
    <w:rsid w:val="00100D1A"/>
    <w:rsid w:val="00100E49"/>
    <w:rsid w:val="001013DE"/>
    <w:rsid w:val="00101408"/>
    <w:rsid w:val="0010162D"/>
    <w:rsid w:val="00101CC4"/>
    <w:rsid w:val="00101D81"/>
    <w:rsid w:val="00101E0F"/>
    <w:rsid w:val="00102104"/>
    <w:rsid w:val="00102B02"/>
    <w:rsid w:val="00102D72"/>
    <w:rsid w:val="00102DC0"/>
    <w:rsid w:val="00102F9D"/>
    <w:rsid w:val="00103124"/>
    <w:rsid w:val="00103399"/>
    <w:rsid w:val="0010339F"/>
    <w:rsid w:val="00103592"/>
    <w:rsid w:val="0010390E"/>
    <w:rsid w:val="001043D3"/>
    <w:rsid w:val="00104521"/>
    <w:rsid w:val="00104635"/>
    <w:rsid w:val="0010467A"/>
    <w:rsid w:val="00104C1B"/>
    <w:rsid w:val="00104E3A"/>
    <w:rsid w:val="00104FDB"/>
    <w:rsid w:val="00105442"/>
    <w:rsid w:val="00105769"/>
    <w:rsid w:val="001057B2"/>
    <w:rsid w:val="00105ACE"/>
    <w:rsid w:val="0010644A"/>
    <w:rsid w:val="001067BF"/>
    <w:rsid w:val="00106E6C"/>
    <w:rsid w:val="00107084"/>
    <w:rsid w:val="001071D6"/>
    <w:rsid w:val="0010779D"/>
    <w:rsid w:val="001077CA"/>
    <w:rsid w:val="00107A2C"/>
    <w:rsid w:val="00107E49"/>
    <w:rsid w:val="00107F0D"/>
    <w:rsid w:val="00110491"/>
    <w:rsid w:val="001111D0"/>
    <w:rsid w:val="001114B1"/>
    <w:rsid w:val="001118C0"/>
    <w:rsid w:val="00111D94"/>
    <w:rsid w:val="00112143"/>
    <w:rsid w:val="001125C4"/>
    <w:rsid w:val="0011282E"/>
    <w:rsid w:val="00112DB1"/>
    <w:rsid w:val="00113508"/>
    <w:rsid w:val="00113578"/>
    <w:rsid w:val="00113606"/>
    <w:rsid w:val="00113A94"/>
    <w:rsid w:val="00114001"/>
    <w:rsid w:val="0011403C"/>
    <w:rsid w:val="00114A56"/>
    <w:rsid w:val="00114A70"/>
    <w:rsid w:val="00114E34"/>
    <w:rsid w:val="00114E96"/>
    <w:rsid w:val="00115709"/>
    <w:rsid w:val="00115775"/>
    <w:rsid w:val="00115985"/>
    <w:rsid w:val="0011598A"/>
    <w:rsid w:val="00115BF8"/>
    <w:rsid w:val="001162F2"/>
    <w:rsid w:val="001163D6"/>
    <w:rsid w:val="001163E8"/>
    <w:rsid w:val="00116C0B"/>
    <w:rsid w:val="00116F49"/>
    <w:rsid w:val="00117266"/>
    <w:rsid w:val="00117290"/>
    <w:rsid w:val="0011781D"/>
    <w:rsid w:val="00117B50"/>
    <w:rsid w:val="00117DEE"/>
    <w:rsid w:val="0012014A"/>
    <w:rsid w:val="0012036D"/>
    <w:rsid w:val="00120683"/>
    <w:rsid w:val="00120A16"/>
    <w:rsid w:val="00120AB9"/>
    <w:rsid w:val="00120E1C"/>
    <w:rsid w:val="00120EA9"/>
    <w:rsid w:val="00121056"/>
    <w:rsid w:val="001216D6"/>
    <w:rsid w:val="00121A02"/>
    <w:rsid w:val="00121B9D"/>
    <w:rsid w:val="00121E8D"/>
    <w:rsid w:val="00121EDC"/>
    <w:rsid w:val="001221C8"/>
    <w:rsid w:val="00122424"/>
    <w:rsid w:val="001226B7"/>
    <w:rsid w:val="001231A4"/>
    <w:rsid w:val="001232AC"/>
    <w:rsid w:val="0012358A"/>
    <w:rsid w:val="001235F1"/>
    <w:rsid w:val="00123A1A"/>
    <w:rsid w:val="00123A8A"/>
    <w:rsid w:val="00123BFA"/>
    <w:rsid w:val="00123E14"/>
    <w:rsid w:val="001240BB"/>
    <w:rsid w:val="0012482E"/>
    <w:rsid w:val="00124E0A"/>
    <w:rsid w:val="001252A0"/>
    <w:rsid w:val="0012532C"/>
    <w:rsid w:val="00125BD0"/>
    <w:rsid w:val="00126015"/>
    <w:rsid w:val="001263C6"/>
    <w:rsid w:val="0012649A"/>
    <w:rsid w:val="001266C9"/>
    <w:rsid w:val="00126BE5"/>
    <w:rsid w:val="0012714F"/>
    <w:rsid w:val="001271FF"/>
    <w:rsid w:val="00127484"/>
    <w:rsid w:val="001274AA"/>
    <w:rsid w:val="001276D2"/>
    <w:rsid w:val="001276F8"/>
    <w:rsid w:val="0012794D"/>
    <w:rsid w:val="00127A7F"/>
    <w:rsid w:val="00130110"/>
    <w:rsid w:val="0013026E"/>
    <w:rsid w:val="00130315"/>
    <w:rsid w:val="00130959"/>
    <w:rsid w:val="00130A35"/>
    <w:rsid w:val="00130A9F"/>
    <w:rsid w:val="00130ED2"/>
    <w:rsid w:val="00131078"/>
    <w:rsid w:val="001310CE"/>
    <w:rsid w:val="001316A0"/>
    <w:rsid w:val="001318A3"/>
    <w:rsid w:val="001319FF"/>
    <w:rsid w:val="00131E8A"/>
    <w:rsid w:val="00131F63"/>
    <w:rsid w:val="001324CD"/>
    <w:rsid w:val="00132573"/>
    <w:rsid w:val="00132CC4"/>
    <w:rsid w:val="00132D53"/>
    <w:rsid w:val="00133A9D"/>
    <w:rsid w:val="00133BAF"/>
    <w:rsid w:val="0013403D"/>
    <w:rsid w:val="00134040"/>
    <w:rsid w:val="00134130"/>
    <w:rsid w:val="00134860"/>
    <w:rsid w:val="00134AF9"/>
    <w:rsid w:val="00134C06"/>
    <w:rsid w:val="00134C9E"/>
    <w:rsid w:val="00134F89"/>
    <w:rsid w:val="00135290"/>
    <w:rsid w:val="001353C3"/>
    <w:rsid w:val="00135580"/>
    <w:rsid w:val="001355D1"/>
    <w:rsid w:val="001359B1"/>
    <w:rsid w:val="00135C1C"/>
    <w:rsid w:val="00135DF8"/>
    <w:rsid w:val="00135F41"/>
    <w:rsid w:val="00136084"/>
    <w:rsid w:val="0013631E"/>
    <w:rsid w:val="0013649C"/>
    <w:rsid w:val="00136883"/>
    <w:rsid w:val="00136905"/>
    <w:rsid w:val="001369D0"/>
    <w:rsid w:val="00136ADC"/>
    <w:rsid w:val="00137151"/>
    <w:rsid w:val="0013747C"/>
    <w:rsid w:val="001374A7"/>
    <w:rsid w:val="0013785C"/>
    <w:rsid w:val="001379C4"/>
    <w:rsid w:val="00137BC7"/>
    <w:rsid w:val="00140028"/>
    <w:rsid w:val="0014039B"/>
    <w:rsid w:val="001409E1"/>
    <w:rsid w:val="001409FC"/>
    <w:rsid w:val="00140A2A"/>
    <w:rsid w:val="00140DD4"/>
    <w:rsid w:val="00140F62"/>
    <w:rsid w:val="00140F63"/>
    <w:rsid w:val="00140F65"/>
    <w:rsid w:val="00141219"/>
    <w:rsid w:val="00141295"/>
    <w:rsid w:val="00141A29"/>
    <w:rsid w:val="00141CE2"/>
    <w:rsid w:val="00141CEC"/>
    <w:rsid w:val="001425F6"/>
    <w:rsid w:val="00142619"/>
    <w:rsid w:val="001427E9"/>
    <w:rsid w:val="00142C29"/>
    <w:rsid w:val="00142C96"/>
    <w:rsid w:val="00142E36"/>
    <w:rsid w:val="00142E4A"/>
    <w:rsid w:val="00142EE7"/>
    <w:rsid w:val="00142FD1"/>
    <w:rsid w:val="0014313B"/>
    <w:rsid w:val="001432A3"/>
    <w:rsid w:val="00143599"/>
    <w:rsid w:val="001435CF"/>
    <w:rsid w:val="001436F7"/>
    <w:rsid w:val="001438C3"/>
    <w:rsid w:val="00143C3B"/>
    <w:rsid w:val="001440A8"/>
    <w:rsid w:val="00144CC7"/>
    <w:rsid w:val="00144E3C"/>
    <w:rsid w:val="00144F06"/>
    <w:rsid w:val="001451EF"/>
    <w:rsid w:val="001456F3"/>
    <w:rsid w:val="00145F07"/>
    <w:rsid w:val="00145FD6"/>
    <w:rsid w:val="00146459"/>
    <w:rsid w:val="0014698B"/>
    <w:rsid w:val="001479FB"/>
    <w:rsid w:val="00150908"/>
    <w:rsid w:val="0015092B"/>
    <w:rsid w:val="00150E0D"/>
    <w:rsid w:val="00150E3A"/>
    <w:rsid w:val="00151085"/>
    <w:rsid w:val="0015113A"/>
    <w:rsid w:val="001512DE"/>
    <w:rsid w:val="001513BC"/>
    <w:rsid w:val="0015159C"/>
    <w:rsid w:val="001517C2"/>
    <w:rsid w:val="00151FBE"/>
    <w:rsid w:val="0015255D"/>
    <w:rsid w:val="00152908"/>
    <w:rsid w:val="00153070"/>
    <w:rsid w:val="00153572"/>
    <w:rsid w:val="00153666"/>
    <w:rsid w:val="00153985"/>
    <w:rsid w:val="00153BC4"/>
    <w:rsid w:val="00153E67"/>
    <w:rsid w:val="00154117"/>
    <w:rsid w:val="001542C7"/>
    <w:rsid w:val="001545D0"/>
    <w:rsid w:val="0015463C"/>
    <w:rsid w:val="00154CC9"/>
    <w:rsid w:val="00154F28"/>
    <w:rsid w:val="001554AA"/>
    <w:rsid w:val="0015620B"/>
    <w:rsid w:val="0015626B"/>
    <w:rsid w:val="001565C0"/>
    <w:rsid w:val="00156A86"/>
    <w:rsid w:val="00156E17"/>
    <w:rsid w:val="00156F9F"/>
    <w:rsid w:val="00157121"/>
    <w:rsid w:val="001576BE"/>
    <w:rsid w:val="00157C9A"/>
    <w:rsid w:val="001604EC"/>
    <w:rsid w:val="00160776"/>
    <w:rsid w:val="00160788"/>
    <w:rsid w:val="00160BE4"/>
    <w:rsid w:val="00160E17"/>
    <w:rsid w:val="0016110F"/>
    <w:rsid w:val="0016111F"/>
    <w:rsid w:val="001618EE"/>
    <w:rsid w:val="00161B49"/>
    <w:rsid w:val="001620EB"/>
    <w:rsid w:val="00162482"/>
    <w:rsid w:val="001625F9"/>
    <w:rsid w:val="00162837"/>
    <w:rsid w:val="0016290B"/>
    <w:rsid w:val="00162A25"/>
    <w:rsid w:val="00162D5E"/>
    <w:rsid w:val="0016321D"/>
    <w:rsid w:val="00163506"/>
    <w:rsid w:val="0016367A"/>
    <w:rsid w:val="0016399A"/>
    <w:rsid w:val="001646CF"/>
    <w:rsid w:val="00164A01"/>
    <w:rsid w:val="00164B7C"/>
    <w:rsid w:val="00164E56"/>
    <w:rsid w:val="0016678C"/>
    <w:rsid w:val="00166F27"/>
    <w:rsid w:val="00167ECC"/>
    <w:rsid w:val="00170186"/>
    <w:rsid w:val="001701F7"/>
    <w:rsid w:val="001704D8"/>
    <w:rsid w:val="00170B7C"/>
    <w:rsid w:val="001714AF"/>
    <w:rsid w:val="00171535"/>
    <w:rsid w:val="00171627"/>
    <w:rsid w:val="0017166C"/>
    <w:rsid w:val="00171678"/>
    <w:rsid w:val="00171A6D"/>
    <w:rsid w:val="00171D39"/>
    <w:rsid w:val="00171DD4"/>
    <w:rsid w:val="001721BD"/>
    <w:rsid w:val="00172477"/>
    <w:rsid w:val="001724BA"/>
    <w:rsid w:val="001728D4"/>
    <w:rsid w:val="00172950"/>
    <w:rsid w:val="00172A45"/>
    <w:rsid w:val="00172BE7"/>
    <w:rsid w:val="00173C59"/>
    <w:rsid w:val="0017447C"/>
    <w:rsid w:val="00174D8C"/>
    <w:rsid w:val="00174F7E"/>
    <w:rsid w:val="0017540A"/>
    <w:rsid w:val="00175712"/>
    <w:rsid w:val="00175ABA"/>
    <w:rsid w:val="00175DB6"/>
    <w:rsid w:val="00175E22"/>
    <w:rsid w:val="00175EBB"/>
    <w:rsid w:val="00175FB0"/>
    <w:rsid w:val="00176365"/>
    <w:rsid w:val="00176751"/>
    <w:rsid w:val="001771B7"/>
    <w:rsid w:val="0017744D"/>
    <w:rsid w:val="00177562"/>
    <w:rsid w:val="0017766C"/>
    <w:rsid w:val="0017781E"/>
    <w:rsid w:val="0017798E"/>
    <w:rsid w:val="00177D79"/>
    <w:rsid w:val="00177E3A"/>
    <w:rsid w:val="0018003A"/>
    <w:rsid w:val="001800D6"/>
    <w:rsid w:val="001803CC"/>
    <w:rsid w:val="0018085B"/>
    <w:rsid w:val="00180881"/>
    <w:rsid w:val="00180EF1"/>
    <w:rsid w:val="00181087"/>
    <w:rsid w:val="001811EB"/>
    <w:rsid w:val="0018131B"/>
    <w:rsid w:val="001817AE"/>
    <w:rsid w:val="001819E1"/>
    <w:rsid w:val="00182314"/>
    <w:rsid w:val="001825EA"/>
    <w:rsid w:val="001828EB"/>
    <w:rsid w:val="00182E06"/>
    <w:rsid w:val="00183009"/>
    <w:rsid w:val="00183B53"/>
    <w:rsid w:val="00183B57"/>
    <w:rsid w:val="00183F1B"/>
    <w:rsid w:val="001847B8"/>
    <w:rsid w:val="00184FDE"/>
    <w:rsid w:val="001851CA"/>
    <w:rsid w:val="0018524E"/>
    <w:rsid w:val="001853CB"/>
    <w:rsid w:val="0018541A"/>
    <w:rsid w:val="0018559C"/>
    <w:rsid w:val="001857E7"/>
    <w:rsid w:val="00185EEA"/>
    <w:rsid w:val="00185F2E"/>
    <w:rsid w:val="00186290"/>
    <w:rsid w:val="001864AF"/>
    <w:rsid w:val="001868BA"/>
    <w:rsid w:val="001871A6"/>
    <w:rsid w:val="001871DB"/>
    <w:rsid w:val="00187D69"/>
    <w:rsid w:val="00187DA7"/>
    <w:rsid w:val="0019025B"/>
    <w:rsid w:val="001902F7"/>
    <w:rsid w:val="00190529"/>
    <w:rsid w:val="00190ADC"/>
    <w:rsid w:val="00190B3C"/>
    <w:rsid w:val="00190E2B"/>
    <w:rsid w:val="00191389"/>
    <w:rsid w:val="0019143A"/>
    <w:rsid w:val="00191698"/>
    <w:rsid w:val="001916B1"/>
    <w:rsid w:val="00191822"/>
    <w:rsid w:val="00191939"/>
    <w:rsid w:val="001924F2"/>
    <w:rsid w:val="00192707"/>
    <w:rsid w:val="00192B4A"/>
    <w:rsid w:val="00192E51"/>
    <w:rsid w:val="001930CF"/>
    <w:rsid w:val="001931A1"/>
    <w:rsid w:val="001937D9"/>
    <w:rsid w:val="00193BD9"/>
    <w:rsid w:val="00193F38"/>
    <w:rsid w:val="00194237"/>
    <w:rsid w:val="001949A7"/>
    <w:rsid w:val="00194F25"/>
    <w:rsid w:val="0019509B"/>
    <w:rsid w:val="0019534A"/>
    <w:rsid w:val="001953C3"/>
    <w:rsid w:val="0019546C"/>
    <w:rsid w:val="001954D0"/>
    <w:rsid w:val="00195799"/>
    <w:rsid w:val="00195B1B"/>
    <w:rsid w:val="00195CC8"/>
    <w:rsid w:val="0019624D"/>
    <w:rsid w:val="00196744"/>
    <w:rsid w:val="001969EC"/>
    <w:rsid w:val="00196A7A"/>
    <w:rsid w:val="00196C4F"/>
    <w:rsid w:val="00196DD9"/>
    <w:rsid w:val="001A005B"/>
    <w:rsid w:val="001A014F"/>
    <w:rsid w:val="001A06AA"/>
    <w:rsid w:val="001A0CF6"/>
    <w:rsid w:val="001A0F24"/>
    <w:rsid w:val="001A10E9"/>
    <w:rsid w:val="001A19A8"/>
    <w:rsid w:val="001A1D3A"/>
    <w:rsid w:val="001A2D10"/>
    <w:rsid w:val="001A2D32"/>
    <w:rsid w:val="001A3020"/>
    <w:rsid w:val="001A309A"/>
    <w:rsid w:val="001A321C"/>
    <w:rsid w:val="001A33A9"/>
    <w:rsid w:val="001A376A"/>
    <w:rsid w:val="001A3C9F"/>
    <w:rsid w:val="001A3E80"/>
    <w:rsid w:val="001A423B"/>
    <w:rsid w:val="001A44F4"/>
    <w:rsid w:val="001A4BAD"/>
    <w:rsid w:val="001A57D9"/>
    <w:rsid w:val="001A5870"/>
    <w:rsid w:val="001A58F7"/>
    <w:rsid w:val="001A5DDA"/>
    <w:rsid w:val="001A617D"/>
    <w:rsid w:val="001A6A1F"/>
    <w:rsid w:val="001A6C0B"/>
    <w:rsid w:val="001A7FE3"/>
    <w:rsid w:val="001B0282"/>
    <w:rsid w:val="001B04C4"/>
    <w:rsid w:val="001B05C0"/>
    <w:rsid w:val="001B06F7"/>
    <w:rsid w:val="001B078D"/>
    <w:rsid w:val="001B097F"/>
    <w:rsid w:val="001B0BD1"/>
    <w:rsid w:val="001B0BF4"/>
    <w:rsid w:val="001B1076"/>
    <w:rsid w:val="001B1E78"/>
    <w:rsid w:val="001B200B"/>
    <w:rsid w:val="001B23E0"/>
    <w:rsid w:val="001B2BA4"/>
    <w:rsid w:val="001B2D49"/>
    <w:rsid w:val="001B2D6D"/>
    <w:rsid w:val="001B3857"/>
    <w:rsid w:val="001B3991"/>
    <w:rsid w:val="001B3CBB"/>
    <w:rsid w:val="001B3D03"/>
    <w:rsid w:val="001B3DD1"/>
    <w:rsid w:val="001B3E0C"/>
    <w:rsid w:val="001B3E61"/>
    <w:rsid w:val="001B3EE1"/>
    <w:rsid w:val="001B3FAB"/>
    <w:rsid w:val="001B4255"/>
    <w:rsid w:val="001B4419"/>
    <w:rsid w:val="001B46CB"/>
    <w:rsid w:val="001B5068"/>
    <w:rsid w:val="001B5201"/>
    <w:rsid w:val="001B5528"/>
    <w:rsid w:val="001B614C"/>
    <w:rsid w:val="001B67D5"/>
    <w:rsid w:val="001B6884"/>
    <w:rsid w:val="001B6C83"/>
    <w:rsid w:val="001B6EEA"/>
    <w:rsid w:val="001B75B1"/>
    <w:rsid w:val="001B7B76"/>
    <w:rsid w:val="001C029D"/>
    <w:rsid w:val="001C05A4"/>
    <w:rsid w:val="001C0E3A"/>
    <w:rsid w:val="001C0FAE"/>
    <w:rsid w:val="001C11E9"/>
    <w:rsid w:val="001C13D9"/>
    <w:rsid w:val="001C15DE"/>
    <w:rsid w:val="001C18DD"/>
    <w:rsid w:val="001C1AD9"/>
    <w:rsid w:val="001C1CA2"/>
    <w:rsid w:val="001C1F6F"/>
    <w:rsid w:val="001C248C"/>
    <w:rsid w:val="001C26EE"/>
    <w:rsid w:val="001C2934"/>
    <w:rsid w:val="001C2A2C"/>
    <w:rsid w:val="001C2D23"/>
    <w:rsid w:val="001C2E33"/>
    <w:rsid w:val="001C305D"/>
    <w:rsid w:val="001C3400"/>
    <w:rsid w:val="001C35C2"/>
    <w:rsid w:val="001C3627"/>
    <w:rsid w:val="001C43B1"/>
    <w:rsid w:val="001C47A8"/>
    <w:rsid w:val="001C4D7E"/>
    <w:rsid w:val="001C4F2B"/>
    <w:rsid w:val="001C5055"/>
    <w:rsid w:val="001C51D9"/>
    <w:rsid w:val="001C527A"/>
    <w:rsid w:val="001C55B9"/>
    <w:rsid w:val="001C59AC"/>
    <w:rsid w:val="001C62A9"/>
    <w:rsid w:val="001C6424"/>
    <w:rsid w:val="001C6575"/>
    <w:rsid w:val="001C694B"/>
    <w:rsid w:val="001C698E"/>
    <w:rsid w:val="001C6C35"/>
    <w:rsid w:val="001C6E34"/>
    <w:rsid w:val="001C717D"/>
    <w:rsid w:val="001C7298"/>
    <w:rsid w:val="001C749E"/>
    <w:rsid w:val="001C7863"/>
    <w:rsid w:val="001C7953"/>
    <w:rsid w:val="001C79AD"/>
    <w:rsid w:val="001C7BB1"/>
    <w:rsid w:val="001C7D2C"/>
    <w:rsid w:val="001D0B4D"/>
    <w:rsid w:val="001D0C3B"/>
    <w:rsid w:val="001D11FA"/>
    <w:rsid w:val="001D125E"/>
    <w:rsid w:val="001D188A"/>
    <w:rsid w:val="001D1A40"/>
    <w:rsid w:val="001D1A44"/>
    <w:rsid w:val="001D1B76"/>
    <w:rsid w:val="001D1FFF"/>
    <w:rsid w:val="001D260B"/>
    <w:rsid w:val="001D2B46"/>
    <w:rsid w:val="001D2C1B"/>
    <w:rsid w:val="001D2DFA"/>
    <w:rsid w:val="001D331A"/>
    <w:rsid w:val="001D38E0"/>
    <w:rsid w:val="001D412C"/>
    <w:rsid w:val="001D4657"/>
    <w:rsid w:val="001D4C53"/>
    <w:rsid w:val="001D5A7C"/>
    <w:rsid w:val="001D5F56"/>
    <w:rsid w:val="001D60A7"/>
    <w:rsid w:val="001D66B3"/>
    <w:rsid w:val="001D6BCF"/>
    <w:rsid w:val="001D6C15"/>
    <w:rsid w:val="001D6FA6"/>
    <w:rsid w:val="001D7095"/>
    <w:rsid w:val="001D732D"/>
    <w:rsid w:val="001D75A5"/>
    <w:rsid w:val="001D7AA4"/>
    <w:rsid w:val="001D7DC9"/>
    <w:rsid w:val="001D7FE6"/>
    <w:rsid w:val="001E0150"/>
    <w:rsid w:val="001E090E"/>
    <w:rsid w:val="001E157B"/>
    <w:rsid w:val="001E18D2"/>
    <w:rsid w:val="001E18F8"/>
    <w:rsid w:val="001E1C00"/>
    <w:rsid w:val="001E223D"/>
    <w:rsid w:val="001E23F9"/>
    <w:rsid w:val="001E24BE"/>
    <w:rsid w:val="001E2CA0"/>
    <w:rsid w:val="001E3329"/>
    <w:rsid w:val="001E3345"/>
    <w:rsid w:val="001E3402"/>
    <w:rsid w:val="001E37DE"/>
    <w:rsid w:val="001E3BAB"/>
    <w:rsid w:val="001E3E9A"/>
    <w:rsid w:val="001E43AA"/>
    <w:rsid w:val="001E4678"/>
    <w:rsid w:val="001E47C5"/>
    <w:rsid w:val="001E4937"/>
    <w:rsid w:val="001E4EF8"/>
    <w:rsid w:val="001E5037"/>
    <w:rsid w:val="001E50F7"/>
    <w:rsid w:val="001E52E6"/>
    <w:rsid w:val="001E59B5"/>
    <w:rsid w:val="001E5A10"/>
    <w:rsid w:val="001E5AF4"/>
    <w:rsid w:val="001E5D5C"/>
    <w:rsid w:val="001E5E4B"/>
    <w:rsid w:val="001E6591"/>
    <w:rsid w:val="001E65BE"/>
    <w:rsid w:val="001E6761"/>
    <w:rsid w:val="001E692E"/>
    <w:rsid w:val="001E6AB5"/>
    <w:rsid w:val="001E6C29"/>
    <w:rsid w:val="001E7056"/>
    <w:rsid w:val="001F0022"/>
    <w:rsid w:val="001F051C"/>
    <w:rsid w:val="001F09FF"/>
    <w:rsid w:val="001F0E28"/>
    <w:rsid w:val="001F1237"/>
    <w:rsid w:val="001F125C"/>
    <w:rsid w:val="001F1AAB"/>
    <w:rsid w:val="001F2B7B"/>
    <w:rsid w:val="001F2CB5"/>
    <w:rsid w:val="001F2D1E"/>
    <w:rsid w:val="001F2D36"/>
    <w:rsid w:val="001F30DA"/>
    <w:rsid w:val="001F321E"/>
    <w:rsid w:val="001F3265"/>
    <w:rsid w:val="001F338F"/>
    <w:rsid w:val="001F364F"/>
    <w:rsid w:val="001F42B2"/>
    <w:rsid w:val="001F4529"/>
    <w:rsid w:val="001F46BE"/>
    <w:rsid w:val="001F47C7"/>
    <w:rsid w:val="001F4B8E"/>
    <w:rsid w:val="001F4CFA"/>
    <w:rsid w:val="001F4F61"/>
    <w:rsid w:val="001F595D"/>
    <w:rsid w:val="001F5CEA"/>
    <w:rsid w:val="001F648C"/>
    <w:rsid w:val="001F6787"/>
    <w:rsid w:val="001F6A15"/>
    <w:rsid w:val="001F6BC6"/>
    <w:rsid w:val="001F704B"/>
    <w:rsid w:val="001F763C"/>
    <w:rsid w:val="001F7A0E"/>
    <w:rsid w:val="00200560"/>
    <w:rsid w:val="002005FC"/>
    <w:rsid w:val="002006D1"/>
    <w:rsid w:val="00200788"/>
    <w:rsid w:val="00200A40"/>
    <w:rsid w:val="00200F25"/>
    <w:rsid w:val="00201239"/>
    <w:rsid w:val="002012D6"/>
    <w:rsid w:val="00201589"/>
    <w:rsid w:val="002017B3"/>
    <w:rsid w:val="00201815"/>
    <w:rsid w:val="00201868"/>
    <w:rsid w:val="002018AB"/>
    <w:rsid w:val="00201D66"/>
    <w:rsid w:val="00202113"/>
    <w:rsid w:val="002024DA"/>
    <w:rsid w:val="00203001"/>
    <w:rsid w:val="002031F4"/>
    <w:rsid w:val="0020334E"/>
    <w:rsid w:val="002038E7"/>
    <w:rsid w:val="00203964"/>
    <w:rsid w:val="002039AD"/>
    <w:rsid w:val="00204430"/>
    <w:rsid w:val="002045F6"/>
    <w:rsid w:val="0020471E"/>
    <w:rsid w:val="00204755"/>
    <w:rsid w:val="00204BFA"/>
    <w:rsid w:val="00204DA2"/>
    <w:rsid w:val="00204EFB"/>
    <w:rsid w:val="00204F23"/>
    <w:rsid w:val="0020518D"/>
    <w:rsid w:val="0020527B"/>
    <w:rsid w:val="002056C9"/>
    <w:rsid w:val="0020582C"/>
    <w:rsid w:val="002061A6"/>
    <w:rsid w:val="0020679A"/>
    <w:rsid w:val="00206B97"/>
    <w:rsid w:val="00206D74"/>
    <w:rsid w:val="00206F6A"/>
    <w:rsid w:val="00206F94"/>
    <w:rsid w:val="002070A6"/>
    <w:rsid w:val="002070AE"/>
    <w:rsid w:val="00207391"/>
    <w:rsid w:val="002073F7"/>
    <w:rsid w:val="0020743F"/>
    <w:rsid w:val="002077B2"/>
    <w:rsid w:val="002077B9"/>
    <w:rsid w:val="002079C3"/>
    <w:rsid w:val="00207C8C"/>
    <w:rsid w:val="00207DEC"/>
    <w:rsid w:val="002103C3"/>
    <w:rsid w:val="00210574"/>
    <w:rsid w:val="00210B44"/>
    <w:rsid w:val="00210B9F"/>
    <w:rsid w:val="00210C0A"/>
    <w:rsid w:val="00210DE2"/>
    <w:rsid w:val="00210E08"/>
    <w:rsid w:val="00210EA6"/>
    <w:rsid w:val="00210F0D"/>
    <w:rsid w:val="002110A3"/>
    <w:rsid w:val="00211328"/>
    <w:rsid w:val="002114CA"/>
    <w:rsid w:val="002114EF"/>
    <w:rsid w:val="0021152A"/>
    <w:rsid w:val="00211B5C"/>
    <w:rsid w:val="00211D57"/>
    <w:rsid w:val="00211D60"/>
    <w:rsid w:val="00211EFA"/>
    <w:rsid w:val="00212AAA"/>
    <w:rsid w:val="00212F8C"/>
    <w:rsid w:val="00213223"/>
    <w:rsid w:val="00213229"/>
    <w:rsid w:val="0021349F"/>
    <w:rsid w:val="002135A7"/>
    <w:rsid w:val="0021396A"/>
    <w:rsid w:val="00213F71"/>
    <w:rsid w:val="002140D0"/>
    <w:rsid w:val="0021449D"/>
    <w:rsid w:val="00214A3A"/>
    <w:rsid w:val="00214B9E"/>
    <w:rsid w:val="00214C67"/>
    <w:rsid w:val="0021519B"/>
    <w:rsid w:val="002154F6"/>
    <w:rsid w:val="00215625"/>
    <w:rsid w:val="00215905"/>
    <w:rsid w:val="00215AE9"/>
    <w:rsid w:val="00216037"/>
    <w:rsid w:val="0021611A"/>
    <w:rsid w:val="002165F9"/>
    <w:rsid w:val="0021668E"/>
    <w:rsid w:val="002169BB"/>
    <w:rsid w:val="00216A1E"/>
    <w:rsid w:val="00216B0E"/>
    <w:rsid w:val="00216B53"/>
    <w:rsid w:val="00216CB1"/>
    <w:rsid w:val="00216CEF"/>
    <w:rsid w:val="00216DFB"/>
    <w:rsid w:val="00216FF7"/>
    <w:rsid w:val="002175D7"/>
    <w:rsid w:val="002176F3"/>
    <w:rsid w:val="00217BDD"/>
    <w:rsid w:val="00220229"/>
    <w:rsid w:val="00220233"/>
    <w:rsid w:val="00220902"/>
    <w:rsid w:val="0022091C"/>
    <w:rsid w:val="0022113B"/>
    <w:rsid w:val="00221331"/>
    <w:rsid w:val="002213FA"/>
    <w:rsid w:val="002216E8"/>
    <w:rsid w:val="0022190F"/>
    <w:rsid w:val="002220E9"/>
    <w:rsid w:val="00222223"/>
    <w:rsid w:val="00222287"/>
    <w:rsid w:val="002222AE"/>
    <w:rsid w:val="0022258F"/>
    <w:rsid w:val="002225DF"/>
    <w:rsid w:val="00222E24"/>
    <w:rsid w:val="00222F1B"/>
    <w:rsid w:val="0022388F"/>
    <w:rsid w:val="00223A65"/>
    <w:rsid w:val="00223DCB"/>
    <w:rsid w:val="00223E98"/>
    <w:rsid w:val="00223EAA"/>
    <w:rsid w:val="002245A5"/>
    <w:rsid w:val="002249BC"/>
    <w:rsid w:val="00224CEC"/>
    <w:rsid w:val="0022508A"/>
    <w:rsid w:val="002254E7"/>
    <w:rsid w:val="0022554E"/>
    <w:rsid w:val="002266C1"/>
    <w:rsid w:val="00227072"/>
    <w:rsid w:val="002274BD"/>
    <w:rsid w:val="002277A1"/>
    <w:rsid w:val="00227A48"/>
    <w:rsid w:val="00227E74"/>
    <w:rsid w:val="00227F5E"/>
    <w:rsid w:val="00230367"/>
    <w:rsid w:val="00230862"/>
    <w:rsid w:val="00230BFB"/>
    <w:rsid w:val="002313AC"/>
    <w:rsid w:val="002313F7"/>
    <w:rsid w:val="00231425"/>
    <w:rsid w:val="0023184E"/>
    <w:rsid w:val="002318DF"/>
    <w:rsid w:val="0023199B"/>
    <w:rsid w:val="00231CC0"/>
    <w:rsid w:val="00231E2E"/>
    <w:rsid w:val="00231F27"/>
    <w:rsid w:val="00231FD7"/>
    <w:rsid w:val="002320C6"/>
    <w:rsid w:val="00232723"/>
    <w:rsid w:val="002330FA"/>
    <w:rsid w:val="002331DC"/>
    <w:rsid w:val="002333DA"/>
    <w:rsid w:val="0023341F"/>
    <w:rsid w:val="0023394F"/>
    <w:rsid w:val="00233B89"/>
    <w:rsid w:val="00234131"/>
    <w:rsid w:val="00234603"/>
    <w:rsid w:val="00234A52"/>
    <w:rsid w:val="00235121"/>
    <w:rsid w:val="0023515D"/>
    <w:rsid w:val="00235D3E"/>
    <w:rsid w:val="00235FAF"/>
    <w:rsid w:val="002362E6"/>
    <w:rsid w:val="002369E0"/>
    <w:rsid w:val="00236B45"/>
    <w:rsid w:val="00237135"/>
    <w:rsid w:val="0023755B"/>
    <w:rsid w:val="0023785C"/>
    <w:rsid w:val="00237A89"/>
    <w:rsid w:val="00237B8E"/>
    <w:rsid w:val="00237E6C"/>
    <w:rsid w:val="00240170"/>
    <w:rsid w:val="00240175"/>
    <w:rsid w:val="0024035A"/>
    <w:rsid w:val="00240969"/>
    <w:rsid w:val="00240B43"/>
    <w:rsid w:val="00240CD3"/>
    <w:rsid w:val="0024182B"/>
    <w:rsid w:val="00241B55"/>
    <w:rsid w:val="00241BAB"/>
    <w:rsid w:val="00241C8B"/>
    <w:rsid w:val="00241DAB"/>
    <w:rsid w:val="002422CB"/>
    <w:rsid w:val="002424D4"/>
    <w:rsid w:val="0024255F"/>
    <w:rsid w:val="00242896"/>
    <w:rsid w:val="002428DB"/>
    <w:rsid w:val="0024298E"/>
    <w:rsid w:val="00242D07"/>
    <w:rsid w:val="00242D5F"/>
    <w:rsid w:val="00242DD0"/>
    <w:rsid w:val="0024327C"/>
    <w:rsid w:val="002435E9"/>
    <w:rsid w:val="00243774"/>
    <w:rsid w:val="00243F93"/>
    <w:rsid w:val="002441BC"/>
    <w:rsid w:val="0024468C"/>
    <w:rsid w:val="00244D27"/>
    <w:rsid w:val="002452AD"/>
    <w:rsid w:val="002458C5"/>
    <w:rsid w:val="00245917"/>
    <w:rsid w:val="00245B09"/>
    <w:rsid w:val="002460A7"/>
    <w:rsid w:val="002460B7"/>
    <w:rsid w:val="00246DA0"/>
    <w:rsid w:val="00246FC8"/>
    <w:rsid w:val="002471B3"/>
    <w:rsid w:val="002471D3"/>
    <w:rsid w:val="002475E7"/>
    <w:rsid w:val="00247C92"/>
    <w:rsid w:val="00247E94"/>
    <w:rsid w:val="00250129"/>
    <w:rsid w:val="00250473"/>
    <w:rsid w:val="0025099C"/>
    <w:rsid w:val="00250C98"/>
    <w:rsid w:val="00250EC2"/>
    <w:rsid w:val="00251429"/>
    <w:rsid w:val="00251873"/>
    <w:rsid w:val="002519DE"/>
    <w:rsid w:val="00251C7B"/>
    <w:rsid w:val="00251DDB"/>
    <w:rsid w:val="00251DE0"/>
    <w:rsid w:val="00251E66"/>
    <w:rsid w:val="0025212D"/>
    <w:rsid w:val="0025231D"/>
    <w:rsid w:val="00252A52"/>
    <w:rsid w:val="00252AAD"/>
    <w:rsid w:val="00252DD7"/>
    <w:rsid w:val="002530B2"/>
    <w:rsid w:val="00253103"/>
    <w:rsid w:val="0025323E"/>
    <w:rsid w:val="0025325E"/>
    <w:rsid w:val="002533D2"/>
    <w:rsid w:val="00253B2D"/>
    <w:rsid w:val="00254214"/>
    <w:rsid w:val="00254222"/>
    <w:rsid w:val="002546AC"/>
    <w:rsid w:val="002546D1"/>
    <w:rsid w:val="00254906"/>
    <w:rsid w:val="00254EB5"/>
    <w:rsid w:val="00255495"/>
    <w:rsid w:val="00255EAD"/>
    <w:rsid w:val="00255FCB"/>
    <w:rsid w:val="0025609A"/>
    <w:rsid w:val="002562AA"/>
    <w:rsid w:val="002565D9"/>
    <w:rsid w:val="0025688B"/>
    <w:rsid w:val="00256CC2"/>
    <w:rsid w:val="00256D13"/>
    <w:rsid w:val="00256D43"/>
    <w:rsid w:val="00256E14"/>
    <w:rsid w:val="00257111"/>
    <w:rsid w:val="00257405"/>
    <w:rsid w:val="002577AB"/>
    <w:rsid w:val="0025784C"/>
    <w:rsid w:val="0025789C"/>
    <w:rsid w:val="00257C18"/>
    <w:rsid w:val="00257CAC"/>
    <w:rsid w:val="0026018B"/>
    <w:rsid w:val="00260556"/>
    <w:rsid w:val="00260814"/>
    <w:rsid w:val="00260AEF"/>
    <w:rsid w:val="00260CF3"/>
    <w:rsid w:val="00260D7E"/>
    <w:rsid w:val="00261DAC"/>
    <w:rsid w:val="0026228D"/>
    <w:rsid w:val="00262581"/>
    <w:rsid w:val="00262582"/>
    <w:rsid w:val="00262C27"/>
    <w:rsid w:val="00262CF9"/>
    <w:rsid w:val="00263111"/>
    <w:rsid w:val="002639F2"/>
    <w:rsid w:val="00263A0E"/>
    <w:rsid w:val="00263E46"/>
    <w:rsid w:val="0026408E"/>
    <w:rsid w:val="002645AA"/>
    <w:rsid w:val="00264886"/>
    <w:rsid w:val="002649E1"/>
    <w:rsid w:val="00264B5B"/>
    <w:rsid w:val="002656D8"/>
    <w:rsid w:val="00265951"/>
    <w:rsid w:val="00265E5F"/>
    <w:rsid w:val="002661D8"/>
    <w:rsid w:val="00266213"/>
    <w:rsid w:val="00266828"/>
    <w:rsid w:val="0026690F"/>
    <w:rsid w:val="00266C94"/>
    <w:rsid w:val="00266CE6"/>
    <w:rsid w:val="00266D58"/>
    <w:rsid w:val="00266E4A"/>
    <w:rsid w:val="002676DF"/>
    <w:rsid w:val="0026794A"/>
    <w:rsid w:val="00267ABA"/>
    <w:rsid w:val="00267D4A"/>
    <w:rsid w:val="002700D9"/>
    <w:rsid w:val="00270363"/>
    <w:rsid w:val="00270371"/>
    <w:rsid w:val="00270C07"/>
    <w:rsid w:val="00270F87"/>
    <w:rsid w:val="002711B6"/>
    <w:rsid w:val="0027130D"/>
    <w:rsid w:val="0027149F"/>
    <w:rsid w:val="00271527"/>
    <w:rsid w:val="002715E8"/>
    <w:rsid w:val="00271730"/>
    <w:rsid w:val="00271E48"/>
    <w:rsid w:val="002720FE"/>
    <w:rsid w:val="0027213E"/>
    <w:rsid w:val="00272DDD"/>
    <w:rsid w:val="00272E5F"/>
    <w:rsid w:val="002730AF"/>
    <w:rsid w:val="00273258"/>
    <w:rsid w:val="002733F5"/>
    <w:rsid w:val="00273A24"/>
    <w:rsid w:val="00273C00"/>
    <w:rsid w:val="00273D81"/>
    <w:rsid w:val="00274099"/>
    <w:rsid w:val="00274914"/>
    <w:rsid w:val="002749FE"/>
    <w:rsid w:val="00274BD4"/>
    <w:rsid w:val="0027542F"/>
    <w:rsid w:val="0027577B"/>
    <w:rsid w:val="00276035"/>
    <w:rsid w:val="002760A4"/>
    <w:rsid w:val="002762F6"/>
    <w:rsid w:val="00276336"/>
    <w:rsid w:val="0027662C"/>
    <w:rsid w:val="002768E5"/>
    <w:rsid w:val="00276B9D"/>
    <w:rsid w:val="002774ED"/>
    <w:rsid w:val="002776DC"/>
    <w:rsid w:val="00277C2F"/>
    <w:rsid w:val="00277C59"/>
    <w:rsid w:val="00277F5F"/>
    <w:rsid w:val="00280276"/>
    <w:rsid w:val="002806A4"/>
    <w:rsid w:val="00280DF9"/>
    <w:rsid w:val="002813D8"/>
    <w:rsid w:val="002815C2"/>
    <w:rsid w:val="002819AE"/>
    <w:rsid w:val="002819B5"/>
    <w:rsid w:val="00281EC2"/>
    <w:rsid w:val="00281F34"/>
    <w:rsid w:val="002827B5"/>
    <w:rsid w:val="00282826"/>
    <w:rsid w:val="002828BB"/>
    <w:rsid w:val="00282B20"/>
    <w:rsid w:val="00282B64"/>
    <w:rsid w:val="00282E3F"/>
    <w:rsid w:val="00282F73"/>
    <w:rsid w:val="0028361C"/>
    <w:rsid w:val="002838FC"/>
    <w:rsid w:val="00283C57"/>
    <w:rsid w:val="00283ECD"/>
    <w:rsid w:val="002840B4"/>
    <w:rsid w:val="002841E4"/>
    <w:rsid w:val="00284645"/>
    <w:rsid w:val="00284B6F"/>
    <w:rsid w:val="00284C80"/>
    <w:rsid w:val="00284F17"/>
    <w:rsid w:val="00285489"/>
    <w:rsid w:val="00285681"/>
    <w:rsid w:val="002858B9"/>
    <w:rsid w:val="00285935"/>
    <w:rsid w:val="00285CF1"/>
    <w:rsid w:val="00285D39"/>
    <w:rsid w:val="00285E0E"/>
    <w:rsid w:val="00285E35"/>
    <w:rsid w:val="00286073"/>
    <w:rsid w:val="0028609C"/>
    <w:rsid w:val="002862C7"/>
    <w:rsid w:val="0028643A"/>
    <w:rsid w:val="00286547"/>
    <w:rsid w:val="0028664C"/>
    <w:rsid w:val="00286701"/>
    <w:rsid w:val="0028681E"/>
    <w:rsid w:val="00286883"/>
    <w:rsid w:val="002869D5"/>
    <w:rsid w:val="00287604"/>
    <w:rsid w:val="0028779E"/>
    <w:rsid w:val="00287E9D"/>
    <w:rsid w:val="00290540"/>
    <w:rsid w:val="00290760"/>
    <w:rsid w:val="00290832"/>
    <w:rsid w:val="00290A10"/>
    <w:rsid w:val="00290B37"/>
    <w:rsid w:val="00290E1A"/>
    <w:rsid w:val="002915FC"/>
    <w:rsid w:val="00291845"/>
    <w:rsid w:val="00291942"/>
    <w:rsid w:val="00291B25"/>
    <w:rsid w:val="0029201C"/>
    <w:rsid w:val="00292071"/>
    <w:rsid w:val="00292335"/>
    <w:rsid w:val="002923F5"/>
    <w:rsid w:val="00292873"/>
    <w:rsid w:val="002928BD"/>
    <w:rsid w:val="00292E94"/>
    <w:rsid w:val="00292F98"/>
    <w:rsid w:val="00293382"/>
    <w:rsid w:val="00293593"/>
    <w:rsid w:val="00293723"/>
    <w:rsid w:val="002939EE"/>
    <w:rsid w:val="00293C40"/>
    <w:rsid w:val="00294052"/>
    <w:rsid w:val="0029411E"/>
    <w:rsid w:val="002941FE"/>
    <w:rsid w:val="0029442B"/>
    <w:rsid w:val="00294EEC"/>
    <w:rsid w:val="002951E3"/>
    <w:rsid w:val="00295325"/>
    <w:rsid w:val="002953B8"/>
    <w:rsid w:val="00295422"/>
    <w:rsid w:val="002954FB"/>
    <w:rsid w:val="00295699"/>
    <w:rsid w:val="00295957"/>
    <w:rsid w:val="00295C3D"/>
    <w:rsid w:val="00295DA9"/>
    <w:rsid w:val="00295DDC"/>
    <w:rsid w:val="00296045"/>
    <w:rsid w:val="002963BD"/>
    <w:rsid w:val="0029693C"/>
    <w:rsid w:val="00296A59"/>
    <w:rsid w:val="00296EE2"/>
    <w:rsid w:val="002970F7"/>
    <w:rsid w:val="002974F8"/>
    <w:rsid w:val="00297555"/>
    <w:rsid w:val="00297579"/>
    <w:rsid w:val="002975F0"/>
    <w:rsid w:val="00297782"/>
    <w:rsid w:val="0029789D"/>
    <w:rsid w:val="00297B2C"/>
    <w:rsid w:val="00297C85"/>
    <w:rsid w:val="00297CC3"/>
    <w:rsid w:val="00297D01"/>
    <w:rsid w:val="002A0192"/>
    <w:rsid w:val="002A0237"/>
    <w:rsid w:val="002A057B"/>
    <w:rsid w:val="002A0710"/>
    <w:rsid w:val="002A07A3"/>
    <w:rsid w:val="002A0BA7"/>
    <w:rsid w:val="002A0EA2"/>
    <w:rsid w:val="002A13D9"/>
    <w:rsid w:val="002A21B8"/>
    <w:rsid w:val="002A226A"/>
    <w:rsid w:val="002A2426"/>
    <w:rsid w:val="002A29DD"/>
    <w:rsid w:val="002A2FFA"/>
    <w:rsid w:val="002A315E"/>
    <w:rsid w:val="002A3459"/>
    <w:rsid w:val="002A3B83"/>
    <w:rsid w:val="002A3C22"/>
    <w:rsid w:val="002A3F7C"/>
    <w:rsid w:val="002A45A0"/>
    <w:rsid w:val="002A45BD"/>
    <w:rsid w:val="002A4909"/>
    <w:rsid w:val="002A4BE5"/>
    <w:rsid w:val="002A4DDF"/>
    <w:rsid w:val="002A5848"/>
    <w:rsid w:val="002A5983"/>
    <w:rsid w:val="002A5D61"/>
    <w:rsid w:val="002A6386"/>
    <w:rsid w:val="002A66DC"/>
    <w:rsid w:val="002A67B7"/>
    <w:rsid w:val="002A7676"/>
    <w:rsid w:val="002A79E2"/>
    <w:rsid w:val="002B045B"/>
    <w:rsid w:val="002B05A8"/>
    <w:rsid w:val="002B0B51"/>
    <w:rsid w:val="002B1297"/>
    <w:rsid w:val="002B1451"/>
    <w:rsid w:val="002B1A86"/>
    <w:rsid w:val="002B1CCD"/>
    <w:rsid w:val="002B1F31"/>
    <w:rsid w:val="002B2358"/>
    <w:rsid w:val="002B26E8"/>
    <w:rsid w:val="002B2C39"/>
    <w:rsid w:val="002B2E45"/>
    <w:rsid w:val="002B3BE7"/>
    <w:rsid w:val="002B3C5C"/>
    <w:rsid w:val="002B410D"/>
    <w:rsid w:val="002B519F"/>
    <w:rsid w:val="002B584F"/>
    <w:rsid w:val="002B58FE"/>
    <w:rsid w:val="002B5B41"/>
    <w:rsid w:val="002B5B49"/>
    <w:rsid w:val="002B5E73"/>
    <w:rsid w:val="002B629B"/>
    <w:rsid w:val="002B64AD"/>
    <w:rsid w:val="002B6550"/>
    <w:rsid w:val="002B684D"/>
    <w:rsid w:val="002B6A50"/>
    <w:rsid w:val="002B6D0F"/>
    <w:rsid w:val="002B6EC8"/>
    <w:rsid w:val="002B6F80"/>
    <w:rsid w:val="002B6FB4"/>
    <w:rsid w:val="002B7711"/>
    <w:rsid w:val="002B7EF6"/>
    <w:rsid w:val="002C08DB"/>
    <w:rsid w:val="002C0D74"/>
    <w:rsid w:val="002C0E6E"/>
    <w:rsid w:val="002C10B4"/>
    <w:rsid w:val="002C10D2"/>
    <w:rsid w:val="002C1763"/>
    <w:rsid w:val="002C1804"/>
    <w:rsid w:val="002C184B"/>
    <w:rsid w:val="002C1B92"/>
    <w:rsid w:val="002C1BDF"/>
    <w:rsid w:val="002C1E35"/>
    <w:rsid w:val="002C2030"/>
    <w:rsid w:val="002C231F"/>
    <w:rsid w:val="002C2C97"/>
    <w:rsid w:val="002C31A0"/>
    <w:rsid w:val="002C3320"/>
    <w:rsid w:val="002C3372"/>
    <w:rsid w:val="002C35BA"/>
    <w:rsid w:val="002C373B"/>
    <w:rsid w:val="002C3AC1"/>
    <w:rsid w:val="002C3B1C"/>
    <w:rsid w:val="002C4188"/>
    <w:rsid w:val="002C41D0"/>
    <w:rsid w:val="002C41E5"/>
    <w:rsid w:val="002C4407"/>
    <w:rsid w:val="002C4ECE"/>
    <w:rsid w:val="002C4F12"/>
    <w:rsid w:val="002C5371"/>
    <w:rsid w:val="002C53C2"/>
    <w:rsid w:val="002C5474"/>
    <w:rsid w:val="002C56AE"/>
    <w:rsid w:val="002C5B39"/>
    <w:rsid w:val="002C62E3"/>
    <w:rsid w:val="002C6376"/>
    <w:rsid w:val="002C64C9"/>
    <w:rsid w:val="002C69BC"/>
    <w:rsid w:val="002C6BE4"/>
    <w:rsid w:val="002C72ED"/>
    <w:rsid w:val="002C72F2"/>
    <w:rsid w:val="002C777F"/>
    <w:rsid w:val="002C7A11"/>
    <w:rsid w:val="002C7A62"/>
    <w:rsid w:val="002C7A65"/>
    <w:rsid w:val="002C7FD0"/>
    <w:rsid w:val="002D046B"/>
    <w:rsid w:val="002D0668"/>
    <w:rsid w:val="002D076E"/>
    <w:rsid w:val="002D0F09"/>
    <w:rsid w:val="002D100B"/>
    <w:rsid w:val="002D1092"/>
    <w:rsid w:val="002D1143"/>
    <w:rsid w:val="002D11DD"/>
    <w:rsid w:val="002D215B"/>
    <w:rsid w:val="002D2BB6"/>
    <w:rsid w:val="002D2F0B"/>
    <w:rsid w:val="002D3843"/>
    <w:rsid w:val="002D38D8"/>
    <w:rsid w:val="002D3949"/>
    <w:rsid w:val="002D4539"/>
    <w:rsid w:val="002D4F52"/>
    <w:rsid w:val="002D5123"/>
    <w:rsid w:val="002D5180"/>
    <w:rsid w:val="002D5322"/>
    <w:rsid w:val="002D56E7"/>
    <w:rsid w:val="002D5AC6"/>
    <w:rsid w:val="002D6AB3"/>
    <w:rsid w:val="002D6B1C"/>
    <w:rsid w:val="002D6BD8"/>
    <w:rsid w:val="002D6BF7"/>
    <w:rsid w:val="002D6C93"/>
    <w:rsid w:val="002D73A9"/>
    <w:rsid w:val="002D792B"/>
    <w:rsid w:val="002D79FA"/>
    <w:rsid w:val="002D7A28"/>
    <w:rsid w:val="002D7A4F"/>
    <w:rsid w:val="002D7D8B"/>
    <w:rsid w:val="002D7F6A"/>
    <w:rsid w:val="002D7F76"/>
    <w:rsid w:val="002E0633"/>
    <w:rsid w:val="002E0B48"/>
    <w:rsid w:val="002E153D"/>
    <w:rsid w:val="002E166A"/>
    <w:rsid w:val="002E1713"/>
    <w:rsid w:val="002E1A8F"/>
    <w:rsid w:val="002E1B1D"/>
    <w:rsid w:val="002E1FCE"/>
    <w:rsid w:val="002E2A40"/>
    <w:rsid w:val="002E2C3E"/>
    <w:rsid w:val="002E2FD0"/>
    <w:rsid w:val="002E322A"/>
    <w:rsid w:val="002E3426"/>
    <w:rsid w:val="002E3437"/>
    <w:rsid w:val="002E3F37"/>
    <w:rsid w:val="002E491B"/>
    <w:rsid w:val="002E4A4A"/>
    <w:rsid w:val="002E4A8D"/>
    <w:rsid w:val="002E4C4F"/>
    <w:rsid w:val="002E4CD3"/>
    <w:rsid w:val="002E52C7"/>
    <w:rsid w:val="002E5F8E"/>
    <w:rsid w:val="002E65CA"/>
    <w:rsid w:val="002E67D9"/>
    <w:rsid w:val="002E786F"/>
    <w:rsid w:val="002E7873"/>
    <w:rsid w:val="002E7C16"/>
    <w:rsid w:val="002E7E65"/>
    <w:rsid w:val="002E7F9C"/>
    <w:rsid w:val="002F0302"/>
    <w:rsid w:val="002F0CFC"/>
    <w:rsid w:val="002F1F0A"/>
    <w:rsid w:val="002F21B1"/>
    <w:rsid w:val="002F26A5"/>
    <w:rsid w:val="002F2767"/>
    <w:rsid w:val="002F2D97"/>
    <w:rsid w:val="002F365D"/>
    <w:rsid w:val="002F380B"/>
    <w:rsid w:val="002F3D77"/>
    <w:rsid w:val="002F3F2F"/>
    <w:rsid w:val="002F4164"/>
    <w:rsid w:val="002F44BD"/>
    <w:rsid w:val="002F4A6A"/>
    <w:rsid w:val="002F4DA2"/>
    <w:rsid w:val="002F4FB0"/>
    <w:rsid w:val="002F580A"/>
    <w:rsid w:val="002F6285"/>
    <w:rsid w:val="002F64B6"/>
    <w:rsid w:val="002F6B0F"/>
    <w:rsid w:val="002F6F57"/>
    <w:rsid w:val="002F7237"/>
    <w:rsid w:val="002F7263"/>
    <w:rsid w:val="002F73F6"/>
    <w:rsid w:val="002F7D0F"/>
    <w:rsid w:val="002F7D88"/>
    <w:rsid w:val="00300303"/>
    <w:rsid w:val="00301210"/>
    <w:rsid w:val="0030194A"/>
    <w:rsid w:val="00301F81"/>
    <w:rsid w:val="0030205D"/>
    <w:rsid w:val="00302162"/>
    <w:rsid w:val="003021F0"/>
    <w:rsid w:val="003022A6"/>
    <w:rsid w:val="00302671"/>
    <w:rsid w:val="00302882"/>
    <w:rsid w:val="00302BA2"/>
    <w:rsid w:val="003034BD"/>
    <w:rsid w:val="00303674"/>
    <w:rsid w:val="00303F2E"/>
    <w:rsid w:val="003042FA"/>
    <w:rsid w:val="0030436C"/>
    <w:rsid w:val="003046A2"/>
    <w:rsid w:val="00304945"/>
    <w:rsid w:val="00304D71"/>
    <w:rsid w:val="00304F05"/>
    <w:rsid w:val="003052E3"/>
    <w:rsid w:val="003054C7"/>
    <w:rsid w:val="00305644"/>
    <w:rsid w:val="003056B6"/>
    <w:rsid w:val="003059E0"/>
    <w:rsid w:val="00305E3B"/>
    <w:rsid w:val="00305E62"/>
    <w:rsid w:val="00305E9F"/>
    <w:rsid w:val="00306176"/>
    <w:rsid w:val="003062A0"/>
    <w:rsid w:val="00306420"/>
    <w:rsid w:val="00306444"/>
    <w:rsid w:val="003067E9"/>
    <w:rsid w:val="00306879"/>
    <w:rsid w:val="003069E1"/>
    <w:rsid w:val="00306D4E"/>
    <w:rsid w:val="00307091"/>
    <w:rsid w:val="00307E83"/>
    <w:rsid w:val="0031028B"/>
    <w:rsid w:val="0031066A"/>
    <w:rsid w:val="003107A5"/>
    <w:rsid w:val="00310E3A"/>
    <w:rsid w:val="0031106A"/>
    <w:rsid w:val="003112CC"/>
    <w:rsid w:val="003116C0"/>
    <w:rsid w:val="0031179E"/>
    <w:rsid w:val="0031192E"/>
    <w:rsid w:val="00311A55"/>
    <w:rsid w:val="00312917"/>
    <w:rsid w:val="00312DE8"/>
    <w:rsid w:val="0031303B"/>
    <w:rsid w:val="00314206"/>
    <w:rsid w:val="00314434"/>
    <w:rsid w:val="0031457F"/>
    <w:rsid w:val="00314652"/>
    <w:rsid w:val="0031468A"/>
    <w:rsid w:val="00314762"/>
    <w:rsid w:val="00314973"/>
    <w:rsid w:val="00314D2D"/>
    <w:rsid w:val="00315122"/>
    <w:rsid w:val="003151EC"/>
    <w:rsid w:val="00315437"/>
    <w:rsid w:val="00315D5F"/>
    <w:rsid w:val="00315D99"/>
    <w:rsid w:val="00316120"/>
    <w:rsid w:val="0031649D"/>
    <w:rsid w:val="00316525"/>
    <w:rsid w:val="00316748"/>
    <w:rsid w:val="00316A8F"/>
    <w:rsid w:val="00316FD7"/>
    <w:rsid w:val="0031701F"/>
    <w:rsid w:val="00317322"/>
    <w:rsid w:val="003178F6"/>
    <w:rsid w:val="00317C3C"/>
    <w:rsid w:val="0032033B"/>
    <w:rsid w:val="00320668"/>
    <w:rsid w:val="003208B5"/>
    <w:rsid w:val="003208E0"/>
    <w:rsid w:val="00321139"/>
    <w:rsid w:val="00321195"/>
    <w:rsid w:val="00321228"/>
    <w:rsid w:val="00321437"/>
    <w:rsid w:val="003216AC"/>
    <w:rsid w:val="003216EE"/>
    <w:rsid w:val="00321AE0"/>
    <w:rsid w:val="00321C05"/>
    <w:rsid w:val="00321EA4"/>
    <w:rsid w:val="00321EBD"/>
    <w:rsid w:val="003221C3"/>
    <w:rsid w:val="003221FD"/>
    <w:rsid w:val="0032276F"/>
    <w:rsid w:val="00322AB4"/>
    <w:rsid w:val="00322E04"/>
    <w:rsid w:val="00322FF9"/>
    <w:rsid w:val="003231B4"/>
    <w:rsid w:val="00323202"/>
    <w:rsid w:val="00323712"/>
    <w:rsid w:val="00323B2A"/>
    <w:rsid w:val="00323BA0"/>
    <w:rsid w:val="00323D83"/>
    <w:rsid w:val="00323FBD"/>
    <w:rsid w:val="00324280"/>
    <w:rsid w:val="00324577"/>
    <w:rsid w:val="003245BC"/>
    <w:rsid w:val="00324675"/>
    <w:rsid w:val="00324D4A"/>
    <w:rsid w:val="00325021"/>
    <w:rsid w:val="003250A2"/>
    <w:rsid w:val="003256DD"/>
    <w:rsid w:val="0032677F"/>
    <w:rsid w:val="00326A47"/>
    <w:rsid w:val="00326B3C"/>
    <w:rsid w:val="00326EDD"/>
    <w:rsid w:val="003271AB"/>
    <w:rsid w:val="003274DE"/>
    <w:rsid w:val="0032752F"/>
    <w:rsid w:val="00327830"/>
    <w:rsid w:val="003300B8"/>
    <w:rsid w:val="003304AD"/>
    <w:rsid w:val="003305B7"/>
    <w:rsid w:val="003308B6"/>
    <w:rsid w:val="003309C0"/>
    <w:rsid w:val="00330FFC"/>
    <w:rsid w:val="00331688"/>
    <w:rsid w:val="00331974"/>
    <w:rsid w:val="00331A93"/>
    <w:rsid w:val="00331B5D"/>
    <w:rsid w:val="00331D2D"/>
    <w:rsid w:val="00331D39"/>
    <w:rsid w:val="00331D44"/>
    <w:rsid w:val="00331DB9"/>
    <w:rsid w:val="00332993"/>
    <w:rsid w:val="00332E30"/>
    <w:rsid w:val="00333595"/>
    <w:rsid w:val="00333728"/>
    <w:rsid w:val="00333BB3"/>
    <w:rsid w:val="00333CCE"/>
    <w:rsid w:val="00333F66"/>
    <w:rsid w:val="00334003"/>
    <w:rsid w:val="00334064"/>
    <w:rsid w:val="00334AAF"/>
    <w:rsid w:val="00334AF2"/>
    <w:rsid w:val="00334B94"/>
    <w:rsid w:val="00334C4E"/>
    <w:rsid w:val="00335574"/>
    <w:rsid w:val="00335B86"/>
    <w:rsid w:val="0033670E"/>
    <w:rsid w:val="0033722C"/>
    <w:rsid w:val="003372F3"/>
    <w:rsid w:val="003378BA"/>
    <w:rsid w:val="00337F57"/>
    <w:rsid w:val="00340480"/>
    <w:rsid w:val="00341171"/>
    <w:rsid w:val="0034120C"/>
    <w:rsid w:val="00341A71"/>
    <w:rsid w:val="00341C2C"/>
    <w:rsid w:val="0034239C"/>
    <w:rsid w:val="003423CD"/>
    <w:rsid w:val="003423F6"/>
    <w:rsid w:val="00342420"/>
    <w:rsid w:val="0034248E"/>
    <w:rsid w:val="003426EC"/>
    <w:rsid w:val="003429E6"/>
    <w:rsid w:val="00342AEF"/>
    <w:rsid w:val="0034384A"/>
    <w:rsid w:val="00343A9A"/>
    <w:rsid w:val="00343B68"/>
    <w:rsid w:val="00343C96"/>
    <w:rsid w:val="003448A0"/>
    <w:rsid w:val="00344954"/>
    <w:rsid w:val="00344F49"/>
    <w:rsid w:val="0034518C"/>
    <w:rsid w:val="00345240"/>
    <w:rsid w:val="003454A1"/>
    <w:rsid w:val="00345883"/>
    <w:rsid w:val="00345ABC"/>
    <w:rsid w:val="00345BDF"/>
    <w:rsid w:val="00345D47"/>
    <w:rsid w:val="003461EF"/>
    <w:rsid w:val="0034675E"/>
    <w:rsid w:val="00346CC7"/>
    <w:rsid w:val="00347694"/>
    <w:rsid w:val="003476C2"/>
    <w:rsid w:val="003479F5"/>
    <w:rsid w:val="00347AB3"/>
    <w:rsid w:val="0035004A"/>
    <w:rsid w:val="00350332"/>
    <w:rsid w:val="003503FE"/>
    <w:rsid w:val="0035066D"/>
    <w:rsid w:val="00350A2F"/>
    <w:rsid w:val="00350B3A"/>
    <w:rsid w:val="00351254"/>
    <w:rsid w:val="00352273"/>
    <w:rsid w:val="00352898"/>
    <w:rsid w:val="00352BB2"/>
    <w:rsid w:val="00352DA2"/>
    <w:rsid w:val="00352FDD"/>
    <w:rsid w:val="003532A8"/>
    <w:rsid w:val="00353C76"/>
    <w:rsid w:val="003541D4"/>
    <w:rsid w:val="00354503"/>
    <w:rsid w:val="003548AA"/>
    <w:rsid w:val="003548C8"/>
    <w:rsid w:val="00354CA9"/>
    <w:rsid w:val="00354EC8"/>
    <w:rsid w:val="00355079"/>
    <w:rsid w:val="00355162"/>
    <w:rsid w:val="00355802"/>
    <w:rsid w:val="003559F7"/>
    <w:rsid w:val="00355A1B"/>
    <w:rsid w:val="00355A63"/>
    <w:rsid w:val="00355AA9"/>
    <w:rsid w:val="00355C14"/>
    <w:rsid w:val="00355CDF"/>
    <w:rsid w:val="00355E96"/>
    <w:rsid w:val="00355F07"/>
    <w:rsid w:val="0035626E"/>
    <w:rsid w:val="003563C9"/>
    <w:rsid w:val="00356522"/>
    <w:rsid w:val="00356914"/>
    <w:rsid w:val="00356A23"/>
    <w:rsid w:val="0035726F"/>
    <w:rsid w:val="003575D3"/>
    <w:rsid w:val="00357916"/>
    <w:rsid w:val="00357D09"/>
    <w:rsid w:val="0036006B"/>
    <w:rsid w:val="003600BE"/>
    <w:rsid w:val="0036066A"/>
    <w:rsid w:val="00360692"/>
    <w:rsid w:val="00360801"/>
    <w:rsid w:val="003608F9"/>
    <w:rsid w:val="00360931"/>
    <w:rsid w:val="00360A2B"/>
    <w:rsid w:val="00360BC9"/>
    <w:rsid w:val="003612C4"/>
    <w:rsid w:val="0036137F"/>
    <w:rsid w:val="0036143E"/>
    <w:rsid w:val="003614EF"/>
    <w:rsid w:val="00361667"/>
    <w:rsid w:val="00362210"/>
    <w:rsid w:val="0036266C"/>
    <w:rsid w:val="003626AA"/>
    <w:rsid w:val="003628DD"/>
    <w:rsid w:val="00362A1C"/>
    <w:rsid w:val="00362A7D"/>
    <w:rsid w:val="00362B57"/>
    <w:rsid w:val="00362C78"/>
    <w:rsid w:val="00362DBE"/>
    <w:rsid w:val="00363927"/>
    <w:rsid w:val="00363ACA"/>
    <w:rsid w:val="00363B53"/>
    <w:rsid w:val="00363C42"/>
    <w:rsid w:val="00363EA3"/>
    <w:rsid w:val="003642D9"/>
    <w:rsid w:val="003648E3"/>
    <w:rsid w:val="00364BE0"/>
    <w:rsid w:val="00364C82"/>
    <w:rsid w:val="003651ED"/>
    <w:rsid w:val="00365784"/>
    <w:rsid w:val="00365F74"/>
    <w:rsid w:val="00366491"/>
    <w:rsid w:val="003664C7"/>
    <w:rsid w:val="00366739"/>
    <w:rsid w:val="00366D41"/>
    <w:rsid w:val="00367441"/>
    <w:rsid w:val="003674B5"/>
    <w:rsid w:val="0036753C"/>
    <w:rsid w:val="003677CC"/>
    <w:rsid w:val="00367AA3"/>
    <w:rsid w:val="00367BEF"/>
    <w:rsid w:val="00367E6A"/>
    <w:rsid w:val="003702C0"/>
    <w:rsid w:val="00370F4F"/>
    <w:rsid w:val="00370FA7"/>
    <w:rsid w:val="00370FA8"/>
    <w:rsid w:val="00371550"/>
    <w:rsid w:val="0037156A"/>
    <w:rsid w:val="00371841"/>
    <w:rsid w:val="0037208F"/>
    <w:rsid w:val="00372222"/>
    <w:rsid w:val="003729E6"/>
    <w:rsid w:val="00372BFD"/>
    <w:rsid w:val="00372C3C"/>
    <w:rsid w:val="00372DC1"/>
    <w:rsid w:val="00372F7F"/>
    <w:rsid w:val="00373475"/>
    <w:rsid w:val="00373527"/>
    <w:rsid w:val="003735DE"/>
    <w:rsid w:val="0037369B"/>
    <w:rsid w:val="003736D4"/>
    <w:rsid w:val="003737CA"/>
    <w:rsid w:val="00373806"/>
    <w:rsid w:val="003739C7"/>
    <w:rsid w:val="00373FBC"/>
    <w:rsid w:val="0037468B"/>
    <w:rsid w:val="00374A7B"/>
    <w:rsid w:val="00374BDC"/>
    <w:rsid w:val="00374D23"/>
    <w:rsid w:val="00374F44"/>
    <w:rsid w:val="00374FF0"/>
    <w:rsid w:val="0037501A"/>
    <w:rsid w:val="00375141"/>
    <w:rsid w:val="00375A56"/>
    <w:rsid w:val="00375DB0"/>
    <w:rsid w:val="00375E1B"/>
    <w:rsid w:val="0037614B"/>
    <w:rsid w:val="0037628C"/>
    <w:rsid w:val="00376E60"/>
    <w:rsid w:val="00376E88"/>
    <w:rsid w:val="003772BD"/>
    <w:rsid w:val="00377787"/>
    <w:rsid w:val="00377A84"/>
    <w:rsid w:val="00377BA5"/>
    <w:rsid w:val="00377BAB"/>
    <w:rsid w:val="003801A4"/>
    <w:rsid w:val="0038021C"/>
    <w:rsid w:val="00380A02"/>
    <w:rsid w:val="00380E19"/>
    <w:rsid w:val="00381009"/>
    <w:rsid w:val="0038172C"/>
    <w:rsid w:val="00381926"/>
    <w:rsid w:val="00381B2F"/>
    <w:rsid w:val="00381BE7"/>
    <w:rsid w:val="00381C2F"/>
    <w:rsid w:val="00381D68"/>
    <w:rsid w:val="00381F8E"/>
    <w:rsid w:val="003820AC"/>
    <w:rsid w:val="00382149"/>
    <w:rsid w:val="003822E9"/>
    <w:rsid w:val="0038235E"/>
    <w:rsid w:val="00382DE7"/>
    <w:rsid w:val="0038322D"/>
    <w:rsid w:val="003833E6"/>
    <w:rsid w:val="0038372E"/>
    <w:rsid w:val="00383A0D"/>
    <w:rsid w:val="00383C79"/>
    <w:rsid w:val="00383D66"/>
    <w:rsid w:val="0038442C"/>
    <w:rsid w:val="003846D0"/>
    <w:rsid w:val="00384D8C"/>
    <w:rsid w:val="003851B3"/>
    <w:rsid w:val="00385226"/>
    <w:rsid w:val="00385589"/>
    <w:rsid w:val="00385595"/>
    <w:rsid w:val="003857D3"/>
    <w:rsid w:val="00385AED"/>
    <w:rsid w:val="003864CE"/>
    <w:rsid w:val="00386976"/>
    <w:rsid w:val="00386AFC"/>
    <w:rsid w:val="0038786E"/>
    <w:rsid w:val="00387A01"/>
    <w:rsid w:val="00387AEC"/>
    <w:rsid w:val="00387B90"/>
    <w:rsid w:val="00387DE6"/>
    <w:rsid w:val="00387F6F"/>
    <w:rsid w:val="003907AB"/>
    <w:rsid w:val="00390928"/>
    <w:rsid w:val="00390DCB"/>
    <w:rsid w:val="003911B7"/>
    <w:rsid w:val="003916D2"/>
    <w:rsid w:val="00391A51"/>
    <w:rsid w:val="003920C3"/>
    <w:rsid w:val="00392116"/>
    <w:rsid w:val="0039223B"/>
    <w:rsid w:val="00392964"/>
    <w:rsid w:val="00392BC0"/>
    <w:rsid w:val="00392D96"/>
    <w:rsid w:val="0039342F"/>
    <w:rsid w:val="0039373E"/>
    <w:rsid w:val="003938C8"/>
    <w:rsid w:val="00393CAF"/>
    <w:rsid w:val="00393CE1"/>
    <w:rsid w:val="00393CEA"/>
    <w:rsid w:val="00393F8E"/>
    <w:rsid w:val="003948BC"/>
    <w:rsid w:val="003952B4"/>
    <w:rsid w:val="003953EE"/>
    <w:rsid w:val="0039547A"/>
    <w:rsid w:val="0039551D"/>
    <w:rsid w:val="0039596B"/>
    <w:rsid w:val="00395B14"/>
    <w:rsid w:val="00395BFF"/>
    <w:rsid w:val="00395D5B"/>
    <w:rsid w:val="00395D69"/>
    <w:rsid w:val="00395D78"/>
    <w:rsid w:val="00396134"/>
    <w:rsid w:val="003968CD"/>
    <w:rsid w:val="00396A6F"/>
    <w:rsid w:val="003971CA"/>
    <w:rsid w:val="0039728A"/>
    <w:rsid w:val="003A0386"/>
    <w:rsid w:val="003A056C"/>
    <w:rsid w:val="003A0661"/>
    <w:rsid w:val="003A091E"/>
    <w:rsid w:val="003A0A38"/>
    <w:rsid w:val="003A0C72"/>
    <w:rsid w:val="003A0C8B"/>
    <w:rsid w:val="003A0CAA"/>
    <w:rsid w:val="003A0FB7"/>
    <w:rsid w:val="003A10F9"/>
    <w:rsid w:val="003A1395"/>
    <w:rsid w:val="003A13BC"/>
    <w:rsid w:val="003A14FD"/>
    <w:rsid w:val="003A1579"/>
    <w:rsid w:val="003A21DB"/>
    <w:rsid w:val="003A29C2"/>
    <w:rsid w:val="003A2BD6"/>
    <w:rsid w:val="003A2C22"/>
    <w:rsid w:val="003A2ECF"/>
    <w:rsid w:val="003A30EF"/>
    <w:rsid w:val="003A3199"/>
    <w:rsid w:val="003A3A8F"/>
    <w:rsid w:val="003A3B2F"/>
    <w:rsid w:val="003A3DA5"/>
    <w:rsid w:val="003A3EBF"/>
    <w:rsid w:val="003A3F63"/>
    <w:rsid w:val="003A43DF"/>
    <w:rsid w:val="003A4828"/>
    <w:rsid w:val="003A4B68"/>
    <w:rsid w:val="003A4E30"/>
    <w:rsid w:val="003A5324"/>
    <w:rsid w:val="003A5756"/>
    <w:rsid w:val="003A57C5"/>
    <w:rsid w:val="003A6572"/>
    <w:rsid w:val="003A667A"/>
    <w:rsid w:val="003A6A44"/>
    <w:rsid w:val="003A6D7A"/>
    <w:rsid w:val="003A7677"/>
    <w:rsid w:val="003A7A09"/>
    <w:rsid w:val="003A7E0A"/>
    <w:rsid w:val="003A7F04"/>
    <w:rsid w:val="003B06AC"/>
    <w:rsid w:val="003B06C6"/>
    <w:rsid w:val="003B0C82"/>
    <w:rsid w:val="003B188E"/>
    <w:rsid w:val="003B1B86"/>
    <w:rsid w:val="003B1D34"/>
    <w:rsid w:val="003B1DA1"/>
    <w:rsid w:val="003B1FE3"/>
    <w:rsid w:val="003B237F"/>
    <w:rsid w:val="003B23C4"/>
    <w:rsid w:val="003B25EA"/>
    <w:rsid w:val="003B2720"/>
    <w:rsid w:val="003B29B0"/>
    <w:rsid w:val="003B34F1"/>
    <w:rsid w:val="003B42F5"/>
    <w:rsid w:val="003B43DC"/>
    <w:rsid w:val="003B43E3"/>
    <w:rsid w:val="003B4BDC"/>
    <w:rsid w:val="003B4DF1"/>
    <w:rsid w:val="003B4E3F"/>
    <w:rsid w:val="003B518B"/>
    <w:rsid w:val="003B527C"/>
    <w:rsid w:val="003B5BA1"/>
    <w:rsid w:val="003B676D"/>
    <w:rsid w:val="003B67B4"/>
    <w:rsid w:val="003B6CB4"/>
    <w:rsid w:val="003B6CDF"/>
    <w:rsid w:val="003B6F26"/>
    <w:rsid w:val="003B6F34"/>
    <w:rsid w:val="003B78A3"/>
    <w:rsid w:val="003B7A0A"/>
    <w:rsid w:val="003B7C16"/>
    <w:rsid w:val="003B7E63"/>
    <w:rsid w:val="003B7FC5"/>
    <w:rsid w:val="003C040D"/>
    <w:rsid w:val="003C06B6"/>
    <w:rsid w:val="003C0D78"/>
    <w:rsid w:val="003C0DEC"/>
    <w:rsid w:val="003C0F31"/>
    <w:rsid w:val="003C106B"/>
    <w:rsid w:val="003C1289"/>
    <w:rsid w:val="003C1488"/>
    <w:rsid w:val="003C1999"/>
    <w:rsid w:val="003C1EE9"/>
    <w:rsid w:val="003C2404"/>
    <w:rsid w:val="003C24EF"/>
    <w:rsid w:val="003C2891"/>
    <w:rsid w:val="003C2C55"/>
    <w:rsid w:val="003C2C93"/>
    <w:rsid w:val="003C3023"/>
    <w:rsid w:val="003C30FC"/>
    <w:rsid w:val="003C42ED"/>
    <w:rsid w:val="003C431B"/>
    <w:rsid w:val="003C4660"/>
    <w:rsid w:val="003C50A5"/>
    <w:rsid w:val="003C5117"/>
    <w:rsid w:val="003C5B42"/>
    <w:rsid w:val="003C5ED7"/>
    <w:rsid w:val="003C67FC"/>
    <w:rsid w:val="003C6A1A"/>
    <w:rsid w:val="003C7921"/>
    <w:rsid w:val="003C79CD"/>
    <w:rsid w:val="003D0440"/>
    <w:rsid w:val="003D0449"/>
    <w:rsid w:val="003D0B7E"/>
    <w:rsid w:val="003D10F4"/>
    <w:rsid w:val="003D15A4"/>
    <w:rsid w:val="003D16B6"/>
    <w:rsid w:val="003D1870"/>
    <w:rsid w:val="003D1935"/>
    <w:rsid w:val="003D1B9B"/>
    <w:rsid w:val="003D1C4B"/>
    <w:rsid w:val="003D22BD"/>
    <w:rsid w:val="003D23BA"/>
    <w:rsid w:val="003D25F7"/>
    <w:rsid w:val="003D279A"/>
    <w:rsid w:val="003D27BB"/>
    <w:rsid w:val="003D2990"/>
    <w:rsid w:val="003D2D5A"/>
    <w:rsid w:val="003D2FC8"/>
    <w:rsid w:val="003D3993"/>
    <w:rsid w:val="003D3CC7"/>
    <w:rsid w:val="003D3DA0"/>
    <w:rsid w:val="003D3F82"/>
    <w:rsid w:val="003D3FCF"/>
    <w:rsid w:val="003D4065"/>
    <w:rsid w:val="003D4907"/>
    <w:rsid w:val="003D501A"/>
    <w:rsid w:val="003D50A0"/>
    <w:rsid w:val="003D50D5"/>
    <w:rsid w:val="003D516D"/>
    <w:rsid w:val="003D5597"/>
    <w:rsid w:val="003D57B4"/>
    <w:rsid w:val="003D5AED"/>
    <w:rsid w:val="003D5C08"/>
    <w:rsid w:val="003D5ECC"/>
    <w:rsid w:val="003D6060"/>
    <w:rsid w:val="003D6089"/>
    <w:rsid w:val="003D6194"/>
    <w:rsid w:val="003D6258"/>
    <w:rsid w:val="003D6278"/>
    <w:rsid w:val="003D7197"/>
    <w:rsid w:val="003D7221"/>
    <w:rsid w:val="003D75D0"/>
    <w:rsid w:val="003D7633"/>
    <w:rsid w:val="003D774C"/>
    <w:rsid w:val="003D798C"/>
    <w:rsid w:val="003D7CDF"/>
    <w:rsid w:val="003E00E0"/>
    <w:rsid w:val="003E019E"/>
    <w:rsid w:val="003E07C9"/>
    <w:rsid w:val="003E089A"/>
    <w:rsid w:val="003E1D4F"/>
    <w:rsid w:val="003E1D61"/>
    <w:rsid w:val="003E1E8A"/>
    <w:rsid w:val="003E2478"/>
    <w:rsid w:val="003E24E9"/>
    <w:rsid w:val="003E2744"/>
    <w:rsid w:val="003E2776"/>
    <w:rsid w:val="003E2AB6"/>
    <w:rsid w:val="003E2D42"/>
    <w:rsid w:val="003E32D2"/>
    <w:rsid w:val="003E3653"/>
    <w:rsid w:val="003E3885"/>
    <w:rsid w:val="003E429E"/>
    <w:rsid w:val="003E47EB"/>
    <w:rsid w:val="003E4D81"/>
    <w:rsid w:val="003E4DD9"/>
    <w:rsid w:val="003E52B8"/>
    <w:rsid w:val="003E5334"/>
    <w:rsid w:val="003E55CB"/>
    <w:rsid w:val="003E5612"/>
    <w:rsid w:val="003E5888"/>
    <w:rsid w:val="003E5EDE"/>
    <w:rsid w:val="003E6709"/>
    <w:rsid w:val="003E675D"/>
    <w:rsid w:val="003E6DE8"/>
    <w:rsid w:val="003E75DF"/>
    <w:rsid w:val="003E762F"/>
    <w:rsid w:val="003E763B"/>
    <w:rsid w:val="003E79D8"/>
    <w:rsid w:val="003F007E"/>
    <w:rsid w:val="003F011D"/>
    <w:rsid w:val="003F01C6"/>
    <w:rsid w:val="003F05AC"/>
    <w:rsid w:val="003F0715"/>
    <w:rsid w:val="003F0798"/>
    <w:rsid w:val="003F0842"/>
    <w:rsid w:val="003F0C89"/>
    <w:rsid w:val="003F0FF4"/>
    <w:rsid w:val="003F112B"/>
    <w:rsid w:val="003F11F7"/>
    <w:rsid w:val="003F1270"/>
    <w:rsid w:val="003F1355"/>
    <w:rsid w:val="003F18C3"/>
    <w:rsid w:val="003F1E8F"/>
    <w:rsid w:val="003F1FC1"/>
    <w:rsid w:val="003F21C4"/>
    <w:rsid w:val="003F31A3"/>
    <w:rsid w:val="003F32F5"/>
    <w:rsid w:val="003F3C29"/>
    <w:rsid w:val="003F3C5E"/>
    <w:rsid w:val="003F4495"/>
    <w:rsid w:val="003F46B3"/>
    <w:rsid w:val="003F50DC"/>
    <w:rsid w:val="003F551E"/>
    <w:rsid w:val="003F57AD"/>
    <w:rsid w:val="003F594A"/>
    <w:rsid w:val="003F59B3"/>
    <w:rsid w:val="003F609D"/>
    <w:rsid w:val="003F6218"/>
    <w:rsid w:val="003F648A"/>
    <w:rsid w:val="003F69BF"/>
    <w:rsid w:val="003F6A27"/>
    <w:rsid w:val="003F6B2D"/>
    <w:rsid w:val="003F6B41"/>
    <w:rsid w:val="003F6E26"/>
    <w:rsid w:val="003F701B"/>
    <w:rsid w:val="003F75ED"/>
    <w:rsid w:val="003F76B5"/>
    <w:rsid w:val="003F7AF9"/>
    <w:rsid w:val="00400588"/>
    <w:rsid w:val="004009D7"/>
    <w:rsid w:val="00400DDA"/>
    <w:rsid w:val="00400F35"/>
    <w:rsid w:val="00401064"/>
    <w:rsid w:val="004013B6"/>
    <w:rsid w:val="0040143C"/>
    <w:rsid w:val="0040150B"/>
    <w:rsid w:val="00401655"/>
    <w:rsid w:val="00401724"/>
    <w:rsid w:val="00401AEA"/>
    <w:rsid w:val="00401BA5"/>
    <w:rsid w:val="00402088"/>
    <w:rsid w:val="00402261"/>
    <w:rsid w:val="00402293"/>
    <w:rsid w:val="004027E9"/>
    <w:rsid w:val="00403200"/>
    <w:rsid w:val="0040360E"/>
    <w:rsid w:val="004040C1"/>
    <w:rsid w:val="004041FC"/>
    <w:rsid w:val="0040428B"/>
    <w:rsid w:val="004047EB"/>
    <w:rsid w:val="004048D4"/>
    <w:rsid w:val="004049B7"/>
    <w:rsid w:val="00404A5D"/>
    <w:rsid w:val="00404BFC"/>
    <w:rsid w:val="00404E3D"/>
    <w:rsid w:val="00406031"/>
    <w:rsid w:val="00406388"/>
    <w:rsid w:val="00406AE4"/>
    <w:rsid w:val="00406B19"/>
    <w:rsid w:val="00406B91"/>
    <w:rsid w:val="00406EE6"/>
    <w:rsid w:val="004071D5"/>
    <w:rsid w:val="00407658"/>
    <w:rsid w:val="00407C05"/>
    <w:rsid w:val="00407D00"/>
    <w:rsid w:val="00407D6B"/>
    <w:rsid w:val="00410065"/>
    <w:rsid w:val="004102D7"/>
    <w:rsid w:val="004104CC"/>
    <w:rsid w:val="00410CAF"/>
    <w:rsid w:val="0041100A"/>
    <w:rsid w:val="0041114F"/>
    <w:rsid w:val="00411440"/>
    <w:rsid w:val="00411572"/>
    <w:rsid w:val="00411642"/>
    <w:rsid w:val="0041181E"/>
    <w:rsid w:val="00411906"/>
    <w:rsid w:val="00411D45"/>
    <w:rsid w:val="00412131"/>
    <w:rsid w:val="0041277E"/>
    <w:rsid w:val="00413063"/>
    <w:rsid w:val="00413B3E"/>
    <w:rsid w:val="00413C0C"/>
    <w:rsid w:val="00413E92"/>
    <w:rsid w:val="00413FC6"/>
    <w:rsid w:val="0041414E"/>
    <w:rsid w:val="0041427E"/>
    <w:rsid w:val="004142A8"/>
    <w:rsid w:val="004143E8"/>
    <w:rsid w:val="0041461C"/>
    <w:rsid w:val="004146BB"/>
    <w:rsid w:val="00414B56"/>
    <w:rsid w:val="00415811"/>
    <w:rsid w:val="004159EC"/>
    <w:rsid w:val="00415AAA"/>
    <w:rsid w:val="004160DA"/>
    <w:rsid w:val="00416129"/>
    <w:rsid w:val="00416160"/>
    <w:rsid w:val="00416169"/>
    <w:rsid w:val="0041630F"/>
    <w:rsid w:val="00416D6E"/>
    <w:rsid w:val="00416F7D"/>
    <w:rsid w:val="004170D7"/>
    <w:rsid w:val="004172E8"/>
    <w:rsid w:val="00417839"/>
    <w:rsid w:val="00417859"/>
    <w:rsid w:val="0041799B"/>
    <w:rsid w:val="004179F1"/>
    <w:rsid w:val="00417DDD"/>
    <w:rsid w:val="0042011C"/>
    <w:rsid w:val="00420A68"/>
    <w:rsid w:val="00420B08"/>
    <w:rsid w:val="00420E8D"/>
    <w:rsid w:val="00421258"/>
    <w:rsid w:val="004214BD"/>
    <w:rsid w:val="0042162B"/>
    <w:rsid w:val="0042162D"/>
    <w:rsid w:val="00421971"/>
    <w:rsid w:val="00421A56"/>
    <w:rsid w:val="00421E14"/>
    <w:rsid w:val="004222EA"/>
    <w:rsid w:val="004222EF"/>
    <w:rsid w:val="00422C74"/>
    <w:rsid w:val="00422CF2"/>
    <w:rsid w:val="00422D02"/>
    <w:rsid w:val="00422E06"/>
    <w:rsid w:val="004236F2"/>
    <w:rsid w:val="00423A3C"/>
    <w:rsid w:val="00423FDA"/>
    <w:rsid w:val="0042437C"/>
    <w:rsid w:val="004244D3"/>
    <w:rsid w:val="00424B75"/>
    <w:rsid w:val="00424D1C"/>
    <w:rsid w:val="00424E31"/>
    <w:rsid w:val="00425030"/>
    <w:rsid w:val="00425626"/>
    <w:rsid w:val="00425CA1"/>
    <w:rsid w:val="00426061"/>
    <w:rsid w:val="0042625C"/>
    <w:rsid w:val="004265D2"/>
    <w:rsid w:val="0042665C"/>
    <w:rsid w:val="00426668"/>
    <w:rsid w:val="004267E8"/>
    <w:rsid w:val="00426964"/>
    <w:rsid w:val="004269D1"/>
    <w:rsid w:val="00426C5B"/>
    <w:rsid w:val="00426ED1"/>
    <w:rsid w:val="00426F5A"/>
    <w:rsid w:val="00426FDE"/>
    <w:rsid w:val="00426FF9"/>
    <w:rsid w:val="00427682"/>
    <w:rsid w:val="004276A7"/>
    <w:rsid w:val="0042777E"/>
    <w:rsid w:val="00427849"/>
    <w:rsid w:val="0043019B"/>
    <w:rsid w:val="0043025A"/>
    <w:rsid w:val="00430288"/>
    <w:rsid w:val="00430A3B"/>
    <w:rsid w:val="00430CC5"/>
    <w:rsid w:val="00431043"/>
    <w:rsid w:val="00431267"/>
    <w:rsid w:val="0043165C"/>
    <w:rsid w:val="00431A6F"/>
    <w:rsid w:val="00431C3A"/>
    <w:rsid w:val="00431CAB"/>
    <w:rsid w:val="00431CBB"/>
    <w:rsid w:val="0043210E"/>
    <w:rsid w:val="0043260C"/>
    <w:rsid w:val="004329CF"/>
    <w:rsid w:val="00432EA3"/>
    <w:rsid w:val="00432F0D"/>
    <w:rsid w:val="00432FE8"/>
    <w:rsid w:val="00433417"/>
    <w:rsid w:val="004337C6"/>
    <w:rsid w:val="004338E8"/>
    <w:rsid w:val="00433A89"/>
    <w:rsid w:val="00433BEA"/>
    <w:rsid w:val="00433C1A"/>
    <w:rsid w:val="00433EE8"/>
    <w:rsid w:val="00434001"/>
    <w:rsid w:val="004340B6"/>
    <w:rsid w:val="00434193"/>
    <w:rsid w:val="00434449"/>
    <w:rsid w:val="00434596"/>
    <w:rsid w:val="004345F6"/>
    <w:rsid w:val="0043489F"/>
    <w:rsid w:val="00434990"/>
    <w:rsid w:val="004349F6"/>
    <w:rsid w:val="00434CBE"/>
    <w:rsid w:val="00434E31"/>
    <w:rsid w:val="00435678"/>
    <w:rsid w:val="00435AA9"/>
    <w:rsid w:val="00435AF3"/>
    <w:rsid w:val="00435BDD"/>
    <w:rsid w:val="00435C5D"/>
    <w:rsid w:val="004362EF"/>
    <w:rsid w:val="00436356"/>
    <w:rsid w:val="00436363"/>
    <w:rsid w:val="00436FF1"/>
    <w:rsid w:val="00437109"/>
    <w:rsid w:val="004374B5"/>
    <w:rsid w:val="004378C7"/>
    <w:rsid w:val="004378F5"/>
    <w:rsid w:val="004379CB"/>
    <w:rsid w:val="00437C45"/>
    <w:rsid w:val="00440619"/>
    <w:rsid w:val="00440737"/>
    <w:rsid w:val="0044077F"/>
    <w:rsid w:val="0044084A"/>
    <w:rsid w:val="004408C5"/>
    <w:rsid w:val="004408E0"/>
    <w:rsid w:val="00440BA8"/>
    <w:rsid w:val="00440C1C"/>
    <w:rsid w:val="00440DCD"/>
    <w:rsid w:val="00440DD8"/>
    <w:rsid w:val="00441239"/>
    <w:rsid w:val="00441664"/>
    <w:rsid w:val="00441EF5"/>
    <w:rsid w:val="00442350"/>
    <w:rsid w:val="0044270C"/>
    <w:rsid w:val="00442912"/>
    <w:rsid w:val="00442991"/>
    <w:rsid w:val="00442D8C"/>
    <w:rsid w:val="00442DFA"/>
    <w:rsid w:val="0044306F"/>
    <w:rsid w:val="00443155"/>
    <w:rsid w:val="00443313"/>
    <w:rsid w:val="0044339E"/>
    <w:rsid w:val="004434EB"/>
    <w:rsid w:val="00443657"/>
    <w:rsid w:val="004436B0"/>
    <w:rsid w:val="0044375E"/>
    <w:rsid w:val="00444924"/>
    <w:rsid w:val="00444CEF"/>
    <w:rsid w:val="00444D83"/>
    <w:rsid w:val="0044541E"/>
    <w:rsid w:val="00445429"/>
    <w:rsid w:val="004456A6"/>
    <w:rsid w:val="004456ED"/>
    <w:rsid w:val="004456F8"/>
    <w:rsid w:val="00445A48"/>
    <w:rsid w:val="00445ABB"/>
    <w:rsid w:val="00445C3A"/>
    <w:rsid w:val="004468B1"/>
    <w:rsid w:val="004468EA"/>
    <w:rsid w:val="00446C69"/>
    <w:rsid w:val="00446F09"/>
    <w:rsid w:val="004471F5"/>
    <w:rsid w:val="004476E6"/>
    <w:rsid w:val="004478DF"/>
    <w:rsid w:val="0044793F"/>
    <w:rsid w:val="00447C55"/>
    <w:rsid w:val="00447FA4"/>
    <w:rsid w:val="0045038D"/>
    <w:rsid w:val="0045044C"/>
    <w:rsid w:val="00450629"/>
    <w:rsid w:val="004506B6"/>
    <w:rsid w:val="00450DE1"/>
    <w:rsid w:val="00450F94"/>
    <w:rsid w:val="004511C3"/>
    <w:rsid w:val="004512FC"/>
    <w:rsid w:val="004514E0"/>
    <w:rsid w:val="0045162A"/>
    <w:rsid w:val="00452443"/>
    <w:rsid w:val="004526BF"/>
    <w:rsid w:val="0045279E"/>
    <w:rsid w:val="00452C8F"/>
    <w:rsid w:val="00453067"/>
    <w:rsid w:val="0045353E"/>
    <w:rsid w:val="004536D8"/>
    <w:rsid w:val="00453788"/>
    <w:rsid w:val="0045417F"/>
    <w:rsid w:val="00454270"/>
    <w:rsid w:val="004547BA"/>
    <w:rsid w:val="00454C7F"/>
    <w:rsid w:val="00455076"/>
    <w:rsid w:val="004550DF"/>
    <w:rsid w:val="00455247"/>
    <w:rsid w:val="00455D4E"/>
    <w:rsid w:val="00455F82"/>
    <w:rsid w:val="004562B4"/>
    <w:rsid w:val="00456840"/>
    <w:rsid w:val="00457544"/>
    <w:rsid w:val="004577FC"/>
    <w:rsid w:val="00457A00"/>
    <w:rsid w:val="004601DF"/>
    <w:rsid w:val="0046040F"/>
    <w:rsid w:val="00460B3B"/>
    <w:rsid w:val="00460BBF"/>
    <w:rsid w:val="00461463"/>
    <w:rsid w:val="0046175A"/>
    <w:rsid w:val="00462050"/>
    <w:rsid w:val="004627C5"/>
    <w:rsid w:val="00462CFA"/>
    <w:rsid w:val="00462E0E"/>
    <w:rsid w:val="00462E2D"/>
    <w:rsid w:val="00462EA7"/>
    <w:rsid w:val="004634C6"/>
    <w:rsid w:val="004639A3"/>
    <w:rsid w:val="00463BDB"/>
    <w:rsid w:val="00463C42"/>
    <w:rsid w:val="00464291"/>
    <w:rsid w:val="0046476E"/>
    <w:rsid w:val="004647FD"/>
    <w:rsid w:val="00464E57"/>
    <w:rsid w:val="00465171"/>
    <w:rsid w:val="00465435"/>
    <w:rsid w:val="00465525"/>
    <w:rsid w:val="004655B9"/>
    <w:rsid w:val="00465DC1"/>
    <w:rsid w:val="00465FF8"/>
    <w:rsid w:val="00466601"/>
    <w:rsid w:val="00466602"/>
    <w:rsid w:val="004667FB"/>
    <w:rsid w:val="00466995"/>
    <w:rsid w:val="00466BA3"/>
    <w:rsid w:val="00466C3D"/>
    <w:rsid w:val="004670C6"/>
    <w:rsid w:val="004670ED"/>
    <w:rsid w:val="00467261"/>
    <w:rsid w:val="00467912"/>
    <w:rsid w:val="00467B26"/>
    <w:rsid w:val="00470073"/>
    <w:rsid w:val="0047022B"/>
    <w:rsid w:val="004705D8"/>
    <w:rsid w:val="004706C0"/>
    <w:rsid w:val="00470FBA"/>
    <w:rsid w:val="00471276"/>
    <w:rsid w:val="00471312"/>
    <w:rsid w:val="004713B1"/>
    <w:rsid w:val="00471530"/>
    <w:rsid w:val="00471E04"/>
    <w:rsid w:val="0047219B"/>
    <w:rsid w:val="00472363"/>
    <w:rsid w:val="00472372"/>
    <w:rsid w:val="0047255F"/>
    <w:rsid w:val="00472AFC"/>
    <w:rsid w:val="0047304B"/>
    <w:rsid w:val="00473204"/>
    <w:rsid w:val="00473792"/>
    <w:rsid w:val="00473943"/>
    <w:rsid w:val="00473E13"/>
    <w:rsid w:val="0047419F"/>
    <w:rsid w:val="0047441C"/>
    <w:rsid w:val="00474484"/>
    <w:rsid w:val="004744DD"/>
    <w:rsid w:val="00474620"/>
    <w:rsid w:val="00474719"/>
    <w:rsid w:val="00474910"/>
    <w:rsid w:val="00474988"/>
    <w:rsid w:val="00475016"/>
    <w:rsid w:val="0047505C"/>
    <w:rsid w:val="0047523B"/>
    <w:rsid w:val="0047540C"/>
    <w:rsid w:val="004755C2"/>
    <w:rsid w:val="004757B7"/>
    <w:rsid w:val="004757EE"/>
    <w:rsid w:val="00475890"/>
    <w:rsid w:val="00475A02"/>
    <w:rsid w:val="00475AEC"/>
    <w:rsid w:val="00475B8D"/>
    <w:rsid w:val="00475EF0"/>
    <w:rsid w:val="0047683D"/>
    <w:rsid w:val="004769B1"/>
    <w:rsid w:val="00476ACC"/>
    <w:rsid w:val="00476B98"/>
    <w:rsid w:val="00476F4D"/>
    <w:rsid w:val="0047715F"/>
    <w:rsid w:val="0047721A"/>
    <w:rsid w:val="004774CC"/>
    <w:rsid w:val="004777A1"/>
    <w:rsid w:val="00477A6D"/>
    <w:rsid w:val="00477ACB"/>
    <w:rsid w:val="00477FE7"/>
    <w:rsid w:val="0048022D"/>
    <w:rsid w:val="00480CCE"/>
    <w:rsid w:val="00480D7D"/>
    <w:rsid w:val="00481954"/>
    <w:rsid w:val="00481C0A"/>
    <w:rsid w:val="00481C4A"/>
    <w:rsid w:val="00481F4C"/>
    <w:rsid w:val="0048200E"/>
    <w:rsid w:val="0048201B"/>
    <w:rsid w:val="004825B9"/>
    <w:rsid w:val="00482612"/>
    <w:rsid w:val="0048269E"/>
    <w:rsid w:val="004826F8"/>
    <w:rsid w:val="004829CD"/>
    <w:rsid w:val="00482CFB"/>
    <w:rsid w:val="00482ED6"/>
    <w:rsid w:val="004831DF"/>
    <w:rsid w:val="00483203"/>
    <w:rsid w:val="00483B8D"/>
    <w:rsid w:val="00483E28"/>
    <w:rsid w:val="004841E9"/>
    <w:rsid w:val="004845F2"/>
    <w:rsid w:val="00484818"/>
    <w:rsid w:val="00484D16"/>
    <w:rsid w:val="00484F42"/>
    <w:rsid w:val="00485165"/>
    <w:rsid w:val="004854EA"/>
    <w:rsid w:val="004856ED"/>
    <w:rsid w:val="00485BA2"/>
    <w:rsid w:val="00485CB0"/>
    <w:rsid w:val="00485F0C"/>
    <w:rsid w:val="004860FC"/>
    <w:rsid w:val="00486370"/>
    <w:rsid w:val="00486565"/>
    <w:rsid w:val="004867E7"/>
    <w:rsid w:val="00486A8C"/>
    <w:rsid w:val="00486D38"/>
    <w:rsid w:val="004877AA"/>
    <w:rsid w:val="00487849"/>
    <w:rsid w:val="0048788D"/>
    <w:rsid w:val="004879C4"/>
    <w:rsid w:val="00487CB7"/>
    <w:rsid w:val="00487DAA"/>
    <w:rsid w:val="00487EBF"/>
    <w:rsid w:val="00487F30"/>
    <w:rsid w:val="004908AC"/>
    <w:rsid w:val="00490BED"/>
    <w:rsid w:val="00490C8F"/>
    <w:rsid w:val="004911FA"/>
    <w:rsid w:val="00491704"/>
    <w:rsid w:val="00491985"/>
    <w:rsid w:val="00491C43"/>
    <w:rsid w:val="00491C66"/>
    <w:rsid w:val="00491DD2"/>
    <w:rsid w:val="00491E36"/>
    <w:rsid w:val="00491E7F"/>
    <w:rsid w:val="0049261F"/>
    <w:rsid w:val="00492AD7"/>
    <w:rsid w:val="004933D6"/>
    <w:rsid w:val="004933F4"/>
    <w:rsid w:val="00493559"/>
    <w:rsid w:val="004935C2"/>
    <w:rsid w:val="00493864"/>
    <w:rsid w:val="00493FB9"/>
    <w:rsid w:val="00494104"/>
    <w:rsid w:val="0049455F"/>
    <w:rsid w:val="00494F71"/>
    <w:rsid w:val="0049506D"/>
    <w:rsid w:val="004952C5"/>
    <w:rsid w:val="0049586B"/>
    <w:rsid w:val="004959EC"/>
    <w:rsid w:val="00495FB5"/>
    <w:rsid w:val="0049600C"/>
    <w:rsid w:val="004968EC"/>
    <w:rsid w:val="00496B93"/>
    <w:rsid w:val="00497190"/>
    <w:rsid w:val="0049721F"/>
    <w:rsid w:val="0049756E"/>
    <w:rsid w:val="004976F5"/>
    <w:rsid w:val="00497826"/>
    <w:rsid w:val="00497975"/>
    <w:rsid w:val="00497BD9"/>
    <w:rsid w:val="00497BED"/>
    <w:rsid w:val="00497C09"/>
    <w:rsid w:val="004A042F"/>
    <w:rsid w:val="004A11E4"/>
    <w:rsid w:val="004A16CE"/>
    <w:rsid w:val="004A1F68"/>
    <w:rsid w:val="004A1F6F"/>
    <w:rsid w:val="004A22AF"/>
    <w:rsid w:val="004A23DB"/>
    <w:rsid w:val="004A2B68"/>
    <w:rsid w:val="004A355D"/>
    <w:rsid w:val="004A364F"/>
    <w:rsid w:val="004A365D"/>
    <w:rsid w:val="004A39AC"/>
    <w:rsid w:val="004A3D8F"/>
    <w:rsid w:val="004A3F65"/>
    <w:rsid w:val="004A4472"/>
    <w:rsid w:val="004A47D7"/>
    <w:rsid w:val="004A4A94"/>
    <w:rsid w:val="004A4AF2"/>
    <w:rsid w:val="004A4B13"/>
    <w:rsid w:val="004A4D22"/>
    <w:rsid w:val="004A529E"/>
    <w:rsid w:val="004A52B7"/>
    <w:rsid w:val="004A566B"/>
    <w:rsid w:val="004A5753"/>
    <w:rsid w:val="004A59B4"/>
    <w:rsid w:val="004A5FB1"/>
    <w:rsid w:val="004A605F"/>
    <w:rsid w:val="004A626B"/>
    <w:rsid w:val="004A6299"/>
    <w:rsid w:val="004A6445"/>
    <w:rsid w:val="004A653B"/>
    <w:rsid w:val="004A6BFD"/>
    <w:rsid w:val="004A6DCA"/>
    <w:rsid w:val="004A6E2A"/>
    <w:rsid w:val="004A7ADD"/>
    <w:rsid w:val="004A7F72"/>
    <w:rsid w:val="004B0078"/>
    <w:rsid w:val="004B0154"/>
    <w:rsid w:val="004B049F"/>
    <w:rsid w:val="004B0602"/>
    <w:rsid w:val="004B075D"/>
    <w:rsid w:val="004B0B8C"/>
    <w:rsid w:val="004B0EB7"/>
    <w:rsid w:val="004B1062"/>
    <w:rsid w:val="004B110F"/>
    <w:rsid w:val="004B13C2"/>
    <w:rsid w:val="004B1F3F"/>
    <w:rsid w:val="004B3A9D"/>
    <w:rsid w:val="004B3B55"/>
    <w:rsid w:val="004B3C41"/>
    <w:rsid w:val="004B3D82"/>
    <w:rsid w:val="004B45C6"/>
    <w:rsid w:val="004B4608"/>
    <w:rsid w:val="004B4F0A"/>
    <w:rsid w:val="004B532B"/>
    <w:rsid w:val="004B53E5"/>
    <w:rsid w:val="004B6202"/>
    <w:rsid w:val="004B6281"/>
    <w:rsid w:val="004B64F7"/>
    <w:rsid w:val="004B6542"/>
    <w:rsid w:val="004B68C4"/>
    <w:rsid w:val="004B6BA7"/>
    <w:rsid w:val="004B6D69"/>
    <w:rsid w:val="004B6D7B"/>
    <w:rsid w:val="004B6DC8"/>
    <w:rsid w:val="004B6F6B"/>
    <w:rsid w:val="004B762D"/>
    <w:rsid w:val="004C029E"/>
    <w:rsid w:val="004C05E5"/>
    <w:rsid w:val="004C0C67"/>
    <w:rsid w:val="004C1656"/>
    <w:rsid w:val="004C19B9"/>
    <w:rsid w:val="004C1AFB"/>
    <w:rsid w:val="004C1C74"/>
    <w:rsid w:val="004C1FDD"/>
    <w:rsid w:val="004C22DE"/>
    <w:rsid w:val="004C241C"/>
    <w:rsid w:val="004C2589"/>
    <w:rsid w:val="004C3044"/>
    <w:rsid w:val="004C3948"/>
    <w:rsid w:val="004C3B22"/>
    <w:rsid w:val="004C3C59"/>
    <w:rsid w:val="004C3D5B"/>
    <w:rsid w:val="004C414D"/>
    <w:rsid w:val="004C430B"/>
    <w:rsid w:val="004C453E"/>
    <w:rsid w:val="004C48A3"/>
    <w:rsid w:val="004C53AA"/>
    <w:rsid w:val="004C53B5"/>
    <w:rsid w:val="004C556A"/>
    <w:rsid w:val="004C56E5"/>
    <w:rsid w:val="004C606D"/>
    <w:rsid w:val="004C6357"/>
    <w:rsid w:val="004C644A"/>
    <w:rsid w:val="004C66D5"/>
    <w:rsid w:val="004C685D"/>
    <w:rsid w:val="004C6A63"/>
    <w:rsid w:val="004C6C4C"/>
    <w:rsid w:val="004C6DCD"/>
    <w:rsid w:val="004C6E33"/>
    <w:rsid w:val="004C7132"/>
    <w:rsid w:val="004C77DD"/>
    <w:rsid w:val="004D07D0"/>
    <w:rsid w:val="004D07EA"/>
    <w:rsid w:val="004D0806"/>
    <w:rsid w:val="004D0887"/>
    <w:rsid w:val="004D08D1"/>
    <w:rsid w:val="004D1012"/>
    <w:rsid w:val="004D102F"/>
    <w:rsid w:val="004D105A"/>
    <w:rsid w:val="004D172B"/>
    <w:rsid w:val="004D1AE4"/>
    <w:rsid w:val="004D1C54"/>
    <w:rsid w:val="004D1EB7"/>
    <w:rsid w:val="004D22E6"/>
    <w:rsid w:val="004D25F7"/>
    <w:rsid w:val="004D2945"/>
    <w:rsid w:val="004D29AB"/>
    <w:rsid w:val="004D29B8"/>
    <w:rsid w:val="004D29BD"/>
    <w:rsid w:val="004D2BA1"/>
    <w:rsid w:val="004D2BA8"/>
    <w:rsid w:val="004D3090"/>
    <w:rsid w:val="004D31A3"/>
    <w:rsid w:val="004D320F"/>
    <w:rsid w:val="004D36CF"/>
    <w:rsid w:val="004D392D"/>
    <w:rsid w:val="004D405C"/>
    <w:rsid w:val="004D4214"/>
    <w:rsid w:val="004D4259"/>
    <w:rsid w:val="004D455C"/>
    <w:rsid w:val="004D4D24"/>
    <w:rsid w:val="004D4E86"/>
    <w:rsid w:val="004D4EE4"/>
    <w:rsid w:val="004D5325"/>
    <w:rsid w:val="004D537F"/>
    <w:rsid w:val="004D54E0"/>
    <w:rsid w:val="004D5681"/>
    <w:rsid w:val="004D56F3"/>
    <w:rsid w:val="004D5B0C"/>
    <w:rsid w:val="004D5B0D"/>
    <w:rsid w:val="004D5DA4"/>
    <w:rsid w:val="004D5DDD"/>
    <w:rsid w:val="004D60DA"/>
    <w:rsid w:val="004D623A"/>
    <w:rsid w:val="004D6328"/>
    <w:rsid w:val="004D6652"/>
    <w:rsid w:val="004D694A"/>
    <w:rsid w:val="004D6CFA"/>
    <w:rsid w:val="004D73DC"/>
    <w:rsid w:val="004D7774"/>
    <w:rsid w:val="004D7B7D"/>
    <w:rsid w:val="004D7EAF"/>
    <w:rsid w:val="004D7F1D"/>
    <w:rsid w:val="004E0553"/>
    <w:rsid w:val="004E06D2"/>
    <w:rsid w:val="004E0752"/>
    <w:rsid w:val="004E0879"/>
    <w:rsid w:val="004E091E"/>
    <w:rsid w:val="004E0C8D"/>
    <w:rsid w:val="004E0DAD"/>
    <w:rsid w:val="004E0F29"/>
    <w:rsid w:val="004E1282"/>
    <w:rsid w:val="004E194E"/>
    <w:rsid w:val="004E2305"/>
    <w:rsid w:val="004E2865"/>
    <w:rsid w:val="004E2A4A"/>
    <w:rsid w:val="004E2AFD"/>
    <w:rsid w:val="004E34DB"/>
    <w:rsid w:val="004E3F9E"/>
    <w:rsid w:val="004E4712"/>
    <w:rsid w:val="004E487C"/>
    <w:rsid w:val="004E4A83"/>
    <w:rsid w:val="004E4D41"/>
    <w:rsid w:val="004E4EA6"/>
    <w:rsid w:val="004E52AB"/>
    <w:rsid w:val="004E553E"/>
    <w:rsid w:val="004E55F0"/>
    <w:rsid w:val="004E6134"/>
    <w:rsid w:val="004E6406"/>
    <w:rsid w:val="004E640C"/>
    <w:rsid w:val="004E6426"/>
    <w:rsid w:val="004E651F"/>
    <w:rsid w:val="004E6569"/>
    <w:rsid w:val="004E6AF1"/>
    <w:rsid w:val="004E6E6A"/>
    <w:rsid w:val="004E70A6"/>
    <w:rsid w:val="004E7468"/>
    <w:rsid w:val="004E7489"/>
    <w:rsid w:val="004E7AFF"/>
    <w:rsid w:val="004E7C44"/>
    <w:rsid w:val="004E7F8F"/>
    <w:rsid w:val="004F03A6"/>
    <w:rsid w:val="004F0483"/>
    <w:rsid w:val="004F0698"/>
    <w:rsid w:val="004F0CEB"/>
    <w:rsid w:val="004F0F46"/>
    <w:rsid w:val="004F1158"/>
    <w:rsid w:val="004F134F"/>
    <w:rsid w:val="004F138E"/>
    <w:rsid w:val="004F13F9"/>
    <w:rsid w:val="004F1746"/>
    <w:rsid w:val="004F1BA0"/>
    <w:rsid w:val="004F2042"/>
    <w:rsid w:val="004F2155"/>
    <w:rsid w:val="004F224B"/>
    <w:rsid w:val="004F2A94"/>
    <w:rsid w:val="004F323D"/>
    <w:rsid w:val="004F33A5"/>
    <w:rsid w:val="004F3417"/>
    <w:rsid w:val="004F3D65"/>
    <w:rsid w:val="004F3DBF"/>
    <w:rsid w:val="004F4296"/>
    <w:rsid w:val="004F42BA"/>
    <w:rsid w:val="004F4328"/>
    <w:rsid w:val="004F458F"/>
    <w:rsid w:val="004F4971"/>
    <w:rsid w:val="004F4C73"/>
    <w:rsid w:val="004F4E6F"/>
    <w:rsid w:val="004F4EA6"/>
    <w:rsid w:val="004F553E"/>
    <w:rsid w:val="004F5672"/>
    <w:rsid w:val="004F5A57"/>
    <w:rsid w:val="004F5BBA"/>
    <w:rsid w:val="004F5D22"/>
    <w:rsid w:val="004F5DCE"/>
    <w:rsid w:val="004F632B"/>
    <w:rsid w:val="004F67E3"/>
    <w:rsid w:val="004F6C1A"/>
    <w:rsid w:val="004F6E83"/>
    <w:rsid w:val="004F70A9"/>
    <w:rsid w:val="004F774D"/>
    <w:rsid w:val="004F781E"/>
    <w:rsid w:val="004F79D3"/>
    <w:rsid w:val="0050058A"/>
    <w:rsid w:val="005009A0"/>
    <w:rsid w:val="00500F6A"/>
    <w:rsid w:val="0050113E"/>
    <w:rsid w:val="005016A2"/>
    <w:rsid w:val="00501B5A"/>
    <w:rsid w:val="00501E3F"/>
    <w:rsid w:val="00501F88"/>
    <w:rsid w:val="00502140"/>
    <w:rsid w:val="005024FA"/>
    <w:rsid w:val="0050270D"/>
    <w:rsid w:val="00502F14"/>
    <w:rsid w:val="005033A1"/>
    <w:rsid w:val="005037E4"/>
    <w:rsid w:val="00503A52"/>
    <w:rsid w:val="00503B10"/>
    <w:rsid w:val="0050406B"/>
    <w:rsid w:val="0050407A"/>
    <w:rsid w:val="00504623"/>
    <w:rsid w:val="00504741"/>
    <w:rsid w:val="005049D4"/>
    <w:rsid w:val="00504E5A"/>
    <w:rsid w:val="00504E82"/>
    <w:rsid w:val="0050502E"/>
    <w:rsid w:val="0050538A"/>
    <w:rsid w:val="00505898"/>
    <w:rsid w:val="0050619B"/>
    <w:rsid w:val="00506419"/>
    <w:rsid w:val="0050663A"/>
    <w:rsid w:val="00506A08"/>
    <w:rsid w:val="00506AAF"/>
    <w:rsid w:val="00507512"/>
    <w:rsid w:val="00507679"/>
    <w:rsid w:val="00507785"/>
    <w:rsid w:val="005077CC"/>
    <w:rsid w:val="00507920"/>
    <w:rsid w:val="0050794E"/>
    <w:rsid w:val="00507D83"/>
    <w:rsid w:val="00507F41"/>
    <w:rsid w:val="00507F93"/>
    <w:rsid w:val="005104EF"/>
    <w:rsid w:val="005106F6"/>
    <w:rsid w:val="00510CA2"/>
    <w:rsid w:val="00510DF7"/>
    <w:rsid w:val="00510E7A"/>
    <w:rsid w:val="00511045"/>
    <w:rsid w:val="005118E1"/>
    <w:rsid w:val="00511CAC"/>
    <w:rsid w:val="00511FEB"/>
    <w:rsid w:val="005122AE"/>
    <w:rsid w:val="005124E2"/>
    <w:rsid w:val="00512658"/>
    <w:rsid w:val="005128A7"/>
    <w:rsid w:val="00512C91"/>
    <w:rsid w:val="00512DA0"/>
    <w:rsid w:val="00512DEF"/>
    <w:rsid w:val="00513174"/>
    <w:rsid w:val="005134C9"/>
    <w:rsid w:val="00513C23"/>
    <w:rsid w:val="00514B01"/>
    <w:rsid w:val="00514EAC"/>
    <w:rsid w:val="00515673"/>
    <w:rsid w:val="005158C2"/>
    <w:rsid w:val="005158F4"/>
    <w:rsid w:val="0051652D"/>
    <w:rsid w:val="00516645"/>
    <w:rsid w:val="00516B13"/>
    <w:rsid w:val="00516D00"/>
    <w:rsid w:val="005170CD"/>
    <w:rsid w:val="00517A5E"/>
    <w:rsid w:val="00517F50"/>
    <w:rsid w:val="00520032"/>
    <w:rsid w:val="005200EB"/>
    <w:rsid w:val="00520675"/>
    <w:rsid w:val="005208B9"/>
    <w:rsid w:val="00520941"/>
    <w:rsid w:val="00520A1C"/>
    <w:rsid w:val="00520CCE"/>
    <w:rsid w:val="00520CEC"/>
    <w:rsid w:val="00520E1B"/>
    <w:rsid w:val="00521712"/>
    <w:rsid w:val="0052178B"/>
    <w:rsid w:val="00521960"/>
    <w:rsid w:val="00521AC0"/>
    <w:rsid w:val="00521CF2"/>
    <w:rsid w:val="00521E23"/>
    <w:rsid w:val="0052223A"/>
    <w:rsid w:val="0052242B"/>
    <w:rsid w:val="005225A9"/>
    <w:rsid w:val="005226D7"/>
    <w:rsid w:val="00523365"/>
    <w:rsid w:val="00523681"/>
    <w:rsid w:val="0052371F"/>
    <w:rsid w:val="0052384F"/>
    <w:rsid w:val="00523C80"/>
    <w:rsid w:val="00524251"/>
    <w:rsid w:val="005243F9"/>
    <w:rsid w:val="00524554"/>
    <w:rsid w:val="00524A3B"/>
    <w:rsid w:val="00524C1F"/>
    <w:rsid w:val="00524C4E"/>
    <w:rsid w:val="00524F28"/>
    <w:rsid w:val="00525004"/>
    <w:rsid w:val="00525213"/>
    <w:rsid w:val="0052523D"/>
    <w:rsid w:val="0052579E"/>
    <w:rsid w:val="0052591E"/>
    <w:rsid w:val="00525D7A"/>
    <w:rsid w:val="00525E0A"/>
    <w:rsid w:val="00526077"/>
    <w:rsid w:val="00526317"/>
    <w:rsid w:val="0052669A"/>
    <w:rsid w:val="00526CF3"/>
    <w:rsid w:val="00527093"/>
    <w:rsid w:val="0052718F"/>
    <w:rsid w:val="005277EB"/>
    <w:rsid w:val="005279E9"/>
    <w:rsid w:val="00530387"/>
    <w:rsid w:val="005305E2"/>
    <w:rsid w:val="00530937"/>
    <w:rsid w:val="00530F02"/>
    <w:rsid w:val="00530FE6"/>
    <w:rsid w:val="005313E2"/>
    <w:rsid w:val="00531B63"/>
    <w:rsid w:val="00531EC4"/>
    <w:rsid w:val="00532365"/>
    <w:rsid w:val="00532431"/>
    <w:rsid w:val="00532505"/>
    <w:rsid w:val="00532857"/>
    <w:rsid w:val="00532E27"/>
    <w:rsid w:val="00533312"/>
    <w:rsid w:val="0053340A"/>
    <w:rsid w:val="00533B59"/>
    <w:rsid w:val="00533D0F"/>
    <w:rsid w:val="00533EAF"/>
    <w:rsid w:val="00534089"/>
    <w:rsid w:val="0053429E"/>
    <w:rsid w:val="0053471B"/>
    <w:rsid w:val="0053482B"/>
    <w:rsid w:val="00534DA4"/>
    <w:rsid w:val="00535171"/>
    <w:rsid w:val="005352FA"/>
    <w:rsid w:val="0053531A"/>
    <w:rsid w:val="00535320"/>
    <w:rsid w:val="00535691"/>
    <w:rsid w:val="005359EE"/>
    <w:rsid w:val="00535A25"/>
    <w:rsid w:val="0053650E"/>
    <w:rsid w:val="00536C69"/>
    <w:rsid w:val="00536F57"/>
    <w:rsid w:val="005376D4"/>
    <w:rsid w:val="005376D6"/>
    <w:rsid w:val="005378E1"/>
    <w:rsid w:val="00537F7E"/>
    <w:rsid w:val="0054047B"/>
    <w:rsid w:val="00540593"/>
    <w:rsid w:val="00540791"/>
    <w:rsid w:val="005407C2"/>
    <w:rsid w:val="00540B78"/>
    <w:rsid w:val="005416FF"/>
    <w:rsid w:val="005418FB"/>
    <w:rsid w:val="00541945"/>
    <w:rsid w:val="00541A04"/>
    <w:rsid w:val="00542223"/>
    <w:rsid w:val="00542258"/>
    <w:rsid w:val="0054245B"/>
    <w:rsid w:val="005428F8"/>
    <w:rsid w:val="00542A82"/>
    <w:rsid w:val="005434C3"/>
    <w:rsid w:val="005435AD"/>
    <w:rsid w:val="00543AB0"/>
    <w:rsid w:val="00543D31"/>
    <w:rsid w:val="0054423E"/>
    <w:rsid w:val="005442C6"/>
    <w:rsid w:val="00544362"/>
    <w:rsid w:val="00544379"/>
    <w:rsid w:val="00544402"/>
    <w:rsid w:val="00544B3F"/>
    <w:rsid w:val="00544F9C"/>
    <w:rsid w:val="00545588"/>
    <w:rsid w:val="0054558C"/>
    <w:rsid w:val="005456FB"/>
    <w:rsid w:val="00545EE0"/>
    <w:rsid w:val="00545F15"/>
    <w:rsid w:val="005461DC"/>
    <w:rsid w:val="00546400"/>
    <w:rsid w:val="0054655A"/>
    <w:rsid w:val="005465A7"/>
    <w:rsid w:val="005466B3"/>
    <w:rsid w:val="005466BF"/>
    <w:rsid w:val="0054673D"/>
    <w:rsid w:val="005469CF"/>
    <w:rsid w:val="00546CA9"/>
    <w:rsid w:val="00546E50"/>
    <w:rsid w:val="00546E76"/>
    <w:rsid w:val="00547182"/>
    <w:rsid w:val="0054736A"/>
    <w:rsid w:val="005479F2"/>
    <w:rsid w:val="00547EB4"/>
    <w:rsid w:val="00550176"/>
    <w:rsid w:val="00550734"/>
    <w:rsid w:val="00550A18"/>
    <w:rsid w:val="00550A6A"/>
    <w:rsid w:val="00550B0D"/>
    <w:rsid w:val="00550ECB"/>
    <w:rsid w:val="005515A7"/>
    <w:rsid w:val="005516B2"/>
    <w:rsid w:val="0055174F"/>
    <w:rsid w:val="00551DDB"/>
    <w:rsid w:val="00551F4C"/>
    <w:rsid w:val="00552145"/>
    <w:rsid w:val="005522FA"/>
    <w:rsid w:val="005524EB"/>
    <w:rsid w:val="00552D4B"/>
    <w:rsid w:val="00553065"/>
    <w:rsid w:val="00553275"/>
    <w:rsid w:val="0055328C"/>
    <w:rsid w:val="0055366F"/>
    <w:rsid w:val="00553DD6"/>
    <w:rsid w:val="0055437E"/>
    <w:rsid w:val="005544D5"/>
    <w:rsid w:val="00554ECA"/>
    <w:rsid w:val="00554F0F"/>
    <w:rsid w:val="00555376"/>
    <w:rsid w:val="00555525"/>
    <w:rsid w:val="00555ADF"/>
    <w:rsid w:val="00555E53"/>
    <w:rsid w:val="00556060"/>
    <w:rsid w:val="0055636E"/>
    <w:rsid w:val="005564F2"/>
    <w:rsid w:val="00556615"/>
    <w:rsid w:val="00556918"/>
    <w:rsid w:val="00556EC5"/>
    <w:rsid w:val="0055739D"/>
    <w:rsid w:val="00557493"/>
    <w:rsid w:val="00557C55"/>
    <w:rsid w:val="00557C7F"/>
    <w:rsid w:val="00557F62"/>
    <w:rsid w:val="00560021"/>
    <w:rsid w:val="00560644"/>
    <w:rsid w:val="005609FF"/>
    <w:rsid w:val="00560E70"/>
    <w:rsid w:val="00561259"/>
    <w:rsid w:val="0056141F"/>
    <w:rsid w:val="00561598"/>
    <w:rsid w:val="005615FA"/>
    <w:rsid w:val="00561791"/>
    <w:rsid w:val="00561DF7"/>
    <w:rsid w:val="00561EB9"/>
    <w:rsid w:val="005622A2"/>
    <w:rsid w:val="005626F9"/>
    <w:rsid w:val="00562A5E"/>
    <w:rsid w:val="00563269"/>
    <w:rsid w:val="00563301"/>
    <w:rsid w:val="0056362D"/>
    <w:rsid w:val="0056369D"/>
    <w:rsid w:val="00563E3B"/>
    <w:rsid w:val="00564056"/>
    <w:rsid w:val="005641CB"/>
    <w:rsid w:val="005642EB"/>
    <w:rsid w:val="0056436A"/>
    <w:rsid w:val="00564529"/>
    <w:rsid w:val="00564548"/>
    <w:rsid w:val="005645CF"/>
    <w:rsid w:val="00564A85"/>
    <w:rsid w:val="00564B44"/>
    <w:rsid w:val="00564E35"/>
    <w:rsid w:val="00564F78"/>
    <w:rsid w:val="00565462"/>
    <w:rsid w:val="0056548A"/>
    <w:rsid w:val="005654D0"/>
    <w:rsid w:val="005655FB"/>
    <w:rsid w:val="005656DC"/>
    <w:rsid w:val="00565BA4"/>
    <w:rsid w:val="00565CDF"/>
    <w:rsid w:val="00565FC8"/>
    <w:rsid w:val="00566083"/>
    <w:rsid w:val="005663DC"/>
    <w:rsid w:val="005666A6"/>
    <w:rsid w:val="00566731"/>
    <w:rsid w:val="00566D1F"/>
    <w:rsid w:val="0056711F"/>
    <w:rsid w:val="005672AF"/>
    <w:rsid w:val="005672C9"/>
    <w:rsid w:val="00567629"/>
    <w:rsid w:val="0056799C"/>
    <w:rsid w:val="00567BE4"/>
    <w:rsid w:val="00567C99"/>
    <w:rsid w:val="00567F26"/>
    <w:rsid w:val="0057066B"/>
    <w:rsid w:val="0057091C"/>
    <w:rsid w:val="00570CA1"/>
    <w:rsid w:val="00570F33"/>
    <w:rsid w:val="00570FA7"/>
    <w:rsid w:val="00570FBF"/>
    <w:rsid w:val="0057117A"/>
    <w:rsid w:val="005711B5"/>
    <w:rsid w:val="005712CD"/>
    <w:rsid w:val="00571862"/>
    <w:rsid w:val="0057192C"/>
    <w:rsid w:val="00571A26"/>
    <w:rsid w:val="00571CB2"/>
    <w:rsid w:val="00571DAD"/>
    <w:rsid w:val="0057292E"/>
    <w:rsid w:val="00572A94"/>
    <w:rsid w:val="00572B92"/>
    <w:rsid w:val="00572EF6"/>
    <w:rsid w:val="005731D1"/>
    <w:rsid w:val="00573316"/>
    <w:rsid w:val="00573346"/>
    <w:rsid w:val="0057358B"/>
    <w:rsid w:val="00573C3E"/>
    <w:rsid w:val="00573D3D"/>
    <w:rsid w:val="0057422F"/>
    <w:rsid w:val="005742B8"/>
    <w:rsid w:val="005745FD"/>
    <w:rsid w:val="005746DA"/>
    <w:rsid w:val="00574793"/>
    <w:rsid w:val="00574B72"/>
    <w:rsid w:val="00574E00"/>
    <w:rsid w:val="00574FB1"/>
    <w:rsid w:val="00575717"/>
    <w:rsid w:val="00575733"/>
    <w:rsid w:val="0057600C"/>
    <w:rsid w:val="0057625C"/>
    <w:rsid w:val="00576414"/>
    <w:rsid w:val="005769A2"/>
    <w:rsid w:val="00576C08"/>
    <w:rsid w:val="00576EA5"/>
    <w:rsid w:val="00576F5A"/>
    <w:rsid w:val="005771CE"/>
    <w:rsid w:val="005776C5"/>
    <w:rsid w:val="005778BC"/>
    <w:rsid w:val="0057792B"/>
    <w:rsid w:val="005779FD"/>
    <w:rsid w:val="00577DEB"/>
    <w:rsid w:val="0058013D"/>
    <w:rsid w:val="005801C4"/>
    <w:rsid w:val="005802B5"/>
    <w:rsid w:val="00580306"/>
    <w:rsid w:val="00580474"/>
    <w:rsid w:val="00580884"/>
    <w:rsid w:val="00580A92"/>
    <w:rsid w:val="00581C60"/>
    <w:rsid w:val="00581E47"/>
    <w:rsid w:val="00582021"/>
    <w:rsid w:val="005823C4"/>
    <w:rsid w:val="0058245A"/>
    <w:rsid w:val="00582503"/>
    <w:rsid w:val="00582551"/>
    <w:rsid w:val="0058272D"/>
    <w:rsid w:val="005828BD"/>
    <w:rsid w:val="005829D2"/>
    <w:rsid w:val="00582B36"/>
    <w:rsid w:val="00582BE0"/>
    <w:rsid w:val="00582C5D"/>
    <w:rsid w:val="00582CD2"/>
    <w:rsid w:val="00583238"/>
    <w:rsid w:val="00583804"/>
    <w:rsid w:val="005839A3"/>
    <w:rsid w:val="00583DC9"/>
    <w:rsid w:val="00583E7A"/>
    <w:rsid w:val="00583F60"/>
    <w:rsid w:val="00583FAA"/>
    <w:rsid w:val="0058402E"/>
    <w:rsid w:val="00584821"/>
    <w:rsid w:val="00584968"/>
    <w:rsid w:val="00584A44"/>
    <w:rsid w:val="00584A7E"/>
    <w:rsid w:val="00584C79"/>
    <w:rsid w:val="00585E1F"/>
    <w:rsid w:val="00585E41"/>
    <w:rsid w:val="00585F5E"/>
    <w:rsid w:val="005860A0"/>
    <w:rsid w:val="00586496"/>
    <w:rsid w:val="0058649D"/>
    <w:rsid w:val="00586B4C"/>
    <w:rsid w:val="00586EFC"/>
    <w:rsid w:val="00587396"/>
    <w:rsid w:val="00587563"/>
    <w:rsid w:val="005877E7"/>
    <w:rsid w:val="0058781C"/>
    <w:rsid w:val="005878DF"/>
    <w:rsid w:val="005879E9"/>
    <w:rsid w:val="00587DE4"/>
    <w:rsid w:val="00587E29"/>
    <w:rsid w:val="00587E91"/>
    <w:rsid w:val="00590359"/>
    <w:rsid w:val="0059052C"/>
    <w:rsid w:val="0059063D"/>
    <w:rsid w:val="00590799"/>
    <w:rsid w:val="00590A3C"/>
    <w:rsid w:val="005912EC"/>
    <w:rsid w:val="0059173F"/>
    <w:rsid w:val="00591827"/>
    <w:rsid w:val="00591F94"/>
    <w:rsid w:val="00591F9C"/>
    <w:rsid w:val="0059216F"/>
    <w:rsid w:val="005921EE"/>
    <w:rsid w:val="00592563"/>
    <w:rsid w:val="00592D0C"/>
    <w:rsid w:val="00592FE7"/>
    <w:rsid w:val="0059311D"/>
    <w:rsid w:val="005932B4"/>
    <w:rsid w:val="00593482"/>
    <w:rsid w:val="00593598"/>
    <w:rsid w:val="005935C1"/>
    <w:rsid w:val="0059361C"/>
    <w:rsid w:val="00593630"/>
    <w:rsid w:val="00593F77"/>
    <w:rsid w:val="005943C9"/>
    <w:rsid w:val="005944B5"/>
    <w:rsid w:val="005944D2"/>
    <w:rsid w:val="00594BB8"/>
    <w:rsid w:val="00594ECB"/>
    <w:rsid w:val="005955CB"/>
    <w:rsid w:val="00595D5A"/>
    <w:rsid w:val="00595F7C"/>
    <w:rsid w:val="00596050"/>
    <w:rsid w:val="00596118"/>
    <w:rsid w:val="00596238"/>
    <w:rsid w:val="00596430"/>
    <w:rsid w:val="00596CEA"/>
    <w:rsid w:val="00597293"/>
    <w:rsid w:val="005974C1"/>
    <w:rsid w:val="00597723"/>
    <w:rsid w:val="005978CD"/>
    <w:rsid w:val="00597AB0"/>
    <w:rsid w:val="00597F67"/>
    <w:rsid w:val="005A01FA"/>
    <w:rsid w:val="005A03F9"/>
    <w:rsid w:val="005A0727"/>
    <w:rsid w:val="005A0B7F"/>
    <w:rsid w:val="005A1074"/>
    <w:rsid w:val="005A1549"/>
    <w:rsid w:val="005A1609"/>
    <w:rsid w:val="005A184B"/>
    <w:rsid w:val="005A1AE2"/>
    <w:rsid w:val="005A1BEB"/>
    <w:rsid w:val="005A205A"/>
    <w:rsid w:val="005A2D58"/>
    <w:rsid w:val="005A329D"/>
    <w:rsid w:val="005A331A"/>
    <w:rsid w:val="005A3384"/>
    <w:rsid w:val="005A36DD"/>
    <w:rsid w:val="005A371A"/>
    <w:rsid w:val="005A376E"/>
    <w:rsid w:val="005A39FF"/>
    <w:rsid w:val="005A3A4E"/>
    <w:rsid w:val="005A3F47"/>
    <w:rsid w:val="005A419C"/>
    <w:rsid w:val="005A4339"/>
    <w:rsid w:val="005A4A57"/>
    <w:rsid w:val="005A4D43"/>
    <w:rsid w:val="005A4E8F"/>
    <w:rsid w:val="005A5133"/>
    <w:rsid w:val="005A562B"/>
    <w:rsid w:val="005A5644"/>
    <w:rsid w:val="005A568B"/>
    <w:rsid w:val="005A582C"/>
    <w:rsid w:val="005A5B8C"/>
    <w:rsid w:val="005A5CCE"/>
    <w:rsid w:val="005A5F76"/>
    <w:rsid w:val="005A614D"/>
    <w:rsid w:val="005A6160"/>
    <w:rsid w:val="005A6320"/>
    <w:rsid w:val="005A6536"/>
    <w:rsid w:val="005A6B3B"/>
    <w:rsid w:val="005A6CF3"/>
    <w:rsid w:val="005A7002"/>
    <w:rsid w:val="005A74E1"/>
    <w:rsid w:val="005A7A4D"/>
    <w:rsid w:val="005A7AAD"/>
    <w:rsid w:val="005A7D3D"/>
    <w:rsid w:val="005B05B2"/>
    <w:rsid w:val="005B0817"/>
    <w:rsid w:val="005B0C3F"/>
    <w:rsid w:val="005B15F4"/>
    <w:rsid w:val="005B1712"/>
    <w:rsid w:val="005B1F61"/>
    <w:rsid w:val="005B22D8"/>
    <w:rsid w:val="005B2347"/>
    <w:rsid w:val="005B237E"/>
    <w:rsid w:val="005B27E2"/>
    <w:rsid w:val="005B2832"/>
    <w:rsid w:val="005B2AA8"/>
    <w:rsid w:val="005B2BBE"/>
    <w:rsid w:val="005B2D72"/>
    <w:rsid w:val="005B2DA4"/>
    <w:rsid w:val="005B2E61"/>
    <w:rsid w:val="005B2F1E"/>
    <w:rsid w:val="005B3022"/>
    <w:rsid w:val="005B3A08"/>
    <w:rsid w:val="005B3B4F"/>
    <w:rsid w:val="005B3BFC"/>
    <w:rsid w:val="005B3CB2"/>
    <w:rsid w:val="005B3FC3"/>
    <w:rsid w:val="005B429B"/>
    <w:rsid w:val="005B44F7"/>
    <w:rsid w:val="005B4538"/>
    <w:rsid w:val="005B4C04"/>
    <w:rsid w:val="005B4D1F"/>
    <w:rsid w:val="005B4F25"/>
    <w:rsid w:val="005B4F44"/>
    <w:rsid w:val="005B518D"/>
    <w:rsid w:val="005B5264"/>
    <w:rsid w:val="005B5383"/>
    <w:rsid w:val="005B5827"/>
    <w:rsid w:val="005B582B"/>
    <w:rsid w:val="005B5A3D"/>
    <w:rsid w:val="005B5A48"/>
    <w:rsid w:val="005B5CCD"/>
    <w:rsid w:val="005B5DB6"/>
    <w:rsid w:val="005B5EEE"/>
    <w:rsid w:val="005B6378"/>
    <w:rsid w:val="005B63B4"/>
    <w:rsid w:val="005B646F"/>
    <w:rsid w:val="005B65D9"/>
    <w:rsid w:val="005B68B1"/>
    <w:rsid w:val="005B6A42"/>
    <w:rsid w:val="005B6CD9"/>
    <w:rsid w:val="005B6FAE"/>
    <w:rsid w:val="005B7165"/>
    <w:rsid w:val="005B7505"/>
    <w:rsid w:val="005B7697"/>
    <w:rsid w:val="005B7AA3"/>
    <w:rsid w:val="005B7BB4"/>
    <w:rsid w:val="005B7DAC"/>
    <w:rsid w:val="005C04AD"/>
    <w:rsid w:val="005C0741"/>
    <w:rsid w:val="005C0DA0"/>
    <w:rsid w:val="005C0FFD"/>
    <w:rsid w:val="005C10CF"/>
    <w:rsid w:val="005C1B2A"/>
    <w:rsid w:val="005C1D64"/>
    <w:rsid w:val="005C1DE5"/>
    <w:rsid w:val="005C25FC"/>
    <w:rsid w:val="005C2DD1"/>
    <w:rsid w:val="005C2F35"/>
    <w:rsid w:val="005C3703"/>
    <w:rsid w:val="005C3C3B"/>
    <w:rsid w:val="005C418A"/>
    <w:rsid w:val="005C446B"/>
    <w:rsid w:val="005C44C8"/>
    <w:rsid w:val="005C4719"/>
    <w:rsid w:val="005C482B"/>
    <w:rsid w:val="005C4840"/>
    <w:rsid w:val="005C4867"/>
    <w:rsid w:val="005C4ABF"/>
    <w:rsid w:val="005C4CEC"/>
    <w:rsid w:val="005C513C"/>
    <w:rsid w:val="005C557E"/>
    <w:rsid w:val="005C57A3"/>
    <w:rsid w:val="005C5A98"/>
    <w:rsid w:val="005C5F45"/>
    <w:rsid w:val="005C6201"/>
    <w:rsid w:val="005C65D3"/>
    <w:rsid w:val="005C6CD9"/>
    <w:rsid w:val="005C6E0F"/>
    <w:rsid w:val="005C70AF"/>
    <w:rsid w:val="005C7311"/>
    <w:rsid w:val="005C7437"/>
    <w:rsid w:val="005C7615"/>
    <w:rsid w:val="005C7C88"/>
    <w:rsid w:val="005C7E23"/>
    <w:rsid w:val="005D0003"/>
    <w:rsid w:val="005D0020"/>
    <w:rsid w:val="005D0260"/>
    <w:rsid w:val="005D0283"/>
    <w:rsid w:val="005D043E"/>
    <w:rsid w:val="005D049C"/>
    <w:rsid w:val="005D064C"/>
    <w:rsid w:val="005D0A25"/>
    <w:rsid w:val="005D155C"/>
    <w:rsid w:val="005D15E8"/>
    <w:rsid w:val="005D191C"/>
    <w:rsid w:val="005D1ACB"/>
    <w:rsid w:val="005D1C19"/>
    <w:rsid w:val="005D1E01"/>
    <w:rsid w:val="005D2865"/>
    <w:rsid w:val="005D2A2F"/>
    <w:rsid w:val="005D2AC8"/>
    <w:rsid w:val="005D2CE1"/>
    <w:rsid w:val="005D2DDE"/>
    <w:rsid w:val="005D2F6D"/>
    <w:rsid w:val="005D2F7C"/>
    <w:rsid w:val="005D307B"/>
    <w:rsid w:val="005D32BD"/>
    <w:rsid w:val="005D3335"/>
    <w:rsid w:val="005D3625"/>
    <w:rsid w:val="005D369A"/>
    <w:rsid w:val="005D3EC2"/>
    <w:rsid w:val="005D42F0"/>
    <w:rsid w:val="005D4706"/>
    <w:rsid w:val="005D4768"/>
    <w:rsid w:val="005D5360"/>
    <w:rsid w:val="005D5997"/>
    <w:rsid w:val="005D5B46"/>
    <w:rsid w:val="005D5E99"/>
    <w:rsid w:val="005D60EF"/>
    <w:rsid w:val="005D615F"/>
    <w:rsid w:val="005D6429"/>
    <w:rsid w:val="005D6583"/>
    <w:rsid w:val="005D6B1D"/>
    <w:rsid w:val="005D6B81"/>
    <w:rsid w:val="005D6D18"/>
    <w:rsid w:val="005D6E82"/>
    <w:rsid w:val="005D6F47"/>
    <w:rsid w:val="005D76CD"/>
    <w:rsid w:val="005D7826"/>
    <w:rsid w:val="005D782A"/>
    <w:rsid w:val="005D7882"/>
    <w:rsid w:val="005D7C2E"/>
    <w:rsid w:val="005D7CCC"/>
    <w:rsid w:val="005E0288"/>
    <w:rsid w:val="005E0407"/>
    <w:rsid w:val="005E0788"/>
    <w:rsid w:val="005E0C17"/>
    <w:rsid w:val="005E11CD"/>
    <w:rsid w:val="005E13D5"/>
    <w:rsid w:val="005E13FC"/>
    <w:rsid w:val="005E1DB6"/>
    <w:rsid w:val="005E1E0A"/>
    <w:rsid w:val="005E1E66"/>
    <w:rsid w:val="005E23B2"/>
    <w:rsid w:val="005E3096"/>
    <w:rsid w:val="005E318B"/>
    <w:rsid w:val="005E35A4"/>
    <w:rsid w:val="005E39F8"/>
    <w:rsid w:val="005E3A04"/>
    <w:rsid w:val="005E3B30"/>
    <w:rsid w:val="005E47B5"/>
    <w:rsid w:val="005E4A90"/>
    <w:rsid w:val="005E4AD0"/>
    <w:rsid w:val="005E4F54"/>
    <w:rsid w:val="005E50F1"/>
    <w:rsid w:val="005E601D"/>
    <w:rsid w:val="005E63F6"/>
    <w:rsid w:val="005E667A"/>
    <w:rsid w:val="005E66BC"/>
    <w:rsid w:val="005E6784"/>
    <w:rsid w:val="005E6F30"/>
    <w:rsid w:val="005E6FA1"/>
    <w:rsid w:val="005E7802"/>
    <w:rsid w:val="005E7D39"/>
    <w:rsid w:val="005E7EEB"/>
    <w:rsid w:val="005E7FF0"/>
    <w:rsid w:val="005F016F"/>
    <w:rsid w:val="005F0289"/>
    <w:rsid w:val="005F0418"/>
    <w:rsid w:val="005F0465"/>
    <w:rsid w:val="005F1001"/>
    <w:rsid w:val="005F18E5"/>
    <w:rsid w:val="005F1B39"/>
    <w:rsid w:val="005F21EB"/>
    <w:rsid w:val="005F248F"/>
    <w:rsid w:val="005F24D1"/>
    <w:rsid w:val="005F251C"/>
    <w:rsid w:val="005F256E"/>
    <w:rsid w:val="005F2658"/>
    <w:rsid w:val="005F2680"/>
    <w:rsid w:val="005F2B4A"/>
    <w:rsid w:val="005F2C5B"/>
    <w:rsid w:val="005F2D8F"/>
    <w:rsid w:val="005F2F67"/>
    <w:rsid w:val="005F33E3"/>
    <w:rsid w:val="005F350A"/>
    <w:rsid w:val="005F371C"/>
    <w:rsid w:val="005F3915"/>
    <w:rsid w:val="005F3A9A"/>
    <w:rsid w:val="005F4037"/>
    <w:rsid w:val="005F43E5"/>
    <w:rsid w:val="005F46BC"/>
    <w:rsid w:val="005F4BF5"/>
    <w:rsid w:val="005F5237"/>
    <w:rsid w:val="005F5742"/>
    <w:rsid w:val="005F592D"/>
    <w:rsid w:val="005F5C3A"/>
    <w:rsid w:val="005F5D27"/>
    <w:rsid w:val="005F5DA5"/>
    <w:rsid w:val="005F5E73"/>
    <w:rsid w:val="005F6762"/>
    <w:rsid w:val="005F6C40"/>
    <w:rsid w:val="005F6F1C"/>
    <w:rsid w:val="005F73DB"/>
    <w:rsid w:val="005F7F0A"/>
    <w:rsid w:val="00600772"/>
    <w:rsid w:val="00600B5B"/>
    <w:rsid w:val="00600D42"/>
    <w:rsid w:val="00601374"/>
    <w:rsid w:val="006015BD"/>
    <w:rsid w:val="0060175B"/>
    <w:rsid w:val="00601842"/>
    <w:rsid w:val="00601B61"/>
    <w:rsid w:val="00601DC7"/>
    <w:rsid w:val="006022CB"/>
    <w:rsid w:val="0060242E"/>
    <w:rsid w:val="00603018"/>
    <w:rsid w:val="0060328D"/>
    <w:rsid w:val="00603586"/>
    <w:rsid w:val="00603729"/>
    <w:rsid w:val="006038C5"/>
    <w:rsid w:val="00603A85"/>
    <w:rsid w:val="00603A8E"/>
    <w:rsid w:val="00603BEF"/>
    <w:rsid w:val="00603CB4"/>
    <w:rsid w:val="00603F00"/>
    <w:rsid w:val="00604346"/>
    <w:rsid w:val="006044D6"/>
    <w:rsid w:val="0060475F"/>
    <w:rsid w:val="006047A2"/>
    <w:rsid w:val="00605213"/>
    <w:rsid w:val="006052A5"/>
    <w:rsid w:val="006052E3"/>
    <w:rsid w:val="0060584F"/>
    <w:rsid w:val="00605903"/>
    <w:rsid w:val="00605E71"/>
    <w:rsid w:val="00605ECA"/>
    <w:rsid w:val="006062F2"/>
    <w:rsid w:val="006066E5"/>
    <w:rsid w:val="00606A62"/>
    <w:rsid w:val="00606BA4"/>
    <w:rsid w:val="0060707C"/>
    <w:rsid w:val="006071E9"/>
    <w:rsid w:val="00607642"/>
    <w:rsid w:val="00607C2C"/>
    <w:rsid w:val="00607C4C"/>
    <w:rsid w:val="0061004B"/>
    <w:rsid w:val="00610A54"/>
    <w:rsid w:val="00610AC3"/>
    <w:rsid w:val="00610C94"/>
    <w:rsid w:val="00610F6B"/>
    <w:rsid w:val="006112F6"/>
    <w:rsid w:val="0061165C"/>
    <w:rsid w:val="00611677"/>
    <w:rsid w:val="0061197F"/>
    <w:rsid w:val="00611F58"/>
    <w:rsid w:val="0061292E"/>
    <w:rsid w:val="0061293F"/>
    <w:rsid w:val="00612BE7"/>
    <w:rsid w:val="00612C24"/>
    <w:rsid w:val="00612F21"/>
    <w:rsid w:val="00612F31"/>
    <w:rsid w:val="00613166"/>
    <w:rsid w:val="00613212"/>
    <w:rsid w:val="006136CD"/>
    <w:rsid w:val="00613D35"/>
    <w:rsid w:val="00613F56"/>
    <w:rsid w:val="00614452"/>
    <w:rsid w:val="00614765"/>
    <w:rsid w:val="006147D8"/>
    <w:rsid w:val="00614DAD"/>
    <w:rsid w:val="0061505D"/>
    <w:rsid w:val="006158D0"/>
    <w:rsid w:val="00615DB5"/>
    <w:rsid w:val="006162EA"/>
    <w:rsid w:val="00616491"/>
    <w:rsid w:val="00616691"/>
    <w:rsid w:val="00616766"/>
    <w:rsid w:val="006168C4"/>
    <w:rsid w:val="00616BC6"/>
    <w:rsid w:val="00616D20"/>
    <w:rsid w:val="00616D62"/>
    <w:rsid w:val="00616EE8"/>
    <w:rsid w:val="00616F55"/>
    <w:rsid w:val="006203B9"/>
    <w:rsid w:val="006208D8"/>
    <w:rsid w:val="00620A39"/>
    <w:rsid w:val="00620AED"/>
    <w:rsid w:val="00620B0A"/>
    <w:rsid w:val="00621614"/>
    <w:rsid w:val="006219F8"/>
    <w:rsid w:val="00621C9F"/>
    <w:rsid w:val="00621E40"/>
    <w:rsid w:val="00622091"/>
    <w:rsid w:val="0062227C"/>
    <w:rsid w:val="006222B6"/>
    <w:rsid w:val="0062271D"/>
    <w:rsid w:val="00622D68"/>
    <w:rsid w:val="006232EE"/>
    <w:rsid w:val="00623479"/>
    <w:rsid w:val="006234CB"/>
    <w:rsid w:val="00623894"/>
    <w:rsid w:val="00623ADA"/>
    <w:rsid w:val="00623B58"/>
    <w:rsid w:val="00623EF8"/>
    <w:rsid w:val="006240DA"/>
    <w:rsid w:val="0062422E"/>
    <w:rsid w:val="00624292"/>
    <w:rsid w:val="006246D7"/>
    <w:rsid w:val="006248C5"/>
    <w:rsid w:val="00624CD2"/>
    <w:rsid w:val="00625551"/>
    <w:rsid w:val="0062563D"/>
    <w:rsid w:val="00625A41"/>
    <w:rsid w:val="00626886"/>
    <w:rsid w:val="00626ABC"/>
    <w:rsid w:val="00626BE4"/>
    <w:rsid w:val="00626E96"/>
    <w:rsid w:val="006272E3"/>
    <w:rsid w:val="00627677"/>
    <w:rsid w:val="0062786F"/>
    <w:rsid w:val="00627A25"/>
    <w:rsid w:val="00627EA9"/>
    <w:rsid w:val="006305A5"/>
    <w:rsid w:val="00630A44"/>
    <w:rsid w:val="00630B4C"/>
    <w:rsid w:val="0063102C"/>
    <w:rsid w:val="00631229"/>
    <w:rsid w:val="006312A9"/>
    <w:rsid w:val="00631531"/>
    <w:rsid w:val="00631E8A"/>
    <w:rsid w:val="00632094"/>
    <w:rsid w:val="00632199"/>
    <w:rsid w:val="006324E3"/>
    <w:rsid w:val="00632512"/>
    <w:rsid w:val="0063273D"/>
    <w:rsid w:val="00632B69"/>
    <w:rsid w:val="00632D97"/>
    <w:rsid w:val="0063313F"/>
    <w:rsid w:val="006331AD"/>
    <w:rsid w:val="006332A0"/>
    <w:rsid w:val="0063347A"/>
    <w:rsid w:val="0063357E"/>
    <w:rsid w:val="0063362B"/>
    <w:rsid w:val="0063369C"/>
    <w:rsid w:val="00633762"/>
    <w:rsid w:val="00633B79"/>
    <w:rsid w:val="00633FB6"/>
    <w:rsid w:val="00634506"/>
    <w:rsid w:val="00634738"/>
    <w:rsid w:val="00634EA7"/>
    <w:rsid w:val="00634F47"/>
    <w:rsid w:val="006352FE"/>
    <w:rsid w:val="00635357"/>
    <w:rsid w:val="00635B85"/>
    <w:rsid w:val="00635BAF"/>
    <w:rsid w:val="00635E0A"/>
    <w:rsid w:val="006362FE"/>
    <w:rsid w:val="00636431"/>
    <w:rsid w:val="00636445"/>
    <w:rsid w:val="00636ADC"/>
    <w:rsid w:val="00637073"/>
    <w:rsid w:val="006373F6"/>
    <w:rsid w:val="00637450"/>
    <w:rsid w:val="00637756"/>
    <w:rsid w:val="00637810"/>
    <w:rsid w:val="006378C9"/>
    <w:rsid w:val="00637D88"/>
    <w:rsid w:val="006401F6"/>
    <w:rsid w:val="006404FF"/>
    <w:rsid w:val="00640706"/>
    <w:rsid w:val="006408FD"/>
    <w:rsid w:val="00640A8E"/>
    <w:rsid w:val="00640AAF"/>
    <w:rsid w:val="00640DD2"/>
    <w:rsid w:val="00641119"/>
    <w:rsid w:val="0064133D"/>
    <w:rsid w:val="0064134F"/>
    <w:rsid w:val="00641760"/>
    <w:rsid w:val="006425D3"/>
    <w:rsid w:val="00642646"/>
    <w:rsid w:val="0064277F"/>
    <w:rsid w:val="00642D39"/>
    <w:rsid w:val="00642F15"/>
    <w:rsid w:val="00643084"/>
    <w:rsid w:val="006431DA"/>
    <w:rsid w:val="00643259"/>
    <w:rsid w:val="006437A9"/>
    <w:rsid w:val="00643CA3"/>
    <w:rsid w:val="00643E31"/>
    <w:rsid w:val="0064469C"/>
    <w:rsid w:val="0064474B"/>
    <w:rsid w:val="006447A8"/>
    <w:rsid w:val="00645114"/>
    <w:rsid w:val="006453AE"/>
    <w:rsid w:val="006455F8"/>
    <w:rsid w:val="00646421"/>
    <w:rsid w:val="006469BC"/>
    <w:rsid w:val="00646C6B"/>
    <w:rsid w:val="0064709B"/>
    <w:rsid w:val="0064753C"/>
    <w:rsid w:val="006475BF"/>
    <w:rsid w:val="00647701"/>
    <w:rsid w:val="006505C5"/>
    <w:rsid w:val="00650740"/>
    <w:rsid w:val="00650AD4"/>
    <w:rsid w:val="00650C91"/>
    <w:rsid w:val="0065138B"/>
    <w:rsid w:val="006517E3"/>
    <w:rsid w:val="006517EA"/>
    <w:rsid w:val="00651AA2"/>
    <w:rsid w:val="006520B6"/>
    <w:rsid w:val="00652448"/>
    <w:rsid w:val="006526CA"/>
    <w:rsid w:val="0065278B"/>
    <w:rsid w:val="006528EB"/>
    <w:rsid w:val="00652A00"/>
    <w:rsid w:val="00652C7D"/>
    <w:rsid w:val="00652E33"/>
    <w:rsid w:val="00652F13"/>
    <w:rsid w:val="006530A4"/>
    <w:rsid w:val="006538CC"/>
    <w:rsid w:val="00653AC8"/>
    <w:rsid w:val="00653F18"/>
    <w:rsid w:val="00654232"/>
    <w:rsid w:val="006545D2"/>
    <w:rsid w:val="0065487F"/>
    <w:rsid w:val="00654AEA"/>
    <w:rsid w:val="006554A6"/>
    <w:rsid w:val="006554B0"/>
    <w:rsid w:val="006559E1"/>
    <w:rsid w:val="00655BE0"/>
    <w:rsid w:val="00655DE2"/>
    <w:rsid w:val="00655EA5"/>
    <w:rsid w:val="0065618C"/>
    <w:rsid w:val="00656350"/>
    <w:rsid w:val="006566FD"/>
    <w:rsid w:val="00656BB3"/>
    <w:rsid w:val="00656BCE"/>
    <w:rsid w:val="00656E15"/>
    <w:rsid w:val="00656EDB"/>
    <w:rsid w:val="00656FBE"/>
    <w:rsid w:val="00657128"/>
    <w:rsid w:val="00657560"/>
    <w:rsid w:val="00657C88"/>
    <w:rsid w:val="00657CC8"/>
    <w:rsid w:val="006601C5"/>
    <w:rsid w:val="0066080B"/>
    <w:rsid w:val="00660A39"/>
    <w:rsid w:val="00660A58"/>
    <w:rsid w:val="00660C0D"/>
    <w:rsid w:val="00660DAC"/>
    <w:rsid w:val="00661353"/>
    <w:rsid w:val="00661387"/>
    <w:rsid w:val="00661624"/>
    <w:rsid w:val="00661885"/>
    <w:rsid w:val="00661999"/>
    <w:rsid w:val="006620A8"/>
    <w:rsid w:val="0066257C"/>
    <w:rsid w:val="00662B21"/>
    <w:rsid w:val="00662B40"/>
    <w:rsid w:val="00662E9E"/>
    <w:rsid w:val="0066363A"/>
    <w:rsid w:val="00663CE2"/>
    <w:rsid w:val="00663DF1"/>
    <w:rsid w:val="00663F3C"/>
    <w:rsid w:val="00664076"/>
    <w:rsid w:val="006643CF"/>
    <w:rsid w:val="00664533"/>
    <w:rsid w:val="0066462C"/>
    <w:rsid w:val="00664BBD"/>
    <w:rsid w:val="00664CED"/>
    <w:rsid w:val="00664F35"/>
    <w:rsid w:val="006650DC"/>
    <w:rsid w:val="00665222"/>
    <w:rsid w:val="0066525C"/>
    <w:rsid w:val="0066532C"/>
    <w:rsid w:val="006655AA"/>
    <w:rsid w:val="00665B15"/>
    <w:rsid w:val="00665EFA"/>
    <w:rsid w:val="0066647E"/>
    <w:rsid w:val="00666640"/>
    <w:rsid w:val="00667136"/>
    <w:rsid w:val="00667278"/>
    <w:rsid w:val="006675DB"/>
    <w:rsid w:val="00667B8A"/>
    <w:rsid w:val="00667BF6"/>
    <w:rsid w:val="00670476"/>
    <w:rsid w:val="00670652"/>
    <w:rsid w:val="0067065F"/>
    <w:rsid w:val="00670934"/>
    <w:rsid w:val="00670D44"/>
    <w:rsid w:val="006713C3"/>
    <w:rsid w:val="0067144D"/>
    <w:rsid w:val="00671A8F"/>
    <w:rsid w:val="00671A9B"/>
    <w:rsid w:val="00672149"/>
    <w:rsid w:val="006726AF"/>
    <w:rsid w:val="0067271F"/>
    <w:rsid w:val="00672CBF"/>
    <w:rsid w:val="00673023"/>
    <w:rsid w:val="006734AF"/>
    <w:rsid w:val="006734C0"/>
    <w:rsid w:val="006739FF"/>
    <w:rsid w:val="00673A13"/>
    <w:rsid w:val="00674232"/>
    <w:rsid w:val="00674356"/>
    <w:rsid w:val="006746BC"/>
    <w:rsid w:val="0067471C"/>
    <w:rsid w:val="0067493D"/>
    <w:rsid w:val="0067548E"/>
    <w:rsid w:val="0067568C"/>
    <w:rsid w:val="0067628A"/>
    <w:rsid w:val="00676330"/>
    <w:rsid w:val="00676423"/>
    <w:rsid w:val="00676725"/>
    <w:rsid w:val="00676731"/>
    <w:rsid w:val="00676F94"/>
    <w:rsid w:val="00677159"/>
    <w:rsid w:val="00677177"/>
    <w:rsid w:val="006771A4"/>
    <w:rsid w:val="0067748B"/>
    <w:rsid w:val="006801CB"/>
    <w:rsid w:val="0068036E"/>
    <w:rsid w:val="0068081C"/>
    <w:rsid w:val="00680DF2"/>
    <w:rsid w:val="00680F06"/>
    <w:rsid w:val="00680FB9"/>
    <w:rsid w:val="006815B9"/>
    <w:rsid w:val="00681D93"/>
    <w:rsid w:val="006824B8"/>
    <w:rsid w:val="0068280C"/>
    <w:rsid w:val="00682C66"/>
    <w:rsid w:val="00682F2E"/>
    <w:rsid w:val="00682F50"/>
    <w:rsid w:val="00682F7E"/>
    <w:rsid w:val="0068312F"/>
    <w:rsid w:val="006833FD"/>
    <w:rsid w:val="006834AB"/>
    <w:rsid w:val="00683578"/>
    <w:rsid w:val="0068366E"/>
    <w:rsid w:val="00683A0D"/>
    <w:rsid w:val="00683CFB"/>
    <w:rsid w:val="00683DB7"/>
    <w:rsid w:val="006844A3"/>
    <w:rsid w:val="00684652"/>
    <w:rsid w:val="00684695"/>
    <w:rsid w:val="00684981"/>
    <w:rsid w:val="00684FFE"/>
    <w:rsid w:val="0068503F"/>
    <w:rsid w:val="006852E0"/>
    <w:rsid w:val="006854F0"/>
    <w:rsid w:val="00685B1E"/>
    <w:rsid w:val="00685BB9"/>
    <w:rsid w:val="00686009"/>
    <w:rsid w:val="00686178"/>
    <w:rsid w:val="006861E7"/>
    <w:rsid w:val="00686207"/>
    <w:rsid w:val="0068626D"/>
    <w:rsid w:val="00686442"/>
    <w:rsid w:val="0068658D"/>
    <w:rsid w:val="006869B6"/>
    <w:rsid w:val="006872A8"/>
    <w:rsid w:val="00687560"/>
    <w:rsid w:val="00687D19"/>
    <w:rsid w:val="00690227"/>
    <w:rsid w:val="00690B32"/>
    <w:rsid w:val="00690EB9"/>
    <w:rsid w:val="00691064"/>
    <w:rsid w:val="006911F9"/>
    <w:rsid w:val="006914BE"/>
    <w:rsid w:val="00691637"/>
    <w:rsid w:val="0069167A"/>
    <w:rsid w:val="006916D8"/>
    <w:rsid w:val="00691719"/>
    <w:rsid w:val="00691D7C"/>
    <w:rsid w:val="006926B2"/>
    <w:rsid w:val="0069276E"/>
    <w:rsid w:val="00692805"/>
    <w:rsid w:val="00692A5F"/>
    <w:rsid w:val="00692C56"/>
    <w:rsid w:val="006939AF"/>
    <w:rsid w:val="00693C09"/>
    <w:rsid w:val="006940BC"/>
    <w:rsid w:val="006940E3"/>
    <w:rsid w:val="00694C99"/>
    <w:rsid w:val="00694E36"/>
    <w:rsid w:val="00694E72"/>
    <w:rsid w:val="006950F2"/>
    <w:rsid w:val="0069533E"/>
    <w:rsid w:val="00695402"/>
    <w:rsid w:val="006954A6"/>
    <w:rsid w:val="00696782"/>
    <w:rsid w:val="00696A41"/>
    <w:rsid w:val="00696B17"/>
    <w:rsid w:val="00696BA8"/>
    <w:rsid w:val="00697B12"/>
    <w:rsid w:val="00697D02"/>
    <w:rsid w:val="00697D43"/>
    <w:rsid w:val="006A02CB"/>
    <w:rsid w:val="006A09F9"/>
    <w:rsid w:val="006A0F22"/>
    <w:rsid w:val="006A1096"/>
    <w:rsid w:val="006A1186"/>
    <w:rsid w:val="006A14CE"/>
    <w:rsid w:val="006A1635"/>
    <w:rsid w:val="006A1941"/>
    <w:rsid w:val="006A1A96"/>
    <w:rsid w:val="006A1FB3"/>
    <w:rsid w:val="006A204C"/>
    <w:rsid w:val="006A24CE"/>
    <w:rsid w:val="006A251F"/>
    <w:rsid w:val="006A27CC"/>
    <w:rsid w:val="006A2CBD"/>
    <w:rsid w:val="006A3149"/>
    <w:rsid w:val="006A3196"/>
    <w:rsid w:val="006A32AA"/>
    <w:rsid w:val="006A33E5"/>
    <w:rsid w:val="006A34DA"/>
    <w:rsid w:val="006A361C"/>
    <w:rsid w:val="006A3626"/>
    <w:rsid w:val="006A3A75"/>
    <w:rsid w:val="006A3AC4"/>
    <w:rsid w:val="006A3D69"/>
    <w:rsid w:val="006A3DC8"/>
    <w:rsid w:val="006A3F73"/>
    <w:rsid w:val="006A4509"/>
    <w:rsid w:val="006A4CDF"/>
    <w:rsid w:val="006A4CF5"/>
    <w:rsid w:val="006A4E52"/>
    <w:rsid w:val="006A4E81"/>
    <w:rsid w:val="006A50C2"/>
    <w:rsid w:val="006A5223"/>
    <w:rsid w:val="006A5685"/>
    <w:rsid w:val="006A58DF"/>
    <w:rsid w:val="006A59DF"/>
    <w:rsid w:val="006A5D51"/>
    <w:rsid w:val="006A5FAF"/>
    <w:rsid w:val="006A64FB"/>
    <w:rsid w:val="006A7155"/>
    <w:rsid w:val="006A7534"/>
    <w:rsid w:val="006A7C11"/>
    <w:rsid w:val="006A7F83"/>
    <w:rsid w:val="006B04D0"/>
    <w:rsid w:val="006B05D0"/>
    <w:rsid w:val="006B067E"/>
    <w:rsid w:val="006B0B4D"/>
    <w:rsid w:val="006B0CC9"/>
    <w:rsid w:val="006B0D8F"/>
    <w:rsid w:val="006B0DB1"/>
    <w:rsid w:val="006B19D9"/>
    <w:rsid w:val="006B1D91"/>
    <w:rsid w:val="006B1F23"/>
    <w:rsid w:val="006B1FBD"/>
    <w:rsid w:val="006B21C5"/>
    <w:rsid w:val="006B2303"/>
    <w:rsid w:val="006B2421"/>
    <w:rsid w:val="006B2494"/>
    <w:rsid w:val="006B28DC"/>
    <w:rsid w:val="006B2B25"/>
    <w:rsid w:val="006B2FE7"/>
    <w:rsid w:val="006B3CF3"/>
    <w:rsid w:val="006B408A"/>
    <w:rsid w:val="006B4170"/>
    <w:rsid w:val="006B4560"/>
    <w:rsid w:val="006B502A"/>
    <w:rsid w:val="006B50CE"/>
    <w:rsid w:val="006B51CA"/>
    <w:rsid w:val="006B52A5"/>
    <w:rsid w:val="006B55B2"/>
    <w:rsid w:val="006B56AF"/>
    <w:rsid w:val="006B58DD"/>
    <w:rsid w:val="006B5CB7"/>
    <w:rsid w:val="006B6B44"/>
    <w:rsid w:val="006B6B9E"/>
    <w:rsid w:val="006B7077"/>
    <w:rsid w:val="006B72BD"/>
    <w:rsid w:val="006B735B"/>
    <w:rsid w:val="006B7475"/>
    <w:rsid w:val="006B748A"/>
    <w:rsid w:val="006B7A59"/>
    <w:rsid w:val="006C04A6"/>
    <w:rsid w:val="006C04D2"/>
    <w:rsid w:val="006C04E7"/>
    <w:rsid w:val="006C07BC"/>
    <w:rsid w:val="006C0995"/>
    <w:rsid w:val="006C0C57"/>
    <w:rsid w:val="006C0FE6"/>
    <w:rsid w:val="006C1347"/>
    <w:rsid w:val="006C1355"/>
    <w:rsid w:val="006C147C"/>
    <w:rsid w:val="006C1707"/>
    <w:rsid w:val="006C1824"/>
    <w:rsid w:val="006C18C8"/>
    <w:rsid w:val="006C22AE"/>
    <w:rsid w:val="006C23A8"/>
    <w:rsid w:val="006C263B"/>
    <w:rsid w:val="006C31A8"/>
    <w:rsid w:val="006C341C"/>
    <w:rsid w:val="006C34DE"/>
    <w:rsid w:val="006C36A0"/>
    <w:rsid w:val="006C3754"/>
    <w:rsid w:val="006C379C"/>
    <w:rsid w:val="006C37CC"/>
    <w:rsid w:val="006C37DF"/>
    <w:rsid w:val="006C3BE0"/>
    <w:rsid w:val="006C3D67"/>
    <w:rsid w:val="006C3F50"/>
    <w:rsid w:val="006C4084"/>
    <w:rsid w:val="006C4869"/>
    <w:rsid w:val="006C49EF"/>
    <w:rsid w:val="006C4BF1"/>
    <w:rsid w:val="006C4CC7"/>
    <w:rsid w:val="006C5029"/>
    <w:rsid w:val="006C5AD2"/>
    <w:rsid w:val="006C5F94"/>
    <w:rsid w:val="006C645C"/>
    <w:rsid w:val="006C653A"/>
    <w:rsid w:val="006C674B"/>
    <w:rsid w:val="006C68AD"/>
    <w:rsid w:val="006C7094"/>
    <w:rsid w:val="006C7578"/>
    <w:rsid w:val="006C799E"/>
    <w:rsid w:val="006C7C25"/>
    <w:rsid w:val="006C7CBB"/>
    <w:rsid w:val="006D0259"/>
    <w:rsid w:val="006D04D8"/>
    <w:rsid w:val="006D05A7"/>
    <w:rsid w:val="006D08D2"/>
    <w:rsid w:val="006D0B79"/>
    <w:rsid w:val="006D0CD9"/>
    <w:rsid w:val="006D0DF6"/>
    <w:rsid w:val="006D0F64"/>
    <w:rsid w:val="006D1328"/>
    <w:rsid w:val="006D143E"/>
    <w:rsid w:val="006D18BA"/>
    <w:rsid w:val="006D1B61"/>
    <w:rsid w:val="006D1D06"/>
    <w:rsid w:val="006D20A7"/>
    <w:rsid w:val="006D248B"/>
    <w:rsid w:val="006D29EC"/>
    <w:rsid w:val="006D2FF9"/>
    <w:rsid w:val="006D303D"/>
    <w:rsid w:val="006D35D3"/>
    <w:rsid w:val="006D3726"/>
    <w:rsid w:val="006D3AAC"/>
    <w:rsid w:val="006D3BAE"/>
    <w:rsid w:val="006D3C29"/>
    <w:rsid w:val="006D41E6"/>
    <w:rsid w:val="006D436B"/>
    <w:rsid w:val="006D45F5"/>
    <w:rsid w:val="006D47F3"/>
    <w:rsid w:val="006D4C73"/>
    <w:rsid w:val="006D4EB5"/>
    <w:rsid w:val="006D5629"/>
    <w:rsid w:val="006D5CE5"/>
    <w:rsid w:val="006D6082"/>
    <w:rsid w:val="006D6B5E"/>
    <w:rsid w:val="006D6EE2"/>
    <w:rsid w:val="006D6FAE"/>
    <w:rsid w:val="006D7636"/>
    <w:rsid w:val="006D7691"/>
    <w:rsid w:val="006D7806"/>
    <w:rsid w:val="006D7CAA"/>
    <w:rsid w:val="006D7DD0"/>
    <w:rsid w:val="006E002A"/>
    <w:rsid w:val="006E04AE"/>
    <w:rsid w:val="006E081A"/>
    <w:rsid w:val="006E091D"/>
    <w:rsid w:val="006E0B9E"/>
    <w:rsid w:val="006E1A86"/>
    <w:rsid w:val="006E2DF5"/>
    <w:rsid w:val="006E2E9F"/>
    <w:rsid w:val="006E2EB5"/>
    <w:rsid w:val="006E2F67"/>
    <w:rsid w:val="006E3078"/>
    <w:rsid w:val="006E31E7"/>
    <w:rsid w:val="006E393E"/>
    <w:rsid w:val="006E39BA"/>
    <w:rsid w:val="006E3E23"/>
    <w:rsid w:val="006E3E8B"/>
    <w:rsid w:val="006E3EF5"/>
    <w:rsid w:val="006E4258"/>
    <w:rsid w:val="006E453C"/>
    <w:rsid w:val="006E4934"/>
    <w:rsid w:val="006E4AF7"/>
    <w:rsid w:val="006E4B83"/>
    <w:rsid w:val="006E4C6D"/>
    <w:rsid w:val="006E515D"/>
    <w:rsid w:val="006E5283"/>
    <w:rsid w:val="006E5982"/>
    <w:rsid w:val="006E5A4A"/>
    <w:rsid w:val="006E5EBE"/>
    <w:rsid w:val="006E5F18"/>
    <w:rsid w:val="006E5F1F"/>
    <w:rsid w:val="006E6243"/>
    <w:rsid w:val="006E655E"/>
    <w:rsid w:val="006E68DC"/>
    <w:rsid w:val="006E6E69"/>
    <w:rsid w:val="006E6F1D"/>
    <w:rsid w:val="006E72FE"/>
    <w:rsid w:val="006E736A"/>
    <w:rsid w:val="006E739E"/>
    <w:rsid w:val="006E7423"/>
    <w:rsid w:val="006E74D4"/>
    <w:rsid w:val="006E7563"/>
    <w:rsid w:val="006E78D5"/>
    <w:rsid w:val="006E79A4"/>
    <w:rsid w:val="006E7E45"/>
    <w:rsid w:val="006F0000"/>
    <w:rsid w:val="006F02B5"/>
    <w:rsid w:val="006F03E9"/>
    <w:rsid w:val="006F048C"/>
    <w:rsid w:val="006F04EA"/>
    <w:rsid w:val="006F05DB"/>
    <w:rsid w:val="006F0D8D"/>
    <w:rsid w:val="006F158F"/>
    <w:rsid w:val="006F16E1"/>
    <w:rsid w:val="006F1898"/>
    <w:rsid w:val="006F1995"/>
    <w:rsid w:val="006F1D96"/>
    <w:rsid w:val="006F1FD8"/>
    <w:rsid w:val="006F28C6"/>
    <w:rsid w:val="006F2A15"/>
    <w:rsid w:val="006F2AF8"/>
    <w:rsid w:val="006F2D7B"/>
    <w:rsid w:val="006F2F1F"/>
    <w:rsid w:val="006F3170"/>
    <w:rsid w:val="006F34DA"/>
    <w:rsid w:val="006F3D3B"/>
    <w:rsid w:val="006F3D8A"/>
    <w:rsid w:val="006F41DE"/>
    <w:rsid w:val="006F42D9"/>
    <w:rsid w:val="006F4691"/>
    <w:rsid w:val="006F469E"/>
    <w:rsid w:val="006F4898"/>
    <w:rsid w:val="006F49E1"/>
    <w:rsid w:val="006F4F4A"/>
    <w:rsid w:val="006F539D"/>
    <w:rsid w:val="006F5846"/>
    <w:rsid w:val="006F5873"/>
    <w:rsid w:val="006F5A55"/>
    <w:rsid w:val="006F5C6C"/>
    <w:rsid w:val="006F5E4C"/>
    <w:rsid w:val="006F6222"/>
    <w:rsid w:val="006F6440"/>
    <w:rsid w:val="006F665F"/>
    <w:rsid w:val="006F6ABA"/>
    <w:rsid w:val="006F708D"/>
    <w:rsid w:val="006F7269"/>
    <w:rsid w:val="006F7504"/>
    <w:rsid w:val="006F79AA"/>
    <w:rsid w:val="00700474"/>
    <w:rsid w:val="007009E6"/>
    <w:rsid w:val="00700A41"/>
    <w:rsid w:val="00700AD5"/>
    <w:rsid w:val="00700F4A"/>
    <w:rsid w:val="00701AEF"/>
    <w:rsid w:val="00701F07"/>
    <w:rsid w:val="007020B2"/>
    <w:rsid w:val="0070249B"/>
    <w:rsid w:val="0070279C"/>
    <w:rsid w:val="007027E8"/>
    <w:rsid w:val="0070283D"/>
    <w:rsid w:val="007031A7"/>
    <w:rsid w:val="007032FA"/>
    <w:rsid w:val="00703C8E"/>
    <w:rsid w:val="00703E85"/>
    <w:rsid w:val="00704046"/>
    <w:rsid w:val="007043BD"/>
    <w:rsid w:val="00704431"/>
    <w:rsid w:val="00704706"/>
    <w:rsid w:val="007047CE"/>
    <w:rsid w:val="00704899"/>
    <w:rsid w:val="00704A7E"/>
    <w:rsid w:val="00704B9B"/>
    <w:rsid w:val="00704EA2"/>
    <w:rsid w:val="00704EF4"/>
    <w:rsid w:val="00704F09"/>
    <w:rsid w:val="00705005"/>
    <w:rsid w:val="0070509B"/>
    <w:rsid w:val="007050B1"/>
    <w:rsid w:val="00705407"/>
    <w:rsid w:val="00705627"/>
    <w:rsid w:val="00705705"/>
    <w:rsid w:val="00705744"/>
    <w:rsid w:val="00705763"/>
    <w:rsid w:val="00705782"/>
    <w:rsid w:val="00705BC1"/>
    <w:rsid w:val="00705E01"/>
    <w:rsid w:val="00706704"/>
    <w:rsid w:val="00706826"/>
    <w:rsid w:val="00706901"/>
    <w:rsid w:val="00706D98"/>
    <w:rsid w:val="007070E1"/>
    <w:rsid w:val="007072BD"/>
    <w:rsid w:val="00710794"/>
    <w:rsid w:val="00710B26"/>
    <w:rsid w:val="00710B9E"/>
    <w:rsid w:val="00710D01"/>
    <w:rsid w:val="00710EE0"/>
    <w:rsid w:val="007110AC"/>
    <w:rsid w:val="007111B1"/>
    <w:rsid w:val="007116DD"/>
    <w:rsid w:val="00711F0C"/>
    <w:rsid w:val="00712142"/>
    <w:rsid w:val="0071235B"/>
    <w:rsid w:val="00712653"/>
    <w:rsid w:val="007126F6"/>
    <w:rsid w:val="00712717"/>
    <w:rsid w:val="0071273F"/>
    <w:rsid w:val="00712945"/>
    <w:rsid w:val="00712B0A"/>
    <w:rsid w:val="00712D7C"/>
    <w:rsid w:val="00712D8D"/>
    <w:rsid w:val="0071333D"/>
    <w:rsid w:val="007138F2"/>
    <w:rsid w:val="00713C6D"/>
    <w:rsid w:val="00713DEA"/>
    <w:rsid w:val="007146B9"/>
    <w:rsid w:val="007146FE"/>
    <w:rsid w:val="00714C4B"/>
    <w:rsid w:val="00714EEB"/>
    <w:rsid w:val="00714F91"/>
    <w:rsid w:val="00715198"/>
    <w:rsid w:val="00715459"/>
    <w:rsid w:val="007158DB"/>
    <w:rsid w:val="00715965"/>
    <w:rsid w:val="00715CE6"/>
    <w:rsid w:val="00715D8A"/>
    <w:rsid w:val="00717020"/>
    <w:rsid w:val="0071738F"/>
    <w:rsid w:val="007177A9"/>
    <w:rsid w:val="00717E34"/>
    <w:rsid w:val="00720140"/>
    <w:rsid w:val="00720B68"/>
    <w:rsid w:val="00720CC7"/>
    <w:rsid w:val="00721236"/>
    <w:rsid w:val="00721AC2"/>
    <w:rsid w:val="00722067"/>
    <w:rsid w:val="00722237"/>
    <w:rsid w:val="00722438"/>
    <w:rsid w:val="00722797"/>
    <w:rsid w:val="00722FAF"/>
    <w:rsid w:val="007234C1"/>
    <w:rsid w:val="00723594"/>
    <w:rsid w:val="00723EC2"/>
    <w:rsid w:val="00723F9F"/>
    <w:rsid w:val="007241BF"/>
    <w:rsid w:val="00724B72"/>
    <w:rsid w:val="00724FE7"/>
    <w:rsid w:val="00725386"/>
    <w:rsid w:val="0072606B"/>
    <w:rsid w:val="0072674E"/>
    <w:rsid w:val="00726A04"/>
    <w:rsid w:val="00726BBB"/>
    <w:rsid w:val="00726D5B"/>
    <w:rsid w:val="00726D95"/>
    <w:rsid w:val="007271EE"/>
    <w:rsid w:val="00727512"/>
    <w:rsid w:val="00727743"/>
    <w:rsid w:val="00727FC1"/>
    <w:rsid w:val="007302BD"/>
    <w:rsid w:val="0073098C"/>
    <w:rsid w:val="00730F2B"/>
    <w:rsid w:val="00731659"/>
    <w:rsid w:val="00731922"/>
    <w:rsid w:val="00731D65"/>
    <w:rsid w:val="00732020"/>
    <w:rsid w:val="0073282C"/>
    <w:rsid w:val="00732A91"/>
    <w:rsid w:val="00732C89"/>
    <w:rsid w:val="00732D82"/>
    <w:rsid w:val="00733102"/>
    <w:rsid w:val="0073328C"/>
    <w:rsid w:val="0073333A"/>
    <w:rsid w:val="00733379"/>
    <w:rsid w:val="00733443"/>
    <w:rsid w:val="007334E1"/>
    <w:rsid w:val="007337A5"/>
    <w:rsid w:val="00734137"/>
    <w:rsid w:val="0073467D"/>
    <w:rsid w:val="00734CA6"/>
    <w:rsid w:val="00734CC1"/>
    <w:rsid w:val="00735344"/>
    <w:rsid w:val="00735942"/>
    <w:rsid w:val="00735CE6"/>
    <w:rsid w:val="007363BB"/>
    <w:rsid w:val="00736552"/>
    <w:rsid w:val="00736AB8"/>
    <w:rsid w:val="00737159"/>
    <w:rsid w:val="00737A40"/>
    <w:rsid w:val="00737C5A"/>
    <w:rsid w:val="0074045D"/>
    <w:rsid w:val="007406FE"/>
    <w:rsid w:val="007408E0"/>
    <w:rsid w:val="007409CF"/>
    <w:rsid w:val="00740ED4"/>
    <w:rsid w:val="007410AF"/>
    <w:rsid w:val="00741395"/>
    <w:rsid w:val="0074157C"/>
    <w:rsid w:val="007415F1"/>
    <w:rsid w:val="007419CE"/>
    <w:rsid w:val="007419EE"/>
    <w:rsid w:val="00741B57"/>
    <w:rsid w:val="007427AE"/>
    <w:rsid w:val="00742BC7"/>
    <w:rsid w:val="00742C24"/>
    <w:rsid w:val="00742F5C"/>
    <w:rsid w:val="00743089"/>
    <w:rsid w:val="0074322C"/>
    <w:rsid w:val="00743836"/>
    <w:rsid w:val="007438D4"/>
    <w:rsid w:val="00743912"/>
    <w:rsid w:val="00743B07"/>
    <w:rsid w:val="00743BAA"/>
    <w:rsid w:val="00743DEE"/>
    <w:rsid w:val="00744490"/>
    <w:rsid w:val="0074465F"/>
    <w:rsid w:val="007448DE"/>
    <w:rsid w:val="0074506D"/>
    <w:rsid w:val="00745256"/>
    <w:rsid w:val="0074528C"/>
    <w:rsid w:val="00745930"/>
    <w:rsid w:val="00745C78"/>
    <w:rsid w:val="00745D5E"/>
    <w:rsid w:val="00745F5C"/>
    <w:rsid w:val="00746788"/>
    <w:rsid w:val="0074678E"/>
    <w:rsid w:val="00746860"/>
    <w:rsid w:val="00746994"/>
    <w:rsid w:val="00747420"/>
    <w:rsid w:val="0074787A"/>
    <w:rsid w:val="00747B48"/>
    <w:rsid w:val="00747EA3"/>
    <w:rsid w:val="00750220"/>
    <w:rsid w:val="00750B6D"/>
    <w:rsid w:val="00750C31"/>
    <w:rsid w:val="00750CAB"/>
    <w:rsid w:val="00751196"/>
    <w:rsid w:val="0075130B"/>
    <w:rsid w:val="0075151E"/>
    <w:rsid w:val="007518D6"/>
    <w:rsid w:val="00751A7F"/>
    <w:rsid w:val="00751BB0"/>
    <w:rsid w:val="00751CA2"/>
    <w:rsid w:val="007523BA"/>
    <w:rsid w:val="00752E49"/>
    <w:rsid w:val="00752E9D"/>
    <w:rsid w:val="00752F5F"/>
    <w:rsid w:val="007532E3"/>
    <w:rsid w:val="0075366D"/>
    <w:rsid w:val="00753761"/>
    <w:rsid w:val="00753776"/>
    <w:rsid w:val="00753784"/>
    <w:rsid w:val="00753B4C"/>
    <w:rsid w:val="00753E23"/>
    <w:rsid w:val="007540B8"/>
    <w:rsid w:val="00754273"/>
    <w:rsid w:val="0075438F"/>
    <w:rsid w:val="00754B43"/>
    <w:rsid w:val="00754BA5"/>
    <w:rsid w:val="00755031"/>
    <w:rsid w:val="00755497"/>
    <w:rsid w:val="00755700"/>
    <w:rsid w:val="00755B42"/>
    <w:rsid w:val="00755F23"/>
    <w:rsid w:val="00755F8D"/>
    <w:rsid w:val="007561D2"/>
    <w:rsid w:val="00756419"/>
    <w:rsid w:val="00756629"/>
    <w:rsid w:val="00756718"/>
    <w:rsid w:val="00756C92"/>
    <w:rsid w:val="00756F05"/>
    <w:rsid w:val="007572C8"/>
    <w:rsid w:val="00757A21"/>
    <w:rsid w:val="00757FB2"/>
    <w:rsid w:val="00757FBD"/>
    <w:rsid w:val="00760103"/>
    <w:rsid w:val="007605A3"/>
    <w:rsid w:val="0076080A"/>
    <w:rsid w:val="007609F0"/>
    <w:rsid w:val="007611E8"/>
    <w:rsid w:val="007613DE"/>
    <w:rsid w:val="00761630"/>
    <w:rsid w:val="007617A1"/>
    <w:rsid w:val="00761964"/>
    <w:rsid w:val="00761C68"/>
    <w:rsid w:val="00761D37"/>
    <w:rsid w:val="00761EF3"/>
    <w:rsid w:val="00762012"/>
    <w:rsid w:val="0076214E"/>
    <w:rsid w:val="00762205"/>
    <w:rsid w:val="00762514"/>
    <w:rsid w:val="0076271D"/>
    <w:rsid w:val="00762866"/>
    <w:rsid w:val="00762CA1"/>
    <w:rsid w:val="00762FD6"/>
    <w:rsid w:val="007635BE"/>
    <w:rsid w:val="0076369E"/>
    <w:rsid w:val="00763761"/>
    <w:rsid w:val="00763BBB"/>
    <w:rsid w:val="007646C8"/>
    <w:rsid w:val="00764770"/>
    <w:rsid w:val="00764C8C"/>
    <w:rsid w:val="00764CCD"/>
    <w:rsid w:val="00764F97"/>
    <w:rsid w:val="0076505C"/>
    <w:rsid w:val="007650A7"/>
    <w:rsid w:val="0076519E"/>
    <w:rsid w:val="007652C5"/>
    <w:rsid w:val="00765DCA"/>
    <w:rsid w:val="00765EAE"/>
    <w:rsid w:val="0076618D"/>
    <w:rsid w:val="00766AC3"/>
    <w:rsid w:val="00766EE3"/>
    <w:rsid w:val="00767006"/>
    <w:rsid w:val="00767144"/>
    <w:rsid w:val="0076740B"/>
    <w:rsid w:val="00767706"/>
    <w:rsid w:val="00767843"/>
    <w:rsid w:val="00767A03"/>
    <w:rsid w:val="00767A7D"/>
    <w:rsid w:val="00767CA4"/>
    <w:rsid w:val="00767EB9"/>
    <w:rsid w:val="0077054C"/>
    <w:rsid w:val="0077084A"/>
    <w:rsid w:val="00770DBE"/>
    <w:rsid w:val="007710EA"/>
    <w:rsid w:val="0077111F"/>
    <w:rsid w:val="007712F2"/>
    <w:rsid w:val="007715B5"/>
    <w:rsid w:val="00771778"/>
    <w:rsid w:val="00771FCA"/>
    <w:rsid w:val="007721E4"/>
    <w:rsid w:val="007726B2"/>
    <w:rsid w:val="007726C1"/>
    <w:rsid w:val="0077286F"/>
    <w:rsid w:val="00772934"/>
    <w:rsid w:val="00772C78"/>
    <w:rsid w:val="00773274"/>
    <w:rsid w:val="00774B4A"/>
    <w:rsid w:val="00774F1E"/>
    <w:rsid w:val="007754C2"/>
    <w:rsid w:val="007758B8"/>
    <w:rsid w:val="00776543"/>
    <w:rsid w:val="0077654B"/>
    <w:rsid w:val="00776926"/>
    <w:rsid w:val="00776B68"/>
    <w:rsid w:val="00777374"/>
    <w:rsid w:val="007779BC"/>
    <w:rsid w:val="00777DA6"/>
    <w:rsid w:val="00777F6B"/>
    <w:rsid w:val="00777FC2"/>
    <w:rsid w:val="0078050B"/>
    <w:rsid w:val="00780ADF"/>
    <w:rsid w:val="00780AE9"/>
    <w:rsid w:val="00780E05"/>
    <w:rsid w:val="00780E73"/>
    <w:rsid w:val="007813BF"/>
    <w:rsid w:val="0078142A"/>
    <w:rsid w:val="00781736"/>
    <w:rsid w:val="00781796"/>
    <w:rsid w:val="00781940"/>
    <w:rsid w:val="00781943"/>
    <w:rsid w:val="0078198C"/>
    <w:rsid w:val="007819DF"/>
    <w:rsid w:val="00781C22"/>
    <w:rsid w:val="00781C60"/>
    <w:rsid w:val="007820FB"/>
    <w:rsid w:val="00782215"/>
    <w:rsid w:val="00782441"/>
    <w:rsid w:val="0078288C"/>
    <w:rsid w:val="00782B97"/>
    <w:rsid w:val="00782D56"/>
    <w:rsid w:val="007834F1"/>
    <w:rsid w:val="00783D7A"/>
    <w:rsid w:val="00783D9D"/>
    <w:rsid w:val="007842D5"/>
    <w:rsid w:val="00784B53"/>
    <w:rsid w:val="00784B8E"/>
    <w:rsid w:val="00784CB4"/>
    <w:rsid w:val="00785099"/>
    <w:rsid w:val="0078583A"/>
    <w:rsid w:val="007866EC"/>
    <w:rsid w:val="00786773"/>
    <w:rsid w:val="007868CF"/>
    <w:rsid w:val="0078691C"/>
    <w:rsid w:val="00786944"/>
    <w:rsid w:val="007869B3"/>
    <w:rsid w:val="00786FD3"/>
    <w:rsid w:val="00787131"/>
    <w:rsid w:val="0078753B"/>
    <w:rsid w:val="00787754"/>
    <w:rsid w:val="007877C0"/>
    <w:rsid w:val="00790036"/>
    <w:rsid w:val="007902A8"/>
    <w:rsid w:val="00790787"/>
    <w:rsid w:val="00790E17"/>
    <w:rsid w:val="00791117"/>
    <w:rsid w:val="0079161C"/>
    <w:rsid w:val="0079295A"/>
    <w:rsid w:val="007929CC"/>
    <w:rsid w:val="00792DA6"/>
    <w:rsid w:val="00792DF9"/>
    <w:rsid w:val="00792EA7"/>
    <w:rsid w:val="00792F4A"/>
    <w:rsid w:val="00793613"/>
    <w:rsid w:val="00793C29"/>
    <w:rsid w:val="00793D62"/>
    <w:rsid w:val="00794BD8"/>
    <w:rsid w:val="00794CD7"/>
    <w:rsid w:val="00794EDB"/>
    <w:rsid w:val="007952F6"/>
    <w:rsid w:val="007955A1"/>
    <w:rsid w:val="007956F6"/>
    <w:rsid w:val="00795A63"/>
    <w:rsid w:val="00795CBE"/>
    <w:rsid w:val="00795E3D"/>
    <w:rsid w:val="00795ECA"/>
    <w:rsid w:val="007961CB"/>
    <w:rsid w:val="007961D0"/>
    <w:rsid w:val="007962B2"/>
    <w:rsid w:val="0079656B"/>
    <w:rsid w:val="007968F2"/>
    <w:rsid w:val="007969B7"/>
    <w:rsid w:val="00796BCE"/>
    <w:rsid w:val="00796CBA"/>
    <w:rsid w:val="00796E5E"/>
    <w:rsid w:val="00797597"/>
    <w:rsid w:val="00797675"/>
    <w:rsid w:val="00797851"/>
    <w:rsid w:val="00797A34"/>
    <w:rsid w:val="00797B87"/>
    <w:rsid w:val="00797B95"/>
    <w:rsid w:val="00797F13"/>
    <w:rsid w:val="007A02DA"/>
    <w:rsid w:val="007A0324"/>
    <w:rsid w:val="007A04B0"/>
    <w:rsid w:val="007A059D"/>
    <w:rsid w:val="007A064C"/>
    <w:rsid w:val="007A0C1F"/>
    <w:rsid w:val="007A0E79"/>
    <w:rsid w:val="007A0F8F"/>
    <w:rsid w:val="007A122B"/>
    <w:rsid w:val="007A1F53"/>
    <w:rsid w:val="007A23F1"/>
    <w:rsid w:val="007A25F2"/>
    <w:rsid w:val="007A2794"/>
    <w:rsid w:val="007A28D4"/>
    <w:rsid w:val="007A2FA8"/>
    <w:rsid w:val="007A312C"/>
    <w:rsid w:val="007A3BDF"/>
    <w:rsid w:val="007A4376"/>
    <w:rsid w:val="007A4B10"/>
    <w:rsid w:val="007A4EC6"/>
    <w:rsid w:val="007A4F66"/>
    <w:rsid w:val="007A5183"/>
    <w:rsid w:val="007A6D6E"/>
    <w:rsid w:val="007A7770"/>
    <w:rsid w:val="007A7805"/>
    <w:rsid w:val="007B044A"/>
    <w:rsid w:val="007B0A9A"/>
    <w:rsid w:val="007B0E18"/>
    <w:rsid w:val="007B12D9"/>
    <w:rsid w:val="007B13BF"/>
    <w:rsid w:val="007B164C"/>
    <w:rsid w:val="007B1D11"/>
    <w:rsid w:val="007B1EAB"/>
    <w:rsid w:val="007B2004"/>
    <w:rsid w:val="007B2AA4"/>
    <w:rsid w:val="007B2BD6"/>
    <w:rsid w:val="007B2CDA"/>
    <w:rsid w:val="007B324F"/>
    <w:rsid w:val="007B358F"/>
    <w:rsid w:val="007B3809"/>
    <w:rsid w:val="007B3814"/>
    <w:rsid w:val="007B38FC"/>
    <w:rsid w:val="007B3BDC"/>
    <w:rsid w:val="007B3C16"/>
    <w:rsid w:val="007B3C6B"/>
    <w:rsid w:val="007B4058"/>
    <w:rsid w:val="007B41A9"/>
    <w:rsid w:val="007B4949"/>
    <w:rsid w:val="007B4E18"/>
    <w:rsid w:val="007B4FB0"/>
    <w:rsid w:val="007B4FDF"/>
    <w:rsid w:val="007B50B0"/>
    <w:rsid w:val="007B526C"/>
    <w:rsid w:val="007B53B0"/>
    <w:rsid w:val="007B5722"/>
    <w:rsid w:val="007B5766"/>
    <w:rsid w:val="007B5B97"/>
    <w:rsid w:val="007B5BCA"/>
    <w:rsid w:val="007B5C76"/>
    <w:rsid w:val="007B5E25"/>
    <w:rsid w:val="007B5FED"/>
    <w:rsid w:val="007B6033"/>
    <w:rsid w:val="007B6326"/>
    <w:rsid w:val="007B6481"/>
    <w:rsid w:val="007B6518"/>
    <w:rsid w:val="007B699E"/>
    <w:rsid w:val="007B6AB7"/>
    <w:rsid w:val="007B6D19"/>
    <w:rsid w:val="007B6F7B"/>
    <w:rsid w:val="007B730C"/>
    <w:rsid w:val="007B73A3"/>
    <w:rsid w:val="007B7F71"/>
    <w:rsid w:val="007C0016"/>
    <w:rsid w:val="007C006C"/>
    <w:rsid w:val="007C00B5"/>
    <w:rsid w:val="007C00E2"/>
    <w:rsid w:val="007C0374"/>
    <w:rsid w:val="007C04DD"/>
    <w:rsid w:val="007C04E6"/>
    <w:rsid w:val="007C0AE4"/>
    <w:rsid w:val="007C0DC8"/>
    <w:rsid w:val="007C0E63"/>
    <w:rsid w:val="007C0EF5"/>
    <w:rsid w:val="007C1054"/>
    <w:rsid w:val="007C1141"/>
    <w:rsid w:val="007C11B3"/>
    <w:rsid w:val="007C1696"/>
    <w:rsid w:val="007C19BF"/>
    <w:rsid w:val="007C258E"/>
    <w:rsid w:val="007C26F8"/>
    <w:rsid w:val="007C2BF0"/>
    <w:rsid w:val="007C2D1A"/>
    <w:rsid w:val="007C2EBC"/>
    <w:rsid w:val="007C3050"/>
    <w:rsid w:val="007C3257"/>
    <w:rsid w:val="007C401A"/>
    <w:rsid w:val="007C40FD"/>
    <w:rsid w:val="007C455C"/>
    <w:rsid w:val="007C4738"/>
    <w:rsid w:val="007C48B4"/>
    <w:rsid w:val="007C49B2"/>
    <w:rsid w:val="007C4BF2"/>
    <w:rsid w:val="007C4DA8"/>
    <w:rsid w:val="007C4FF4"/>
    <w:rsid w:val="007C5082"/>
    <w:rsid w:val="007C5114"/>
    <w:rsid w:val="007C5614"/>
    <w:rsid w:val="007C5E2B"/>
    <w:rsid w:val="007C637B"/>
    <w:rsid w:val="007C6410"/>
    <w:rsid w:val="007C64CE"/>
    <w:rsid w:val="007C6700"/>
    <w:rsid w:val="007C69AC"/>
    <w:rsid w:val="007C69F3"/>
    <w:rsid w:val="007C74B8"/>
    <w:rsid w:val="007C7556"/>
    <w:rsid w:val="007C77A4"/>
    <w:rsid w:val="007D027A"/>
    <w:rsid w:val="007D041C"/>
    <w:rsid w:val="007D075D"/>
    <w:rsid w:val="007D08E6"/>
    <w:rsid w:val="007D09D9"/>
    <w:rsid w:val="007D0B7A"/>
    <w:rsid w:val="007D0D45"/>
    <w:rsid w:val="007D1328"/>
    <w:rsid w:val="007D13EA"/>
    <w:rsid w:val="007D1464"/>
    <w:rsid w:val="007D15B0"/>
    <w:rsid w:val="007D1673"/>
    <w:rsid w:val="007D1AEE"/>
    <w:rsid w:val="007D1BC5"/>
    <w:rsid w:val="007D1C49"/>
    <w:rsid w:val="007D2039"/>
    <w:rsid w:val="007D2375"/>
    <w:rsid w:val="007D25F4"/>
    <w:rsid w:val="007D27E6"/>
    <w:rsid w:val="007D2DD2"/>
    <w:rsid w:val="007D3731"/>
    <w:rsid w:val="007D3EBC"/>
    <w:rsid w:val="007D4549"/>
    <w:rsid w:val="007D4591"/>
    <w:rsid w:val="007D4687"/>
    <w:rsid w:val="007D4693"/>
    <w:rsid w:val="007D4A16"/>
    <w:rsid w:val="007D4C3E"/>
    <w:rsid w:val="007D5151"/>
    <w:rsid w:val="007D5413"/>
    <w:rsid w:val="007D55EB"/>
    <w:rsid w:val="007D597C"/>
    <w:rsid w:val="007D5EB6"/>
    <w:rsid w:val="007D60CA"/>
    <w:rsid w:val="007D610D"/>
    <w:rsid w:val="007D63E3"/>
    <w:rsid w:val="007D654E"/>
    <w:rsid w:val="007D6630"/>
    <w:rsid w:val="007D6841"/>
    <w:rsid w:val="007D6CAF"/>
    <w:rsid w:val="007D6D7F"/>
    <w:rsid w:val="007D6F14"/>
    <w:rsid w:val="007D7050"/>
    <w:rsid w:val="007D73B1"/>
    <w:rsid w:val="007D776D"/>
    <w:rsid w:val="007D7F57"/>
    <w:rsid w:val="007E024D"/>
    <w:rsid w:val="007E03B3"/>
    <w:rsid w:val="007E066C"/>
    <w:rsid w:val="007E08BD"/>
    <w:rsid w:val="007E0975"/>
    <w:rsid w:val="007E0E3D"/>
    <w:rsid w:val="007E17B3"/>
    <w:rsid w:val="007E1950"/>
    <w:rsid w:val="007E1B2A"/>
    <w:rsid w:val="007E1FD1"/>
    <w:rsid w:val="007E2021"/>
    <w:rsid w:val="007E21B0"/>
    <w:rsid w:val="007E25D2"/>
    <w:rsid w:val="007E264E"/>
    <w:rsid w:val="007E271B"/>
    <w:rsid w:val="007E278D"/>
    <w:rsid w:val="007E2CEB"/>
    <w:rsid w:val="007E2EC6"/>
    <w:rsid w:val="007E3006"/>
    <w:rsid w:val="007E3B4F"/>
    <w:rsid w:val="007E3B92"/>
    <w:rsid w:val="007E4440"/>
    <w:rsid w:val="007E4B70"/>
    <w:rsid w:val="007E4D9A"/>
    <w:rsid w:val="007E4DED"/>
    <w:rsid w:val="007E5132"/>
    <w:rsid w:val="007E52AA"/>
    <w:rsid w:val="007E53C6"/>
    <w:rsid w:val="007E5766"/>
    <w:rsid w:val="007E6CD4"/>
    <w:rsid w:val="007E7258"/>
    <w:rsid w:val="007E73E1"/>
    <w:rsid w:val="007E7EC5"/>
    <w:rsid w:val="007E7F87"/>
    <w:rsid w:val="007F03A6"/>
    <w:rsid w:val="007F07AA"/>
    <w:rsid w:val="007F08FE"/>
    <w:rsid w:val="007F0980"/>
    <w:rsid w:val="007F0E74"/>
    <w:rsid w:val="007F10E2"/>
    <w:rsid w:val="007F10F9"/>
    <w:rsid w:val="007F12A6"/>
    <w:rsid w:val="007F16AA"/>
    <w:rsid w:val="007F17E3"/>
    <w:rsid w:val="007F23B6"/>
    <w:rsid w:val="007F2662"/>
    <w:rsid w:val="007F28A2"/>
    <w:rsid w:val="007F28F5"/>
    <w:rsid w:val="007F2D1D"/>
    <w:rsid w:val="007F2ECA"/>
    <w:rsid w:val="007F301B"/>
    <w:rsid w:val="007F31B1"/>
    <w:rsid w:val="007F3379"/>
    <w:rsid w:val="007F34D6"/>
    <w:rsid w:val="007F351E"/>
    <w:rsid w:val="007F3798"/>
    <w:rsid w:val="007F3BD1"/>
    <w:rsid w:val="007F4650"/>
    <w:rsid w:val="007F47F5"/>
    <w:rsid w:val="007F4FDB"/>
    <w:rsid w:val="007F57A2"/>
    <w:rsid w:val="007F5B8A"/>
    <w:rsid w:val="007F5D97"/>
    <w:rsid w:val="007F65CF"/>
    <w:rsid w:val="007F678E"/>
    <w:rsid w:val="007F6C9D"/>
    <w:rsid w:val="007F6C9E"/>
    <w:rsid w:val="007F6F62"/>
    <w:rsid w:val="007F6FC1"/>
    <w:rsid w:val="007F7508"/>
    <w:rsid w:val="007F772F"/>
    <w:rsid w:val="007F78B5"/>
    <w:rsid w:val="007F7CB3"/>
    <w:rsid w:val="007F7CCC"/>
    <w:rsid w:val="007F7EA8"/>
    <w:rsid w:val="00800448"/>
    <w:rsid w:val="008008BB"/>
    <w:rsid w:val="00800B92"/>
    <w:rsid w:val="00800EF7"/>
    <w:rsid w:val="008014FD"/>
    <w:rsid w:val="00801923"/>
    <w:rsid w:val="00801A73"/>
    <w:rsid w:val="00801AFD"/>
    <w:rsid w:val="00801BCA"/>
    <w:rsid w:val="00801C3E"/>
    <w:rsid w:val="00801DEC"/>
    <w:rsid w:val="008023D2"/>
    <w:rsid w:val="00802C24"/>
    <w:rsid w:val="00802F84"/>
    <w:rsid w:val="00803100"/>
    <w:rsid w:val="008034D7"/>
    <w:rsid w:val="008035E1"/>
    <w:rsid w:val="00803B4B"/>
    <w:rsid w:val="00803E3D"/>
    <w:rsid w:val="00803F95"/>
    <w:rsid w:val="008040A6"/>
    <w:rsid w:val="0080447B"/>
    <w:rsid w:val="0080496F"/>
    <w:rsid w:val="00804CE9"/>
    <w:rsid w:val="008051EB"/>
    <w:rsid w:val="00805D4B"/>
    <w:rsid w:val="008060B0"/>
    <w:rsid w:val="0080613E"/>
    <w:rsid w:val="0080690A"/>
    <w:rsid w:val="00806A18"/>
    <w:rsid w:val="00806AF3"/>
    <w:rsid w:val="00806CBC"/>
    <w:rsid w:val="00807113"/>
    <w:rsid w:val="00807A6E"/>
    <w:rsid w:val="00807D11"/>
    <w:rsid w:val="00807FB1"/>
    <w:rsid w:val="008104A8"/>
    <w:rsid w:val="0081084D"/>
    <w:rsid w:val="00810A49"/>
    <w:rsid w:val="00810AEE"/>
    <w:rsid w:val="00810D9A"/>
    <w:rsid w:val="0081102F"/>
    <w:rsid w:val="008110D0"/>
    <w:rsid w:val="00811221"/>
    <w:rsid w:val="008119F6"/>
    <w:rsid w:val="00811BF0"/>
    <w:rsid w:val="00812075"/>
    <w:rsid w:val="0081237C"/>
    <w:rsid w:val="00812471"/>
    <w:rsid w:val="00812656"/>
    <w:rsid w:val="008127BC"/>
    <w:rsid w:val="00812916"/>
    <w:rsid w:val="00812E8A"/>
    <w:rsid w:val="008133A8"/>
    <w:rsid w:val="00813847"/>
    <w:rsid w:val="00813ECD"/>
    <w:rsid w:val="00813FEC"/>
    <w:rsid w:val="00814878"/>
    <w:rsid w:val="00814B0A"/>
    <w:rsid w:val="00814C78"/>
    <w:rsid w:val="00814F39"/>
    <w:rsid w:val="00815088"/>
    <w:rsid w:val="00815094"/>
    <w:rsid w:val="008151AD"/>
    <w:rsid w:val="00815204"/>
    <w:rsid w:val="00815775"/>
    <w:rsid w:val="008157AA"/>
    <w:rsid w:val="00815821"/>
    <w:rsid w:val="0081591E"/>
    <w:rsid w:val="00815DE8"/>
    <w:rsid w:val="00816150"/>
    <w:rsid w:val="00816371"/>
    <w:rsid w:val="0081666D"/>
    <w:rsid w:val="00816821"/>
    <w:rsid w:val="00816B9C"/>
    <w:rsid w:val="00816F14"/>
    <w:rsid w:val="00817137"/>
    <w:rsid w:val="00817347"/>
    <w:rsid w:val="008173F2"/>
    <w:rsid w:val="008174A6"/>
    <w:rsid w:val="00820061"/>
    <w:rsid w:val="0082018B"/>
    <w:rsid w:val="0082089A"/>
    <w:rsid w:val="00820A84"/>
    <w:rsid w:val="00820C6D"/>
    <w:rsid w:val="00820E7F"/>
    <w:rsid w:val="00820F66"/>
    <w:rsid w:val="00821661"/>
    <w:rsid w:val="008216F8"/>
    <w:rsid w:val="0082192B"/>
    <w:rsid w:val="008221CE"/>
    <w:rsid w:val="00822422"/>
    <w:rsid w:val="0082284C"/>
    <w:rsid w:val="00822C96"/>
    <w:rsid w:val="00822E96"/>
    <w:rsid w:val="008234D4"/>
    <w:rsid w:val="00823580"/>
    <w:rsid w:val="008238CA"/>
    <w:rsid w:val="0082398E"/>
    <w:rsid w:val="00824050"/>
    <w:rsid w:val="008248C2"/>
    <w:rsid w:val="00825254"/>
    <w:rsid w:val="008254A7"/>
    <w:rsid w:val="0082582E"/>
    <w:rsid w:val="00825B3A"/>
    <w:rsid w:val="00825F78"/>
    <w:rsid w:val="00826138"/>
    <w:rsid w:val="0082629A"/>
    <w:rsid w:val="00826C5B"/>
    <w:rsid w:val="00826F53"/>
    <w:rsid w:val="008271A3"/>
    <w:rsid w:val="0082729E"/>
    <w:rsid w:val="00827332"/>
    <w:rsid w:val="008275CF"/>
    <w:rsid w:val="00827A32"/>
    <w:rsid w:val="00827B4A"/>
    <w:rsid w:val="00827BAC"/>
    <w:rsid w:val="00827D22"/>
    <w:rsid w:val="00827F78"/>
    <w:rsid w:val="0083029A"/>
    <w:rsid w:val="00830336"/>
    <w:rsid w:val="00830628"/>
    <w:rsid w:val="00830A0E"/>
    <w:rsid w:val="00830C33"/>
    <w:rsid w:val="00830D00"/>
    <w:rsid w:val="00830F09"/>
    <w:rsid w:val="0083102B"/>
    <w:rsid w:val="0083123F"/>
    <w:rsid w:val="008312CF"/>
    <w:rsid w:val="008314DD"/>
    <w:rsid w:val="008317E5"/>
    <w:rsid w:val="00831930"/>
    <w:rsid w:val="00831AB9"/>
    <w:rsid w:val="00831CE7"/>
    <w:rsid w:val="00831E27"/>
    <w:rsid w:val="00831FAD"/>
    <w:rsid w:val="00832129"/>
    <w:rsid w:val="008321E6"/>
    <w:rsid w:val="00832391"/>
    <w:rsid w:val="00832C91"/>
    <w:rsid w:val="00832D8F"/>
    <w:rsid w:val="00832E0A"/>
    <w:rsid w:val="00833424"/>
    <w:rsid w:val="00833431"/>
    <w:rsid w:val="00833A7F"/>
    <w:rsid w:val="00833BCB"/>
    <w:rsid w:val="00833D96"/>
    <w:rsid w:val="00833E14"/>
    <w:rsid w:val="00833F1D"/>
    <w:rsid w:val="00834897"/>
    <w:rsid w:val="008349EB"/>
    <w:rsid w:val="00834E76"/>
    <w:rsid w:val="00835209"/>
    <w:rsid w:val="00835C83"/>
    <w:rsid w:val="00835E70"/>
    <w:rsid w:val="00835FDD"/>
    <w:rsid w:val="0083639F"/>
    <w:rsid w:val="00836619"/>
    <w:rsid w:val="00837256"/>
    <w:rsid w:val="00837A55"/>
    <w:rsid w:val="00837E24"/>
    <w:rsid w:val="00840479"/>
    <w:rsid w:val="0084068B"/>
    <w:rsid w:val="00840A5D"/>
    <w:rsid w:val="00840D95"/>
    <w:rsid w:val="00841032"/>
    <w:rsid w:val="008410A1"/>
    <w:rsid w:val="008419F0"/>
    <w:rsid w:val="00841AC4"/>
    <w:rsid w:val="00841B30"/>
    <w:rsid w:val="00841BE1"/>
    <w:rsid w:val="00842306"/>
    <w:rsid w:val="00842589"/>
    <w:rsid w:val="00842600"/>
    <w:rsid w:val="00842B4D"/>
    <w:rsid w:val="008430F5"/>
    <w:rsid w:val="008433AB"/>
    <w:rsid w:val="0084371D"/>
    <w:rsid w:val="0084387F"/>
    <w:rsid w:val="00843995"/>
    <w:rsid w:val="00843997"/>
    <w:rsid w:val="00843B52"/>
    <w:rsid w:val="00844610"/>
    <w:rsid w:val="00844889"/>
    <w:rsid w:val="00844D04"/>
    <w:rsid w:val="00845248"/>
    <w:rsid w:val="008455CD"/>
    <w:rsid w:val="00845862"/>
    <w:rsid w:val="008463CD"/>
    <w:rsid w:val="008464DA"/>
    <w:rsid w:val="008468A3"/>
    <w:rsid w:val="00846F80"/>
    <w:rsid w:val="008472F9"/>
    <w:rsid w:val="008473FF"/>
    <w:rsid w:val="00847AAA"/>
    <w:rsid w:val="00847B2A"/>
    <w:rsid w:val="00847BB6"/>
    <w:rsid w:val="0085024B"/>
    <w:rsid w:val="00850A76"/>
    <w:rsid w:val="00850FEE"/>
    <w:rsid w:val="008510E0"/>
    <w:rsid w:val="00851576"/>
    <w:rsid w:val="008517AA"/>
    <w:rsid w:val="008517BD"/>
    <w:rsid w:val="008518B8"/>
    <w:rsid w:val="00851B0A"/>
    <w:rsid w:val="008523DF"/>
    <w:rsid w:val="008523E1"/>
    <w:rsid w:val="008523F7"/>
    <w:rsid w:val="008525F4"/>
    <w:rsid w:val="00852BB7"/>
    <w:rsid w:val="00852C54"/>
    <w:rsid w:val="00852EF7"/>
    <w:rsid w:val="008531BE"/>
    <w:rsid w:val="008536BB"/>
    <w:rsid w:val="00853966"/>
    <w:rsid w:val="00853A03"/>
    <w:rsid w:val="00853AC1"/>
    <w:rsid w:val="00853F0C"/>
    <w:rsid w:val="0085426B"/>
    <w:rsid w:val="008542EA"/>
    <w:rsid w:val="00854CCC"/>
    <w:rsid w:val="00854FF7"/>
    <w:rsid w:val="00855114"/>
    <w:rsid w:val="008551DF"/>
    <w:rsid w:val="0085525F"/>
    <w:rsid w:val="0085526E"/>
    <w:rsid w:val="008552A1"/>
    <w:rsid w:val="0085556F"/>
    <w:rsid w:val="00855884"/>
    <w:rsid w:val="00855D05"/>
    <w:rsid w:val="00855F01"/>
    <w:rsid w:val="00855FD2"/>
    <w:rsid w:val="008567DD"/>
    <w:rsid w:val="00856868"/>
    <w:rsid w:val="00856B1B"/>
    <w:rsid w:val="0085714F"/>
    <w:rsid w:val="008571FD"/>
    <w:rsid w:val="008575B0"/>
    <w:rsid w:val="008575FD"/>
    <w:rsid w:val="00857793"/>
    <w:rsid w:val="00857913"/>
    <w:rsid w:val="00857E36"/>
    <w:rsid w:val="00860040"/>
    <w:rsid w:val="008604B4"/>
    <w:rsid w:val="00860BF5"/>
    <w:rsid w:val="00860D93"/>
    <w:rsid w:val="00860F47"/>
    <w:rsid w:val="0086101D"/>
    <w:rsid w:val="008612E4"/>
    <w:rsid w:val="00861920"/>
    <w:rsid w:val="00861C65"/>
    <w:rsid w:val="00861CB2"/>
    <w:rsid w:val="00862543"/>
    <w:rsid w:val="0086262E"/>
    <w:rsid w:val="0086282F"/>
    <w:rsid w:val="0086291A"/>
    <w:rsid w:val="00862A80"/>
    <w:rsid w:val="00862AA1"/>
    <w:rsid w:val="00862D2E"/>
    <w:rsid w:val="00862E5C"/>
    <w:rsid w:val="008630D3"/>
    <w:rsid w:val="00863109"/>
    <w:rsid w:val="00863520"/>
    <w:rsid w:val="0086366F"/>
    <w:rsid w:val="00863928"/>
    <w:rsid w:val="0086419C"/>
    <w:rsid w:val="00864678"/>
    <w:rsid w:val="00864E5C"/>
    <w:rsid w:val="008651A4"/>
    <w:rsid w:val="00865526"/>
    <w:rsid w:val="0086568E"/>
    <w:rsid w:val="00865A19"/>
    <w:rsid w:val="008661EB"/>
    <w:rsid w:val="008664E7"/>
    <w:rsid w:val="008668C1"/>
    <w:rsid w:val="00866A17"/>
    <w:rsid w:val="00866EE2"/>
    <w:rsid w:val="00866F6C"/>
    <w:rsid w:val="0086725A"/>
    <w:rsid w:val="00867342"/>
    <w:rsid w:val="00867391"/>
    <w:rsid w:val="008676C0"/>
    <w:rsid w:val="0086773B"/>
    <w:rsid w:val="00867974"/>
    <w:rsid w:val="00867B8A"/>
    <w:rsid w:val="00867EA1"/>
    <w:rsid w:val="0087021B"/>
    <w:rsid w:val="00870780"/>
    <w:rsid w:val="00870871"/>
    <w:rsid w:val="00870DD0"/>
    <w:rsid w:val="00870EFE"/>
    <w:rsid w:val="008712E9"/>
    <w:rsid w:val="00871403"/>
    <w:rsid w:val="0087152F"/>
    <w:rsid w:val="008715A5"/>
    <w:rsid w:val="00871A7C"/>
    <w:rsid w:val="008722FB"/>
    <w:rsid w:val="008726DF"/>
    <w:rsid w:val="00872A98"/>
    <w:rsid w:val="00872EF7"/>
    <w:rsid w:val="008730EF"/>
    <w:rsid w:val="008731C4"/>
    <w:rsid w:val="0087367A"/>
    <w:rsid w:val="00873981"/>
    <w:rsid w:val="008739FF"/>
    <w:rsid w:val="00873A98"/>
    <w:rsid w:val="00873E1B"/>
    <w:rsid w:val="008741B9"/>
    <w:rsid w:val="008744BD"/>
    <w:rsid w:val="0087467D"/>
    <w:rsid w:val="0087477A"/>
    <w:rsid w:val="008748AC"/>
    <w:rsid w:val="00874A23"/>
    <w:rsid w:val="00874F5C"/>
    <w:rsid w:val="00875183"/>
    <w:rsid w:val="008756DC"/>
    <w:rsid w:val="008759A0"/>
    <w:rsid w:val="00875BF1"/>
    <w:rsid w:val="00875CE5"/>
    <w:rsid w:val="00875D96"/>
    <w:rsid w:val="00876B32"/>
    <w:rsid w:val="00876CE2"/>
    <w:rsid w:val="00876D7E"/>
    <w:rsid w:val="00877338"/>
    <w:rsid w:val="008774EF"/>
    <w:rsid w:val="0087767A"/>
    <w:rsid w:val="008800EA"/>
    <w:rsid w:val="0088029A"/>
    <w:rsid w:val="008810DA"/>
    <w:rsid w:val="008810E2"/>
    <w:rsid w:val="0088119E"/>
    <w:rsid w:val="008814EC"/>
    <w:rsid w:val="00881572"/>
    <w:rsid w:val="008815C1"/>
    <w:rsid w:val="008817D4"/>
    <w:rsid w:val="00881D4B"/>
    <w:rsid w:val="00881F73"/>
    <w:rsid w:val="00882084"/>
    <w:rsid w:val="00882116"/>
    <w:rsid w:val="008826A0"/>
    <w:rsid w:val="008827B7"/>
    <w:rsid w:val="0088295B"/>
    <w:rsid w:val="00882D07"/>
    <w:rsid w:val="00883283"/>
    <w:rsid w:val="008834C4"/>
    <w:rsid w:val="00883D35"/>
    <w:rsid w:val="0088425B"/>
    <w:rsid w:val="00884356"/>
    <w:rsid w:val="008843AD"/>
    <w:rsid w:val="00884787"/>
    <w:rsid w:val="0088484A"/>
    <w:rsid w:val="00884EA0"/>
    <w:rsid w:val="0088531D"/>
    <w:rsid w:val="008853D6"/>
    <w:rsid w:val="00885592"/>
    <w:rsid w:val="0088590C"/>
    <w:rsid w:val="00885954"/>
    <w:rsid w:val="00885A7A"/>
    <w:rsid w:val="00885AA0"/>
    <w:rsid w:val="00885E8E"/>
    <w:rsid w:val="008861F5"/>
    <w:rsid w:val="008861F8"/>
    <w:rsid w:val="00886835"/>
    <w:rsid w:val="00886F2D"/>
    <w:rsid w:val="0088703B"/>
    <w:rsid w:val="008872C7"/>
    <w:rsid w:val="008874C9"/>
    <w:rsid w:val="00887528"/>
    <w:rsid w:val="00887774"/>
    <w:rsid w:val="0088787F"/>
    <w:rsid w:val="008878C1"/>
    <w:rsid w:val="00887DE4"/>
    <w:rsid w:val="00887E84"/>
    <w:rsid w:val="00887ED5"/>
    <w:rsid w:val="00887F7F"/>
    <w:rsid w:val="0089025B"/>
    <w:rsid w:val="00890A27"/>
    <w:rsid w:val="00890A9F"/>
    <w:rsid w:val="00890C1E"/>
    <w:rsid w:val="00890DFE"/>
    <w:rsid w:val="00891058"/>
    <w:rsid w:val="00891085"/>
    <w:rsid w:val="008915E6"/>
    <w:rsid w:val="00891622"/>
    <w:rsid w:val="00891866"/>
    <w:rsid w:val="00892094"/>
    <w:rsid w:val="00892ECB"/>
    <w:rsid w:val="0089310D"/>
    <w:rsid w:val="00893235"/>
    <w:rsid w:val="008937B5"/>
    <w:rsid w:val="00893932"/>
    <w:rsid w:val="00893A4D"/>
    <w:rsid w:val="00894451"/>
    <w:rsid w:val="008946B5"/>
    <w:rsid w:val="0089474E"/>
    <w:rsid w:val="008948BE"/>
    <w:rsid w:val="00894C0B"/>
    <w:rsid w:val="00894C4C"/>
    <w:rsid w:val="00895255"/>
    <w:rsid w:val="00895489"/>
    <w:rsid w:val="00895667"/>
    <w:rsid w:val="008957CA"/>
    <w:rsid w:val="00895C64"/>
    <w:rsid w:val="00896173"/>
    <w:rsid w:val="0089619B"/>
    <w:rsid w:val="00896427"/>
    <w:rsid w:val="00896C35"/>
    <w:rsid w:val="00897018"/>
    <w:rsid w:val="00897EBF"/>
    <w:rsid w:val="008A007C"/>
    <w:rsid w:val="008A0946"/>
    <w:rsid w:val="008A0AE6"/>
    <w:rsid w:val="008A0C3A"/>
    <w:rsid w:val="008A0F6F"/>
    <w:rsid w:val="008A1553"/>
    <w:rsid w:val="008A168D"/>
    <w:rsid w:val="008A182D"/>
    <w:rsid w:val="008A1C4D"/>
    <w:rsid w:val="008A1C54"/>
    <w:rsid w:val="008A1C5D"/>
    <w:rsid w:val="008A2028"/>
    <w:rsid w:val="008A21B9"/>
    <w:rsid w:val="008A23EA"/>
    <w:rsid w:val="008A2410"/>
    <w:rsid w:val="008A2416"/>
    <w:rsid w:val="008A2601"/>
    <w:rsid w:val="008A2AD0"/>
    <w:rsid w:val="008A2D63"/>
    <w:rsid w:val="008A3053"/>
    <w:rsid w:val="008A34F8"/>
    <w:rsid w:val="008A3A2C"/>
    <w:rsid w:val="008A3B87"/>
    <w:rsid w:val="008A3EE8"/>
    <w:rsid w:val="008A411F"/>
    <w:rsid w:val="008A4276"/>
    <w:rsid w:val="008A48D5"/>
    <w:rsid w:val="008A496E"/>
    <w:rsid w:val="008A4AF2"/>
    <w:rsid w:val="008A4BC2"/>
    <w:rsid w:val="008A4F22"/>
    <w:rsid w:val="008A526E"/>
    <w:rsid w:val="008A55D0"/>
    <w:rsid w:val="008A5696"/>
    <w:rsid w:val="008A57C1"/>
    <w:rsid w:val="008A5BA7"/>
    <w:rsid w:val="008A5C6E"/>
    <w:rsid w:val="008A632B"/>
    <w:rsid w:val="008A6471"/>
    <w:rsid w:val="008A6D72"/>
    <w:rsid w:val="008A6EE6"/>
    <w:rsid w:val="008A6F1C"/>
    <w:rsid w:val="008A747A"/>
    <w:rsid w:val="008A7601"/>
    <w:rsid w:val="008A76D0"/>
    <w:rsid w:val="008A78A6"/>
    <w:rsid w:val="008B07E1"/>
    <w:rsid w:val="008B0973"/>
    <w:rsid w:val="008B09F3"/>
    <w:rsid w:val="008B0A1B"/>
    <w:rsid w:val="008B0B34"/>
    <w:rsid w:val="008B0F93"/>
    <w:rsid w:val="008B13E6"/>
    <w:rsid w:val="008B1551"/>
    <w:rsid w:val="008B159E"/>
    <w:rsid w:val="008B15C9"/>
    <w:rsid w:val="008B1F4F"/>
    <w:rsid w:val="008B241E"/>
    <w:rsid w:val="008B24AA"/>
    <w:rsid w:val="008B2999"/>
    <w:rsid w:val="008B2D87"/>
    <w:rsid w:val="008B2E2F"/>
    <w:rsid w:val="008B377A"/>
    <w:rsid w:val="008B3AC2"/>
    <w:rsid w:val="008B4127"/>
    <w:rsid w:val="008B45D8"/>
    <w:rsid w:val="008B4965"/>
    <w:rsid w:val="008B4E39"/>
    <w:rsid w:val="008B5032"/>
    <w:rsid w:val="008B53D8"/>
    <w:rsid w:val="008B5D7C"/>
    <w:rsid w:val="008B5DBD"/>
    <w:rsid w:val="008B5E46"/>
    <w:rsid w:val="008B635E"/>
    <w:rsid w:val="008B63A5"/>
    <w:rsid w:val="008B6454"/>
    <w:rsid w:val="008B6873"/>
    <w:rsid w:val="008B692D"/>
    <w:rsid w:val="008B6AA0"/>
    <w:rsid w:val="008B6C0C"/>
    <w:rsid w:val="008B6CD0"/>
    <w:rsid w:val="008B6F6A"/>
    <w:rsid w:val="008B71C8"/>
    <w:rsid w:val="008B74DD"/>
    <w:rsid w:val="008B7791"/>
    <w:rsid w:val="008B7D27"/>
    <w:rsid w:val="008B7D47"/>
    <w:rsid w:val="008B7EB8"/>
    <w:rsid w:val="008B7F80"/>
    <w:rsid w:val="008C0699"/>
    <w:rsid w:val="008C0A40"/>
    <w:rsid w:val="008C0C8E"/>
    <w:rsid w:val="008C1108"/>
    <w:rsid w:val="008C1437"/>
    <w:rsid w:val="008C19F1"/>
    <w:rsid w:val="008C1B4F"/>
    <w:rsid w:val="008C1D8F"/>
    <w:rsid w:val="008C1E9B"/>
    <w:rsid w:val="008C207D"/>
    <w:rsid w:val="008C234E"/>
    <w:rsid w:val="008C2581"/>
    <w:rsid w:val="008C297B"/>
    <w:rsid w:val="008C30B2"/>
    <w:rsid w:val="008C35A2"/>
    <w:rsid w:val="008C365E"/>
    <w:rsid w:val="008C37AD"/>
    <w:rsid w:val="008C37D1"/>
    <w:rsid w:val="008C3BB4"/>
    <w:rsid w:val="008C3E87"/>
    <w:rsid w:val="008C41C9"/>
    <w:rsid w:val="008C444F"/>
    <w:rsid w:val="008C4599"/>
    <w:rsid w:val="008C475B"/>
    <w:rsid w:val="008C4C93"/>
    <w:rsid w:val="008C51C3"/>
    <w:rsid w:val="008C522E"/>
    <w:rsid w:val="008C554E"/>
    <w:rsid w:val="008C5635"/>
    <w:rsid w:val="008C565A"/>
    <w:rsid w:val="008C5B0C"/>
    <w:rsid w:val="008C5D0C"/>
    <w:rsid w:val="008C6087"/>
    <w:rsid w:val="008C60A4"/>
    <w:rsid w:val="008C623F"/>
    <w:rsid w:val="008C6663"/>
    <w:rsid w:val="008C69CE"/>
    <w:rsid w:val="008C6AA4"/>
    <w:rsid w:val="008C6AAA"/>
    <w:rsid w:val="008C6CE9"/>
    <w:rsid w:val="008C7687"/>
    <w:rsid w:val="008C7CDA"/>
    <w:rsid w:val="008C7DB4"/>
    <w:rsid w:val="008D0055"/>
    <w:rsid w:val="008D07D4"/>
    <w:rsid w:val="008D1158"/>
    <w:rsid w:val="008D1280"/>
    <w:rsid w:val="008D14BB"/>
    <w:rsid w:val="008D17C5"/>
    <w:rsid w:val="008D1E5B"/>
    <w:rsid w:val="008D20AE"/>
    <w:rsid w:val="008D28AC"/>
    <w:rsid w:val="008D2960"/>
    <w:rsid w:val="008D2FC0"/>
    <w:rsid w:val="008D320B"/>
    <w:rsid w:val="008D3487"/>
    <w:rsid w:val="008D3950"/>
    <w:rsid w:val="008D3A73"/>
    <w:rsid w:val="008D3D16"/>
    <w:rsid w:val="008D40E9"/>
    <w:rsid w:val="008D47A3"/>
    <w:rsid w:val="008D4A42"/>
    <w:rsid w:val="008D4B1B"/>
    <w:rsid w:val="008D4E19"/>
    <w:rsid w:val="008D50CF"/>
    <w:rsid w:val="008D5112"/>
    <w:rsid w:val="008D512B"/>
    <w:rsid w:val="008D53EC"/>
    <w:rsid w:val="008D5786"/>
    <w:rsid w:val="008D58AC"/>
    <w:rsid w:val="008D5FAA"/>
    <w:rsid w:val="008D69C6"/>
    <w:rsid w:val="008D7129"/>
    <w:rsid w:val="008D779C"/>
    <w:rsid w:val="008D7A62"/>
    <w:rsid w:val="008D7C15"/>
    <w:rsid w:val="008D7DD9"/>
    <w:rsid w:val="008E03CF"/>
    <w:rsid w:val="008E047F"/>
    <w:rsid w:val="008E04BC"/>
    <w:rsid w:val="008E0A36"/>
    <w:rsid w:val="008E0CC3"/>
    <w:rsid w:val="008E0EE2"/>
    <w:rsid w:val="008E16EA"/>
    <w:rsid w:val="008E1A3C"/>
    <w:rsid w:val="008E1B88"/>
    <w:rsid w:val="008E1CA8"/>
    <w:rsid w:val="008E1DFF"/>
    <w:rsid w:val="008E2192"/>
    <w:rsid w:val="008E27C7"/>
    <w:rsid w:val="008E2CCF"/>
    <w:rsid w:val="008E2D51"/>
    <w:rsid w:val="008E2DCC"/>
    <w:rsid w:val="008E3068"/>
    <w:rsid w:val="008E37B8"/>
    <w:rsid w:val="008E4307"/>
    <w:rsid w:val="008E43C2"/>
    <w:rsid w:val="008E4756"/>
    <w:rsid w:val="008E4AC5"/>
    <w:rsid w:val="008E4C5F"/>
    <w:rsid w:val="008E4E8B"/>
    <w:rsid w:val="008E4F40"/>
    <w:rsid w:val="008E567A"/>
    <w:rsid w:val="008E5D3F"/>
    <w:rsid w:val="008E5D54"/>
    <w:rsid w:val="008E5F67"/>
    <w:rsid w:val="008E6351"/>
    <w:rsid w:val="008E65C3"/>
    <w:rsid w:val="008E692D"/>
    <w:rsid w:val="008E6A45"/>
    <w:rsid w:val="008E6C41"/>
    <w:rsid w:val="008E6EA9"/>
    <w:rsid w:val="008E72E7"/>
    <w:rsid w:val="008E7656"/>
    <w:rsid w:val="008E788C"/>
    <w:rsid w:val="008F08E0"/>
    <w:rsid w:val="008F0A79"/>
    <w:rsid w:val="008F0D06"/>
    <w:rsid w:val="008F1346"/>
    <w:rsid w:val="008F151A"/>
    <w:rsid w:val="008F1914"/>
    <w:rsid w:val="008F1B43"/>
    <w:rsid w:val="008F1BCB"/>
    <w:rsid w:val="008F1D38"/>
    <w:rsid w:val="008F1EEA"/>
    <w:rsid w:val="008F1FC3"/>
    <w:rsid w:val="008F21D0"/>
    <w:rsid w:val="008F2382"/>
    <w:rsid w:val="008F3531"/>
    <w:rsid w:val="008F3579"/>
    <w:rsid w:val="008F360C"/>
    <w:rsid w:val="008F3BEC"/>
    <w:rsid w:val="008F4154"/>
    <w:rsid w:val="008F4674"/>
    <w:rsid w:val="008F4820"/>
    <w:rsid w:val="008F48CB"/>
    <w:rsid w:val="008F49A6"/>
    <w:rsid w:val="008F49C3"/>
    <w:rsid w:val="008F4A12"/>
    <w:rsid w:val="008F5105"/>
    <w:rsid w:val="008F5329"/>
    <w:rsid w:val="008F5865"/>
    <w:rsid w:val="008F59AE"/>
    <w:rsid w:val="008F5FFA"/>
    <w:rsid w:val="008F6967"/>
    <w:rsid w:val="008F69E8"/>
    <w:rsid w:val="008F6F6C"/>
    <w:rsid w:val="008F70D5"/>
    <w:rsid w:val="008F7184"/>
    <w:rsid w:val="008F724B"/>
    <w:rsid w:val="008F74AC"/>
    <w:rsid w:val="008F778F"/>
    <w:rsid w:val="008F77B5"/>
    <w:rsid w:val="008F7A05"/>
    <w:rsid w:val="008F7BAE"/>
    <w:rsid w:val="008F7F78"/>
    <w:rsid w:val="0090000D"/>
    <w:rsid w:val="0090025A"/>
    <w:rsid w:val="0090046B"/>
    <w:rsid w:val="00900667"/>
    <w:rsid w:val="0090080B"/>
    <w:rsid w:val="00900C30"/>
    <w:rsid w:val="00900D67"/>
    <w:rsid w:val="0090104F"/>
    <w:rsid w:val="009014C0"/>
    <w:rsid w:val="009016E0"/>
    <w:rsid w:val="00901AA2"/>
    <w:rsid w:val="00901C66"/>
    <w:rsid w:val="00901E11"/>
    <w:rsid w:val="0090228B"/>
    <w:rsid w:val="0090251C"/>
    <w:rsid w:val="00902689"/>
    <w:rsid w:val="00902A23"/>
    <w:rsid w:val="00902A38"/>
    <w:rsid w:val="00902AB5"/>
    <w:rsid w:val="00902BC2"/>
    <w:rsid w:val="009031CA"/>
    <w:rsid w:val="009034E6"/>
    <w:rsid w:val="009034EC"/>
    <w:rsid w:val="00903C55"/>
    <w:rsid w:val="009041F2"/>
    <w:rsid w:val="009042F1"/>
    <w:rsid w:val="00904378"/>
    <w:rsid w:val="00904503"/>
    <w:rsid w:val="0090480A"/>
    <w:rsid w:val="00904921"/>
    <w:rsid w:val="00904D61"/>
    <w:rsid w:val="00904EE6"/>
    <w:rsid w:val="009055A7"/>
    <w:rsid w:val="0090571F"/>
    <w:rsid w:val="0090593C"/>
    <w:rsid w:val="00905CE6"/>
    <w:rsid w:val="00907199"/>
    <w:rsid w:val="009072A8"/>
    <w:rsid w:val="00907B0C"/>
    <w:rsid w:val="00907F9D"/>
    <w:rsid w:val="0091023F"/>
    <w:rsid w:val="00910320"/>
    <w:rsid w:val="00910B59"/>
    <w:rsid w:val="00910E78"/>
    <w:rsid w:val="00910ED3"/>
    <w:rsid w:val="00910ED9"/>
    <w:rsid w:val="009110BD"/>
    <w:rsid w:val="009119D8"/>
    <w:rsid w:val="00911A3D"/>
    <w:rsid w:val="00911E95"/>
    <w:rsid w:val="00911FD6"/>
    <w:rsid w:val="009120EF"/>
    <w:rsid w:val="0091261B"/>
    <w:rsid w:val="00912834"/>
    <w:rsid w:val="009128AF"/>
    <w:rsid w:val="00912B1F"/>
    <w:rsid w:val="00912C8B"/>
    <w:rsid w:val="00912F26"/>
    <w:rsid w:val="00913212"/>
    <w:rsid w:val="009136D5"/>
    <w:rsid w:val="0091383E"/>
    <w:rsid w:val="00913A43"/>
    <w:rsid w:val="00913CC7"/>
    <w:rsid w:val="00913E3E"/>
    <w:rsid w:val="00913EB1"/>
    <w:rsid w:val="00914CBB"/>
    <w:rsid w:val="00915666"/>
    <w:rsid w:val="009157CF"/>
    <w:rsid w:val="00915B30"/>
    <w:rsid w:val="00915D3D"/>
    <w:rsid w:val="00915DC2"/>
    <w:rsid w:val="00915F28"/>
    <w:rsid w:val="00915FD9"/>
    <w:rsid w:val="00916B7A"/>
    <w:rsid w:val="00916BEA"/>
    <w:rsid w:val="009172D5"/>
    <w:rsid w:val="00917565"/>
    <w:rsid w:val="009177D4"/>
    <w:rsid w:val="00917FDF"/>
    <w:rsid w:val="00920495"/>
    <w:rsid w:val="009205FF"/>
    <w:rsid w:val="009210E1"/>
    <w:rsid w:val="0092194E"/>
    <w:rsid w:val="00921952"/>
    <w:rsid w:val="00921985"/>
    <w:rsid w:val="00921B98"/>
    <w:rsid w:val="00921C5A"/>
    <w:rsid w:val="009226D4"/>
    <w:rsid w:val="00922A3F"/>
    <w:rsid w:val="00922AEA"/>
    <w:rsid w:val="00922C0A"/>
    <w:rsid w:val="00922C81"/>
    <w:rsid w:val="00922D45"/>
    <w:rsid w:val="00922DC7"/>
    <w:rsid w:val="00923029"/>
    <w:rsid w:val="00923471"/>
    <w:rsid w:val="00923478"/>
    <w:rsid w:val="00923696"/>
    <w:rsid w:val="00923B70"/>
    <w:rsid w:val="009241B3"/>
    <w:rsid w:val="00924701"/>
    <w:rsid w:val="00924A74"/>
    <w:rsid w:val="00924EDF"/>
    <w:rsid w:val="00925125"/>
    <w:rsid w:val="009251A6"/>
    <w:rsid w:val="0092529F"/>
    <w:rsid w:val="00925401"/>
    <w:rsid w:val="009254C9"/>
    <w:rsid w:val="0092550E"/>
    <w:rsid w:val="0092559E"/>
    <w:rsid w:val="0092565D"/>
    <w:rsid w:val="009258A3"/>
    <w:rsid w:val="00925A96"/>
    <w:rsid w:val="00925B79"/>
    <w:rsid w:val="00926236"/>
    <w:rsid w:val="0092624F"/>
    <w:rsid w:val="00926554"/>
    <w:rsid w:val="00926733"/>
    <w:rsid w:val="00926B35"/>
    <w:rsid w:val="00926B9E"/>
    <w:rsid w:val="00926F88"/>
    <w:rsid w:val="0092731D"/>
    <w:rsid w:val="00927850"/>
    <w:rsid w:val="0093026B"/>
    <w:rsid w:val="009304B8"/>
    <w:rsid w:val="00930627"/>
    <w:rsid w:val="0093066F"/>
    <w:rsid w:val="009308C4"/>
    <w:rsid w:val="00930D9B"/>
    <w:rsid w:val="0093120C"/>
    <w:rsid w:val="009312F1"/>
    <w:rsid w:val="00931375"/>
    <w:rsid w:val="00931395"/>
    <w:rsid w:val="0093153B"/>
    <w:rsid w:val="00931A02"/>
    <w:rsid w:val="00931BF0"/>
    <w:rsid w:val="009321C4"/>
    <w:rsid w:val="009327FF"/>
    <w:rsid w:val="00932EE4"/>
    <w:rsid w:val="00932F44"/>
    <w:rsid w:val="009330C1"/>
    <w:rsid w:val="009331E8"/>
    <w:rsid w:val="009337C0"/>
    <w:rsid w:val="00933932"/>
    <w:rsid w:val="00933B27"/>
    <w:rsid w:val="00933C5F"/>
    <w:rsid w:val="00934ABB"/>
    <w:rsid w:val="00934CAB"/>
    <w:rsid w:val="0093523C"/>
    <w:rsid w:val="0093537E"/>
    <w:rsid w:val="0093537F"/>
    <w:rsid w:val="009357D5"/>
    <w:rsid w:val="00935D0B"/>
    <w:rsid w:val="009360D8"/>
    <w:rsid w:val="00936265"/>
    <w:rsid w:val="009364DB"/>
    <w:rsid w:val="00936C5D"/>
    <w:rsid w:val="009400D5"/>
    <w:rsid w:val="00940339"/>
    <w:rsid w:val="009405B3"/>
    <w:rsid w:val="009408C1"/>
    <w:rsid w:val="0094098F"/>
    <w:rsid w:val="00940A86"/>
    <w:rsid w:val="0094103D"/>
    <w:rsid w:val="009410C4"/>
    <w:rsid w:val="0094184F"/>
    <w:rsid w:val="00941862"/>
    <w:rsid w:val="00941BEB"/>
    <w:rsid w:val="00941EA0"/>
    <w:rsid w:val="00941EF5"/>
    <w:rsid w:val="009427D3"/>
    <w:rsid w:val="00942935"/>
    <w:rsid w:val="00942BC1"/>
    <w:rsid w:val="00942CB8"/>
    <w:rsid w:val="00942EDC"/>
    <w:rsid w:val="00942F7F"/>
    <w:rsid w:val="00943357"/>
    <w:rsid w:val="00943B8E"/>
    <w:rsid w:val="00943E03"/>
    <w:rsid w:val="00943E88"/>
    <w:rsid w:val="00944559"/>
    <w:rsid w:val="00944708"/>
    <w:rsid w:val="00944874"/>
    <w:rsid w:val="009448B7"/>
    <w:rsid w:val="00944C06"/>
    <w:rsid w:val="00944C60"/>
    <w:rsid w:val="009453F2"/>
    <w:rsid w:val="009457AB"/>
    <w:rsid w:val="00945D25"/>
    <w:rsid w:val="00946105"/>
    <w:rsid w:val="009461B8"/>
    <w:rsid w:val="009464AB"/>
    <w:rsid w:val="009464F0"/>
    <w:rsid w:val="009465D7"/>
    <w:rsid w:val="00946709"/>
    <w:rsid w:val="00946753"/>
    <w:rsid w:val="0094680E"/>
    <w:rsid w:val="009468D7"/>
    <w:rsid w:val="00946C51"/>
    <w:rsid w:val="00947A5D"/>
    <w:rsid w:val="00947DD8"/>
    <w:rsid w:val="00947EBB"/>
    <w:rsid w:val="009500E0"/>
    <w:rsid w:val="00950307"/>
    <w:rsid w:val="009503FF"/>
    <w:rsid w:val="00950D35"/>
    <w:rsid w:val="00950D8B"/>
    <w:rsid w:val="00950ED7"/>
    <w:rsid w:val="00951188"/>
    <w:rsid w:val="009516D5"/>
    <w:rsid w:val="00951AE1"/>
    <w:rsid w:val="00951DBC"/>
    <w:rsid w:val="00951DBD"/>
    <w:rsid w:val="009521FD"/>
    <w:rsid w:val="00952320"/>
    <w:rsid w:val="009523DE"/>
    <w:rsid w:val="0095243D"/>
    <w:rsid w:val="009525B9"/>
    <w:rsid w:val="00952771"/>
    <w:rsid w:val="00952815"/>
    <w:rsid w:val="00952835"/>
    <w:rsid w:val="009528AC"/>
    <w:rsid w:val="00952F24"/>
    <w:rsid w:val="009540D9"/>
    <w:rsid w:val="009542AB"/>
    <w:rsid w:val="00954C7B"/>
    <w:rsid w:val="00955197"/>
    <w:rsid w:val="0095521B"/>
    <w:rsid w:val="0095579E"/>
    <w:rsid w:val="00955A39"/>
    <w:rsid w:val="0095631A"/>
    <w:rsid w:val="00956364"/>
    <w:rsid w:val="00956535"/>
    <w:rsid w:val="009568D5"/>
    <w:rsid w:val="00956C0E"/>
    <w:rsid w:val="00956CA5"/>
    <w:rsid w:val="00956D15"/>
    <w:rsid w:val="00957274"/>
    <w:rsid w:val="00957342"/>
    <w:rsid w:val="00957414"/>
    <w:rsid w:val="00957C31"/>
    <w:rsid w:val="00957D7C"/>
    <w:rsid w:val="00957EB2"/>
    <w:rsid w:val="00957F18"/>
    <w:rsid w:val="00957F4A"/>
    <w:rsid w:val="009600E0"/>
    <w:rsid w:val="009601DB"/>
    <w:rsid w:val="009602B6"/>
    <w:rsid w:val="00960BB8"/>
    <w:rsid w:val="009612BA"/>
    <w:rsid w:val="0096132D"/>
    <w:rsid w:val="00961413"/>
    <w:rsid w:val="009616C1"/>
    <w:rsid w:val="009617DF"/>
    <w:rsid w:val="00962015"/>
    <w:rsid w:val="00962997"/>
    <w:rsid w:val="0096310E"/>
    <w:rsid w:val="009638E5"/>
    <w:rsid w:val="00963C32"/>
    <w:rsid w:val="00964320"/>
    <w:rsid w:val="0096433F"/>
    <w:rsid w:val="009644CE"/>
    <w:rsid w:val="00964E1E"/>
    <w:rsid w:val="0096506E"/>
    <w:rsid w:val="00965153"/>
    <w:rsid w:val="00965186"/>
    <w:rsid w:val="00965270"/>
    <w:rsid w:val="00965364"/>
    <w:rsid w:val="0096541A"/>
    <w:rsid w:val="00965660"/>
    <w:rsid w:val="00965885"/>
    <w:rsid w:val="00965E4A"/>
    <w:rsid w:val="009665B5"/>
    <w:rsid w:val="0096661F"/>
    <w:rsid w:val="00966AA9"/>
    <w:rsid w:val="00966B15"/>
    <w:rsid w:val="00966D33"/>
    <w:rsid w:val="0096703B"/>
    <w:rsid w:val="00967610"/>
    <w:rsid w:val="00967AEF"/>
    <w:rsid w:val="00967C1B"/>
    <w:rsid w:val="00967E3D"/>
    <w:rsid w:val="009700D9"/>
    <w:rsid w:val="009704E9"/>
    <w:rsid w:val="0097074A"/>
    <w:rsid w:val="00970BF3"/>
    <w:rsid w:val="00970C76"/>
    <w:rsid w:val="00970E1E"/>
    <w:rsid w:val="00970FA4"/>
    <w:rsid w:val="009710CE"/>
    <w:rsid w:val="00971152"/>
    <w:rsid w:val="009712EB"/>
    <w:rsid w:val="009714E9"/>
    <w:rsid w:val="00971654"/>
    <w:rsid w:val="0097174D"/>
    <w:rsid w:val="00972813"/>
    <w:rsid w:val="009728EF"/>
    <w:rsid w:val="00972B4F"/>
    <w:rsid w:val="00972C41"/>
    <w:rsid w:val="00972CB5"/>
    <w:rsid w:val="00973257"/>
    <w:rsid w:val="009734E6"/>
    <w:rsid w:val="00973749"/>
    <w:rsid w:val="00973816"/>
    <w:rsid w:val="00973838"/>
    <w:rsid w:val="00973BB6"/>
    <w:rsid w:val="00973D78"/>
    <w:rsid w:val="00973D8E"/>
    <w:rsid w:val="00973E3D"/>
    <w:rsid w:val="00973E81"/>
    <w:rsid w:val="0097405C"/>
    <w:rsid w:val="00974143"/>
    <w:rsid w:val="00974547"/>
    <w:rsid w:val="00974A12"/>
    <w:rsid w:val="00974CE8"/>
    <w:rsid w:val="00974D42"/>
    <w:rsid w:val="00974F77"/>
    <w:rsid w:val="00975164"/>
    <w:rsid w:val="00975402"/>
    <w:rsid w:val="0097577B"/>
    <w:rsid w:val="009758D0"/>
    <w:rsid w:val="00976280"/>
    <w:rsid w:val="00976CDB"/>
    <w:rsid w:val="00976F15"/>
    <w:rsid w:val="009770B5"/>
    <w:rsid w:val="009774E2"/>
    <w:rsid w:val="0097752D"/>
    <w:rsid w:val="0097762E"/>
    <w:rsid w:val="0097771B"/>
    <w:rsid w:val="009779A0"/>
    <w:rsid w:val="00977B9A"/>
    <w:rsid w:val="00977F0B"/>
    <w:rsid w:val="009800D9"/>
    <w:rsid w:val="00980267"/>
    <w:rsid w:val="00980D5B"/>
    <w:rsid w:val="00980E11"/>
    <w:rsid w:val="00980EC6"/>
    <w:rsid w:val="009810C8"/>
    <w:rsid w:val="0098148E"/>
    <w:rsid w:val="009815C9"/>
    <w:rsid w:val="00981785"/>
    <w:rsid w:val="009819D6"/>
    <w:rsid w:val="00981CAB"/>
    <w:rsid w:val="00982140"/>
    <w:rsid w:val="009822DB"/>
    <w:rsid w:val="009822E0"/>
    <w:rsid w:val="009827A8"/>
    <w:rsid w:val="0098289A"/>
    <w:rsid w:val="00982AF6"/>
    <w:rsid w:val="00982DC4"/>
    <w:rsid w:val="009833DE"/>
    <w:rsid w:val="00983531"/>
    <w:rsid w:val="00983A7C"/>
    <w:rsid w:val="00983B8D"/>
    <w:rsid w:val="00983C1A"/>
    <w:rsid w:val="00983E35"/>
    <w:rsid w:val="00984904"/>
    <w:rsid w:val="0098495A"/>
    <w:rsid w:val="009849EA"/>
    <w:rsid w:val="0098522D"/>
    <w:rsid w:val="009853A6"/>
    <w:rsid w:val="009854B5"/>
    <w:rsid w:val="009859CF"/>
    <w:rsid w:val="00985FBC"/>
    <w:rsid w:val="009860E6"/>
    <w:rsid w:val="00986803"/>
    <w:rsid w:val="0098696C"/>
    <w:rsid w:val="0098709B"/>
    <w:rsid w:val="00987428"/>
    <w:rsid w:val="009874F2"/>
    <w:rsid w:val="0098772D"/>
    <w:rsid w:val="00987855"/>
    <w:rsid w:val="009878EF"/>
    <w:rsid w:val="009905F0"/>
    <w:rsid w:val="00990A58"/>
    <w:rsid w:val="00990C01"/>
    <w:rsid w:val="00990E9C"/>
    <w:rsid w:val="00991006"/>
    <w:rsid w:val="009913A7"/>
    <w:rsid w:val="00991F43"/>
    <w:rsid w:val="009923AA"/>
    <w:rsid w:val="0099273B"/>
    <w:rsid w:val="00992C19"/>
    <w:rsid w:val="00992D61"/>
    <w:rsid w:val="00992ED8"/>
    <w:rsid w:val="009933AD"/>
    <w:rsid w:val="00993411"/>
    <w:rsid w:val="0099342C"/>
    <w:rsid w:val="009938BF"/>
    <w:rsid w:val="00993DBC"/>
    <w:rsid w:val="00993EAB"/>
    <w:rsid w:val="009944BC"/>
    <w:rsid w:val="00995125"/>
    <w:rsid w:val="009951FB"/>
    <w:rsid w:val="00995C7C"/>
    <w:rsid w:val="00995DD8"/>
    <w:rsid w:val="00995DDB"/>
    <w:rsid w:val="00995DE5"/>
    <w:rsid w:val="00995F8B"/>
    <w:rsid w:val="0099623D"/>
    <w:rsid w:val="00996788"/>
    <w:rsid w:val="009967A9"/>
    <w:rsid w:val="00996A69"/>
    <w:rsid w:val="00996C3A"/>
    <w:rsid w:val="00996DAD"/>
    <w:rsid w:val="00997024"/>
    <w:rsid w:val="0099756F"/>
    <w:rsid w:val="00997A40"/>
    <w:rsid w:val="00997E27"/>
    <w:rsid w:val="009A044B"/>
    <w:rsid w:val="009A0763"/>
    <w:rsid w:val="009A0C90"/>
    <w:rsid w:val="009A0E03"/>
    <w:rsid w:val="009A1090"/>
    <w:rsid w:val="009A13CE"/>
    <w:rsid w:val="009A14D7"/>
    <w:rsid w:val="009A14E4"/>
    <w:rsid w:val="009A16CD"/>
    <w:rsid w:val="009A1758"/>
    <w:rsid w:val="009A1A88"/>
    <w:rsid w:val="009A1D01"/>
    <w:rsid w:val="009A244B"/>
    <w:rsid w:val="009A2BD3"/>
    <w:rsid w:val="009A2C41"/>
    <w:rsid w:val="009A2DC5"/>
    <w:rsid w:val="009A37EA"/>
    <w:rsid w:val="009A39F8"/>
    <w:rsid w:val="009A3D1D"/>
    <w:rsid w:val="009A4598"/>
    <w:rsid w:val="009A4632"/>
    <w:rsid w:val="009A4944"/>
    <w:rsid w:val="009A4A93"/>
    <w:rsid w:val="009A4B30"/>
    <w:rsid w:val="009A52A3"/>
    <w:rsid w:val="009A583E"/>
    <w:rsid w:val="009A59E0"/>
    <w:rsid w:val="009A5D1F"/>
    <w:rsid w:val="009A6026"/>
    <w:rsid w:val="009A60DA"/>
    <w:rsid w:val="009A62DD"/>
    <w:rsid w:val="009A6700"/>
    <w:rsid w:val="009A69DA"/>
    <w:rsid w:val="009A6B09"/>
    <w:rsid w:val="009A75A7"/>
    <w:rsid w:val="009A777E"/>
    <w:rsid w:val="009A7E8F"/>
    <w:rsid w:val="009A7FAB"/>
    <w:rsid w:val="009B0781"/>
    <w:rsid w:val="009B07DC"/>
    <w:rsid w:val="009B0A30"/>
    <w:rsid w:val="009B0AB2"/>
    <w:rsid w:val="009B0C74"/>
    <w:rsid w:val="009B0D5D"/>
    <w:rsid w:val="009B0DA0"/>
    <w:rsid w:val="009B12F5"/>
    <w:rsid w:val="009B14E3"/>
    <w:rsid w:val="009B1651"/>
    <w:rsid w:val="009B1912"/>
    <w:rsid w:val="009B1D1D"/>
    <w:rsid w:val="009B1E5D"/>
    <w:rsid w:val="009B248C"/>
    <w:rsid w:val="009B2506"/>
    <w:rsid w:val="009B2990"/>
    <w:rsid w:val="009B2A5C"/>
    <w:rsid w:val="009B3029"/>
    <w:rsid w:val="009B3282"/>
    <w:rsid w:val="009B344B"/>
    <w:rsid w:val="009B34C1"/>
    <w:rsid w:val="009B3802"/>
    <w:rsid w:val="009B3880"/>
    <w:rsid w:val="009B39BB"/>
    <w:rsid w:val="009B3A6C"/>
    <w:rsid w:val="009B3AA2"/>
    <w:rsid w:val="009B3D69"/>
    <w:rsid w:val="009B3DA5"/>
    <w:rsid w:val="009B40BC"/>
    <w:rsid w:val="009B43E9"/>
    <w:rsid w:val="009B47DA"/>
    <w:rsid w:val="009B4A85"/>
    <w:rsid w:val="009B553E"/>
    <w:rsid w:val="009B57B3"/>
    <w:rsid w:val="009B5C90"/>
    <w:rsid w:val="009B5FA5"/>
    <w:rsid w:val="009B611E"/>
    <w:rsid w:val="009B667F"/>
    <w:rsid w:val="009B6B3C"/>
    <w:rsid w:val="009B6EAB"/>
    <w:rsid w:val="009B7125"/>
    <w:rsid w:val="009B721A"/>
    <w:rsid w:val="009B723A"/>
    <w:rsid w:val="009B749B"/>
    <w:rsid w:val="009B761C"/>
    <w:rsid w:val="009B780A"/>
    <w:rsid w:val="009B79CA"/>
    <w:rsid w:val="009B7BB1"/>
    <w:rsid w:val="009B7F3E"/>
    <w:rsid w:val="009C03A4"/>
    <w:rsid w:val="009C0486"/>
    <w:rsid w:val="009C0645"/>
    <w:rsid w:val="009C0799"/>
    <w:rsid w:val="009C1CD1"/>
    <w:rsid w:val="009C25A8"/>
    <w:rsid w:val="009C25DF"/>
    <w:rsid w:val="009C260C"/>
    <w:rsid w:val="009C3456"/>
    <w:rsid w:val="009C3EF7"/>
    <w:rsid w:val="009C48A0"/>
    <w:rsid w:val="009C4C30"/>
    <w:rsid w:val="009C4C81"/>
    <w:rsid w:val="009C517F"/>
    <w:rsid w:val="009C589F"/>
    <w:rsid w:val="009C5A12"/>
    <w:rsid w:val="009C63EE"/>
    <w:rsid w:val="009C6E9B"/>
    <w:rsid w:val="009C7101"/>
    <w:rsid w:val="009C7484"/>
    <w:rsid w:val="009C7580"/>
    <w:rsid w:val="009C76EF"/>
    <w:rsid w:val="009C771D"/>
    <w:rsid w:val="009C77C5"/>
    <w:rsid w:val="009C7A9F"/>
    <w:rsid w:val="009C7B07"/>
    <w:rsid w:val="009C7BE6"/>
    <w:rsid w:val="009C7ED1"/>
    <w:rsid w:val="009D0463"/>
    <w:rsid w:val="009D087F"/>
    <w:rsid w:val="009D096B"/>
    <w:rsid w:val="009D0BEB"/>
    <w:rsid w:val="009D0D60"/>
    <w:rsid w:val="009D109B"/>
    <w:rsid w:val="009D113A"/>
    <w:rsid w:val="009D11FB"/>
    <w:rsid w:val="009D1629"/>
    <w:rsid w:val="009D1653"/>
    <w:rsid w:val="009D1FF2"/>
    <w:rsid w:val="009D2004"/>
    <w:rsid w:val="009D2073"/>
    <w:rsid w:val="009D23A6"/>
    <w:rsid w:val="009D255F"/>
    <w:rsid w:val="009D2B3E"/>
    <w:rsid w:val="009D2CA8"/>
    <w:rsid w:val="009D2F8E"/>
    <w:rsid w:val="009D301A"/>
    <w:rsid w:val="009D31C7"/>
    <w:rsid w:val="009D31CA"/>
    <w:rsid w:val="009D4264"/>
    <w:rsid w:val="009D443A"/>
    <w:rsid w:val="009D4CC5"/>
    <w:rsid w:val="009D5391"/>
    <w:rsid w:val="009D5CDE"/>
    <w:rsid w:val="009D5E2D"/>
    <w:rsid w:val="009D6475"/>
    <w:rsid w:val="009D7564"/>
    <w:rsid w:val="009D758C"/>
    <w:rsid w:val="009D7833"/>
    <w:rsid w:val="009E005A"/>
    <w:rsid w:val="009E0358"/>
    <w:rsid w:val="009E060C"/>
    <w:rsid w:val="009E0BE5"/>
    <w:rsid w:val="009E1B6D"/>
    <w:rsid w:val="009E2220"/>
    <w:rsid w:val="009E250B"/>
    <w:rsid w:val="009E2798"/>
    <w:rsid w:val="009E31B1"/>
    <w:rsid w:val="009E35B8"/>
    <w:rsid w:val="009E369E"/>
    <w:rsid w:val="009E3EBA"/>
    <w:rsid w:val="009E44B1"/>
    <w:rsid w:val="009E4C21"/>
    <w:rsid w:val="009E4CF5"/>
    <w:rsid w:val="009E4D41"/>
    <w:rsid w:val="009E506C"/>
    <w:rsid w:val="009E5DA3"/>
    <w:rsid w:val="009E6014"/>
    <w:rsid w:val="009E608C"/>
    <w:rsid w:val="009E61A4"/>
    <w:rsid w:val="009E6522"/>
    <w:rsid w:val="009E664A"/>
    <w:rsid w:val="009E6723"/>
    <w:rsid w:val="009E6862"/>
    <w:rsid w:val="009E6A3C"/>
    <w:rsid w:val="009E726A"/>
    <w:rsid w:val="009E72E7"/>
    <w:rsid w:val="009E7A05"/>
    <w:rsid w:val="009E7FC0"/>
    <w:rsid w:val="009E7FC5"/>
    <w:rsid w:val="009F00BA"/>
    <w:rsid w:val="009F083D"/>
    <w:rsid w:val="009F0A80"/>
    <w:rsid w:val="009F0C44"/>
    <w:rsid w:val="009F0DE7"/>
    <w:rsid w:val="009F1271"/>
    <w:rsid w:val="009F1706"/>
    <w:rsid w:val="009F17BB"/>
    <w:rsid w:val="009F1865"/>
    <w:rsid w:val="009F2009"/>
    <w:rsid w:val="009F2016"/>
    <w:rsid w:val="009F20DB"/>
    <w:rsid w:val="009F2541"/>
    <w:rsid w:val="009F277E"/>
    <w:rsid w:val="009F2787"/>
    <w:rsid w:val="009F2BF5"/>
    <w:rsid w:val="009F2E18"/>
    <w:rsid w:val="009F3133"/>
    <w:rsid w:val="009F32CF"/>
    <w:rsid w:val="009F37C8"/>
    <w:rsid w:val="009F3871"/>
    <w:rsid w:val="009F3A12"/>
    <w:rsid w:val="009F414F"/>
    <w:rsid w:val="009F421E"/>
    <w:rsid w:val="009F4619"/>
    <w:rsid w:val="009F4767"/>
    <w:rsid w:val="009F4917"/>
    <w:rsid w:val="009F4B16"/>
    <w:rsid w:val="009F4E31"/>
    <w:rsid w:val="009F4F66"/>
    <w:rsid w:val="009F505F"/>
    <w:rsid w:val="009F5334"/>
    <w:rsid w:val="009F5417"/>
    <w:rsid w:val="009F546F"/>
    <w:rsid w:val="009F5692"/>
    <w:rsid w:val="009F573A"/>
    <w:rsid w:val="009F5C73"/>
    <w:rsid w:val="009F5E6B"/>
    <w:rsid w:val="009F634D"/>
    <w:rsid w:val="009F63A3"/>
    <w:rsid w:val="009F6701"/>
    <w:rsid w:val="009F6756"/>
    <w:rsid w:val="009F6BC2"/>
    <w:rsid w:val="009F6E9C"/>
    <w:rsid w:val="009F7314"/>
    <w:rsid w:val="009F744F"/>
    <w:rsid w:val="009F77FE"/>
    <w:rsid w:val="009F79A5"/>
    <w:rsid w:val="009F7D8B"/>
    <w:rsid w:val="009F7DA3"/>
    <w:rsid w:val="009F7E25"/>
    <w:rsid w:val="00A003C3"/>
    <w:rsid w:val="00A00532"/>
    <w:rsid w:val="00A00818"/>
    <w:rsid w:val="00A00DEE"/>
    <w:rsid w:val="00A0184B"/>
    <w:rsid w:val="00A01A98"/>
    <w:rsid w:val="00A01C61"/>
    <w:rsid w:val="00A01FED"/>
    <w:rsid w:val="00A02082"/>
    <w:rsid w:val="00A02346"/>
    <w:rsid w:val="00A02897"/>
    <w:rsid w:val="00A02BCA"/>
    <w:rsid w:val="00A02F3A"/>
    <w:rsid w:val="00A02F40"/>
    <w:rsid w:val="00A02F99"/>
    <w:rsid w:val="00A03205"/>
    <w:rsid w:val="00A033E9"/>
    <w:rsid w:val="00A0352E"/>
    <w:rsid w:val="00A035C5"/>
    <w:rsid w:val="00A037DE"/>
    <w:rsid w:val="00A0417D"/>
    <w:rsid w:val="00A045C6"/>
    <w:rsid w:val="00A049EB"/>
    <w:rsid w:val="00A05008"/>
    <w:rsid w:val="00A05467"/>
    <w:rsid w:val="00A054A9"/>
    <w:rsid w:val="00A05840"/>
    <w:rsid w:val="00A05DB7"/>
    <w:rsid w:val="00A05DBA"/>
    <w:rsid w:val="00A05EEA"/>
    <w:rsid w:val="00A0647D"/>
    <w:rsid w:val="00A065A3"/>
    <w:rsid w:val="00A068E5"/>
    <w:rsid w:val="00A06903"/>
    <w:rsid w:val="00A06A05"/>
    <w:rsid w:val="00A06E18"/>
    <w:rsid w:val="00A072FC"/>
    <w:rsid w:val="00A076F2"/>
    <w:rsid w:val="00A078D3"/>
    <w:rsid w:val="00A07B80"/>
    <w:rsid w:val="00A07D94"/>
    <w:rsid w:val="00A103DD"/>
    <w:rsid w:val="00A10A58"/>
    <w:rsid w:val="00A10E1A"/>
    <w:rsid w:val="00A112BE"/>
    <w:rsid w:val="00A11938"/>
    <w:rsid w:val="00A11E9E"/>
    <w:rsid w:val="00A11F33"/>
    <w:rsid w:val="00A123B1"/>
    <w:rsid w:val="00A124CD"/>
    <w:rsid w:val="00A12926"/>
    <w:rsid w:val="00A12C67"/>
    <w:rsid w:val="00A12CB2"/>
    <w:rsid w:val="00A1385B"/>
    <w:rsid w:val="00A13A25"/>
    <w:rsid w:val="00A13A4B"/>
    <w:rsid w:val="00A141AB"/>
    <w:rsid w:val="00A14346"/>
    <w:rsid w:val="00A14615"/>
    <w:rsid w:val="00A14C64"/>
    <w:rsid w:val="00A159ED"/>
    <w:rsid w:val="00A15A45"/>
    <w:rsid w:val="00A15B36"/>
    <w:rsid w:val="00A15CB7"/>
    <w:rsid w:val="00A16047"/>
    <w:rsid w:val="00A165AA"/>
    <w:rsid w:val="00A16776"/>
    <w:rsid w:val="00A16E25"/>
    <w:rsid w:val="00A16EE5"/>
    <w:rsid w:val="00A172AD"/>
    <w:rsid w:val="00A17AF0"/>
    <w:rsid w:val="00A204EC"/>
    <w:rsid w:val="00A205B7"/>
    <w:rsid w:val="00A206A3"/>
    <w:rsid w:val="00A207D6"/>
    <w:rsid w:val="00A213B8"/>
    <w:rsid w:val="00A21650"/>
    <w:rsid w:val="00A216C0"/>
    <w:rsid w:val="00A21F21"/>
    <w:rsid w:val="00A230F3"/>
    <w:rsid w:val="00A23141"/>
    <w:rsid w:val="00A234E8"/>
    <w:rsid w:val="00A235C6"/>
    <w:rsid w:val="00A23792"/>
    <w:rsid w:val="00A23836"/>
    <w:rsid w:val="00A23BE2"/>
    <w:rsid w:val="00A23EF0"/>
    <w:rsid w:val="00A2412A"/>
    <w:rsid w:val="00A24660"/>
    <w:rsid w:val="00A248B1"/>
    <w:rsid w:val="00A24EE8"/>
    <w:rsid w:val="00A24F01"/>
    <w:rsid w:val="00A24F09"/>
    <w:rsid w:val="00A255AA"/>
    <w:rsid w:val="00A255D7"/>
    <w:rsid w:val="00A2567F"/>
    <w:rsid w:val="00A259A9"/>
    <w:rsid w:val="00A25B42"/>
    <w:rsid w:val="00A25D32"/>
    <w:rsid w:val="00A2635B"/>
    <w:rsid w:val="00A2659D"/>
    <w:rsid w:val="00A26AB6"/>
    <w:rsid w:val="00A26B56"/>
    <w:rsid w:val="00A26D8B"/>
    <w:rsid w:val="00A2745B"/>
    <w:rsid w:val="00A27725"/>
    <w:rsid w:val="00A2783B"/>
    <w:rsid w:val="00A27909"/>
    <w:rsid w:val="00A27976"/>
    <w:rsid w:val="00A279D9"/>
    <w:rsid w:val="00A27A2B"/>
    <w:rsid w:val="00A300FA"/>
    <w:rsid w:val="00A30148"/>
    <w:rsid w:val="00A303A1"/>
    <w:rsid w:val="00A30693"/>
    <w:rsid w:val="00A30A6D"/>
    <w:rsid w:val="00A30C97"/>
    <w:rsid w:val="00A30E2D"/>
    <w:rsid w:val="00A31357"/>
    <w:rsid w:val="00A31362"/>
    <w:rsid w:val="00A31D9D"/>
    <w:rsid w:val="00A31E19"/>
    <w:rsid w:val="00A3230D"/>
    <w:rsid w:val="00A32708"/>
    <w:rsid w:val="00A3279F"/>
    <w:rsid w:val="00A32979"/>
    <w:rsid w:val="00A3308E"/>
    <w:rsid w:val="00A33257"/>
    <w:rsid w:val="00A33329"/>
    <w:rsid w:val="00A33499"/>
    <w:rsid w:val="00A335D8"/>
    <w:rsid w:val="00A33E3C"/>
    <w:rsid w:val="00A33E49"/>
    <w:rsid w:val="00A3404D"/>
    <w:rsid w:val="00A342AA"/>
    <w:rsid w:val="00A34888"/>
    <w:rsid w:val="00A3488E"/>
    <w:rsid w:val="00A353B3"/>
    <w:rsid w:val="00A35420"/>
    <w:rsid w:val="00A36837"/>
    <w:rsid w:val="00A36B81"/>
    <w:rsid w:val="00A36D50"/>
    <w:rsid w:val="00A36F87"/>
    <w:rsid w:val="00A37DDB"/>
    <w:rsid w:val="00A40448"/>
    <w:rsid w:val="00A41690"/>
    <w:rsid w:val="00A41A12"/>
    <w:rsid w:val="00A41D01"/>
    <w:rsid w:val="00A420B9"/>
    <w:rsid w:val="00A4238D"/>
    <w:rsid w:val="00A4263E"/>
    <w:rsid w:val="00A42676"/>
    <w:rsid w:val="00A42689"/>
    <w:rsid w:val="00A428E1"/>
    <w:rsid w:val="00A4331A"/>
    <w:rsid w:val="00A4444E"/>
    <w:rsid w:val="00A44487"/>
    <w:rsid w:val="00A448AC"/>
    <w:rsid w:val="00A4497B"/>
    <w:rsid w:val="00A44BD2"/>
    <w:rsid w:val="00A44F26"/>
    <w:rsid w:val="00A45983"/>
    <w:rsid w:val="00A45C35"/>
    <w:rsid w:val="00A45E09"/>
    <w:rsid w:val="00A46753"/>
    <w:rsid w:val="00A46E0C"/>
    <w:rsid w:val="00A46E3D"/>
    <w:rsid w:val="00A47CA5"/>
    <w:rsid w:val="00A47E72"/>
    <w:rsid w:val="00A500D7"/>
    <w:rsid w:val="00A50651"/>
    <w:rsid w:val="00A50711"/>
    <w:rsid w:val="00A50926"/>
    <w:rsid w:val="00A50B2F"/>
    <w:rsid w:val="00A50C53"/>
    <w:rsid w:val="00A50CAF"/>
    <w:rsid w:val="00A50DF4"/>
    <w:rsid w:val="00A50ED2"/>
    <w:rsid w:val="00A50F3A"/>
    <w:rsid w:val="00A5114D"/>
    <w:rsid w:val="00A5130B"/>
    <w:rsid w:val="00A517EF"/>
    <w:rsid w:val="00A51BDD"/>
    <w:rsid w:val="00A528B0"/>
    <w:rsid w:val="00A52A7F"/>
    <w:rsid w:val="00A5300B"/>
    <w:rsid w:val="00A539AC"/>
    <w:rsid w:val="00A53A12"/>
    <w:rsid w:val="00A53C59"/>
    <w:rsid w:val="00A53F4D"/>
    <w:rsid w:val="00A54134"/>
    <w:rsid w:val="00A543CC"/>
    <w:rsid w:val="00A544F4"/>
    <w:rsid w:val="00A54561"/>
    <w:rsid w:val="00A5491B"/>
    <w:rsid w:val="00A549B4"/>
    <w:rsid w:val="00A54C53"/>
    <w:rsid w:val="00A54F14"/>
    <w:rsid w:val="00A55156"/>
    <w:rsid w:val="00A551B3"/>
    <w:rsid w:val="00A55990"/>
    <w:rsid w:val="00A55B5B"/>
    <w:rsid w:val="00A55D04"/>
    <w:rsid w:val="00A5626C"/>
    <w:rsid w:val="00A5695C"/>
    <w:rsid w:val="00A56B06"/>
    <w:rsid w:val="00A56C2C"/>
    <w:rsid w:val="00A56C98"/>
    <w:rsid w:val="00A56F51"/>
    <w:rsid w:val="00A572A3"/>
    <w:rsid w:val="00A57537"/>
    <w:rsid w:val="00A577AD"/>
    <w:rsid w:val="00A578C6"/>
    <w:rsid w:val="00A578D6"/>
    <w:rsid w:val="00A57979"/>
    <w:rsid w:val="00A57B16"/>
    <w:rsid w:val="00A57BE2"/>
    <w:rsid w:val="00A60057"/>
    <w:rsid w:val="00A60585"/>
    <w:rsid w:val="00A60596"/>
    <w:rsid w:val="00A60AEE"/>
    <w:rsid w:val="00A61050"/>
    <w:rsid w:val="00A6105B"/>
    <w:rsid w:val="00A61743"/>
    <w:rsid w:val="00A61798"/>
    <w:rsid w:val="00A6180E"/>
    <w:rsid w:val="00A61875"/>
    <w:rsid w:val="00A61F2D"/>
    <w:rsid w:val="00A625B9"/>
    <w:rsid w:val="00A628BB"/>
    <w:rsid w:val="00A62905"/>
    <w:rsid w:val="00A6295D"/>
    <w:rsid w:val="00A62998"/>
    <w:rsid w:val="00A629BE"/>
    <w:rsid w:val="00A62D28"/>
    <w:rsid w:val="00A63553"/>
    <w:rsid w:val="00A63748"/>
    <w:rsid w:val="00A637EE"/>
    <w:rsid w:val="00A63BAF"/>
    <w:rsid w:val="00A63BFA"/>
    <w:rsid w:val="00A63CFE"/>
    <w:rsid w:val="00A63EC3"/>
    <w:rsid w:val="00A644AE"/>
    <w:rsid w:val="00A64762"/>
    <w:rsid w:val="00A6486E"/>
    <w:rsid w:val="00A648BD"/>
    <w:rsid w:val="00A64A2E"/>
    <w:rsid w:val="00A64D2F"/>
    <w:rsid w:val="00A65271"/>
    <w:rsid w:val="00A6552F"/>
    <w:rsid w:val="00A65A6A"/>
    <w:rsid w:val="00A65FB6"/>
    <w:rsid w:val="00A660D7"/>
    <w:rsid w:val="00A66240"/>
    <w:rsid w:val="00A66628"/>
    <w:rsid w:val="00A666A1"/>
    <w:rsid w:val="00A669A2"/>
    <w:rsid w:val="00A67257"/>
    <w:rsid w:val="00A6748C"/>
    <w:rsid w:val="00A674B5"/>
    <w:rsid w:val="00A67BB7"/>
    <w:rsid w:val="00A70C13"/>
    <w:rsid w:val="00A70F7E"/>
    <w:rsid w:val="00A711D3"/>
    <w:rsid w:val="00A7121C"/>
    <w:rsid w:val="00A71393"/>
    <w:rsid w:val="00A71680"/>
    <w:rsid w:val="00A71A7C"/>
    <w:rsid w:val="00A71B94"/>
    <w:rsid w:val="00A71ED4"/>
    <w:rsid w:val="00A722F8"/>
    <w:rsid w:val="00A724BE"/>
    <w:rsid w:val="00A72839"/>
    <w:rsid w:val="00A728A0"/>
    <w:rsid w:val="00A72BAA"/>
    <w:rsid w:val="00A72CE7"/>
    <w:rsid w:val="00A72F4C"/>
    <w:rsid w:val="00A73654"/>
    <w:rsid w:val="00A73CAB"/>
    <w:rsid w:val="00A73E26"/>
    <w:rsid w:val="00A73F33"/>
    <w:rsid w:val="00A7405C"/>
    <w:rsid w:val="00A742FB"/>
    <w:rsid w:val="00A74AA0"/>
    <w:rsid w:val="00A74B43"/>
    <w:rsid w:val="00A74CC4"/>
    <w:rsid w:val="00A74DA3"/>
    <w:rsid w:val="00A7515C"/>
    <w:rsid w:val="00A752E1"/>
    <w:rsid w:val="00A7534B"/>
    <w:rsid w:val="00A7549E"/>
    <w:rsid w:val="00A762FD"/>
    <w:rsid w:val="00A76A3B"/>
    <w:rsid w:val="00A76AAD"/>
    <w:rsid w:val="00A76D78"/>
    <w:rsid w:val="00A76FE1"/>
    <w:rsid w:val="00A770DB"/>
    <w:rsid w:val="00A7714C"/>
    <w:rsid w:val="00A775D5"/>
    <w:rsid w:val="00A777F0"/>
    <w:rsid w:val="00A77906"/>
    <w:rsid w:val="00A779E0"/>
    <w:rsid w:val="00A77D53"/>
    <w:rsid w:val="00A77F87"/>
    <w:rsid w:val="00A80258"/>
    <w:rsid w:val="00A805BE"/>
    <w:rsid w:val="00A81629"/>
    <w:rsid w:val="00A81672"/>
    <w:rsid w:val="00A817DB"/>
    <w:rsid w:val="00A81A90"/>
    <w:rsid w:val="00A82341"/>
    <w:rsid w:val="00A825A8"/>
    <w:rsid w:val="00A82CE6"/>
    <w:rsid w:val="00A8314B"/>
    <w:rsid w:val="00A832BC"/>
    <w:rsid w:val="00A83817"/>
    <w:rsid w:val="00A83C8E"/>
    <w:rsid w:val="00A83CC7"/>
    <w:rsid w:val="00A83EDB"/>
    <w:rsid w:val="00A83FDB"/>
    <w:rsid w:val="00A84344"/>
    <w:rsid w:val="00A84351"/>
    <w:rsid w:val="00A84358"/>
    <w:rsid w:val="00A84742"/>
    <w:rsid w:val="00A849C5"/>
    <w:rsid w:val="00A84C45"/>
    <w:rsid w:val="00A85992"/>
    <w:rsid w:val="00A8630B"/>
    <w:rsid w:val="00A86323"/>
    <w:rsid w:val="00A86352"/>
    <w:rsid w:val="00A8691B"/>
    <w:rsid w:val="00A86BF4"/>
    <w:rsid w:val="00A86E55"/>
    <w:rsid w:val="00A86FF8"/>
    <w:rsid w:val="00A871C5"/>
    <w:rsid w:val="00A8769C"/>
    <w:rsid w:val="00A87715"/>
    <w:rsid w:val="00A87888"/>
    <w:rsid w:val="00A87E8F"/>
    <w:rsid w:val="00A901F4"/>
    <w:rsid w:val="00A9094B"/>
    <w:rsid w:val="00A91839"/>
    <w:rsid w:val="00A91CAD"/>
    <w:rsid w:val="00A91E4B"/>
    <w:rsid w:val="00A9203E"/>
    <w:rsid w:val="00A921AC"/>
    <w:rsid w:val="00A92263"/>
    <w:rsid w:val="00A922E0"/>
    <w:rsid w:val="00A925EF"/>
    <w:rsid w:val="00A9263D"/>
    <w:rsid w:val="00A927BE"/>
    <w:rsid w:val="00A92BA0"/>
    <w:rsid w:val="00A92E8B"/>
    <w:rsid w:val="00A92EFD"/>
    <w:rsid w:val="00A935BD"/>
    <w:rsid w:val="00A93E18"/>
    <w:rsid w:val="00A94078"/>
    <w:rsid w:val="00A94269"/>
    <w:rsid w:val="00A944D5"/>
    <w:rsid w:val="00A947B3"/>
    <w:rsid w:val="00A947E3"/>
    <w:rsid w:val="00A95225"/>
    <w:rsid w:val="00A95634"/>
    <w:rsid w:val="00A95825"/>
    <w:rsid w:val="00A959A7"/>
    <w:rsid w:val="00A95F5F"/>
    <w:rsid w:val="00A965F2"/>
    <w:rsid w:val="00A96788"/>
    <w:rsid w:val="00A969C8"/>
    <w:rsid w:val="00A96E76"/>
    <w:rsid w:val="00A96E98"/>
    <w:rsid w:val="00A96F30"/>
    <w:rsid w:val="00A974AB"/>
    <w:rsid w:val="00A974CC"/>
    <w:rsid w:val="00A978E6"/>
    <w:rsid w:val="00A9797D"/>
    <w:rsid w:val="00A97F11"/>
    <w:rsid w:val="00A97FC3"/>
    <w:rsid w:val="00AA0686"/>
    <w:rsid w:val="00AA0A2C"/>
    <w:rsid w:val="00AA0B05"/>
    <w:rsid w:val="00AA0B7A"/>
    <w:rsid w:val="00AA0CDA"/>
    <w:rsid w:val="00AA0E4A"/>
    <w:rsid w:val="00AA1E49"/>
    <w:rsid w:val="00AA22CD"/>
    <w:rsid w:val="00AA2547"/>
    <w:rsid w:val="00AA25CE"/>
    <w:rsid w:val="00AA26C0"/>
    <w:rsid w:val="00AA3097"/>
    <w:rsid w:val="00AA33AC"/>
    <w:rsid w:val="00AA349F"/>
    <w:rsid w:val="00AA3643"/>
    <w:rsid w:val="00AA385A"/>
    <w:rsid w:val="00AA3BE4"/>
    <w:rsid w:val="00AA3C13"/>
    <w:rsid w:val="00AA3DE8"/>
    <w:rsid w:val="00AA4031"/>
    <w:rsid w:val="00AA4567"/>
    <w:rsid w:val="00AA4857"/>
    <w:rsid w:val="00AA49C5"/>
    <w:rsid w:val="00AA515F"/>
    <w:rsid w:val="00AA51A1"/>
    <w:rsid w:val="00AA5258"/>
    <w:rsid w:val="00AA546F"/>
    <w:rsid w:val="00AA5B5B"/>
    <w:rsid w:val="00AA5C96"/>
    <w:rsid w:val="00AA5D2E"/>
    <w:rsid w:val="00AA5E62"/>
    <w:rsid w:val="00AA5F3B"/>
    <w:rsid w:val="00AA625B"/>
    <w:rsid w:val="00AA639C"/>
    <w:rsid w:val="00AA664F"/>
    <w:rsid w:val="00AA67ED"/>
    <w:rsid w:val="00AA6E2D"/>
    <w:rsid w:val="00AA7185"/>
    <w:rsid w:val="00AA7BBE"/>
    <w:rsid w:val="00AB059E"/>
    <w:rsid w:val="00AB075D"/>
    <w:rsid w:val="00AB10FB"/>
    <w:rsid w:val="00AB126E"/>
    <w:rsid w:val="00AB1355"/>
    <w:rsid w:val="00AB13E6"/>
    <w:rsid w:val="00AB17C0"/>
    <w:rsid w:val="00AB1BD0"/>
    <w:rsid w:val="00AB1EB3"/>
    <w:rsid w:val="00AB1FA0"/>
    <w:rsid w:val="00AB2442"/>
    <w:rsid w:val="00AB25F7"/>
    <w:rsid w:val="00AB263B"/>
    <w:rsid w:val="00AB2AC1"/>
    <w:rsid w:val="00AB2F29"/>
    <w:rsid w:val="00AB2FEC"/>
    <w:rsid w:val="00AB31FE"/>
    <w:rsid w:val="00AB43A9"/>
    <w:rsid w:val="00AB48B7"/>
    <w:rsid w:val="00AB4A6B"/>
    <w:rsid w:val="00AB4B28"/>
    <w:rsid w:val="00AB4BD3"/>
    <w:rsid w:val="00AB519A"/>
    <w:rsid w:val="00AB5238"/>
    <w:rsid w:val="00AB53D4"/>
    <w:rsid w:val="00AB5433"/>
    <w:rsid w:val="00AB5525"/>
    <w:rsid w:val="00AB6104"/>
    <w:rsid w:val="00AB627A"/>
    <w:rsid w:val="00AB6C02"/>
    <w:rsid w:val="00AB6D0F"/>
    <w:rsid w:val="00AB70FB"/>
    <w:rsid w:val="00AB7E36"/>
    <w:rsid w:val="00AB7EE1"/>
    <w:rsid w:val="00AC0446"/>
    <w:rsid w:val="00AC051A"/>
    <w:rsid w:val="00AC0698"/>
    <w:rsid w:val="00AC096E"/>
    <w:rsid w:val="00AC0C33"/>
    <w:rsid w:val="00AC10DB"/>
    <w:rsid w:val="00AC12D5"/>
    <w:rsid w:val="00AC17D8"/>
    <w:rsid w:val="00AC1A56"/>
    <w:rsid w:val="00AC1A83"/>
    <w:rsid w:val="00AC26C4"/>
    <w:rsid w:val="00AC2E8D"/>
    <w:rsid w:val="00AC316F"/>
    <w:rsid w:val="00AC3D7D"/>
    <w:rsid w:val="00AC3E6D"/>
    <w:rsid w:val="00AC4594"/>
    <w:rsid w:val="00AC4BA5"/>
    <w:rsid w:val="00AC4F47"/>
    <w:rsid w:val="00AC5086"/>
    <w:rsid w:val="00AC5565"/>
    <w:rsid w:val="00AC563B"/>
    <w:rsid w:val="00AC58CB"/>
    <w:rsid w:val="00AC5957"/>
    <w:rsid w:val="00AC5B62"/>
    <w:rsid w:val="00AC5C08"/>
    <w:rsid w:val="00AC5CFD"/>
    <w:rsid w:val="00AC6110"/>
    <w:rsid w:val="00AC671A"/>
    <w:rsid w:val="00AC68F8"/>
    <w:rsid w:val="00AC7347"/>
    <w:rsid w:val="00AC74A2"/>
    <w:rsid w:val="00AC7585"/>
    <w:rsid w:val="00AC7768"/>
    <w:rsid w:val="00AC797E"/>
    <w:rsid w:val="00AD008E"/>
    <w:rsid w:val="00AD0A9B"/>
    <w:rsid w:val="00AD0C09"/>
    <w:rsid w:val="00AD1069"/>
    <w:rsid w:val="00AD11D0"/>
    <w:rsid w:val="00AD1631"/>
    <w:rsid w:val="00AD187C"/>
    <w:rsid w:val="00AD18C1"/>
    <w:rsid w:val="00AD1E9C"/>
    <w:rsid w:val="00AD1F19"/>
    <w:rsid w:val="00AD20BC"/>
    <w:rsid w:val="00AD2B14"/>
    <w:rsid w:val="00AD2C08"/>
    <w:rsid w:val="00AD2D5F"/>
    <w:rsid w:val="00AD2DEF"/>
    <w:rsid w:val="00AD31FC"/>
    <w:rsid w:val="00AD3B70"/>
    <w:rsid w:val="00AD3BEA"/>
    <w:rsid w:val="00AD3D0F"/>
    <w:rsid w:val="00AD421B"/>
    <w:rsid w:val="00AD4234"/>
    <w:rsid w:val="00AD47D7"/>
    <w:rsid w:val="00AD4986"/>
    <w:rsid w:val="00AD4BEB"/>
    <w:rsid w:val="00AD4C03"/>
    <w:rsid w:val="00AD4DA7"/>
    <w:rsid w:val="00AD5115"/>
    <w:rsid w:val="00AD578A"/>
    <w:rsid w:val="00AD5908"/>
    <w:rsid w:val="00AD659D"/>
    <w:rsid w:val="00AD661B"/>
    <w:rsid w:val="00AD6629"/>
    <w:rsid w:val="00AD6AD1"/>
    <w:rsid w:val="00AD6DE2"/>
    <w:rsid w:val="00AD7222"/>
    <w:rsid w:val="00AD7407"/>
    <w:rsid w:val="00AD75DF"/>
    <w:rsid w:val="00AD7728"/>
    <w:rsid w:val="00AD7BC7"/>
    <w:rsid w:val="00AD7BF2"/>
    <w:rsid w:val="00AD7D9D"/>
    <w:rsid w:val="00AE00FE"/>
    <w:rsid w:val="00AE0129"/>
    <w:rsid w:val="00AE029D"/>
    <w:rsid w:val="00AE07D8"/>
    <w:rsid w:val="00AE0E63"/>
    <w:rsid w:val="00AE0F86"/>
    <w:rsid w:val="00AE0FFD"/>
    <w:rsid w:val="00AE1234"/>
    <w:rsid w:val="00AE154B"/>
    <w:rsid w:val="00AE1A5E"/>
    <w:rsid w:val="00AE1BFD"/>
    <w:rsid w:val="00AE1F74"/>
    <w:rsid w:val="00AE20BF"/>
    <w:rsid w:val="00AE2181"/>
    <w:rsid w:val="00AE29FA"/>
    <w:rsid w:val="00AE2A3B"/>
    <w:rsid w:val="00AE2A69"/>
    <w:rsid w:val="00AE2CC8"/>
    <w:rsid w:val="00AE2FD0"/>
    <w:rsid w:val="00AE39AA"/>
    <w:rsid w:val="00AE3C52"/>
    <w:rsid w:val="00AE3E2B"/>
    <w:rsid w:val="00AE45DB"/>
    <w:rsid w:val="00AE4A6A"/>
    <w:rsid w:val="00AE4AE2"/>
    <w:rsid w:val="00AE4C86"/>
    <w:rsid w:val="00AE4D64"/>
    <w:rsid w:val="00AE4EB6"/>
    <w:rsid w:val="00AE5069"/>
    <w:rsid w:val="00AE565C"/>
    <w:rsid w:val="00AE5693"/>
    <w:rsid w:val="00AE57DB"/>
    <w:rsid w:val="00AE5885"/>
    <w:rsid w:val="00AE5A50"/>
    <w:rsid w:val="00AE5B8D"/>
    <w:rsid w:val="00AE612F"/>
    <w:rsid w:val="00AE6263"/>
    <w:rsid w:val="00AE6417"/>
    <w:rsid w:val="00AE6520"/>
    <w:rsid w:val="00AE731F"/>
    <w:rsid w:val="00AE740B"/>
    <w:rsid w:val="00AE7534"/>
    <w:rsid w:val="00AE7596"/>
    <w:rsid w:val="00AE759B"/>
    <w:rsid w:val="00AE75AD"/>
    <w:rsid w:val="00AE7A1B"/>
    <w:rsid w:val="00AF00A2"/>
    <w:rsid w:val="00AF01BA"/>
    <w:rsid w:val="00AF064A"/>
    <w:rsid w:val="00AF0D2D"/>
    <w:rsid w:val="00AF0E98"/>
    <w:rsid w:val="00AF106B"/>
    <w:rsid w:val="00AF129C"/>
    <w:rsid w:val="00AF15C2"/>
    <w:rsid w:val="00AF1724"/>
    <w:rsid w:val="00AF1833"/>
    <w:rsid w:val="00AF18FD"/>
    <w:rsid w:val="00AF197E"/>
    <w:rsid w:val="00AF1A49"/>
    <w:rsid w:val="00AF1B70"/>
    <w:rsid w:val="00AF1DCA"/>
    <w:rsid w:val="00AF1DF4"/>
    <w:rsid w:val="00AF25FE"/>
    <w:rsid w:val="00AF26B2"/>
    <w:rsid w:val="00AF26FB"/>
    <w:rsid w:val="00AF29C2"/>
    <w:rsid w:val="00AF2B1B"/>
    <w:rsid w:val="00AF30ED"/>
    <w:rsid w:val="00AF368A"/>
    <w:rsid w:val="00AF38BD"/>
    <w:rsid w:val="00AF3CB0"/>
    <w:rsid w:val="00AF3FB2"/>
    <w:rsid w:val="00AF4087"/>
    <w:rsid w:val="00AF41C1"/>
    <w:rsid w:val="00AF4871"/>
    <w:rsid w:val="00AF4BDE"/>
    <w:rsid w:val="00AF5481"/>
    <w:rsid w:val="00AF5777"/>
    <w:rsid w:val="00AF59AB"/>
    <w:rsid w:val="00AF5BF2"/>
    <w:rsid w:val="00AF5C56"/>
    <w:rsid w:val="00AF6031"/>
    <w:rsid w:val="00AF61F4"/>
    <w:rsid w:val="00AF64B4"/>
    <w:rsid w:val="00AF65E2"/>
    <w:rsid w:val="00AF684C"/>
    <w:rsid w:val="00AF694B"/>
    <w:rsid w:val="00AF6BE9"/>
    <w:rsid w:val="00AF6C2D"/>
    <w:rsid w:val="00AF6EA5"/>
    <w:rsid w:val="00AF7022"/>
    <w:rsid w:val="00AF70E0"/>
    <w:rsid w:val="00AF71FF"/>
    <w:rsid w:val="00AF7B36"/>
    <w:rsid w:val="00AF7BC0"/>
    <w:rsid w:val="00AF7D7A"/>
    <w:rsid w:val="00AF7E03"/>
    <w:rsid w:val="00B0016E"/>
    <w:rsid w:val="00B0042E"/>
    <w:rsid w:val="00B005A6"/>
    <w:rsid w:val="00B00B7F"/>
    <w:rsid w:val="00B00D1F"/>
    <w:rsid w:val="00B00EA3"/>
    <w:rsid w:val="00B00F27"/>
    <w:rsid w:val="00B01085"/>
    <w:rsid w:val="00B01108"/>
    <w:rsid w:val="00B01186"/>
    <w:rsid w:val="00B014D3"/>
    <w:rsid w:val="00B014FC"/>
    <w:rsid w:val="00B01D3F"/>
    <w:rsid w:val="00B01DEB"/>
    <w:rsid w:val="00B01E80"/>
    <w:rsid w:val="00B0230D"/>
    <w:rsid w:val="00B02333"/>
    <w:rsid w:val="00B023E7"/>
    <w:rsid w:val="00B02C77"/>
    <w:rsid w:val="00B02DEA"/>
    <w:rsid w:val="00B02F44"/>
    <w:rsid w:val="00B0327E"/>
    <w:rsid w:val="00B03471"/>
    <w:rsid w:val="00B03714"/>
    <w:rsid w:val="00B03DA2"/>
    <w:rsid w:val="00B03E4A"/>
    <w:rsid w:val="00B03ED1"/>
    <w:rsid w:val="00B03F87"/>
    <w:rsid w:val="00B040B2"/>
    <w:rsid w:val="00B04B44"/>
    <w:rsid w:val="00B04C38"/>
    <w:rsid w:val="00B04ECA"/>
    <w:rsid w:val="00B052E5"/>
    <w:rsid w:val="00B0533E"/>
    <w:rsid w:val="00B05920"/>
    <w:rsid w:val="00B05C41"/>
    <w:rsid w:val="00B05C65"/>
    <w:rsid w:val="00B062A8"/>
    <w:rsid w:val="00B06411"/>
    <w:rsid w:val="00B0659C"/>
    <w:rsid w:val="00B067BC"/>
    <w:rsid w:val="00B071F7"/>
    <w:rsid w:val="00B078A3"/>
    <w:rsid w:val="00B07938"/>
    <w:rsid w:val="00B07A8C"/>
    <w:rsid w:val="00B07AEB"/>
    <w:rsid w:val="00B07C0D"/>
    <w:rsid w:val="00B07DB5"/>
    <w:rsid w:val="00B101C8"/>
    <w:rsid w:val="00B1043E"/>
    <w:rsid w:val="00B1081E"/>
    <w:rsid w:val="00B10A1C"/>
    <w:rsid w:val="00B10B90"/>
    <w:rsid w:val="00B10BC6"/>
    <w:rsid w:val="00B117D7"/>
    <w:rsid w:val="00B118FE"/>
    <w:rsid w:val="00B11ADC"/>
    <w:rsid w:val="00B11E0A"/>
    <w:rsid w:val="00B121E1"/>
    <w:rsid w:val="00B12B93"/>
    <w:rsid w:val="00B13290"/>
    <w:rsid w:val="00B133A2"/>
    <w:rsid w:val="00B13582"/>
    <w:rsid w:val="00B1366A"/>
    <w:rsid w:val="00B13841"/>
    <w:rsid w:val="00B145D3"/>
    <w:rsid w:val="00B1466E"/>
    <w:rsid w:val="00B14901"/>
    <w:rsid w:val="00B14D5A"/>
    <w:rsid w:val="00B14F25"/>
    <w:rsid w:val="00B14FAB"/>
    <w:rsid w:val="00B15910"/>
    <w:rsid w:val="00B15B04"/>
    <w:rsid w:val="00B15F15"/>
    <w:rsid w:val="00B164C6"/>
    <w:rsid w:val="00B16E38"/>
    <w:rsid w:val="00B171C9"/>
    <w:rsid w:val="00B178B5"/>
    <w:rsid w:val="00B17A68"/>
    <w:rsid w:val="00B17C20"/>
    <w:rsid w:val="00B2093E"/>
    <w:rsid w:val="00B20983"/>
    <w:rsid w:val="00B20CAE"/>
    <w:rsid w:val="00B210ED"/>
    <w:rsid w:val="00B218C9"/>
    <w:rsid w:val="00B21CD8"/>
    <w:rsid w:val="00B21D82"/>
    <w:rsid w:val="00B21F41"/>
    <w:rsid w:val="00B222A2"/>
    <w:rsid w:val="00B224B0"/>
    <w:rsid w:val="00B22B84"/>
    <w:rsid w:val="00B22EEB"/>
    <w:rsid w:val="00B23120"/>
    <w:rsid w:val="00B2317F"/>
    <w:rsid w:val="00B234E6"/>
    <w:rsid w:val="00B235A0"/>
    <w:rsid w:val="00B23887"/>
    <w:rsid w:val="00B23CCE"/>
    <w:rsid w:val="00B23CDF"/>
    <w:rsid w:val="00B2423F"/>
    <w:rsid w:val="00B24376"/>
    <w:rsid w:val="00B24401"/>
    <w:rsid w:val="00B24925"/>
    <w:rsid w:val="00B24AEB"/>
    <w:rsid w:val="00B24BC1"/>
    <w:rsid w:val="00B24C28"/>
    <w:rsid w:val="00B24E96"/>
    <w:rsid w:val="00B258EE"/>
    <w:rsid w:val="00B2594B"/>
    <w:rsid w:val="00B25AA8"/>
    <w:rsid w:val="00B25E09"/>
    <w:rsid w:val="00B25FE5"/>
    <w:rsid w:val="00B26668"/>
    <w:rsid w:val="00B26E5A"/>
    <w:rsid w:val="00B27079"/>
    <w:rsid w:val="00B272A1"/>
    <w:rsid w:val="00B278BD"/>
    <w:rsid w:val="00B27BD6"/>
    <w:rsid w:val="00B27C73"/>
    <w:rsid w:val="00B27E20"/>
    <w:rsid w:val="00B27EEA"/>
    <w:rsid w:val="00B30261"/>
    <w:rsid w:val="00B305FC"/>
    <w:rsid w:val="00B3073B"/>
    <w:rsid w:val="00B3089A"/>
    <w:rsid w:val="00B30BEB"/>
    <w:rsid w:val="00B30F1D"/>
    <w:rsid w:val="00B30FFE"/>
    <w:rsid w:val="00B3193E"/>
    <w:rsid w:val="00B319CB"/>
    <w:rsid w:val="00B31AF8"/>
    <w:rsid w:val="00B31D95"/>
    <w:rsid w:val="00B3208A"/>
    <w:rsid w:val="00B329C4"/>
    <w:rsid w:val="00B32C49"/>
    <w:rsid w:val="00B32CA9"/>
    <w:rsid w:val="00B33463"/>
    <w:rsid w:val="00B337DB"/>
    <w:rsid w:val="00B3383D"/>
    <w:rsid w:val="00B3388E"/>
    <w:rsid w:val="00B33BD9"/>
    <w:rsid w:val="00B33E6C"/>
    <w:rsid w:val="00B3408C"/>
    <w:rsid w:val="00B3481D"/>
    <w:rsid w:val="00B34987"/>
    <w:rsid w:val="00B349F1"/>
    <w:rsid w:val="00B351F4"/>
    <w:rsid w:val="00B3556E"/>
    <w:rsid w:val="00B362FA"/>
    <w:rsid w:val="00B364FC"/>
    <w:rsid w:val="00B369A6"/>
    <w:rsid w:val="00B36AD9"/>
    <w:rsid w:val="00B374A3"/>
    <w:rsid w:val="00B3767E"/>
    <w:rsid w:val="00B37751"/>
    <w:rsid w:val="00B37974"/>
    <w:rsid w:val="00B37ADB"/>
    <w:rsid w:val="00B400D1"/>
    <w:rsid w:val="00B40383"/>
    <w:rsid w:val="00B40F08"/>
    <w:rsid w:val="00B40F86"/>
    <w:rsid w:val="00B41347"/>
    <w:rsid w:val="00B413F1"/>
    <w:rsid w:val="00B416C4"/>
    <w:rsid w:val="00B4184B"/>
    <w:rsid w:val="00B422B3"/>
    <w:rsid w:val="00B42D4C"/>
    <w:rsid w:val="00B42DF0"/>
    <w:rsid w:val="00B42EEB"/>
    <w:rsid w:val="00B4313E"/>
    <w:rsid w:val="00B43154"/>
    <w:rsid w:val="00B43D9C"/>
    <w:rsid w:val="00B43E47"/>
    <w:rsid w:val="00B43F6C"/>
    <w:rsid w:val="00B43FE7"/>
    <w:rsid w:val="00B4462D"/>
    <w:rsid w:val="00B44701"/>
    <w:rsid w:val="00B44A46"/>
    <w:rsid w:val="00B45149"/>
    <w:rsid w:val="00B45DB1"/>
    <w:rsid w:val="00B45E7D"/>
    <w:rsid w:val="00B461AF"/>
    <w:rsid w:val="00B462D8"/>
    <w:rsid w:val="00B46648"/>
    <w:rsid w:val="00B4696B"/>
    <w:rsid w:val="00B46A19"/>
    <w:rsid w:val="00B4752D"/>
    <w:rsid w:val="00B47AD4"/>
    <w:rsid w:val="00B47E1E"/>
    <w:rsid w:val="00B504C2"/>
    <w:rsid w:val="00B50972"/>
    <w:rsid w:val="00B50B89"/>
    <w:rsid w:val="00B50BA6"/>
    <w:rsid w:val="00B50DED"/>
    <w:rsid w:val="00B519EE"/>
    <w:rsid w:val="00B52229"/>
    <w:rsid w:val="00B52254"/>
    <w:rsid w:val="00B52333"/>
    <w:rsid w:val="00B5258B"/>
    <w:rsid w:val="00B526A0"/>
    <w:rsid w:val="00B52A9A"/>
    <w:rsid w:val="00B52D37"/>
    <w:rsid w:val="00B52EE7"/>
    <w:rsid w:val="00B52FA3"/>
    <w:rsid w:val="00B530CA"/>
    <w:rsid w:val="00B53284"/>
    <w:rsid w:val="00B53407"/>
    <w:rsid w:val="00B53A0C"/>
    <w:rsid w:val="00B53C66"/>
    <w:rsid w:val="00B53F91"/>
    <w:rsid w:val="00B546EE"/>
    <w:rsid w:val="00B54B5A"/>
    <w:rsid w:val="00B54CAC"/>
    <w:rsid w:val="00B54CBA"/>
    <w:rsid w:val="00B559AF"/>
    <w:rsid w:val="00B55CF7"/>
    <w:rsid w:val="00B55EB1"/>
    <w:rsid w:val="00B56365"/>
    <w:rsid w:val="00B564E5"/>
    <w:rsid w:val="00B565C7"/>
    <w:rsid w:val="00B566C3"/>
    <w:rsid w:val="00B56F3A"/>
    <w:rsid w:val="00B5708A"/>
    <w:rsid w:val="00B572D6"/>
    <w:rsid w:val="00B5736D"/>
    <w:rsid w:val="00B57402"/>
    <w:rsid w:val="00B5760D"/>
    <w:rsid w:val="00B57744"/>
    <w:rsid w:val="00B57B70"/>
    <w:rsid w:val="00B57EA4"/>
    <w:rsid w:val="00B6028F"/>
    <w:rsid w:val="00B6053C"/>
    <w:rsid w:val="00B6063F"/>
    <w:rsid w:val="00B60ADF"/>
    <w:rsid w:val="00B60B83"/>
    <w:rsid w:val="00B60D4E"/>
    <w:rsid w:val="00B60D80"/>
    <w:rsid w:val="00B60F1C"/>
    <w:rsid w:val="00B60F50"/>
    <w:rsid w:val="00B60F6B"/>
    <w:rsid w:val="00B617D4"/>
    <w:rsid w:val="00B61D86"/>
    <w:rsid w:val="00B624A8"/>
    <w:rsid w:val="00B624D5"/>
    <w:rsid w:val="00B628CA"/>
    <w:rsid w:val="00B628DD"/>
    <w:rsid w:val="00B629E8"/>
    <w:rsid w:val="00B629EA"/>
    <w:rsid w:val="00B62C1E"/>
    <w:rsid w:val="00B63342"/>
    <w:rsid w:val="00B633D7"/>
    <w:rsid w:val="00B634C2"/>
    <w:rsid w:val="00B6366C"/>
    <w:rsid w:val="00B6376F"/>
    <w:rsid w:val="00B6386F"/>
    <w:rsid w:val="00B63B56"/>
    <w:rsid w:val="00B63BE7"/>
    <w:rsid w:val="00B64288"/>
    <w:rsid w:val="00B64585"/>
    <w:rsid w:val="00B6476B"/>
    <w:rsid w:val="00B648F5"/>
    <w:rsid w:val="00B64A57"/>
    <w:rsid w:val="00B64DDA"/>
    <w:rsid w:val="00B64E3A"/>
    <w:rsid w:val="00B64FB0"/>
    <w:rsid w:val="00B6515A"/>
    <w:rsid w:val="00B65458"/>
    <w:rsid w:val="00B6545C"/>
    <w:rsid w:val="00B65C4A"/>
    <w:rsid w:val="00B668AC"/>
    <w:rsid w:val="00B6702D"/>
    <w:rsid w:val="00B675F5"/>
    <w:rsid w:val="00B677DC"/>
    <w:rsid w:val="00B67B3B"/>
    <w:rsid w:val="00B67B8B"/>
    <w:rsid w:val="00B67D29"/>
    <w:rsid w:val="00B7004E"/>
    <w:rsid w:val="00B70086"/>
    <w:rsid w:val="00B7036F"/>
    <w:rsid w:val="00B7045C"/>
    <w:rsid w:val="00B704DC"/>
    <w:rsid w:val="00B706DB"/>
    <w:rsid w:val="00B70771"/>
    <w:rsid w:val="00B70C15"/>
    <w:rsid w:val="00B70D67"/>
    <w:rsid w:val="00B71164"/>
    <w:rsid w:val="00B7120F"/>
    <w:rsid w:val="00B7139E"/>
    <w:rsid w:val="00B716B7"/>
    <w:rsid w:val="00B718C3"/>
    <w:rsid w:val="00B71984"/>
    <w:rsid w:val="00B71B53"/>
    <w:rsid w:val="00B71D7A"/>
    <w:rsid w:val="00B71EA7"/>
    <w:rsid w:val="00B71F74"/>
    <w:rsid w:val="00B72133"/>
    <w:rsid w:val="00B721A9"/>
    <w:rsid w:val="00B72679"/>
    <w:rsid w:val="00B72900"/>
    <w:rsid w:val="00B72D71"/>
    <w:rsid w:val="00B72EBA"/>
    <w:rsid w:val="00B733BF"/>
    <w:rsid w:val="00B7389C"/>
    <w:rsid w:val="00B73C2C"/>
    <w:rsid w:val="00B73DBC"/>
    <w:rsid w:val="00B74E5D"/>
    <w:rsid w:val="00B7504E"/>
    <w:rsid w:val="00B75479"/>
    <w:rsid w:val="00B756C3"/>
    <w:rsid w:val="00B7594D"/>
    <w:rsid w:val="00B75993"/>
    <w:rsid w:val="00B75DD5"/>
    <w:rsid w:val="00B7602E"/>
    <w:rsid w:val="00B768D9"/>
    <w:rsid w:val="00B76F17"/>
    <w:rsid w:val="00B770A0"/>
    <w:rsid w:val="00B77CB3"/>
    <w:rsid w:val="00B77DDB"/>
    <w:rsid w:val="00B80310"/>
    <w:rsid w:val="00B809E9"/>
    <w:rsid w:val="00B80D44"/>
    <w:rsid w:val="00B8165D"/>
    <w:rsid w:val="00B81817"/>
    <w:rsid w:val="00B81C1B"/>
    <w:rsid w:val="00B8209B"/>
    <w:rsid w:val="00B824A1"/>
    <w:rsid w:val="00B82870"/>
    <w:rsid w:val="00B82DA9"/>
    <w:rsid w:val="00B83220"/>
    <w:rsid w:val="00B83393"/>
    <w:rsid w:val="00B83538"/>
    <w:rsid w:val="00B83A6A"/>
    <w:rsid w:val="00B83AC1"/>
    <w:rsid w:val="00B83CEB"/>
    <w:rsid w:val="00B84031"/>
    <w:rsid w:val="00B84148"/>
    <w:rsid w:val="00B84696"/>
    <w:rsid w:val="00B847C6"/>
    <w:rsid w:val="00B84879"/>
    <w:rsid w:val="00B849DB"/>
    <w:rsid w:val="00B84C45"/>
    <w:rsid w:val="00B84DC8"/>
    <w:rsid w:val="00B84EDF"/>
    <w:rsid w:val="00B8508A"/>
    <w:rsid w:val="00B85616"/>
    <w:rsid w:val="00B85663"/>
    <w:rsid w:val="00B856F3"/>
    <w:rsid w:val="00B85A40"/>
    <w:rsid w:val="00B85B60"/>
    <w:rsid w:val="00B85F14"/>
    <w:rsid w:val="00B8637F"/>
    <w:rsid w:val="00B86BE9"/>
    <w:rsid w:val="00B86ECE"/>
    <w:rsid w:val="00B870DE"/>
    <w:rsid w:val="00B870E5"/>
    <w:rsid w:val="00B871A5"/>
    <w:rsid w:val="00B87D84"/>
    <w:rsid w:val="00B9005E"/>
    <w:rsid w:val="00B90620"/>
    <w:rsid w:val="00B90C74"/>
    <w:rsid w:val="00B9114A"/>
    <w:rsid w:val="00B9147B"/>
    <w:rsid w:val="00B91591"/>
    <w:rsid w:val="00B9173A"/>
    <w:rsid w:val="00B91AAF"/>
    <w:rsid w:val="00B91D74"/>
    <w:rsid w:val="00B92644"/>
    <w:rsid w:val="00B927A0"/>
    <w:rsid w:val="00B92CB3"/>
    <w:rsid w:val="00B93A19"/>
    <w:rsid w:val="00B93B2F"/>
    <w:rsid w:val="00B93CCC"/>
    <w:rsid w:val="00B941BF"/>
    <w:rsid w:val="00B9421F"/>
    <w:rsid w:val="00B9472B"/>
    <w:rsid w:val="00B9489E"/>
    <w:rsid w:val="00B95BE1"/>
    <w:rsid w:val="00B95D64"/>
    <w:rsid w:val="00B95F87"/>
    <w:rsid w:val="00B96523"/>
    <w:rsid w:val="00B96751"/>
    <w:rsid w:val="00B96918"/>
    <w:rsid w:val="00B96A05"/>
    <w:rsid w:val="00B96ABD"/>
    <w:rsid w:val="00B97231"/>
    <w:rsid w:val="00B97C53"/>
    <w:rsid w:val="00B97F35"/>
    <w:rsid w:val="00B97F5F"/>
    <w:rsid w:val="00BA01B0"/>
    <w:rsid w:val="00BA0C10"/>
    <w:rsid w:val="00BA0C74"/>
    <w:rsid w:val="00BA0F7F"/>
    <w:rsid w:val="00BA11CD"/>
    <w:rsid w:val="00BA152B"/>
    <w:rsid w:val="00BA1968"/>
    <w:rsid w:val="00BA1AC7"/>
    <w:rsid w:val="00BA1AFF"/>
    <w:rsid w:val="00BA26D5"/>
    <w:rsid w:val="00BA2956"/>
    <w:rsid w:val="00BA3006"/>
    <w:rsid w:val="00BA31AF"/>
    <w:rsid w:val="00BA3616"/>
    <w:rsid w:val="00BA3759"/>
    <w:rsid w:val="00BA3885"/>
    <w:rsid w:val="00BA399E"/>
    <w:rsid w:val="00BA3FFD"/>
    <w:rsid w:val="00BA4203"/>
    <w:rsid w:val="00BA429E"/>
    <w:rsid w:val="00BA4725"/>
    <w:rsid w:val="00BA4BCE"/>
    <w:rsid w:val="00BA53CB"/>
    <w:rsid w:val="00BA5674"/>
    <w:rsid w:val="00BA571C"/>
    <w:rsid w:val="00BA5B24"/>
    <w:rsid w:val="00BA5BB6"/>
    <w:rsid w:val="00BA5BC5"/>
    <w:rsid w:val="00BA5C80"/>
    <w:rsid w:val="00BA5F4B"/>
    <w:rsid w:val="00BA5FB0"/>
    <w:rsid w:val="00BA662A"/>
    <w:rsid w:val="00BA66DB"/>
    <w:rsid w:val="00BA6AF0"/>
    <w:rsid w:val="00BA6C39"/>
    <w:rsid w:val="00BA6D49"/>
    <w:rsid w:val="00BA728B"/>
    <w:rsid w:val="00BA7454"/>
    <w:rsid w:val="00BA77D2"/>
    <w:rsid w:val="00BA7891"/>
    <w:rsid w:val="00BA794E"/>
    <w:rsid w:val="00BA7976"/>
    <w:rsid w:val="00BA7EA0"/>
    <w:rsid w:val="00BA7EAD"/>
    <w:rsid w:val="00BA7FC8"/>
    <w:rsid w:val="00BB0158"/>
    <w:rsid w:val="00BB01E7"/>
    <w:rsid w:val="00BB04B0"/>
    <w:rsid w:val="00BB0790"/>
    <w:rsid w:val="00BB0A44"/>
    <w:rsid w:val="00BB1006"/>
    <w:rsid w:val="00BB1193"/>
    <w:rsid w:val="00BB166F"/>
    <w:rsid w:val="00BB170A"/>
    <w:rsid w:val="00BB1802"/>
    <w:rsid w:val="00BB1A1D"/>
    <w:rsid w:val="00BB1D28"/>
    <w:rsid w:val="00BB1E30"/>
    <w:rsid w:val="00BB1E82"/>
    <w:rsid w:val="00BB219A"/>
    <w:rsid w:val="00BB2283"/>
    <w:rsid w:val="00BB23B0"/>
    <w:rsid w:val="00BB2ADC"/>
    <w:rsid w:val="00BB3168"/>
    <w:rsid w:val="00BB3277"/>
    <w:rsid w:val="00BB34D9"/>
    <w:rsid w:val="00BB3676"/>
    <w:rsid w:val="00BB4D3E"/>
    <w:rsid w:val="00BB4E9F"/>
    <w:rsid w:val="00BB4EBB"/>
    <w:rsid w:val="00BB55F8"/>
    <w:rsid w:val="00BB57BB"/>
    <w:rsid w:val="00BB5817"/>
    <w:rsid w:val="00BB5AEF"/>
    <w:rsid w:val="00BB61B5"/>
    <w:rsid w:val="00BB64B4"/>
    <w:rsid w:val="00BB670C"/>
    <w:rsid w:val="00BB697F"/>
    <w:rsid w:val="00BB6B52"/>
    <w:rsid w:val="00BB6C51"/>
    <w:rsid w:val="00BB6E92"/>
    <w:rsid w:val="00BB7679"/>
    <w:rsid w:val="00BB76D1"/>
    <w:rsid w:val="00BB7963"/>
    <w:rsid w:val="00BB7A06"/>
    <w:rsid w:val="00BC008B"/>
    <w:rsid w:val="00BC0831"/>
    <w:rsid w:val="00BC0888"/>
    <w:rsid w:val="00BC0CD4"/>
    <w:rsid w:val="00BC0CE4"/>
    <w:rsid w:val="00BC1082"/>
    <w:rsid w:val="00BC1188"/>
    <w:rsid w:val="00BC158A"/>
    <w:rsid w:val="00BC1668"/>
    <w:rsid w:val="00BC17AD"/>
    <w:rsid w:val="00BC18BB"/>
    <w:rsid w:val="00BC194F"/>
    <w:rsid w:val="00BC19A9"/>
    <w:rsid w:val="00BC1A3E"/>
    <w:rsid w:val="00BC1C65"/>
    <w:rsid w:val="00BC2C3A"/>
    <w:rsid w:val="00BC32D3"/>
    <w:rsid w:val="00BC3417"/>
    <w:rsid w:val="00BC344F"/>
    <w:rsid w:val="00BC3481"/>
    <w:rsid w:val="00BC37EA"/>
    <w:rsid w:val="00BC3886"/>
    <w:rsid w:val="00BC3909"/>
    <w:rsid w:val="00BC398B"/>
    <w:rsid w:val="00BC3994"/>
    <w:rsid w:val="00BC3FDB"/>
    <w:rsid w:val="00BC4064"/>
    <w:rsid w:val="00BC4661"/>
    <w:rsid w:val="00BC4820"/>
    <w:rsid w:val="00BC49A6"/>
    <w:rsid w:val="00BC4EAD"/>
    <w:rsid w:val="00BC5130"/>
    <w:rsid w:val="00BC57E9"/>
    <w:rsid w:val="00BC580E"/>
    <w:rsid w:val="00BC590F"/>
    <w:rsid w:val="00BC5E22"/>
    <w:rsid w:val="00BC5FD4"/>
    <w:rsid w:val="00BC5FF3"/>
    <w:rsid w:val="00BC6081"/>
    <w:rsid w:val="00BC6273"/>
    <w:rsid w:val="00BC62B3"/>
    <w:rsid w:val="00BC6630"/>
    <w:rsid w:val="00BC67C2"/>
    <w:rsid w:val="00BC6D01"/>
    <w:rsid w:val="00BC7057"/>
    <w:rsid w:val="00BC725A"/>
    <w:rsid w:val="00BC7555"/>
    <w:rsid w:val="00BC7E25"/>
    <w:rsid w:val="00BC7F4C"/>
    <w:rsid w:val="00BD0308"/>
    <w:rsid w:val="00BD03A6"/>
    <w:rsid w:val="00BD05FA"/>
    <w:rsid w:val="00BD0A8C"/>
    <w:rsid w:val="00BD0F22"/>
    <w:rsid w:val="00BD0F96"/>
    <w:rsid w:val="00BD125A"/>
    <w:rsid w:val="00BD1FDD"/>
    <w:rsid w:val="00BD2257"/>
    <w:rsid w:val="00BD236D"/>
    <w:rsid w:val="00BD23AD"/>
    <w:rsid w:val="00BD2806"/>
    <w:rsid w:val="00BD2A3D"/>
    <w:rsid w:val="00BD309B"/>
    <w:rsid w:val="00BD3324"/>
    <w:rsid w:val="00BD4222"/>
    <w:rsid w:val="00BD43F2"/>
    <w:rsid w:val="00BD48B9"/>
    <w:rsid w:val="00BD4EB2"/>
    <w:rsid w:val="00BD4FA4"/>
    <w:rsid w:val="00BD55EF"/>
    <w:rsid w:val="00BD5847"/>
    <w:rsid w:val="00BD5864"/>
    <w:rsid w:val="00BD5E13"/>
    <w:rsid w:val="00BD5E8F"/>
    <w:rsid w:val="00BD6741"/>
    <w:rsid w:val="00BD6959"/>
    <w:rsid w:val="00BD6CC3"/>
    <w:rsid w:val="00BD6D16"/>
    <w:rsid w:val="00BD6DDE"/>
    <w:rsid w:val="00BD7173"/>
    <w:rsid w:val="00BD71CA"/>
    <w:rsid w:val="00BD729E"/>
    <w:rsid w:val="00BD7546"/>
    <w:rsid w:val="00BD7798"/>
    <w:rsid w:val="00BD7A7B"/>
    <w:rsid w:val="00BD7EE4"/>
    <w:rsid w:val="00BE030B"/>
    <w:rsid w:val="00BE033E"/>
    <w:rsid w:val="00BE075D"/>
    <w:rsid w:val="00BE08E2"/>
    <w:rsid w:val="00BE0AF6"/>
    <w:rsid w:val="00BE0C4A"/>
    <w:rsid w:val="00BE14C5"/>
    <w:rsid w:val="00BE187F"/>
    <w:rsid w:val="00BE1924"/>
    <w:rsid w:val="00BE1C42"/>
    <w:rsid w:val="00BE1C5D"/>
    <w:rsid w:val="00BE1D44"/>
    <w:rsid w:val="00BE1EB4"/>
    <w:rsid w:val="00BE28F9"/>
    <w:rsid w:val="00BE2D3E"/>
    <w:rsid w:val="00BE2DFF"/>
    <w:rsid w:val="00BE2F96"/>
    <w:rsid w:val="00BE32EF"/>
    <w:rsid w:val="00BE359C"/>
    <w:rsid w:val="00BE35A2"/>
    <w:rsid w:val="00BE360D"/>
    <w:rsid w:val="00BE373F"/>
    <w:rsid w:val="00BE3BF1"/>
    <w:rsid w:val="00BE3C5B"/>
    <w:rsid w:val="00BE3E2C"/>
    <w:rsid w:val="00BE3E3A"/>
    <w:rsid w:val="00BE41F3"/>
    <w:rsid w:val="00BE4227"/>
    <w:rsid w:val="00BE4244"/>
    <w:rsid w:val="00BE4570"/>
    <w:rsid w:val="00BE47AD"/>
    <w:rsid w:val="00BE4ED0"/>
    <w:rsid w:val="00BE516F"/>
    <w:rsid w:val="00BE5229"/>
    <w:rsid w:val="00BE54B1"/>
    <w:rsid w:val="00BE562A"/>
    <w:rsid w:val="00BE5EE7"/>
    <w:rsid w:val="00BE60DC"/>
    <w:rsid w:val="00BE6613"/>
    <w:rsid w:val="00BE6743"/>
    <w:rsid w:val="00BE6F1F"/>
    <w:rsid w:val="00BE6FFC"/>
    <w:rsid w:val="00BE7776"/>
    <w:rsid w:val="00BE77B2"/>
    <w:rsid w:val="00BE7817"/>
    <w:rsid w:val="00BE7FAA"/>
    <w:rsid w:val="00BF0F5F"/>
    <w:rsid w:val="00BF1B05"/>
    <w:rsid w:val="00BF1C63"/>
    <w:rsid w:val="00BF1E7A"/>
    <w:rsid w:val="00BF1F63"/>
    <w:rsid w:val="00BF2046"/>
    <w:rsid w:val="00BF23AC"/>
    <w:rsid w:val="00BF23DE"/>
    <w:rsid w:val="00BF23F0"/>
    <w:rsid w:val="00BF2646"/>
    <w:rsid w:val="00BF2EF6"/>
    <w:rsid w:val="00BF32C5"/>
    <w:rsid w:val="00BF32E7"/>
    <w:rsid w:val="00BF34D7"/>
    <w:rsid w:val="00BF34F5"/>
    <w:rsid w:val="00BF373E"/>
    <w:rsid w:val="00BF3750"/>
    <w:rsid w:val="00BF3999"/>
    <w:rsid w:val="00BF3A28"/>
    <w:rsid w:val="00BF3ED6"/>
    <w:rsid w:val="00BF451B"/>
    <w:rsid w:val="00BF45AE"/>
    <w:rsid w:val="00BF4B94"/>
    <w:rsid w:val="00BF4CD2"/>
    <w:rsid w:val="00BF5269"/>
    <w:rsid w:val="00BF57BA"/>
    <w:rsid w:val="00BF5E01"/>
    <w:rsid w:val="00BF6878"/>
    <w:rsid w:val="00BF6B0C"/>
    <w:rsid w:val="00BF6C04"/>
    <w:rsid w:val="00BF6E1F"/>
    <w:rsid w:val="00BF708D"/>
    <w:rsid w:val="00BF790B"/>
    <w:rsid w:val="00BF79C4"/>
    <w:rsid w:val="00C00D4B"/>
    <w:rsid w:val="00C01094"/>
    <w:rsid w:val="00C0120C"/>
    <w:rsid w:val="00C0162F"/>
    <w:rsid w:val="00C0192D"/>
    <w:rsid w:val="00C0195E"/>
    <w:rsid w:val="00C01CCA"/>
    <w:rsid w:val="00C01D4C"/>
    <w:rsid w:val="00C02346"/>
    <w:rsid w:val="00C028CD"/>
    <w:rsid w:val="00C02BF4"/>
    <w:rsid w:val="00C02C03"/>
    <w:rsid w:val="00C02C72"/>
    <w:rsid w:val="00C02FA0"/>
    <w:rsid w:val="00C0373F"/>
    <w:rsid w:val="00C04070"/>
    <w:rsid w:val="00C04093"/>
    <w:rsid w:val="00C0454D"/>
    <w:rsid w:val="00C045A0"/>
    <w:rsid w:val="00C0487C"/>
    <w:rsid w:val="00C04A0F"/>
    <w:rsid w:val="00C050E3"/>
    <w:rsid w:val="00C0510F"/>
    <w:rsid w:val="00C05455"/>
    <w:rsid w:val="00C056BE"/>
    <w:rsid w:val="00C057C2"/>
    <w:rsid w:val="00C05E53"/>
    <w:rsid w:val="00C065B6"/>
    <w:rsid w:val="00C06687"/>
    <w:rsid w:val="00C06A74"/>
    <w:rsid w:val="00C06E7F"/>
    <w:rsid w:val="00C07837"/>
    <w:rsid w:val="00C07BA6"/>
    <w:rsid w:val="00C103FE"/>
    <w:rsid w:val="00C1061B"/>
    <w:rsid w:val="00C10693"/>
    <w:rsid w:val="00C10AEA"/>
    <w:rsid w:val="00C10FA7"/>
    <w:rsid w:val="00C10FFE"/>
    <w:rsid w:val="00C1105B"/>
    <w:rsid w:val="00C110BB"/>
    <w:rsid w:val="00C11380"/>
    <w:rsid w:val="00C11591"/>
    <w:rsid w:val="00C11F60"/>
    <w:rsid w:val="00C12110"/>
    <w:rsid w:val="00C123AF"/>
    <w:rsid w:val="00C124A6"/>
    <w:rsid w:val="00C125F5"/>
    <w:rsid w:val="00C1295F"/>
    <w:rsid w:val="00C12A2A"/>
    <w:rsid w:val="00C12A8C"/>
    <w:rsid w:val="00C12D36"/>
    <w:rsid w:val="00C12DC9"/>
    <w:rsid w:val="00C13278"/>
    <w:rsid w:val="00C1332B"/>
    <w:rsid w:val="00C133E8"/>
    <w:rsid w:val="00C13708"/>
    <w:rsid w:val="00C13E5B"/>
    <w:rsid w:val="00C13FCA"/>
    <w:rsid w:val="00C1442C"/>
    <w:rsid w:val="00C144D7"/>
    <w:rsid w:val="00C1479B"/>
    <w:rsid w:val="00C154D6"/>
    <w:rsid w:val="00C1637D"/>
    <w:rsid w:val="00C16893"/>
    <w:rsid w:val="00C16981"/>
    <w:rsid w:val="00C16D2E"/>
    <w:rsid w:val="00C1730F"/>
    <w:rsid w:val="00C178DE"/>
    <w:rsid w:val="00C179C8"/>
    <w:rsid w:val="00C17B68"/>
    <w:rsid w:val="00C17C0E"/>
    <w:rsid w:val="00C17D7A"/>
    <w:rsid w:val="00C17F63"/>
    <w:rsid w:val="00C2012D"/>
    <w:rsid w:val="00C2021A"/>
    <w:rsid w:val="00C20D2F"/>
    <w:rsid w:val="00C216DF"/>
    <w:rsid w:val="00C21D38"/>
    <w:rsid w:val="00C2225C"/>
    <w:rsid w:val="00C224F4"/>
    <w:rsid w:val="00C22814"/>
    <w:rsid w:val="00C2282C"/>
    <w:rsid w:val="00C22A29"/>
    <w:rsid w:val="00C22FB6"/>
    <w:rsid w:val="00C235B4"/>
    <w:rsid w:val="00C2363F"/>
    <w:rsid w:val="00C23681"/>
    <w:rsid w:val="00C2382C"/>
    <w:rsid w:val="00C23832"/>
    <w:rsid w:val="00C23842"/>
    <w:rsid w:val="00C23F43"/>
    <w:rsid w:val="00C2404B"/>
    <w:rsid w:val="00C24163"/>
    <w:rsid w:val="00C246C9"/>
    <w:rsid w:val="00C24728"/>
    <w:rsid w:val="00C248BE"/>
    <w:rsid w:val="00C2499A"/>
    <w:rsid w:val="00C25008"/>
    <w:rsid w:val="00C255A5"/>
    <w:rsid w:val="00C25644"/>
    <w:rsid w:val="00C25B72"/>
    <w:rsid w:val="00C25B7A"/>
    <w:rsid w:val="00C25FD7"/>
    <w:rsid w:val="00C2608C"/>
    <w:rsid w:val="00C26526"/>
    <w:rsid w:val="00C267CE"/>
    <w:rsid w:val="00C26A15"/>
    <w:rsid w:val="00C26F6E"/>
    <w:rsid w:val="00C27B2D"/>
    <w:rsid w:val="00C307FF"/>
    <w:rsid w:val="00C308C6"/>
    <w:rsid w:val="00C308C7"/>
    <w:rsid w:val="00C31088"/>
    <w:rsid w:val="00C3113C"/>
    <w:rsid w:val="00C312CE"/>
    <w:rsid w:val="00C31350"/>
    <w:rsid w:val="00C313A8"/>
    <w:rsid w:val="00C316BB"/>
    <w:rsid w:val="00C3173A"/>
    <w:rsid w:val="00C317A6"/>
    <w:rsid w:val="00C318B5"/>
    <w:rsid w:val="00C31D95"/>
    <w:rsid w:val="00C31FA5"/>
    <w:rsid w:val="00C32229"/>
    <w:rsid w:val="00C326DA"/>
    <w:rsid w:val="00C329B5"/>
    <w:rsid w:val="00C329EA"/>
    <w:rsid w:val="00C32E55"/>
    <w:rsid w:val="00C32ED4"/>
    <w:rsid w:val="00C32ED9"/>
    <w:rsid w:val="00C33090"/>
    <w:rsid w:val="00C3379A"/>
    <w:rsid w:val="00C33BBF"/>
    <w:rsid w:val="00C33C9B"/>
    <w:rsid w:val="00C33CDF"/>
    <w:rsid w:val="00C3452B"/>
    <w:rsid w:val="00C346D6"/>
    <w:rsid w:val="00C347AE"/>
    <w:rsid w:val="00C348D1"/>
    <w:rsid w:val="00C34B13"/>
    <w:rsid w:val="00C34C12"/>
    <w:rsid w:val="00C34CC8"/>
    <w:rsid w:val="00C34DDF"/>
    <w:rsid w:val="00C350A6"/>
    <w:rsid w:val="00C353F9"/>
    <w:rsid w:val="00C35416"/>
    <w:rsid w:val="00C35897"/>
    <w:rsid w:val="00C35BF9"/>
    <w:rsid w:val="00C35C04"/>
    <w:rsid w:val="00C35C66"/>
    <w:rsid w:val="00C35D80"/>
    <w:rsid w:val="00C36482"/>
    <w:rsid w:val="00C365DD"/>
    <w:rsid w:val="00C368D5"/>
    <w:rsid w:val="00C36982"/>
    <w:rsid w:val="00C36CFB"/>
    <w:rsid w:val="00C36E59"/>
    <w:rsid w:val="00C36F27"/>
    <w:rsid w:val="00C37052"/>
    <w:rsid w:val="00C37083"/>
    <w:rsid w:val="00C372C4"/>
    <w:rsid w:val="00C3798C"/>
    <w:rsid w:val="00C37A6A"/>
    <w:rsid w:val="00C37E1C"/>
    <w:rsid w:val="00C400D9"/>
    <w:rsid w:val="00C4010F"/>
    <w:rsid w:val="00C40528"/>
    <w:rsid w:val="00C40788"/>
    <w:rsid w:val="00C40909"/>
    <w:rsid w:val="00C40ADE"/>
    <w:rsid w:val="00C40BDA"/>
    <w:rsid w:val="00C40CAE"/>
    <w:rsid w:val="00C41046"/>
    <w:rsid w:val="00C419F3"/>
    <w:rsid w:val="00C41DE0"/>
    <w:rsid w:val="00C41FC8"/>
    <w:rsid w:val="00C421DC"/>
    <w:rsid w:val="00C42225"/>
    <w:rsid w:val="00C4229C"/>
    <w:rsid w:val="00C425E3"/>
    <w:rsid w:val="00C42AE7"/>
    <w:rsid w:val="00C42C34"/>
    <w:rsid w:val="00C4324D"/>
    <w:rsid w:val="00C4324F"/>
    <w:rsid w:val="00C43D06"/>
    <w:rsid w:val="00C447C0"/>
    <w:rsid w:val="00C44E7C"/>
    <w:rsid w:val="00C44EAD"/>
    <w:rsid w:val="00C44FFA"/>
    <w:rsid w:val="00C45093"/>
    <w:rsid w:val="00C45704"/>
    <w:rsid w:val="00C4574A"/>
    <w:rsid w:val="00C45A90"/>
    <w:rsid w:val="00C45AF7"/>
    <w:rsid w:val="00C45B2E"/>
    <w:rsid w:val="00C4640E"/>
    <w:rsid w:val="00C46646"/>
    <w:rsid w:val="00C4683D"/>
    <w:rsid w:val="00C46E1B"/>
    <w:rsid w:val="00C46E92"/>
    <w:rsid w:val="00C471AA"/>
    <w:rsid w:val="00C47C9F"/>
    <w:rsid w:val="00C47D3E"/>
    <w:rsid w:val="00C504AB"/>
    <w:rsid w:val="00C50942"/>
    <w:rsid w:val="00C50E74"/>
    <w:rsid w:val="00C51171"/>
    <w:rsid w:val="00C511EB"/>
    <w:rsid w:val="00C512D4"/>
    <w:rsid w:val="00C51B8D"/>
    <w:rsid w:val="00C51C04"/>
    <w:rsid w:val="00C51C2F"/>
    <w:rsid w:val="00C521FF"/>
    <w:rsid w:val="00C52368"/>
    <w:rsid w:val="00C523D4"/>
    <w:rsid w:val="00C52505"/>
    <w:rsid w:val="00C5251B"/>
    <w:rsid w:val="00C52553"/>
    <w:rsid w:val="00C52745"/>
    <w:rsid w:val="00C5283B"/>
    <w:rsid w:val="00C5293E"/>
    <w:rsid w:val="00C52E46"/>
    <w:rsid w:val="00C52E52"/>
    <w:rsid w:val="00C533CB"/>
    <w:rsid w:val="00C534A2"/>
    <w:rsid w:val="00C5354B"/>
    <w:rsid w:val="00C535BD"/>
    <w:rsid w:val="00C53841"/>
    <w:rsid w:val="00C53A8A"/>
    <w:rsid w:val="00C540EB"/>
    <w:rsid w:val="00C5410E"/>
    <w:rsid w:val="00C54115"/>
    <w:rsid w:val="00C541A7"/>
    <w:rsid w:val="00C5450C"/>
    <w:rsid w:val="00C546B8"/>
    <w:rsid w:val="00C547C0"/>
    <w:rsid w:val="00C549FA"/>
    <w:rsid w:val="00C54B2C"/>
    <w:rsid w:val="00C54F02"/>
    <w:rsid w:val="00C54F17"/>
    <w:rsid w:val="00C551E3"/>
    <w:rsid w:val="00C55377"/>
    <w:rsid w:val="00C55379"/>
    <w:rsid w:val="00C55383"/>
    <w:rsid w:val="00C555CC"/>
    <w:rsid w:val="00C55A8A"/>
    <w:rsid w:val="00C55D01"/>
    <w:rsid w:val="00C55D61"/>
    <w:rsid w:val="00C55E26"/>
    <w:rsid w:val="00C55E4C"/>
    <w:rsid w:val="00C55FD8"/>
    <w:rsid w:val="00C56074"/>
    <w:rsid w:val="00C56DD3"/>
    <w:rsid w:val="00C5753F"/>
    <w:rsid w:val="00C577E1"/>
    <w:rsid w:val="00C57D79"/>
    <w:rsid w:val="00C57E97"/>
    <w:rsid w:val="00C57FA4"/>
    <w:rsid w:val="00C60D20"/>
    <w:rsid w:val="00C61065"/>
    <w:rsid w:val="00C61083"/>
    <w:rsid w:val="00C61235"/>
    <w:rsid w:val="00C61350"/>
    <w:rsid w:val="00C61545"/>
    <w:rsid w:val="00C61988"/>
    <w:rsid w:val="00C61BAE"/>
    <w:rsid w:val="00C61BE5"/>
    <w:rsid w:val="00C61D96"/>
    <w:rsid w:val="00C62670"/>
    <w:rsid w:val="00C626A8"/>
    <w:rsid w:val="00C62BFB"/>
    <w:rsid w:val="00C62E72"/>
    <w:rsid w:val="00C62FB8"/>
    <w:rsid w:val="00C63105"/>
    <w:rsid w:val="00C63790"/>
    <w:rsid w:val="00C63D2B"/>
    <w:rsid w:val="00C63DAB"/>
    <w:rsid w:val="00C64677"/>
    <w:rsid w:val="00C64BD7"/>
    <w:rsid w:val="00C64C61"/>
    <w:rsid w:val="00C64D94"/>
    <w:rsid w:val="00C64E67"/>
    <w:rsid w:val="00C64EF6"/>
    <w:rsid w:val="00C65303"/>
    <w:rsid w:val="00C65758"/>
    <w:rsid w:val="00C65B10"/>
    <w:rsid w:val="00C65B96"/>
    <w:rsid w:val="00C65C8C"/>
    <w:rsid w:val="00C66225"/>
    <w:rsid w:val="00C66265"/>
    <w:rsid w:val="00C662CE"/>
    <w:rsid w:val="00C66793"/>
    <w:rsid w:val="00C669B5"/>
    <w:rsid w:val="00C66B8F"/>
    <w:rsid w:val="00C66E20"/>
    <w:rsid w:val="00C6791C"/>
    <w:rsid w:val="00C67A2A"/>
    <w:rsid w:val="00C67BD8"/>
    <w:rsid w:val="00C67BE4"/>
    <w:rsid w:val="00C7017D"/>
    <w:rsid w:val="00C708A1"/>
    <w:rsid w:val="00C70B63"/>
    <w:rsid w:val="00C70B7C"/>
    <w:rsid w:val="00C71000"/>
    <w:rsid w:val="00C71528"/>
    <w:rsid w:val="00C71552"/>
    <w:rsid w:val="00C71C55"/>
    <w:rsid w:val="00C72A7F"/>
    <w:rsid w:val="00C72C3A"/>
    <w:rsid w:val="00C73048"/>
    <w:rsid w:val="00C735ED"/>
    <w:rsid w:val="00C736C4"/>
    <w:rsid w:val="00C740BA"/>
    <w:rsid w:val="00C74319"/>
    <w:rsid w:val="00C74938"/>
    <w:rsid w:val="00C74BD8"/>
    <w:rsid w:val="00C74C37"/>
    <w:rsid w:val="00C74F13"/>
    <w:rsid w:val="00C74F15"/>
    <w:rsid w:val="00C7516A"/>
    <w:rsid w:val="00C75282"/>
    <w:rsid w:val="00C75781"/>
    <w:rsid w:val="00C75A78"/>
    <w:rsid w:val="00C75CB5"/>
    <w:rsid w:val="00C75F1B"/>
    <w:rsid w:val="00C7624D"/>
    <w:rsid w:val="00C764CA"/>
    <w:rsid w:val="00C7698D"/>
    <w:rsid w:val="00C7751F"/>
    <w:rsid w:val="00C77ABF"/>
    <w:rsid w:val="00C77BCB"/>
    <w:rsid w:val="00C77F7A"/>
    <w:rsid w:val="00C80190"/>
    <w:rsid w:val="00C808F9"/>
    <w:rsid w:val="00C8091A"/>
    <w:rsid w:val="00C80A97"/>
    <w:rsid w:val="00C80BA4"/>
    <w:rsid w:val="00C80E02"/>
    <w:rsid w:val="00C8111E"/>
    <w:rsid w:val="00C81723"/>
    <w:rsid w:val="00C81730"/>
    <w:rsid w:val="00C81D04"/>
    <w:rsid w:val="00C820C3"/>
    <w:rsid w:val="00C822BD"/>
    <w:rsid w:val="00C8288D"/>
    <w:rsid w:val="00C8292E"/>
    <w:rsid w:val="00C82B22"/>
    <w:rsid w:val="00C82B64"/>
    <w:rsid w:val="00C82E07"/>
    <w:rsid w:val="00C8309F"/>
    <w:rsid w:val="00C83292"/>
    <w:rsid w:val="00C83D6B"/>
    <w:rsid w:val="00C83E2F"/>
    <w:rsid w:val="00C84200"/>
    <w:rsid w:val="00C84290"/>
    <w:rsid w:val="00C845AE"/>
    <w:rsid w:val="00C847B5"/>
    <w:rsid w:val="00C847BA"/>
    <w:rsid w:val="00C84EDC"/>
    <w:rsid w:val="00C84F6E"/>
    <w:rsid w:val="00C85791"/>
    <w:rsid w:val="00C859BA"/>
    <w:rsid w:val="00C85A8E"/>
    <w:rsid w:val="00C864C5"/>
    <w:rsid w:val="00C8671C"/>
    <w:rsid w:val="00C86841"/>
    <w:rsid w:val="00C86ADF"/>
    <w:rsid w:val="00C86BC6"/>
    <w:rsid w:val="00C86CC2"/>
    <w:rsid w:val="00C86D4D"/>
    <w:rsid w:val="00C86F1C"/>
    <w:rsid w:val="00C86FAB"/>
    <w:rsid w:val="00C87357"/>
    <w:rsid w:val="00C87B0B"/>
    <w:rsid w:val="00C87D66"/>
    <w:rsid w:val="00C87E62"/>
    <w:rsid w:val="00C87E94"/>
    <w:rsid w:val="00C90028"/>
    <w:rsid w:val="00C90114"/>
    <w:rsid w:val="00C90194"/>
    <w:rsid w:val="00C9031E"/>
    <w:rsid w:val="00C90385"/>
    <w:rsid w:val="00C90569"/>
    <w:rsid w:val="00C905FB"/>
    <w:rsid w:val="00C90BE1"/>
    <w:rsid w:val="00C90D2D"/>
    <w:rsid w:val="00C90FE2"/>
    <w:rsid w:val="00C9108B"/>
    <w:rsid w:val="00C91698"/>
    <w:rsid w:val="00C91BB2"/>
    <w:rsid w:val="00C91C30"/>
    <w:rsid w:val="00C92071"/>
    <w:rsid w:val="00C921E5"/>
    <w:rsid w:val="00C92414"/>
    <w:rsid w:val="00C927EE"/>
    <w:rsid w:val="00C92BBE"/>
    <w:rsid w:val="00C92C48"/>
    <w:rsid w:val="00C932F9"/>
    <w:rsid w:val="00C93B32"/>
    <w:rsid w:val="00C93DF2"/>
    <w:rsid w:val="00C93F64"/>
    <w:rsid w:val="00C93F87"/>
    <w:rsid w:val="00C94321"/>
    <w:rsid w:val="00C945B6"/>
    <w:rsid w:val="00C94718"/>
    <w:rsid w:val="00C9494B"/>
    <w:rsid w:val="00C94D3A"/>
    <w:rsid w:val="00C94EE9"/>
    <w:rsid w:val="00C95090"/>
    <w:rsid w:val="00C9514E"/>
    <w:rsid w:val="00C95434"/>
    <w:rsid w:val="00C95D51"/>
    <w:rsid w:val="00C95EAB"/>
    <w:rsid w:val="00C95F05"/>
    <w:rsid w:val="00C96F8E"/>
    <w:rsid w:val="00C975C4"/>
    <w:rsid w:val="00C979AC"/>
    <w:rsid w:val="00CA0036"/>
    <w:rsid w:val="00CA0316"/>
    <w:rsid w:val="00CA0389"/>
    <w:rsid w:val="00CA056D"/>
    <w:rsid w:val="00CA056F"/>
    <w:rsid w:val="00CA05F3"/>
    <w:rsid w:val="00CA0781"/>
    <w:rsid w:val="00CA08DA"/>
    <w:rsid w:val="00CA095B"/>
    <w:rsid w:val="00CA0D76"/>
    <w:rsid w:val="00CA0F7C"/>
    <w:rsid w:val="00CA14F6"/>
    <w:rsid w:val="00CA1E50"/>
    <w:rsid w:val="00CA1FB2"/>
    <w:rsid w:val="00CA232A"/>
    <w:rsid w:val="00CA2336"/>
    <w:rsid w:val="00CA26B6"/>
    <w:rsid w:val="00CA287A"/>
    <w:rsid w:val="00CA2C51"/>
    <w:rsid w:val="00CA2E22"/>
    <w:rsid w:val="00CA2FC9"/>
    <w:rsid w:val="00CA34D5"/>
    <w:rsid w:val="00CA3AC7"/>
    <w:rsid w:val="00CA3B52"/>
    <w:rsid w:val="00CA3BC2"/>
    <w:rsid w:val="00CA42FD"/>
    <w:rsid w:val="00CA47BF"/>
    <w:rsid w:val="00CA4BF2"/>
    <w:rsid w:val="00CA4EA6"/>
    <w:rsid w:val="00CA5666"/>
    <w:rsid w:val="00CA5769"/>
    <w:rsid w:val="00CA5B02"/>
    <w:rsid w:val="00CA5D5F"/>
    <w:rsid w:val="00CA5EF1"/>
    <w:rsid w:val="00CA6220"/>
    <w:rsid w:val="00CA63CD"/>
    <w:rsid w:val="00CA6937"/>
    <w:rsid w:val="00CA69CC"/>
    <w:rsid w:val="00CA6BBD"/>
    <w:rsid w:val="00CA6E17"/>
    <w:rsid w:val="00CA71F1"/>
    <w:rsid w:val="00CA73FF"/>
    <w:rsid w:val="00CA74E9"/>
    <w:rsid w:val="00CA753B"/>
    <w:rsid w:val="00CA7831"/>
    <w:rsid w:val="00CA7C87"/>
    <w:rsid w:val="00CA7E65"/>
    <w:rsid w:val="00CB053F"/>
    <w:rsid w:val="00CB057D"/>
    <w:rsid w:val="00CB070D"/>
    <w:rsid w:val="00CB0CF9"/>
    <w:rsid w:val="00CB0E3B"/>
    <w:rsid w:val="00CB110F"/>
    <w:rsid w:val="00CB1417"/>
    <w:rsid w:val="00CB19C9"/>
    <w:rsid w:val="00CB1B76"/>
    <w:rsid w:val="00CB1BF5"/>
    <w:rsid w:val="00CB1D3D"/>
    <w:rsid w:val="00CB1DC2"/>
    <w:rsid w:val="00CB2D5D"/>
    <w:rsid w:val="00CB34DB"/>
    <w:rsid w:val="00CB37CE"/>
    <w:rsid w:val="00CB3EB3"/>
    <w:rsid w:val="00CB425A"/>
    <w:rsid w:val="00CB42A5"/>
    <w:rsid w:val="00CB44A8"/>
    <w:rsid w:val="00CB4773"/>
    <w:rsid w:val="00CB4C61"/>
    <w:rsid w:val="00CB4D4A"/>
    <w:rsid w:val="00CB4EBE"/>
    <w:rsid w:val="00CB5129"/>
    <w:rsid w:val="00CB556E"/>
    <w:rsid w:val="00CB5B06"/>
    <w:rsid w:val="00CB5C41"/>
    <w:rsid w:val="00CB5DD8"/>
    <w:rsid w:val="00CB6010"/>
    <w:rsid w:val="00CB614E"/>
    <w:rsid w:val="00CB685B"/>
    <w:rsid w:val="00CB6888"/>
    <w:rsid w:val="00CB6C60"/>
    <w:rsid w:val="00CB73D9"/>
    <w:rsid w:val="00CB73F9"/>
    <w:rsid w:val="00CB7479"/>
    <w:rsid w:val="00CB74DF"/>
    <w:rsid w:val="00CB77BC"/>
    <w:rsid w:val="00CB77D9"/>
    <w:rsid w:val="00CC1364"/>
    <w:rsid w:val="00CC176F"/>
    <w:rsid w:val="00CC1F67"/>
    <w:rsid w:val="00CC21B8"/>
    <w:rsid w:val="00CC2404"/>
    <w:rsid w:val="00CC2AAF"/>
    <w:rsid w:val="00CC2C04"/>
    <w:rsid w:val="00CC2D43"/>
    <w:rsid w:val="00CC3077"/>
    <w:rsid w:val="00CC353C"/>
    <w:rsid w:val="00CC372D"/>
    <w:rsid w:val="00CC3864"/>
    <w:rsid w:val="00CC3BE2"/>
    <w:rsid w:val="00CC3FFC"/>
    <w:rsid w:val="00CC40F6"/>
    <w:rsid w:val="00CC47B0"/>
    <w:rsid w:val="00CC49D0"/>
    <w:rsid w:val="00CC4BEE"/>
    <w:rsid w:val="00CC615D"/>
    <w:rsid w:val="00CC6826"/>
    <w:rsid w:val="00CC6DB9"/>
    <w:rsid w:val="00CC6EC0"/>
    <w:rsid w:val="00CC7668"/>
    <w:rsid w:val="00CC780B"/>
    <w:rsid w:val="00CC7AE7"/>
    <w:rsid w:val="00CD0167"/>
    <w:rsid w:val="00CD02C9"/>
    <w:rsid w:val="00CD0A42"/>
    <w:rsid w:val="00CD0A99"/>
    <w:rsid w:val="00CD0B97"/>
    <w:rsid w:val="00CD0C0B"/>
    <w:rsid w:val="00CD118C"/>
    <w:rsid w:val="00CD131D"/>
    <w:rsid w:val="00CD1964"/>
    <w:rsid w:val="00CD1ABA"/>
    <w:rsid w:val="00CD1FAB"/>
    <w:rsid w:val="00CD2044"/>
    <w:rsid w:val="00CD20AA"/>
    <w:rsid w:val="00CD2BFC"/>
    <w:rsid w:val="00CD2DF7"/>
    <w:rsid w:val="00CD2F24"/>
    <w:rsid w:val="00CD3291"/>
    <w:rsid w:val="00CD33E3"/>
    <w:rsid w:val="00CD3467"/>
    <w:rsid w:val="00CD36B4"/>
    <w:rsid w:val="00CD3A08"/>
    <w:rsid w:val="00CD3BA2"/>
    <w:rsid w:val="00CD4155"/>
    <w:rsid w:val="00CD48BB"/>
    <w:rsid w:val="00CD4A67"/>
    <w:rsid w:val="00CD4D12"/>
    <w:rsid w:val="00CD4FB1"/>
    <w:rsid w:val="00CD5728"/>
    <w:rsid w:val="00CD5952"/>
    <w:rsid w:val="00CD5A52"/>
    <w:rsid w:val="00CD5E20"/>
    <w:rsid w:val="00CD604A"/>
    <w:rsid w:val="00CD65F0"/>
    <w:rsid w:val="00CD65F9"/>
    <w:rsid w:val="00CD6C98"/>
    <w:rsid w:val="00CD6F58"/>
    <w:rsid w:val="00CD6F88"/>
    <w:rsid w:val="00CD7019"/>
    <w:rsid w:val="00CD72F5"/>
    <w:rsid w:val="00CD74B4"/>
    <w:rsid w:val="00CD7579"/>
    <w:rsid w:val="00CD7689"/>
    <w:rsid w:val="00CD7964"/>
    <w:rsid w:val="00CD79F3"/>
    <w:rsid w:val="00CD7BE0"/>
    <w:rsid w:val="00CD7C6D"/>
    <w:rsid w:val="00CE038D"/>
    <w:rsid w:val="00CE0738"/>
    <w:rsid w:val="00CE07D2"/>
    <w:rsid w:val="00CE089E"/>
    <w:rsid w:val="00CE0A68"/>
    <w:rsid w:val="00CE0AF8"/>
    <w:rsid w:val="00CE0D92"/>
    <w:rsid w:val="00CE0F9C"/>
    <w:rsid w:val="00CE13F6"/>
    <w:rsid w:val="00CE1D5E"/>
    <w:rsid w:val="00CE1F02"/>
    <w:rsid w:val="00CE2152"/>
    <w:rsid w:val="00CE2268"/>
    <w:rsid w:val="00CE257C"/>
    <w:rsid w:val="00CE25DE"/>
    <w:rsid w:val="00CE2C0A"/>
    <w:rsid w:val="00CE304B"/>
    <w:rsid w:val="00CE32F8"/>
    <w:rsid w:val="00CE3673"/>
    <w:rsid w:val="00CE3AA2"/>
    <w:rsid w:val="00CE3C3B"/>
    <w:rsid w:val="00CE3D2A"/>
    <w:rsid w:val="00CE3E9B"/>
    <w:rsid w:val="00CE3F6C"/>
    <w:rsid w:val="00CE3FD9"/>
    <w:rsid w:val="00CE425B"/>
    <w:rsid w:val="00CE44FA"/>
    <w:rsid w:val="00CE4B36"/>
    <w:rsid w:val="00CE4DA2"/>
    <w:rsid w:val="00CE51EB"/>
    <w:rsid w:val="00CE5239"/>
    <w:rsid w:val="00CE58DA"/>
    <w:rsid w:val="00CE63DD"/>
    <w:rsid w:val="00CE73E6"/>
    <w:rsid w:val="00CE7579"/>
    <w:rsid w:val="00CE7C97"/>
    <w:rsid w:val="00CE7CF0"/>
    <w:rsid w:val="00CE7EB3"/>
    <w:rsid w:val="00CE7EF6"/>
    <w:rsid w:val="00CF0590"/>
    <w:rsid w:val="00CF0876"/>
    <w:rsid w:val="00CF0B03"/>
    <w:rsid w:val="00CF1ABE"/>
    <w:rsid w:val="00CF1EC4"/>
    <w:rsid w:val="00CF22A8"/>
    <w:rsid w:val="00CF242D"/>
    <w:rsid w:val="00CF2647"/>
    <w:rsid w:val="00CF2D6D"/>
    <w:rsid w:val="00CF2EC3"/>
    <w:rsid w:val="00CF2EF1"/>
    <w:rsid w:val="00CF2FBD"/>
    <w:rsid w:val="00CF30AC"/>
    <w:rsid w:val="00CF3192"/>
    <w:rsid w:val="00CF326F"/>
    <w:rsid w:val="00CF327D"/>
    <w:rsid w:val="00CF33AB"/>
    <w:rsid w:val="00CF3497"/>
    <w:rsid w:val="00CF3D65"/>
    <w:rsid w:val="00CF4511"/>
    <w:rsid w:val="00CF468D"/>
    <w:rsid w:val="00CF4790"/>
    <w:rsid w:val="00CF4794"/>
    <w:rsid w:val="00CF49FF"/>
    <w:rsid w:val="00CF4CEF"/>
    <w:rsid w:val="00CF4FE6"/>
    <w:rsid w:val="00CF4FFB"/>
    <w:rsid w:val="00CF58B1"/>
    <w:rsid w:val="00CF5928"/>
    <w:rsid w:val="00CF5F2E"/>
    <w:rsid w:val="00CF64A6"/>
    <w:rsid w:val="00CF65C7"/>
    <w:rsid w:val="00CF67AD"/>
    <w:rsid w:val="00CF6861"/>
    <w:rsid w:val="00CF6D7E"/>
    <w:rsid w:val="00CF70DC"/>
    <w:rsid w:val="00CF7374"/>
    <w:rsid w:val="00CF7539"/>
    <w:rsid w:val="00CF77E4"/>
    <w:rsid w:val="00CF797F"/>
    <w:rsid w:val="00CF7B67"/>
    <w:rsid w:val="00CF7C2F"/>
    <w:rsid w:val="00D00C09"/>
    <w:rsid w:val="00D00D70"/>
    <w:rsid w:val="00D00EB8"/>
    <w:rsid w:val="00D0113C"/>
    <w:rsid w:val="00D01271"/>
    <w:rsid w:val="00D01554"/>
    <w:rsid w:val="00D017AD"/>
    <w:rsid w:val="00D01974"/>
    <w:rsid w:val="00D01B08"/>
    <w:rsid w:val="00D01BD4"/>
    <w:rsid w:val="00D01D3E"/>
    <w:rsid w:val="00D01DBB"/>
    <w:rsid w:val="00D01FB3"/>
    <w:rsid w:val="00D01FEC"/>
    <w:rsid w:val="00D02284"/>
    <w:rsid w:val="00D025DC"/>
    <w:rsid w:val="00D026D1"/>
    <w:rsid w:val="00D0277B"/>
    <w:rsid w:val="00D02C45"/>
    <w:rsid w:val="00D02C94"/>
    <w:rsid w:val="00D02EBA"/>
    <w:rsid w:val="00D03578"/>
    <w:rsid w:val="00D03E73"/>
    <w:rsid w:val="00D03EB6"/>
    <w:rsid w:val="00D0445C"/>
    <w:rsid w:val="00D05033"/>
    <w:rsid w:val="00D050A5"/>
    <w:rsid w:val="00D05131"/>
    <w:rsid w:val="00D0570D"/>
    <w:rsid w:val="00D05A1D"/>
    <w:rsid w:val="00D06180"/>
    <w:rsid w:val="00D0647F"/>
    <w:rsid w:val="00D06965"/>
    <w:rsid w:val="00D07638"/>
    <w:rsid w:val="00D07786"/>
    <w:rsid w:val="00D078B2"/>
    <w:rsid w:val="00D07949"/>
    <w:rsid w:val="00D0799D"/>
    <w:rsid w:val="00D079B7"/>
    <w:rsid w:val="00D07DD7"/>
    <w:rsid w:val="00D101BB"/>
    <w:rsid w:val="00D10292"/>
    <w:rsid w:val="00D1029D"/>
    <w:rsid w:val="00D104EC"/>
    <w:rsid w:val="00D1055E"/>
    <w:rsid w:val="00D109EE"/>
    <w:rsid w:val="00D10A49"/>
    <w:rsid w:val="00D10A5E"/>
    <w:rsid w:val="00D10EC7"/>
    <w:rsid w:val="00D10F30"/>
    <w:rsid w:val="00D11025"/>
    <w:rsid w:val="00D11045"/>
    <w:rsid w:val="00D1167F"/>
    <w:rsid w:val="00D123B0"/>
    <w:rsid w:val="00D123B9"/>
    <w:rsid w:val="00D12B13"/>
    <w:rsid w:val="00D13223"/>
    <w:rsid w:val="00D13D6F"/>
    <w:rsid w:val="00D13F7E"/>
    <w:rsid w:val="00D144C6"/>
    <w:rsid w:val="00D14549"/>
    <w:rsid w:val="00D145E3"/>
    <w:rsid w:val="00D148E5"/>
    <w:rsid w:val="00D14ED0"/>
    <w:rsid w:val="00D15112"/>
    <w:rsid w:val="00D154E1"/>
    <w:rsid w:val="00D15707"/>
    <w:rsid w:val="00D158C4"/>
    <w:rsid w:val="00D15EDD"/>
    <w:rsid w:val="00D16075"/>
    <w:rsid w:val="00D16335"/>
    <w:rsid w:val="00D16D29"/>
    <w:rsid w:val="00D16F75"/>
    <w:rsid w:val="00D171C8"/>
    <w:rsid w:val="00D1720D"/>
    <w:rsid w:val="00D17237"/>
    <w:rsid w:val="00D17333"/>
    <w:rsid w:val="00D17822"/>
    <w:rsid w:val="00D17BFA"/>
    <w:rsid w:val="00D17D22"/>
    <w:rsid w:val="00D200CF"/>
    <w:rsid w:val="00D20307"/>
    <w:rsid w:val="00D20390"/>
    <w:rsid w:val="00D20411"/>
    <w:rsid w:val="00D20A12"/>
    <w:rsid w:val="00D20C57"/>
    <w:rsid w:val="00D20E06"/>
    <w:rsid w:val="00D21007"/>
    <w:rsid w:val="00D215A5"/>
    <w:rsid w:val="00D2188E"/>
    <w:rsid w:val="00D218FA"/>
    <w:rsid w:val="00D21B8F"/>
    <w:rsid w:val="00D21C60"/>
    <w:rsid w:val="00D22231"/>
    <w:rsid w:val="00D226BD"/>
    <w:rsid w:val="00D22894"/>
    <w:rsid w:val="00D2318A"/>
    <w:rsid w:val="00D23596"/>
    <w:rsid w:val="00D23AE2"/>
    <w:rsid w:val="00D23E86"/>
    <w:rsid w:val="00D24033"/>
    <w:rsid w:val="00D240B0"/>
    <w:rsid w:val="00D241F0"/>
    <w:rsid w:val="00D24C95"/>
    <w:rsid w:val="00D24D26"/>
    <w:rsid w:val="00D2511B"/>
    <w:rsid w:val="00D256BD"/>
    <w:rsid w:val="00D256DB"/>
    <w:rsid w:val="00D25832"/>
    <w:rsid w:val="00D25A30"/>
    <w:rsid w:val="00D25D3A"/>
    <w:rsid w:val="00D25F6C"/>
    <w:rsid w:val="00D2615F"/>
    <w:rsid w:val="00D26405"/>
    <w:rsid w:val="00D26419"/>
    <w:rsid w:val="00D26598"/>
    <w:rsid w:val="00D26A2C"/>
    <w:rsid w:val="00D26D5C"/>
    <w:rsid w:val="00D278CE"/>
    <w:rsid w:val="00D301B0"/>
    <w:rsid w:val="00D308F2"/>
    <w:rsid w:val="00D30907"/>
    <w:rsid w:val="00D30D42"/>
    <w:rsid w:val="00D30DE9"/>
    <w:rsid w:val="00D3149D"/>
    <w:rsid w:val="00D317B4"/>
    <w:rsid w:val="00D3197E"/>
    <w:rsid w:val="00D31E64"/>
    <w:rsid w:val="00D31F03"/>
    <w:rsid w:val="00D32022"/>
    <w:rsid w:val="00D32D69"/>
    <w:rsid w:val="00D32F6F"/>
    <w:rsid w:val="00D33336"/>
    <w:rsid w:val="00D340EE"/>
    <w:rsid w:val="00D343BA"/>
    <w:rsid w:val="00D34446"/>
    <w:rsid w:val="00D3444C"/>
    <w:rsid w:val="00D34756"/>
    <w:rsid w:val="00D34784"/>
    <w:rsid w:val="00D347EB"/>
    <w:rsid w:val="00D34A3C"/>
    <w:rsid w:val="00D34A9A"/>
    <w:rsid w:val="00D34AA0"/>
    <w:rsid w:val="00D34C94"/>
    <w:rsid w:val="00D34F22"/>
    <w:rsid w:val="00D359BE"/>
    <w:rsid w:val="00D35BD0"/>
    <w:rsid w:val="00D366BB"/>
    <w:rsid w:val="00D36852"/>
    <w:rsid w:val="00D36910"/>
    <w:rsid w:val="00D36AEC"/>
    <w:rsid w:val="00D36B8A"/>
    <w:rsid w:val="00D36E14"/>
    <w:rsid w:val="00D36E5F"/>
    <w:rsid w:val="00D37379"/>
    <w:rsid w:val="00D373D5"/>
    <w:rsid w:val="00D37642"/>
    <w:rsid w:val="00D37764"/>
    <w:rsid w:val="00D37931"/>
    <w:rsid w:val="00D37D5E"/>
    <w:rsid w:val="00D37F36"/>
    <w:rsid w:val="00D4042C"/>
    <w:rsid w:val="00D40583"/>
    <w:rsid w:val="00D405A8"/>
    <w:rsid w:val="00D4086B"/>
    <w:rsid w:val="00D409A9"/>
    <w:rsid w:val="00D40CEC"/>
    <w:rsid w:val="00D40DFE"/>
    <w:rsid w:val="00D41762"/>
    <w:rsid w:val="00D4184A"/>
    <w:rsid w:val="00D41B21"/>
    <w:rsid w:val="00D41E6D"/>
    <w:rsid w:val="00D42256"/>
    <w:rsid w:val="00D42498"/>
    <w:rsid w:val="00D429A0"/>
    <w:rsid w:val="00D42B95"/>
    <w:rsid w:val="00D42DDF"/>
    <w:rsid w:val="00D4303B"/>
    <w:rsid w:val="00D43082"/>
    <w:rsid w:val="00D43160"/>
    <w:rsid w:val="00D432C8"/>
    <w:rsid w:val="00D433E6"/>
    <w:rsid w:val="00D43435"/>
    <w:rsid w:val="00D43921"/>
    <w:rsid w:val="00D439A1"/>
    <w:rsid w:val="00D43F2E"/>
    <w:rsid w:val="00D43FA7"/>
    <w:rsid w:val="00D443E0"/>
    <w:rsid w:val="00D44641"/>
    <w:rsid w:val="00D4474E"/>
    <w:rsid w:val="00D4477B"/>
    <w:rsid w:val="00D447E4"/>
    <w:rsid w:val="00D447FA"/>
    <w:rsid w:val="00D44992"/>
    <w:rsid w:val="00D44CFB"/>
    <w:rsid w:val="00D44CFD"/>
    <w:rsid w:val="00D44D1B"/>
    <w:rsid w:val="00D44DB8"/>
    <w:rsid w:val="00D454C1"/>
    <w:rsid w:val="00D45739"/>
    <w:rsid w:val="00D45826"/>
    <w:rsid w:val="00D46365"/>
    <w:rsid w:val="00D46668"/>
    <w:rsid w:val="00D468EC"/>
    <w:rsid w:val="00D46BE9"/>
    <w:rsid w:val="00D46BF0"/>
    <w:rsid w:val="00D46EB5"/>
    <w:rsid w:val="00D47123"/>
    <w:rsid w:val="00D47446"/>
    <w:rsid w:val="00D474E4"/>
    <w:rsid w:val="00D477AC"/>
    <w:rsid w:val="00D47B9E"/>
    <w:rsid w:val="00D47CC5"/>
    <w:rsid w:val="00D506FF"/>
    <w:rsid w:val="00D50F0C"/>
    <w:rsid w:val="00D511DB"/>
    <w:rsid w:val="00D516ED"/>
    <w:rsid w:val="00D51A18"/>
    <w:rsid w:val="00D51A49"/>
    <w:rsid w:val="00D51CDC"/>
    <w:rsid w:val="00D52545"/>
    <w:rsid w:val="00D52B43"/>
    <w:rsid w:val="00D52CF3"/>
    <w:rsid w:val="00D5322C"/>
    <w:rsid w:val="00D53608"/>
    <w:rsid w:val="00D5387A"/>
    <w:rsid w:val="00D53996"/>
    <w:rsid w:val="00D53C2F"/>
    <w:rsid w:val="00D53E2F"/>
    <w:rsid w:val="00D540EC"/>
    <w:rsid w:val="00D54351"/>
    <w:rsid w:val="00D546FC"/>
    <w:rsid w:val="00D546FE"/>
    <w:rsid w:val="00D5473B"/>
    <w:rsid w:val="00D54C55"/>
    <w:rsid w:val="00D54E34"/>
    <w:rsid w:val="00D54E76"/>
    <w:rsid w:val="00D5511A"/>
    <w:rsid w:val="00D55175"/>
    <w:rsid w:val="00D55DB5"/>
    <w:rsid w:val="00D55E3B"/>
    <w:rsid w:val="00D55F0B"/>
    <w:rsid w:val="00D55FBA"/>
    <w:rsid w:val="00D56572"/>
    <w:rsid w:val="00D5659F"/>
    <w:rsid w:val="00D566D3"/>
    <w:rsid w:val="00D56A33"/>
    <w:rsid w:val="00D56B7C"/>
    <w:rsid w:val="00D56D28"/>
    <w:rsid w:val="00D56FC4"/>
    <w:rsid w:val="00D57437"/>
    <w:rsid w:val="00D57547"/>
    <w:rsid w:val="00D57761"/>
    <w:rsid w:val="00D578D5"/>
    <w:rsid w:val="00D57C5D"/>
    <w:rsid w:val="00D57CA6"/>
    <w:rsid w:val="00D57D3D"/>
    <w:rsid w:val="00D60067"/>
    <w:rsid w:val="00D60079"/>
    <w:rsid w:val="00D60546"/>
    <w:rsid w:val="00D609A4"/>
    <w:rsid w:val="00D60F3A"/>
    <w:rsid w:val="00D60FB9"/>
    <w:rsid w:val="00D610F0"/>
    <w:rsid w:val="00D616FC"/>
    <w:rsid w:val="00D61D33"/>
    <w:rsid w:val="00D6222B"/>
    <w:rsid w:val="00D6273E"/>
    <w:rsid w:val="00D62AD1"/>
    <w:rsid w:val="00D62F9A"/>
    <w:rsid w:val="00D632D2"/>
    <w:rsid w:val="00D635BA"/>
    <w:rsid w:val="00D63A9A"/>
    <w:rsid w:val="00D63BBA"/>
    <w:rsid w:val="00D63E54"/>
    <w:rsid w:val="00D64213"/>
    <w:rsid w:val="00D6466C"/>
    <w:rsid w:val="00D65432"/>
    <w:rsid w:val="00D6551B"/>
    <w:rsid w:val="00D65A45"/>
    <w:rsid w:val="00D65D2D"/>
    <w:rsid w:val="00D66AB0"/>
    <w:rsid w:val="00D66B39"/>
    <w:rsid w:val="00D66B82"/>
    <w:rsid w:val="00D66B9E"/>
    <w:rsid w:val="00D66C4C"/>
    <w:rsid w:val="00D66C51"/>
    <w:rsid w:val="00D6717B"/>
    <w:rsid w:val="00D6761E"/>
    <w:rsid w:val="00D677DB"/>
    <w:rsid w:val="00D678D2"/>
    <w:rsid w:val="00D67A71"/>
    <w:rsid w:val="00D67AD4"/>
    <w:rsid w:val="00D67E5F"/>
    <w:rsid w:val="00D67FED"/>
    <w:rsid w:val="00D70012"/>
    <w:rsid w:val="00D70398"/>
    <w:rsid w:val="00D7063A"/>
    <w:rsid w:val="00D70716"/>
    <w:rsid w:val="00D70935"/>
    <w:rsid w:val="00D70C5D"/>
    <w:rsid w:val="00D70C60"/>
    <w:rsid w:val="00D72311"/>
    <w:rsid w:val="00D72908"/>
    <w:rsid w:val="00D72A5A"/>
    <w:rsid w:val="00D7370C"/>
    <w:rsid w:val="00D73CB8"/>
    <w:rsid w:val="00D73E5D"/>
    <w:rsid w:val="00D73F99"/>
    <w:rsid w:val="00D74103"/>
    <w:rsid w:val="00D74609"/>
    <w:rsid w:val="00D746C5"/>
    <w:rsid w:val="00D750A4"/>
    <w:rsid w:val="00D7543E"/>
    <w:rsid w:val="00D754DC"/>
    <w:rsid w:val="00D7571E"/>
    <w:rsid w:val="00D75955"/>
    <w:rsid w:val="00D75ACF"/>
    <w:rsid w:val="00D75CAA"/>
    <w:rsid w:val="00D75EF8"/>
    <w:rsid w:val="00D75F1C"/>
    <w:rsid w:val="00D75FF1"/>
    <w:rsid w:val="00D76049"/>
    <w:rsid w:val="00D76624"/>
    <w:rsid w:val="00D774A2"/>
    <w:rsid w:val="00D77D27"/>
    <w:rsid w:val="00D8032F"/>
    <w:rsid w:val="00D80A36"/>
    <w:rsid w:val="00D80AD1"/>
    <w:rsid w:val="00D81432"/>
    <w:rsid w:val="00D81479"/>
    <w:rsid w:val="00D81D3D"/>
    <w:rsid w:val="00D825EA"/>
    <w:rsid w:val="00D82783"/>
    <w:rsid w:val="00D829A8"/>
    <w:rsid w:val="00D82B67"/>
    <w:rsid w:val="00D82CDB"/>
    <w:rsid w:val="00D83049"/>
    <w:rsid w:val="00D83087"/>
    <w:rsid w:val="00D8336A"/>
    <w:rsid w:val="00D8361F"/>
    <w:rsid w:val="00D83714"/>
    <w:rsid w:val="00D83797"/>
    <w:rsid w:val="00D8386E"/>
    <w:rsid w:val="00D83A4B"/>
    <w:rsid w:val="00D83BF2"/>
    <w:rsid w:val="00D83C70"/>
    <w:rsid w:val="00D83FD5"/>
    <w:rsid w:val="00D840B1"/>
    <w:rsid w:val="00D84160"/>
    <w:rsid w:val="00D847FD"/>
    <w:rsid w:val="00D84BE0"/>
    <w:rsid w:val="00D84C80"/>
    <w:rsid w:val="00D85449"/>
    <w:rsid w:val="00D85555"/>
    <w:rsid w:val="00D85AF4"/>
    <w:rsid w:val="00D868E2"/>
    <w:rsid w:val="00D86DC5"/>
    <w:rsid w:val="00D87840"/>
    <w:rsid w:val="00D879A8"/>
    <w:rsid w:val="00D87D6A"/>
    <w:rsid w:val="00D900D6"/>
    <w:rsid w:val="00D908E8"/>
    <w:rsid w:val="00D911EA"/>
    <w:rsid w:val="00D912AA"/>
    <w:rsid w:val="00D914D0"/>
    <w:rsid w:val="00D91838"/>
    <w:rsid w:val="00D91AEF"/>
    <w:rsid w:val="00D91C6F"/>
    <w:rsid w:val="00D91DF6"/>
    <w:rsid w:val="00D9215D"/>
    <w:rsid w:val="00D92595"/>
    <w:rsid w:val="00D92AF9"/>
    <w:rsid w:val="00D931C7"/>
    <w:rsid w:val="00D937BD"/>
    <w:rsid w:val="00D93A80"/>
    <w:rsid w:val="00D940D9"/>
    <w:rsid w:val="00D9428E"/>
    <w:rsid w:val="00D947B8"/>
    <w:rsid w:val="00D94865"/>
    <w:rsid w:val="00D95011"/>
    <w:rsid w:val="00D95210"/>
    <w:rsid w:val="00D95274"/>
    <w:rsid w:val="00D95840"/>
    <w:rsid w:val="00D95969"/>
    <w:rsid w:val="00D95D92"/>
    <w:rsid w:val="00D95E01"/>
    <w:rsid w:val="00D95FE7"/>
    <w:rsid w:val="00D960BC"/>
    <w:rsid w:val="00D964E0"/>
    <w:rsid w:val="00D96668"/>
    <w:rsid w:val="00D96B81"/>
    <w:rsid w:val="00DA03B6"/>
    <w:rsid w:val="00DA0892"/>
    <w:rsid w:val="00DA08A2"/>
    <w:rsid w:val="00DA0C49"/>
    <w:rsid w:val="00DA1B27"/>
    <w:rsid w:val="00DA1C9A"/>
    <w:rsid w:val="00DA1E4D"/>
    <w:rsid w:val="00DA1F23"/>
    <w:rsid w:val="00DA2A03"/>
    <w:rsid w:val="00DA3CC3"/>
    <w:rsid w:val="00DA3D46"/>
    <w:rsid w:val="00DA3D82"/>
    <w:rsid w:val="00DA3F6E"/>
    <w:rsid w:val="00DA47CD"/>
    <w:rsid w:val="00DA4815"/>
    <w:rsid w:val="00DA4AD0"/>
    <w:rsid w:val="00DA5822"/>
    <w:rsid w:val="00DA5C4A"/>
    <w:rsid w:val="00DA5E37"/>
    <w:rsid w:val="00DA603A"/>
    <w:rsid w:val="00DA672C"/>
    <w:rsid w:val="00DA67E9"/>
    <w:rsid w:val="00DA6ADB"/>
    <w:rsid w:val="00DA6BD9"/>
    <w:rsid w:val="00DA7342"/>
    <w:rsid w:val="00DA735B"/>
    <w:rsid w:val="00DA740D"/>
    <w:rsid w:val="00DA78EC"/>
    <w:rsid w:val="00DA7C60"/>
    <w:rsid w:val="00DB0443"/>
    <w:rsid w:val="00DB08EE"/>
    <w:rsid w:val="00DB0995"/>
    <w:rsid w:val="00DB0F4F"/>
    <w:rsid w:val="00DB0FA4"/>
    <w:rsid w:val="00DB139A"/>
    <w:rsid w:val="00DB1485"/>
    <w:rsid w:val="00DB15AF"/>
    <w:rsid w:val="00DB1AC2"/>
    <w:rsid w:val="00DB2243"/>
    <w:rsid w:val="00DB2803"/>
    <w:rsid w:val="00DB3347"/>
    <w:rsid w:val="00DB33B2"/>
    <w:rsid w:val="00DB35A4"/>
    <w:rsid w:val="00DB3733"/>
    <w:rsid w:val="00DB388B"/>
    <w:rsid w:val="00DB3C25"/>
    <w:rsid w:val="00DB3DA5"/>
    <w:rsid w:val="00DB4867"/>
    <w:rsid w:val="00DB4883"/>
    <w:rsid w:val="00DB48C5"/>
    <w:rsid w:val="00DB50C9"/>
    <w:rsid w:val="00DB5618"/>
    <w:rsid w:val="00DB5694"/>
    <w:rsid w:val="00DB5B33"/>
    <w:rsid w:val="00DB6457"/>
    <w:rsid w:val="00DB69C3"/>
    <w:rsid w:val="00DB6F46"/>
    <w:rsid w:val="00DB7148"/>
    <w:rsid w:val="00DB7155"/>
    <w:rsid w:val="00DB72D3"/>
    <w:rsid w:val="00DB7531"/>
    <w:rsid w:val="00DB75AB"/>
    <w:rsid w:val="00DB79AE"/>
    <w:rsid w:val="00DB7B2D"/>
    <w:rsid w:val="00DB7B5C"/>
    <w:rsid w:val="00DB7CD5"/>
    <w:rsid w:val="00DB7F5E"/>
    <w:rsid w:val="00DC0339"/>
    <w:rsid w:val="00DC0875"/>
    <w:rsid w:val="00DC0905"/>
    <w:rsid w:val="00DC09E9"/>
    <w:rsid w:val="00DC0B1D"/>
    <w:rsid w:val="00DC0C4E"/>
    <w:rsid w:val="00DC0D53"/>
    <w:rsid w:val="00DC0DFD"/>
    <w:rsid w:val="00DC104D"/>
    <w:rsid w:val="00DC1CF6"/>
    <w:rsid w:val="00DC1EA0"/>
    <w:rsid w:val="00DC1EC9"/>
    <w:rsid w:val="00DC2004"/>
    <w:rsid w:val="00DC2037"/>
    <w:rsid w:val="00DC219E"/>
    <w:rsid w:val="00DC3031"/>
    <w:rsid w:val="00DC3048"/>
    <w:rsid w:val="00DC3189"/>
    <w:rsid w:val="00DC3BF0"/>
    <w:rsid w:val="00DC3E13"/>
    <w:rsid w:val="00DC3EC2"/>
    <w:rsid w:val="00DC3FD2"/>
    <w:rsid w:val="00DC405C"/>
    <w:rsid w:val="00DC4074"/>
    <w:rsid w:val="00DC4083"/>
    <w:rsid w:val="00DC412D"/>
    <w:rsid w:val="00DC4792"/>
    <w:rsid w:val="00DC4924"/>
    <w:rsid w:val="00DC49E0"/>
    <w:rsid w:val="00DC4B6B"/>
    <w:rsid w:val="00DC4C10"/>
    <w:rsid w:val="00DC4F1E"/>
    <w:rsid w:val="00DC597B"/>
    <w:rsid w:val="00DC598D"/>
    <w:rsid w:val="00DC5A43"/>
    <w:rsid w:val="00DC5CEB"/>
    <w:rsid w:val="00DC5E97"/>
    <w:rsid w:val="00DC605C"/>
    <w:rsid w:val="00DC63DE"/>
    <w:rsid w:val="00DC694A"/>
    <w:rsid w:val="00DC6E19"/>
    <w:rsid w:val="00DC73E8"/>
    <w:rsid w:val="00DC7F0F"/>
    <w:rsid w:val="00DD01D7"/>
    <w:rsid w:val="00DD0290"/>
    <w:rsid w:val="00DD05DE"/>
    <w:rsid w:val="00DD089D"/>
    <w:rsid w:val="00DD0AAE"/>
    <w:rsid w:val="00DD0EC8"/>
    <w:rsid w:val="00DD1F69"/>
    <w:rsid w:val="00DD207C"/>
    <w:rsid w:val="00DD2164"/>
    <w:rsid w:val="00DD24EE"/>
    <w:rsid w:val="00DD2E71"/>
    <w:rsid w:val="00DD31CE"/>
    <w:rsid w:val="00DD34A3"/>
    <w:rsid w:val="00DD3546"/>
    <w:rsid w:val="00DD372A"/>
    <w:rsid w:val="00DD3A4A"/>
    <w:rsid w:val="00DD3E73"/>
    <w:rsid w:val="00DD4036"/>
    <w:rsid w:val="00DD4259"/>
    <w:rsid w:val="00DD4351"/>
    <w:rsid w:val="00DD474A"/>
    <w:rsid w:val="00DD47ED"/>
    <w:rsid w:val="00DD4EBF"/>
    <w:rsid w:val="00DD574C"/>
    <w:rsid w:val="00DD5AB1"/>
    <w:rsid w:val="00DD5BF2"/>
    <w:rsid w:val="00DD60A2"/>
    <w:rsid w:val="00DD629D"/>
    <w:rsid w:val="00DD64B0"/>
    <w:rsid w:val="00DD64FF"/>
    <w:rsid w:val="00DD65E4"/>
    <w:rsid w:val="00DD674F"/>
    <w:rsid w:val="00DD6A18"/>
    <w:rsid w:val="00DD6D6B"/>
    <w:rsid w:val="00DD718C"/>
    <w:rsid w:val="00DD71BB"/>
    <w:rsid w:val="00DD7417"/>
    <w:rsid w:val="00DD7C73"/>
    <w:rsid w:val="00DD7E1F"/>
    <w:rsid w:val="00DE01EC"/>
    <w:rsid w:val="00DE04CC"/>
    <w:rsid w:val="00DE0ADE"/>
    <w:rsid w:val="00DE0CE8"/>
    <w:rsid w:val="00DE0D17"/>
    <w:rsid w:val="00DE0D6A"/>
    <w:rsid w:val="00DE0EAF"/>
    <w:rsid w:val="00DE1015"/>
    <w:rsid w:val="00DE1287"/>
    <w:rsid w:val="00DE14C8"/>
    <w:rsid w:val="00DE17F4"/>
    <w:rsid w:val="00DE1836"/>
    <w:rsid w:val="00DE18FC"/>
    <w:rsid w:val="00DE1998"/>
    <w:rsid w:val="00DE19F8"/>
    <w:rsid w:val="00DE1AD7"/>
    <w:rsid w:val="00DE2184"/>
    <w:rsid w:val="00DE2696"/>
    <w:rsid w:val="00DE2CD9"/>
    <w:rsid w:val="00DE2E39"/>
    <w:rsid w:val="00DE3204"/>
    <w:rsid w:val="00DE35A8"/>
    <w:rsid w:val="00DE363A"/>
    <w:rsid w:val="00DE3712"/>
    <w:rsid w:val="00DE37C3"/>
    <w:rsid w:val="00DE3A11"/>
    <w:rsid w:val="00DE3ADB"/>
    <w:rsid w:val="00DE409C"/>
    <w:rsid w:val="00DE4C67"/>
    <w:rsid w:val="00DE4F18"/>
    <w:rsid w:val="00DE512C"/>
    <w:rsid w:val="00DE51D2"/>
    <w:rsid w:val="00DE52C2"/>
    <w:rsid w:val="00DE542C"/>
    <w:rsid w:val="00DE5EF6"/>
    <w:rsid w:val="00DE625F"/>
    <w:rsid w:val="00DE631C"/>
    <w:rsid w:val="00DE67EF"/>
    <w:rsid w:val="00DE6810"/>
    <w:rsid w:val="00DE7728"/>
    <w:rsid w:val="00DE77E3"/>
    <w:rsid w:val="00DE7EE8"/>
    <w:rsid w:val="00DF0318"/>
    <w:rsid w:val="00DF04B5"/>
    <w:rsid w:val="00DF094A"/>
    <w:rsid w:val="00DF0DD6"/>
    <w:rsid w:val="00DF18A6"/>
    <w:rsid w:val="00DF1CBC"/>
    <w:rsid w:val="00DF236F"/>
    <w:rsid w:val="00DF2584"/>
    <w:rsid w:val="00DF25AB"/>
    <w:rsid w:val="00DF2668"/>
    <w:rsid w:val="00DF2B75"/>
    <w:rsid w:val="00DF2CFF"/>
    <w:rsid w:val="00DF2D06"/>
    <w:rsid w:val="00DF3004"/>
    <w:rsid w:val="00DF3621"/>
    <w:rsid w:val="00DF38A4"/>
    <w:rsid w:val="00DF3BDA"/>
    <w:rsid w:val="00DF3E9A"/>
    <w:rsid w:val="00DF3F27"/>
    <w:rsid w:val="00DF3F87"/>
    <w:rsid w:val="00DF3F89"/>
    <w:rsid w:val="00DF45B5"/>
    <w:rsid w:val="00DF48A0"/>
    <w:rsid w:val="00DF4D6A"/>
    <w:rsid w:val="00DF5046"/>
    <w:rsid w:val="00DF516F"/>
    <w:rsid w:val="00DF53C7"/>
    <w:rsid w:val="00DF54C0"/>
    <w:rsid w:val="00DF5A07"/>
    <w:rsid w:val="00DF5ADC"/>
    <w:rsid w:val="00DF5EE3"/>
    <w:rsid w:val="00DF6206"/>
    <w:rsid w:val="00DF640F"/>
    <w:rsid w:val="00DF6A19"/>
    <w:rsid w:val="00DF6F2F"/>
    <w:rsid w:val="00DF75AA"/>
    <w:rsid w:val="00DF7CB2"/>
    <w:rsid w:val="00E000A0"/>
    <w:rsid w:val="00E00804"/>
    <w:rsid w:val="00E00923"/>
    <w:rsid w:val="00E00AE9"/>
    <w:rsid w:val="00E00C90"/>
    <w:rsid w:val="00E010F9"/>
    <w:rsid w:val="00E01192"/>
    <w:rsid w:val="00E01982"/>
    <w:rsid w:val="00E01B19"/>
    <w:rsid w:val="00E01CD2"/>
    <w:rsid w:val="00E01F53"/>
    <w:rsid w:val="00E01FF6"/>
    <w:rsid w:val="00E02498"/>
    <w:rsid w:val="00E02837"/>
    <w:rsid w:val="00E02CB1"/>
    <w:rsid w:val="00E031B1"/>
    <w:rsid w:val="00E0361E"/>
    <w:rsid w:val="00E038FA"/>
    <w:rsid w:val="00E04183"/>
    <w:rsid w:val="00E04258"/>
    <w:rsid w:val="00E0469A"/>
    <w:rsid w:val="00E0495B"/>
    <w:rsid w:val="00E0497B"/>
    <w:rsid w:val="00E04C90"/>
    <w:rsid w:val="00E0504C"/>
    <w:rsid w:val="00E05139"/>
    <w:rsid w:val="00E05185"/>
    <w:rsid w:val="00E05233"/>
    <w:rsid w:val="00E05469"/>
    <w:rsid w:val="00E0561F"/>
    <w:rsid w:val="00E05875"/>
    <w:rsid w:val="00E06863"/>
    <w:rsid w:val="00E068C3"/>
    <w:rsid w:val="00E06998"/>
    <w:rsid w:val="00E10080"/>
    <w:rsid w:val="00E1020C"/>
    <w:rsid w:val="00E10551"/>
    <w:rsid w:val="00E1065C"/>
    <w:rsid w:val="00E10998"/>
    <w:rsid w:val="00E11258"/>
    <w:rsid w:val="00E115BE"/>
    <w:rsid w:val="00E1189B"/>
    <w:rsid w:val="00E11C4E"/>
    <w:rsid w:val="00E1219E"/>
    <w:rsid w:val="00E12D28"/>
    <w:rsid w:val="00E12E08"/>
    <w:rsid w:val="00E12EC9"/>
    <w:rsid w:val="00E12FD1"/>
    <w:rsid w:val="00E132EA"/>
    <w:rsid w:val="00E1345D"/>
    <w:rsid w:val="00E1361A"/>
    <w:rsid w:val="00E13CCB"/>
    <w:rsid w:val="00E14B01"/>
    <w:rsid w:val="00E14B0F"/>
    <w:rsid w:val="00E14E4A"/>
    <w:rsid w:val="00E14F5B"/>
    <w:rsid w:val="00E154E0"/>
    <w:rsid w:val="00E15B7E"/>
    <w:rsid w:val="00E15DCD"/>
    <w:rsid w:val="00E15E1D"/>
    <w:rsid w:val="00E15F36"/>
    <w:rsid w:val="00E16915"/>
    <w:rsid w:val="00E16E88"/>
    <w:rsid w:val="00E178B5"/>
    <w:rsid w:val="00E17C2C"/>
    <w:rsid w:val="00E17E35"/>
    <w:rsid w:val="00E2040A"/>
    <w:rsid w:val="00E205B6"/>
    <w:rsid w:val="00E205F4"/>
    <w:rsid w:val="00E209D5"/>
    <w:rsid w:val="00E20EFB"/>
    <w:rsid w:val="00E2115A"/>
    <w:rsid w:val="00E213DD"/>
    <w:rsid w:val="00E217BB"/>
    <w:rsid w:val="00E21F3E"/>
    <w:rsid w:val="00E222A6"/>
    <w:rsid w:val="00E22725"/>
    <w:rsid w:val="00E22750"/>
    <w:rsid w:val="00E22942"/>
    <w:rsid w:val="00E22F18"/>
    <w:rsid w:val="00E22F82"/>
    <w:rsid w:val="00E2304A"/>
    <w:rsid w:val="00E23248"/>
    <w:rsid w:val="00E23544"/>
    <w:rsid w:val="00E2369D"/>
    <w:rsid w:val="00E239EF"/>
    <w:rsid w:val="00E23BAD"/>
    <w:rsid w:val="00E23C05"/>
    <w:rsid w:val="00E23F72"/>
    <w:rsid w:val="00E247B5"/>
    <w:rsid w:val="00E24D91"/>
    <w:rsid w:val="00E24DEA"/>
    <w:rsid w:val="00E25479"/>
    <w:rsid w:val="00E256DB"/>
    <w:rsid w:val="00E25987"/>
    <w:rsid w:val="00E25B23"/>
    <w:rsid w:val="00E25F96"/>
    <w:rsid w:val="00E2639D"/>
    <w:rsid w:val="00E26C43"/>
    <w:rsid w:val="00E26CF6"/>
    <w:rsid w:val="00E2712D"/>
    <w:rsid w:val="00E271C0"/>
    <w:rsid w:val="00E2727F"/>
    <w:rsid w:val="00E27430"/>
    <w:rsid w:val="00E27A5F"/>
    <w:rsid w:val="00E27BE5"/>
    <w:rsid w:val="00E27C58"/>
    <w:rsid w:val="00E27F02"/>
    <w:rsid w:val="00E30262"/>
    <w:rsid w:val="00E30B53"/>
    <w:rsid w:val="00E3133A"/>
    <w:rsid w:val="00E31695"/>
    <w:rsid w:val="00E31A48"/>
    <w:rsid w:val="00E31A59"/>
    <w:rsid w:val="00E32107"/>
    <w:rsid w:val="00E321D2"/>
    <w:rsid w:val="00E323F1"/>
    <w:rsid w:val="00E32402"/>
    <w:rsid w:val="00E325F6"/>
    <w:rsid w:val="00E3276D"/>
    <w:rsid w:val="00E32ADA"/>
    <w:rsid w:val="00E32E3E"/>
    <w:rsid w:val="00E32FBC"/>
    <w:rsid w:val="00E331F1"/>
    <w:rsid w:val="00E331FA"/>
    <w:rsid w:val="00E337C4"/>
    <w:rsid w:val="00E33930"/>
    <w:rsid w:val="00E33C57"/>
    <w:rsid w:val="00E33E30"/>
    <w:rsid w:val="00E34640"/>
    <w:rsid w:val="00E349DA"/>
    <w:rsid w:val="00E34FDB"/>
    <w:rsid w:val="00E3561E"/>
    <w:rsid w:val="00E357DD"/>
    <w:rsid w:val="00E35857"/>
    <w:rsid w:val="00E358B3"/>
    <w:rsid w:val="00E35A5B"/>
    <w:rsid w:val="00E35ED2"/>
    <w:rsid w:val="00E36049"/>
    <w:rsid w:val="00E360F9"/>
    <w:rsid w:val="00E364DA"/>
    <w:rsid w:val="00E36B71"/>
    <w:rsid w:val="00E37430"/>
    <w:rsid w:val="00E37766"/>
    <w:rsid w:val="00E37998"/>
    <w:rsid w:val="00E37E86"/>
    <w:rsid w:val="00E4003F"/>
    <w:rsid w:val="00E4022E"/>
    <w:rsid w:val="00E40692"/>
    <w:rsid w:val="00E40A48"/>
    <w:rsid w:val="00E41012"/>
    <w:rsid w:val="00E4131E"/>
    <w:rsid w:val="00E4167E"/>
    <w:rsid w:val="00E4185E"/>
    <w:rsid w:val="00E42494"/>
    <w:rsid w:val="00E428C2"/>
    <w:rsid w:val="00E42C31"/>
    <w:rsid w:val="00E42C33"/>
    <w:rsid w:val="00E42CF7"/>
    <w:rsid w:val="00E42D8A"/>
    <w:rsid w:val="00E4310A"/>
    <w:rsid w:val="00E431B1"/>
    <w:rsid w:val="00E43375"/>
    <w:rsid w:val="00E4384B"/>
    <w:rsid w:val="00E43D8F"/>
    <w:rsid w:val="00E43DF9"/>
    <w:rsid w:val="00E43E20"/>
    <w:rsid w:val="00E4400A"/>
    <w:rsid w:val="00E4437B"/>
    <w:rsid w:val="00E44CA2"/>
    <w:rsid w:val="00E44D2B"/>
    <w:rsid w:val="00E450D4"/>
    <w:rsid w:val="00E45599"/>
    <w:rsid w:val="00E455E9"/>
    <w:rsid w:val="00E457D2"/>
    <w:rsid w:val="00E4611D"/>
    <w:rsid w:val="00E464D9"/>
    <w:rsid w:val="00E4682D"/>
    <w:rsid w:val="00E46ECB"/>
    <w:rsid w:val="00E4721C"/>
    <w:rsid w:val="00E47DE1"/>
    <w:rsid w:val="00E506D8"/>
    <w:rsid w:val="00E5095E"/>
    <w:rsid w:val="00E50CC5"/>
    <w:rsid w:val="00E51260"/>
    <w:rsid w:val="00E5128B"/>
    <w:rsid w:val="00E512BD"/>
    <w:rsid w:val="00E51575"/>
    <w:rsid w:val="00E517E2"/>
    <w:rsid w:val="00E5189A"/>
    <w:rsid w:val="00E52A4A"/>
    <w:rsid w:val="00E52C88"/>
    <w:rsid w:val="00E52CC1"/>
    <w:rsid w:val="00E53232"/>
    <w:rsid w:val="00E532AE"/>
    <w:rsid w:val="00E5339F"/>
    <w:rsid w:val="00E533B8"/>
    <w:rsid w:val="00E53C40"/>
    <w:rsid w:val="00E53F9E"/>
    <w:rsid w:val="00E54993"/>
    <w:rsid w:val="00E54AEB"/>
    <w:rsid w:val="00E54E8D"/>
    <w:rsid w:val="00E55469"/>
    <w:rsid w:val="00E55617"/>
    <w:rsid w:val="00E55D5A"/>
    <w:rsid w:val="00E564E1"/>
    <w:rsid w:val="00E5679E"/>
    <w:rsid w:val="00E5681A"/>
    <w:rsid w:val="00E56906"/>
    <w:rsid w:val="00E56D21"/>
    <w:rsid w:val="00E56DAA"/>
    <w:rsid w:val="00E56DFD"/>
    <w:rsid w:val="00E57031"/>
    <w:rsid w:val="00E5739A"/>
    <w:rsid w:val="00E5772A"/>
    <w:rsid w:val="00E579C7"/>
    <w:rsid w:val="00E57E26"/>
    <w:rsid w:val="00E57F48"/>
    <w:rsid w:val="00E60573"/>
    <w:rsid w:val="00E605C8"/>
    <w:rsid w:val="00E60A2E"/>
    <w:rsid w:val="00E60D16"/>
    <w:rsid w:val="00E61530"/>
    <w:rsid w:val="00E61ADF"/>
    <w:rsid w:val="00E6252C"/>
    <w:rsid w:val="00E62AFA"/>
    <w:rsid w:val="00E63214"/>
    <w:rsid w:val="00E632D1"/>
    <w:rsid w:val="00E636AA"/>
    <w:rsid w:val="00E63703"/>
    <w:rsid w:val="00E63C57"/>
    <w:rsid w:val="00E64053"/>
    <w:rsid w:val="00E64316"/>
    <w:rsid w:val="00E64465"/>
    <w:rsid w:val="00E645C9"/>
    <w:rsid w:val="00E64B47"/>
    <w:rsid w:val="00E64F48"/>
    <w:rsid w:val="00E6506F"/>
    <w:rsid w:val="00E65520"/>
    <w:rsid w:val="00E65733"/>
    <w:rsid w:val="00E65B76"/>
    <w:rsid w:val="00E65EDE"/>
    <w:rsid w:val="00E66105"/>
    <w:rsid w:val="00E6629B"/>
    <w:rsid w:val="00E6686A"/>
    <w:rsid w:val="00E66A7B"/>
    <w:rsid w:val="00E66D6D"/>
    <w:rsid w:val="00E66F52"/>
    <w:rsid w:val="00E67160"/>
    <w:rsid w:val="00E672D7"/>
    <w:rsid w:val="00E676ED"/>
    <w:rsid w:val="00E677DF"/>
    <w:rsid w:val="00E6780C"/>
    <w:rsid w:val="00E67DB1"/>
    <w:rsid w:val="00E67DEF"/>
    <w:rsid w:val="00E67ED5"/>
    <w:rsid w:val="00E70013"/>
    <w:rsid w:val="00E70113"/>
    <w:rsid w:val="00E7020B"/>
    <w:rsid w:val="00E702D0"/>
    <w:rsid w:val="00E70467"/>
    <w:rsid w:val="00E70973"/>
    <w:rsid w:val="00E70D1A"/>
    <w:rsid w:val="00E715F6"/>
    <w:rsid w:val="00E71624"/>
    <w:rsid w:val="00E71881"/>
    <w:rsid w:val="00E71B44"/>
    <w:rsid w:val="00E722D6"/>
    <w:rsid w:val="00E7270B"/>
    <w:rsid w:val="00E729DA"/>
    <w:rsid w:val="00E72B28"/>
    <w:rsid w:val="00E72DA1"/>
    <w:rsid w:val="00E73161"/>
    <w:rsid w:val="00E73367"/>
    <w:rsid w:val="00E736CB"/>
    <w:rsid w:val="00E7574F"/>
    <w:rsid w:val="00E75B06"/>
    <w:rsid w:val="00E75CC1"/>
    <w:rsid w:val="00E763F4"/>
    <w:rsid w:val="00E76823"/>
    <w:rsid w:val="00E76B1C"/>
    <w:rsid w:val="00E76DFA"/>
    <w:rsid w:val="00E76EB6"/>
    <w:rsid w:val="00E77019"/>
    <w:rsid w:val="00E77B30"/>
    <w:rsid w:val="00E77C4F"/>
    <w:rsid w:val="00E77E6A"/>
    <w:rsid w:val="00E80054"/>
    <w:rsid w:val="00E80425"/>
    <w:rsid w:val="00E806C3"/>
    <w:rsid w:val="00E80C1D"/>
    <w:rsid w:val="00E81399"/>
    <w:rsid w:val="00E813D4"/>
    <w:rsid w:val="00E81BCB"/>
    <w:rsid w:val="00E81CE6"/>
    <w:rsid w:val="00E8206D"/>
    <w:rsid w:val="00E822E1"/>
    <w:rsid w:val="00E8291E"/>
    <w:rsid w:val="00E82D02"/>
    <w:rsid w:val="00E82D24"/>
    <w:rsid w:val="00E82E5F"/>
    <w:rsid w:val="00E83036"/>
    <w:rsid w:val="00E83348"/>
    <w:rsid w:val="00E83873"/>
    <w:rsid w:val="00E83892"/>
    <w:rsid w:val="00E83CA1"/>
    <w:rsid w:val="00E84206"/>
    <w:rsid w:val="00E845CC"/>
    <w:rsid w:val="00E845F2"/>
    <w:rsid w:val="00E84626"/>
    <w:rsid w:val="00E84955"/>
    <w:rsid w:val="00E84A89"/>
    <w:rsid w:val="00E84DBB"/>
    <w:rsid w:val="00E851EE"/>
    <w:rsid w:val="00E85D47"/>
    <w:rsid w:val="00E85DD4"/>
    <w:rsid w:val="00E85ED1"/>
    <w:rsid w:val="00E86373"/>
    <w:rsid w:val="00E8637A"/>
    <w:rsid w:val="00E86A11"/>
    <w:rsid w:val="00E86B0A"/>
    <w:rsid w:val="00E86D62"/>
    <w:rsid w:val="00E873F2"/>
    <w:rsid w:val="00E8789A"/>
    <w:rsid w:val="00E878F2"/>
    <w:rsid w:val="00E87CB2"/>
    <w:rsid w:val="00E904FB"/>
    <w:rsid w:val="00E9056F"/>
    <w:rsid w:val="00E90742"/>
    <w:rsid w:val="00E90C7A"/>
    <w:rsid w:val="00E90FDA"/>
    <w:rsid w:val="00E914BF"/>
    <w:rsid w:val="00E91B86"/>
    <w:rsid w:val="00E91B87"/>
    <w:rsid w:val="00E91D00"/>
    <w:rsid w:val="00E91EB0"/>
    <w:rsid w:val="00E92445"/>
    <w:rsid w:val="00E92483"/>
    <w:rsid w:val="00E924B8"/>
    <w:rsid w:val="00E92C8C"/>
    <w:rsid w:val="00E93568"/>
    <w:rsid w:val="00E93B9D"/>
    <w:rsid w:val="00E943EF"/>
    <w:rsid w:val="00E945A4"/>
    <w:rsid w:val="00E945E1"/>
    <w:rsid w:val="00E94943"/>
    <w:rsid w:val="00E952A4"/>
    <w:rsid w:val="00E953E8"/>
    <w:rsid w:val="00E953FB"/>
    <w:rsid w:val="00E95534"/>
    <w:rsid w:val="00E95702"/>
    <w:rsid w:val="00E95841"/>
    <w:rsid w:val="00E95C47"/>
    <w:rsid w:val="00E969A6"/>
    <w:rsid w:val="00E97364"/>
    <w:rsid w:val="00E9745E"/>
    <w:rsid w:val="00E9772D"/>
    <w:rsid w:val="00E977B5"/>
    <w:rsid w:val="00E9784F"/>
    <w:rsid w:val="00E97EED"/>
    <w:rsid w:val="00EA0013"/>
    <w:rsid w:val="00EA0610"/>
    <w:rsid w:val="00EA0D12"/>
    <w:rsid w:val="00EA0E98"/>
    <w:rsid w:val="00EA1083"/>
    <w:rsid w:val="00EA1C05"/>
    <w:rsid w:val="00EA2026"/>
    <w:rsid w:val="00EA20A3"/>
    <w:rsid w:val="00EA2485"/>
    <w:rsid w:val="00EA28BF"/>
    <w:rsid w:val="00EA294E"/>
    <w:rsid w:val="00EA2DB4"/>
    <w:rsid w:val="00EA2E8F"/>
    <w:rsid w:val="00EA30DA"/>
    <w:rsid w:val="00EA31F3"/>
    <w:rsid w:val="00EA3874"/>
    <w:rsid w:val="00EA3884"/>
    <w:rsid w:val="00EA39D5"/>
    <w:rsid w:val="00EA41BD"/>
    <w:rsid w:val="00EA42C4"/>
    <w:rsid w:val="00EA44C9"/>
    <w:rsid w:val="00EA44DD"/>
    <w:rsid w:val="00EA4EA8"/>
    <w:rsid w:val="00EA588D"/>
    <w:rsid w:val="00EA5B36"/>
    <w:rsid w:val="00EA5B5B"/>
    <w:rsid w:val="00EA5BEB"/>
    <w:rsid w:val="00EA5C14"/>
    <w:rsid w:val="00EA5E76"/>
    <w:rsid w:val="00EA6001"/>
    <w:rsid w:val="00EA6007"/>
    <w:rsid w:val="00EA6166"/>
    <w:rsid w:val="00EA6B2A"/>
    <w:rsid w:val="00EA6C8E"/>
    <w:rsid w:val="00EA6DEB"/>
    <w:rsid w:val="00EA70CB"/>
    <w:rsid w:val="00EA7159"/>
    <w:rsid w:val="00EA7A2C"/>
    <w:rsid w:val="00EA7CDE"/>
    <w:rsid w:val="00EB0827"/>
    <w:rsid w:val="00EB09CD"/>
    <w:rsid w:val="00EB0D1C"/>
    <w:rsid w:val="00EB0D63"/>
    <w:rsid w:val="00EB0DE8"/>
    <w:rsid w:val="00EB117F"/>
    <w:rsid w:val="00EB124E"/>
    <w:rsid w:val="00EB1495"/>
    <w:rsid w:val="00EB195B"/>
    <w:rsid w:val="00EB1E2A"/>
    <w:rsid w:val="00EB1FBD"/>
    <w:rsid w:val="00EB213A"/>
    <w:rsid w:val="00EB26A5"/>
    <w:rsid w:val="00EB2B41"/>
    <w:rsid w:val="00EB2BEE"/>
    <w:rsid w:val="00EB339F"/>
    <w:rsid w:val="00EB3494"/>
    <w:rsid w:val="00EB3645"/>
    <w:rsid w:val="00EB3D75"/>
    <w:rsid w:val="00EB3E5D"/>
    <w:rsid w:val="00EB4356"/>
    <w:rsid w:val="00EB46BC"/>
    <w:rsid w:val="00EB48FA"/>
    <w:rsid w:val="00EB5398"/>
    <w:rsid w:val="00EB5485"/>
    <w:rsid w:val="00EB5A70"/>
    <w:rsid w:val="00EB5EA1"/>
    <w:rsid w:val="00EB6755"/>
    <w:rsid w:val="00EB68B5"/>
    <w:rsid w:val="00EB7516"/>
    <w:rsid w:val="00EB75A7"/>
    <w:rsid w:val="00EB767D"/>
    <w:rsid w:val="00EB7912"/>
    <w:rsid w:val="00EB7C87"/>
    <w:rsid w:val="00EB7F51"/>
    <w:rsid w:val="00EC01BB"/>
    <w:rsid w:val="00EC0323"/>
    <w:rsid w:val="00EC05E2"/>
    <w:rsid w:val="00EC084E"/>
    <w:rsid w:val="00EC0F42"/>
    <w:rsid w:val="00EC1048"/>
    <w:rsid w:val="00EC1408"/>
    <w:rsid w:val="00EC1773"/>
    <w:rsid w:val="00EC184D"/>
    <w:rsid w:val="00EC22F3"/>
    <w:rsid w:val="00EC2BCE"/>
    <w:rsid w:val="00EC2C47"/>
    <w:rsid w:val="00EC2D2B"/>
    <w:rsid w:val="00EC2D48"/>
    <w:rsid w:val="00EC346A"/>
    <w:rsid w:val="00EC35E0"/>
    <w:rsid w:val="00EC3C90"/>
    <w:rsid w:val="00EC3CC2"/>
    <w:rsid w:val="00EC3EEF"/>
    <w:rsid w:val="00EC40DC"/>
    <w:rsid w:val="00EC4FBE"/>
    <w:rsid w:val="00EC5124"/>
    <w:rsid w:val="00EC521B"/>
    <w:rsid w:val="00EC5840"/>
    <w:rsid w:val="00EC5900"/>
    <w:rsid w:val="00EC5ABF"/>
    <w:rsid w:val="00EC5CF6"/>
    <w:rsid w:val="00EC5E89"/>
    <w:rsid w:val="00EC5F64"/>
    <w:rsid w:val="00EC603E"/>
    <w:rsid w:val="00EC6088"/>
    <w:rsid w:val="00EC63DC"/>
    <w:rsid w:val="00EC66E8"/>
    <w:rsid w:val="00EC671E"/>
    <w:rsid w:val="00EC6880"/>
    <w:rsid w:val="00EC6B83"/>
    <w:rsid w:val="00EC6CB0"/>
    <w:rsid w:val="00EC6D5E"/>
    <w:rsid w:val="00EC7584"/>
    <w:rsid w:val="00EC7659"/>
    <w:rsid w:val="00EC7700"/>
    <w:rsid w:val="00EC7817"/>
    <w:rsid w:val="00EC79CA"/>
    <w:rsid w:val="00EC7AB9"/>
    <w:rsid w:val="00ED00A6"/>
    <w:rsid w:val="00ED05E5"/>
    <w:rsid w:val="00ED0C91"/>
    <w:rsid w:val="00ED10A2"/>
    <w:rsid w:val="00ED11DC"/>
    <w:rsid w:val="00ED19F3"/>
    <w:rsid w:val="00ED2861"/>
    <w:rsid w:val="00ED2B48"/>
    <w:rsid w:val="00ED2C04"/>
    <w:rsid w:val="00ED2C78"/>
    <w:rsid w:val="00ED31F1"/>
    <w:rsid w:val="00ED3870"/>
    <w:rsid w:val="00ED38B1"/>
    <w:rsid w:val="00ED3929"/>
    <w:rsid w:val="00ED420F"/>
    <w:rsid w:val="00ED42E5"/>
    <w:rsid w:val="00ED42F5"/>
    <w:rsid w:val="00ED4467"/>
    <w:rsid w:val="00ED474B"/>
    <w:rsid w:val="00ED4E41"/>
    <w:rsid w:val="00ED54B5"/>
    <w:rsid w:val="00ED5B1A"/>
    <w:rsid w:val="00ED616E"/>
    <w:rsid w:val="00ED61D0"/>
    <w:rsid w:val="00ED681F"/>
    <w:rsid w:val="00ED6ACF"/>
    <w:rsid w:val="00ED70F3"/>
    <w:rsid w:val="00ED71CF"/>
    <w:rsid w:val="00ED757A"/>
    <w:rsid w:val="00ED75A1"/>
    <w:rsid w:val="00ED7EE4"/>
    <w:rsid w:val="00ED7F90"/>
    <w:rsid w:val="00ED7F99"/>
    <w:rsid w:val="00EE0257"/>
    <w:rsid w:val="00EE07C2"/>
    <w:rsid w:val="00EE09C3"/>
    <w:rsid w:val="00EE0B11"/>
    <w:rsid w:val="00EE0E94"/>
    <w:rsid w:val="00EE0EF2"/>
    <w:rsid w:val="00EE1591"/>
    <w:rsid w:val="00EE15BB"/>
    <w:rsid w:val="00EE1BA7"/>
    <w:rsid w:val="00EE1C61"/>
    <w:rsid w:val="00EE1C77"/>
    <w:rsid w:val="00EE1E14"/>
    <w:rsid w:val="00EE21B3"/>
    <w:rsid w:val="00EE21CE"/>
    <w:rsid w:val="00EE24EE"/>
    <w:rsid w:val="00EE3080"/>
    <w:rsid w:val="00EE30E6"/>
    <w:rsid w:val="00EE31EE"/>
    <w:rsid w:val="00EE3230"/>
    <w:rsid w:val="00EE35AD"/>
    <w:rsid w:val="00EE3EF3"/>
    <w:rsid w:val="00EE3FEE"/>
    <w:rsid w:val="00EE4109"/>
    <w:rsid w:val="00EE4203"/>
    <w:rsid w:val="00EE42B1"/>
    <w:rsid w:val="00EE4402"/>
    <w:rsid w:val="00EE46FE"/>
    <w:rsid w:val="00EE4AB9"/>
    <w:rsid w:val="00EE4D8B"/>
    <w:rsid w:val="00EE5243"/>
    <w:rsid w:val="00EE53A3"/>
    <w:rsid w:val="00EE542F"/>
    <w:rsid w:val="00EE58D1"/>
    <w:rsid w:val="00EE59ED"/>
    <w:rsid w:val="00EE6002"/>
    <w:rsid w:val="00EE61FA"/>
    <w:rsid w:val="00EE684E"/>
    <w:rsid w:val="00EE6DB3"/>
    <w:rsid w:val="00EE7088"/>
    <w:rsid w:val="00EE7341"/>
    <w:rsid w:val="00EE7425"/>
    <w:rsid w:val="00EE750C"/>
    <w:rsid w:val="00EE75F0"/>
    <w:rsid w:val="00EF022A"/>
    <w:rsid w:val="00EF0299"/>
    <w:rsid w:val="00EF036D"/>
    <w:rsid w:val="00EF06C2"/>
    <w:rsid w:val="00EF0D66"/>
    <w:rsid w:val="00EF1661"/>
    <w:rsid w:val="00EF1786"/>
    <w:rsid w:val="00EF195A"/>
    <w:rsid w:val="00EF195D"/>
    <w:rsid w:val="00EF1DCE"/>
    <w:rsid w:val="00EF1F34"/>
    <w:rsid w:val="00EF23E2"/>
    <w:rsid w:val="00EF2545"/>
    <w:rsid w:val="00EF2ED7"/>
    <w:rsid w:val="00EF3270"/>
    <w:rsid w:val="00EF35D2"/>
    <w:rsid w:val="00EF38D1"/>
    <w:rsid w:val="00EF3D1B"/>
    <w:rsid w:val="00EF43BC"/>
    <w:rsid w:val="00EF466F"/>
    <w:rsid w:val="00EF4BE6"/>
    <w:rsid w:val="00EF4D93"/>
    <w:rsid w:val="00EF4E35"/>
    <w:rsid w:val="00EF4F3F"/>
    <w:rsid w:val="00EF5260"/>
    <w:rsid w:val="00EF56BC"/>
    <w:rsid w:val="00EF5732"/>
    <w:rsid w:val="00EF5837"/>
    <w:rsid w:val="00EF58AF"/>
    <w:rsid w:val="00EF5B6F"/>
    <w:rsid w:val="00EF5DB6"/>
    <w:rsid w:val="00EF5DD4"/>
    <w:rsid w:val="00EF5F56"/>
    <w:rsid w:val="00EF60EF"/>
    <w:rsid w:val="00EF6224"/>
    <w:rsid w:val="00EF65B0"/>
    <w:rsid w:val="00EF6619"/>
    <w:rsid w:val="00EF6685"/>
    <w:rsid w:val="00EF6A36"/>
    <w:rsid w:val="00EF6EF0"/>
    <w:rsid w:val="00EF70E4"/>
    <w:rsid w:val="00EF7188"/>
    <w:rsid w:val="00EF7EB3"/>
    <w:rsid w:val="00EF7F0F"/>
    <w:rsid w:val="00F00027"/>
    <w:rsid w:val="00F0035C"/>
    <w:rsid w:val="00F00621"/>
    <w:rsid w:val="00F00A28"/>
    <w:rsid w:val="00F00A9C"/>
    <w:rsid w:val="00F00E87"/>
    <w:rsid w:val="00F01431"/>
    <w:rsid w:val="00F01441"/>
    <w:rsid w:val="00F01713"/>
    <w:rsid w:val="00F017A4"/>
    <w:rsid w:val="00F01984"/>
    <w:rsid w:val="00F01A04"/>
    <w:rsid w:val="00F0233A"/>
    <w:rsid w:val="00F02FF0"/>
    <w:rsid w:val="00F031BC"/>
    <w:rsid w:val="00F035B1"/>
    <w:rsid w:val="00F037B6"/>
    <w:rsid w:val="00F0392B"/>
    <w:rsid w:val="00F0397C"/>
    <w:rsid w:val="00F0406E"/>
    <w:rsid w:val="00F0494A"/>
    <w:rsid w:val="00F04A3B"/>
    <w:rsid w:val="00F05189"/>
    <w:rsid w:val="00F0570C"/>
    <w:rsid w:val="00F05877"/>
    <w:rsid w:val="00F0594D"/>
    <w:rsid w:val="00F05CFC"/>
    <w:rsid w:val="00F05F2B"/>
    <w:rsid w:val="00F05F71"/>
    <w:rsid w:val="00F062F4"/>
    <w:rsid w:val="00F064C3"/>
    <w:rsid w:val="00F06521"/>
    <w:rsid w:val="00F067D9"/>
    <w:rsid w:val="00F06804"/>
    <w:rsid w:val="00F0684B"/>
    <w:rsid w:val="00F06CC2"/>
    <w:rsid w:val="00F06F0C"/>
    <w:rsid w:val="00F070A5"/>
    <w:rsid w:val="00F07535"/>
    <w:rsid w:val="00F07859"/>
    <w:rsid w:val="00F07921"/>
    <w:rsid w:val="00F07C74"/>
    <w:rsid w:val="00F07E1E"/>
    <w:rsid w:val="00F10074"/>
    <w:rsid w:val="00F108F6"/>
    <w:rsid w:val="00F1106B"/>
    <w:rsid w:val="00F111E7"/>
    <w:rsid w:val="00F1172B"/>
    <w:rsid w:val="00F11A68"/>
    <w:rsid w:val="00F11B50"/>
    <w:rsid w:val="00F122D5"/>
    <w:rsid w:val="00F12639"/>
    <w:rsid w:val="00F1280F"/>
    <w:rsid w:val="00F12889"/>
    <w:rsid w:val="00F12A8D"/>
    <w:rsid w:val="00F130C9"/>
    <w:rsid w:val="00F132D8"/>
    <w:rsid w:val="00F132DB"/>
    <w:rsid w:val="00F1382C"/>
    <w:rsid w:val="00F139C0"/>
    <w:rsid w:val="00F14292"/>
    <w:rsid w:val="00F14537"/>
    <w:rsid w:val="00F14896"/>
    <w:rsid w:val="00F15100"/>
    <w:rsid w:val="00F152BD"/>
    <w:rsid w:val="00F154AE"/>
    <w:rsid w:val="00F154B0"/>
    <w:rsid w:val="00F1551B"/>
    <w:rsid w:val="00F1554D"/>
    <w:rsid w:val="00F155D4"/>
    <w:rsid w:val="00F1560F"/>
    <w:rsid w:val="00F1572E"/>
    <w:rsid w:val="00F15BDC"/>
    <w:rsid w:val="00F15C7D"/>
    <w:rsid w:val="00F15E37"/>
    <w:rsid w:val="00F16089"/>
    <w:rsid w:val="00F16117"/>
    <w:rsid w:val="00F16360"/>
    <w:rsid w:val="00F168D1"/>
    <w:rsid w:val="00F16960"/>
    <w:rsid w:val="00F16E95"/>
    <w:rsid w:val="00F1724E"/>
    <w:rsid w:val="00F17272"/>
    <w:rsid w:val="00F17461"/>
    <w:rsid w:val="00F17671"/>
    <w:rsid w:val="00F17774"/>
    <w:rsid w:val="00F178E7"/>
    <w:rsid w:val="00F17C05"/>
    <w:rsid w:val="00F17EC8"/>
    <w:rsid w:val="00F2003B"/>
    <w:rsid w:val="00F20087"/>
    <w:rsid w:val="00F201EF"/>
    <w:rsid w:val="00F20E23"/>
    <w:rsid w:val="00F20E2F"/>
    <w:rsid w:val="00F20F51"/>
    <w:rsid w:val="00F213A3"/>
    <w:rsid w:val="00F21560"/>
    <w:rsid w:val="00F21670"/>
    <w:rsid w:val="00F21ADC"/>
    <w:rsid w:val="00F21FE5"/>
    <w:rsid w:val="00F22192"/>
    <w:rsid w:val="00F2245F"/>
    <w:rsid w:val="00F226B5"/>
    <w:rsid w:val="00F226CD"/>
    <w:rsid w:val="00F2286E"/>
    <w:rsid w:val="00F228C4"/>
    <w:rsid w:val="00F22F83"/>
    <w:rsid w:val="00F22F9A"/>
    <w:rsid w:val="00F232AD"/>
    <w:rsid w:val="00F232F0"/>
    <w:rsid w:val="00F234B9"/>
    <w:rsid w:val="00F235A9"/>
    <w:rsid w:val="00F2367A"/>
    <w:rsid w:val="00F2367F"/>
    <w:rsid w:val="00F23940"/>
    <w:rsid w:val="00F23C84"/>
    <w:rsid w:val="00F24511"/>
    <w:rsid w:val="00F246E9"/>
    <w:rsid w:val="00F248AA"/>
    <w:rsid w:val="00F248FB"/>
    <w:rsid w:val="00F24A12"/>
    <w:rsid w:val="00F25076"/>
    <w:rsid w:val="00F25922"/>
    <w:rsid w:val="00F25D7E"/>
    <w:rsid w:val="00F25F46"/>
    <w:rsid w:val="00F26009"/>
    <w:rsid w:val="00F266CB"/>
    <w:rsid w:val="00F26828"/>
    <w:rsid w:val="00F26A43"/>
    <w:rsid w:val="00F273D4"/>
    <w:rsid w:val="00F27BFB"/>
    <w:rsid w:val="00F3083F"/>
    <w:rsid w:val="00F31113"/>
    <w:rsid w:val="00F31117"/>
    <w:rsid w:val="00F3172E"/>
    <w:rsid w:val="00F31EFA"/>
    <w:rsid w:val="00F320AC"/>
    <w:rsid w:val="00F321A6"/>
    <w:rsid w:val="00F3226F"/>
    <w:rsid w:val="00F32274"/>
    <w:rsid w:val="00F3228B"/>
    <w:rsid w:val="00F32BC9"/>
    <w:rsid w:val="00F32FCB"/>
    <w:rsid w:val="00F33115"/>
    <w:rsid w:val="00F33ADD"/>
    <w:rsid w:val="00F33E54"/>
    <w:rsid w:val="00F343EA"/>
    <w:rsid w:val="00F34730"/>
    <w:rsid w:val="00F34839"/>
    <w:rsid w:val="00F34A29"/>
    <w:rsid w:val="00F34CF6"/>
    <w:rsid w:val="00F351D4"/>
    <w:rsid w:val="00F3535E"/>
    <w:rsid w:val="00F35D1F"/>
    <w:rsid w:val="00F35D90"/>
    <w:rsid w:val="00F36550"/>
    <w:rsid w:val="00F3698E"/>
    <w:rsid w:val="00F369AB"/>
    <w:rsid w:val="00F36BD9"/>
    <w:rsid w:val="00F36D8A"/>
    <w:rsid w:val="00F36DCC"/>
    <w:rsid w:val="00F36F2B"/>
    <w:rsid w:val="00F37564"/>
    <w:rsid w:val="00F375A0"/>
    <w:rsid w:val="00F37C0B"/>
    <w:rsid w:val="00F37E8A"/>
    <w:rsid w:val="00F37F75"/>
    <w:rsid w:val="00F401C9"/>
    <w:rsid w:val="00F402AF"/>
    <w:rsid w:val="00F4072C"/>
    <w:rsid w:val="00F40AAD"/>
    <w:rsid w:val="00F40B46"/>
    <w:rsid w:val="00F411D3"/>
    <w:rsid w:val="00F4141C"/>
    <w:rsid w:val="00F41D68"/>
    <w:rsid w:val="00F41F2A"/>
    <w:rsid w:val="00F4266B"/>
    <w:rsid w:val="00F4273F"/>
    <w:rsid w:val="00F430CD"/>
    <w:rsid w:val="00F436F8"/>
    <w:rsid w:val="00F43761"/>
    <w:rsid w:val="00F43897"/>
    <w:rsid w:val="00F439D6"/>
    <w:rsid w:val="00F43E9E"/>
    <w:rsid w:val="00F44039"/>
    <w:rsid w:val="00F440BE"/>
    <w:rsid w:val="00F44522"/>
    <w:rsid w:val="00F44F07"/>
    <w:rsid w:val="00F460DE"/>
    <w:rsid w:val="00F46266"/>
    <w:rsid w:val="00F462B5"/>
    <w:rsid w:val="00F469A0"/>
    <w:rsid w:val="00F46B33"/>
    <w:rsid w:val="00F46F20"/>
    <w:rsid w:val="00F47600"/>
    <w:rsid w:val="00F47C1A"/>
    <w:rsid w:val="00F47D1C"/>
    <w:rsid w:val="00F47D77"/>
    <w:rsid w:val="00F47E8C"/>
    <w:rsid w:val="00F504F5"/>
    <w:rsid w:val="00F50510"/>
    <w:rsid w:val="00F50649"/>
    <w:rsid w:val="00F5079E"/>
    <w:rsid w:val="00F50C90"/>
    <w:rsid w:val="00F50E00"/>
    <w:rsid w:val="00F50FD1"/>
    <w:rsid w:val="00F5143B"/>
    <w:rsid w:val="00F515ED"/>
    <w:rsid w:val="00F51650"/>
    <w:rsid w:val="00F516F8"/>
    <w:rsid w:val="00F51AEA"/>
    <w:rsid w:val="00F51CDC"/>
    <w:rsid w:val="00F51E1E"/>
    <w:rsid w:val="00F521D5"/>
    <w:rsid w:val="00F52379"/>
    <w:rsid w:val="00F52B1A"/>
    <w:rsid w:val="00F52E4A"/>
    <w:rsid w:val="00F52FA8"/>
    <w:rsid w:val="00F5305C"/>
    <w:rsid w:val="00F5307A"/>
    <w:rsid w:val="00F532A7"/>
    <w:rsid w:val="00F5358E"/>
    <w:rsid w:val="00F5376D"/>
    <w:rsid w:val="00F53868"/>
    <w:rsid w:val="00F5396D"/>
    <w:rsid w:val="00F53AAE"/>
    <w:rsid w:val="00F53CF0"/>
    <w:rsid w:val="00F53E60"/>
    <w:rsid w:val="00F53F6B"/>
    <w:rsid w:val="00F54576"/>
    <w:rsid w:val="00F5473C"/>
    <w:rsid w:val="00F54A28"/>
    <w:rsid w:val="00F54D80"/>
    <w:rsid w:val="00F54DC1"/>
    <w:rsid w:val="00F54F54"/>
    <w:rsid w:val="00F55031"/>
    <w:rsid w:val="00F550AD"/>
    <w:rsid w:val="00F558A7"/>
    <w:rsid w:val="00F55AE7"/>
    <w:rsid w:val="00F55CE1"/>
    <w:rsid w:val="00F560CA"/>
    <w:rsid w:val="00F56358"/>
    <w:rsid w:val="00F56451"/>
    <w:rsid w:val="00F5664F"/>
    <w:rsid w:val="00F56663"/>
    <w:rsid w:val="00F5695B"/>
    <w:rsid w:val="00F56E3B"/>
    <w:rsid w:val="00F572C1"/>
    <w:rsid w:val="00F5750B"/>
    <w:rsid w:val="00F576BD"/>
    <w:rsid w:val="00F577D5"/>
    <w:rsid w:val="00F602BA"/>
    <w:rsid w:val="00F603B1"/>
    <w:rsid w:val="00F60556"/>
    <w:rsid w:val="00F60ED3"/>
    <w:rsid w:val="00F611DF"/>
    <w:rsid w:val="00F61522"/>
    <w:rsid w:val="00F61B26"/>
    <w:rsid w:val="00F621C7"/>
    <w:rsid w:val="00F62D27"/>
    <w:rsid w:val="00F62D7E"/>
    <w:rsid w:val="00F63158"/>
    <w:rsid w:val="00F633E8"/>
    <w:rsid w:val="00F63481"/>
    <w:rsid w:val="00F637A9"/>
    <w:rsid w:val="00F641D0"/>
    <w:rsid w:val="00F643EE"/>
    <w:rsid w:val="00F64416"/>
    <w:rsid w:val="00F644D3"/>
    <w:rsid w:val="00F64651"/>
    <w:rsid w:val="00F64EA6"/>
    <w:rsid w:val="00F64F5C"/>
    <w:rsid w:val="00F650EA"/>
    <w:rsid w:val="00F6516A"/>
    <w:rsid w:val="00F65D1D"/>
    <w:rsid w:val="00F65D29"/>
    <w:rsid w:val="00F65E5B"/>
    <w:rsid w:val="00F65F78"/>
    <w:rsid w:val="00F66146"/>
    <w:rsid w:val="00F661E0"/>
    <w:rsid w:val="00F66416"/>
    <w:rsid w:val="00F66462"/>
    <w:rsid w:val="00F6655F"/>
    <w:rsid w:val="00F665C7"/>
    <w:rsid w:val="00F6674B"/>
    <w:rsid w:val="00F6730C"/>
    <w:rsid w:val="00F67420"/>
    <w:rsid w:val="00F6756D"/>
    <w:rsid w:val="00F679FA"/>
    <w:rsid w:val="00F67C0C"/>
    <w:rsid w:val="00F67CB5"/>
    <w:rsid w:val="00F67D7C"/>
    <w:rsid w:val="00F67F2B"/>
    <w:rsid w:val="00F70188"/>
    <w:rsid w:val="00F702F1"/>
    <w:rsid w:val="00F704FE"/>
    <w:rsid w:val="00F705FA"/>
    <w:rsid w:val="00F70BE9"/>
    <w:rsid w:val="00F70DA0"/>
    <w:rsid w:val="00F70DA7"/>
    <w:rsid w:val="00F70E61"/>
    <w:rsid w:val="00F7132C"/>
    <w:rsid w:val="00F71899"/>
    <w:rsid w:val="00F719B7"/>
    <w:rsid w:val="00F71BDB"/>
    <w:rsid w:val="00F71DE7"/>
    <w:rsid w:val="00F71EE7"/>
    <w:rsid w:val="00F7207D"/>
    <w:rsid w:val="00F7218C"/>
    <w:rsid w:val="00F724CF"/>
    <w:rsid w:val="00F726D4"/>
    <w:rsid w:val="00F72DC8"/>
    <w:rsid w:val="00F730CF"/>
    <w:rsid w:val="00F73874"/>
    <w:rsid w:val="00F73AC4"/>
    <w:rsid w:val="00F73C18"/>
    <w:rsid w:val="00F73E4C"/>
    <w:rsid w:val="00F73FA4"/>
    <w:rsid w:val="00F740A9"/>
    <w:rsid w:val="00F743C8"/>
    <w:rsid w:val="00F7452E"/>
    <w:rsid w:val="00F74AE6"/>
    <w:rsid w:val="00F74C21"/>
    <w:rsid w:val="00F75405"/>
    <w:rsid w:val="00F754D9"/>
    <w:rsid w:val="00F75540"/>
    <w:rsid w:val="00F7556F"/>
    <w:rsid w:val="00F758BE"/>
    <w:rsid w:val="00F75A80"/>
    <w:rsid w:val="00F75CA4"/>
    <w:rsid w:val="00F75D44"/>
    <w:rsid w:val="00F75D4B"/>
    <w:rsid w:val="00F75E45"/>
    <w:rsid w:val="00F75F07"/>
    <w:rsid w:val="00F75F8D"/>
    <w:rsid w:val="00F76264"/>
    <w:rsid w:val="00F762A7"/>
    <w:rsid w:val="00F762E2"/>
    <w:rsid w:val="00F764A1"/>
    <w:rsid w:val="00F76616"/>
    <w:rsid w:val="00F76791"/>
    <w:rsid w:val="00F76980"/>
    <w:rsid w:val="00F76A22"/>
    <w:rsid w:val="00F76C41"/>
    <w:rsid w:val="00F76CC6"/>
    <w:rsid w:val="00F771E1"/>
    <w:rsid w:val="00F775B3"/>
    <w:rsid w:val="00F77672"/>
    <w:rsid w:val="00F776EF"/>
    <w:rsid w:val="00F77A2A"/>
    <w:rsid w:val="00F77F4D"/>
    <w:rsid w:val="00F8009E"/>
    <w:rsid w:val="00F80722"/>
    <w:rsid w:val="00F80B97"/>
    <w:rsid w:val="00F80CD2"/>
    <w:rsid w:val="00F80DA0"/>
    <w:rsid w:val="00F80EBD"/>
    <w:rsid w:val="00F80F0B"/>
    <w:rsid w:val="00F81131"/>
    <w:rsid w:val="00F814CC"/>
    <w:rsid w:val="00F81547"/>
    <w:rsid w:val="00F817AE"/>
    <w:rsid w:val="00F818FF"/>
    <w:rsid w:val="00F81BF0"/>
    <w:rsid w:val="00F82232"/>
    <w:rsid w:val="00F822F0"/>
    <w:rsid w:val="00F82493"/>
    <w:rsid w:val="00F82638"/>
    <w:rsid w:val="00F8294E"/>
    <w:rsid w:val="00F83364"/>
    <w:rsid w:val="00F83444"/>
    <w:rsid w:val="00F83922"/>
    <w:rsid w:val="00F83989"/>
    <w:rsid w:val="00F83FA6"/>
    <w:rsid w:val="00F84297"/>
    <w:rsid w:val="00F8465E"/>
    <w:rsid w:val="00F8532D"/>
    <w:rsid w:val="00F8544D"/>
    <w:rsid w:val="00F85C1A"/>
    <w:rsid w:val="00F85D0F"/>
    <w:rsid w:val="00F862D5"/>
    <w:rsid w:val="00F8667B"/>
    <w:rsid w:val="00F86849"/>
    <w:rsid w:val="00F868E5"/>
    <w:rsid w:val="00F8693F"/>
    <w:rsid w:val="00F873D0"/>
    <w:rsid w:val="00F873FA"/>
    <w:rsid w:val="00F8753A"/>
    <w:rsid w:val="00F875BA"/>
    <w:rsid w:val="00F876E3"/>
    <w:rsid w:val="00F87EDB"/>
    <w:rsid w:val="00F90544"/>
    <w:rsid w:val="00F909DA"/>
    <w:rsid w:val="00F90C1A"/>
    <w:rsid w:val="00F91011"/>
    <w:rsid w:val="00F913F3"/>
    <w:rsid w:val="00F915EE"/>
    <w:rsid w:val="00F916D9"/>
    <w:rsid w:val="00F9182E"/>
    <w:rsid w:val="00F92035"/>
    <w:rsid w:val="00F9214B"/>
    <w:rsid w:val="00F92575"/>
    <w:rsid w:val="00F925B6"/>
    <w:rsid w:val="00F92641"/>
    <w:rsid w:val="00F92963"/>
    <w:rsid w:val="00F93180"/>
    <w:rsid w:val="00F93B80"/>
    <w:rsid w:val="00F93C7F"/>
    <w:rsid w:val="00F940D8"/>
    <w:rsid w:val="00F94195"/>
    <w:rsid w:val="00F944C0"/>
    <w:rsid w:val="00F944D7"/>
    <w:rsid w:val="00F94800"/>
    <w:rsid w:val="00F9488A"/>
    <w:rsid w:val="00F9489A"/>
    <w:rsid w:val="00F948C6"/>
    <w:rsid w:val="00F9542D"/>
    <w:rsid w:val="00F954B8"/>
    <w:rsid w:val="00F957FF"/>
    <w:rsid w:val="00F959AB"/>
    <w:rsid w:val="00F95A89"/>
    <w:rsid w:val="00F95AC4"/>
    <w:rsid w:val="00F96147"/>
    <w:rsid w:val="00F964D4"/>
    <w:rsid w:val="00F96723"/>
    <w:rsid w:val="00F96A38"/>
    <w:rsid w:val="00F96BD8"/>
    <w:rsid w:val="00F96EF4"/>
    <w:rsid w:val="00F97027"/>
    <w:rsid w:val="00F9728A"/>
    <w:rsid w:val="00F9755A"/>
    <w:rsid w:val="00F97803"/>
    <w:rsid w:val="00F9791E"/>
    <w:rsid w:val="00F97C8F"/>
    <w:rsid w:val="00FA0461"/>
    <w:rsid w:val="00FA0564"/>
    <w:rsid w:val="00FA07A4"/>
    <w:rsid w:val="00FA0AEB"/>
    <w:rsid w:val="00FA0EEE"/>
    <w:rsid w:val="00FA12A9"/>
    <w:rsid w:val="00FA1311"/>
    <w:rsid w:val="00FA149E"/>
    <w:rsid w:val="00FA1A52"/>
    <w:rsid w:val="00FA1A8F"/>
    <w:rsid w:val="00FA1BE2"/>
    <w:rsid w:val="00FA1D02"/>
    <w:rsid w:val="00FA1DBD"/>
    <w:rsid w:val="00FA22D4"/>
    <w:rsid w:val="00FA233E"/>
    <w:rsid w:val="00FA243E"/>
    <w:rsid w:val="00FA2474"/>
    <w:rsid w:val="00FA2E0B"/>
    <w:rsid w:val="00FA2F07"/>
    <w:rsid w:val="00FA3057"/>
    <w:rsid w:val="00FA3289"/>
    <w:rsid w:val="00FA3813"/>
    <w:rsid w:val="00FA3828"/>
    <w:rsid w:val="00FA3A61"/>
    <w:rsid w:val="00FA3B58"/>
    <w:rsid w:val="00FA4421"/>
    <w:rsid w:val="00FA447B"/>
    <w:rsid w:val="00FA44DC"/>
    <w:rsid w:val="00FA4C18"/>
    <w:rsid w:val="00FA4E1C"/>
    <w:rsid w:val="00FA50B9"/>
    <w:rsid w:val="00FA51DB"/>
    <w:rsid w:val="00FA5284"/>
    <w:rsid w:val="00FA57AB"/>
    <w:rsid w:val="00FA5A16"/>
    <w:rsid w:val="00FA5D62"/>
    <w:rsid w:val="00FA60AB"/>
    <w:rsid w:val="00FA6445"/>
    <w:rsid w:val="00FA6469"/>
    <w:rsid w:val="00FA65D3"/>
    <w:rsid w:val="00FA66DB"/>
    <w:rsid w:val="00FA681C"/>
    <w:rsid w:val="00FA690D"/>
    <w:rsid w:val="00FA6CB5"/>
    <w:rsid w:val="00FA722A"/>
    <w:rsid w:val="00FA75C8"/>
    <w:rsid w:val="00FA7770"/>
    <w:rsid w:val="00FA77BE"/>
    <w:rsid w:val="00FA7FF8"/>
    <w:rsid w:val="00FB004F"/>
    <w:rsid w:val="00FB0437"/>
    <w:rsid w:val="00FB06E5"/>
    <w:rsid w:val="00FB0ECA"/>
    <w:rsid w:val="00FB10BB"/>
    <w:rsid w:val="00FB11B6"/>
    <w:rsid w:val="00FB132D"/>
    <w:rsid w:val="00FB1566"/>
    <w:rsid w:val="00FB1573"/>
    <w:rsid w:val="00FB18C0"/>
    <w:rsid w:val="00FB1934"/>
    <w:rsid w:val="00FB1CC7"/>
    <w:rsid w:val="00FB2065"/>
    <w:rsid w:val="00FB227D"/>
    <w:rsid w:val="00FB252C"/>
    <w:rsid w:val="00FB252F"/>
    <w:rsid w:val="00FB3762"/>
    <w:rsid w:val="00FB3A9B"/>
    <w:rsid w:val="00FB3BC1"/>
    <w:rsid w:val="00FB3DE9"/>
    <w:rsid w:val="00FB3E55"/>
    <w:rsid w:val="00FB4DDC"/>
    <w:rsid w:val="00FB4ED4"/>
    <w:rsid w:val="00FB4F2B"/>
    <w:rsid w:val="00FB5864"/>
    <w:rsid w:val="00FB5918"/>
    <w:rsid w:val="00FB5EC1"/>
    <w:rsid w:val="00FB6435"/>
    <w:rsid w:val="00FB65A0"/>
    <w:rsid w:val="00FB66EF"/>
    <w:rsid w:val="00FB687A"/>
    <w:rsid w:val="00FB6B82"/>
    <w:rsid w:val="00FB6ED8"/>
    <w:rsid w:val="00FB6F68"/>
    <w:rsid w:val="00FB71A4"/>
    <w:rsid w:val="00FB7257"/>
    <w:rsid w:val="00FB786B"/>
    <w:rsid w:val="00FB78DD"/>
    <w:rsid w:val="00FB7AC8"/>
    <w:rsid w:val="00FB7C41"/>
    <w:rsid w:val="00FC0064"/>
    <w:rsid w:val="00FC0787"/>
    <w:rsid w:val="00FC0D88"/>
    <w:rsid w:val="00FC0DFA"/>
    <w:rsid w:val="00FC1EF6"/>
    <w:rsid w:val="00FC2112"/>
    <w:rsid w:val="00FC27A2"/>
    <w:rsid w:val="00FC2968"/>
    <w:rsid w:val="00FC2A5D"/>
    <w:rsid w:val="00FC30AE"/>
    <w:rsid w:val="00FC3B8B"/>
    <w:rsid w:val="00FC3C2E"/>
    <w:rsid w:val="00FC3E81"/>
    <w:rsid w:val="00FC3FCC"/>
    <w:rsid w:val="00FC42CE"/>
    <w:rsid w:val="00FC4375"/>
    <w:rsid w:val="00FC43BF"/>
    <w:rsid w:val="00FC446D"/>
    <w:rsid w:val="00FC4B7B"/>
    <w:rsid w:val="00FC4C39"/>
    <w:rsid w:val="00FC4C8A"/>
    <w:rsid w:val="00FC53DA"/>
    <w:rsid w:val="00FC58C2"/>
    <w:rsid w:val="00FC5991"/>
    <w:rsid w:val="00FC5D35"/>
    <w:rsid w:val="00FC5FC0"/>
    <w:rsid w:val="00FC61CB"/>
    <w:rsid w:val="00FC63EB"/>
    <w:rsid w:val="00FC691E"/>
    <w:rsid w:val="00FC6925"/>
    <w:rsid w:val="00FC6936"/>
    <w:rsid w:val="00FC6C3A"/>
    <w:rsid w:val="00FC737C"/>
    <w:rsid w:val="00FC777B"/>
    <w:rsid w:val="00FC7916"/>
    <w:rsid w:val="00FC7FBB"/>
    <w:rsid w:val="00FD0816"/>
    <w:rsid w:val="00FD0ADE"/>
    <w:rsid w:val="00FD0FD8"/>
    <w:rsid w:val="00FD1291"/>
    <w:rsid w:val="00FD1836"/>
    <w:rsid w:val="00FD1FED"/>
    <w:rsid w:val="00FD2105"/>
    <w:rsid w:val="00FD2155"/>
    <w:rsid w:val="00FD21FE"/>
    <w:rsid w:val="00FD2352"/>
    <w:rsid w:val="00FD2490"/>
    <w:rsid w:val="00FD24A2"/>
    <w:rsid w:val="00FD2747"/>
    <w:rsid w:val="00FD2B94"/>
    <w:rsid w:val="00FD32BF"/>
    <w:rsid w:val="00FD3C2F"/>
    <w:rsid w:val="00FD3D16"/>
    <w:rsid w:val="00FD440E"/>
    <w:rsid w:val="00FD4834"/>
    <w:rsid w:val="00FD492E"/>
    <w:rsid w:val="00FD49BC"/>
    <w:rsid w:val="00FD4BC1"/>
    <w:rsid w:val="00FD4D94"/>
    <w:rsid w:val="00FD4DA4"/>
    <w:rsid w:val="00FD554F"/>
    <w:rsid w:val="00FD5790"/>
    <w:rsid w:val="00FD60B9"/>
    <w:rsid w:val="00FD64BA"/>
    <w:rsid w:val="00FD65B9"/>
    <w:rsid w:val="00FD6987"/>
    <w:rsid w:val="00FD6DD8"/>
    <w:rsid w:val="00FD7412"/>
    <w:rsid w:val="00FD75B0"/>
    <w:rsid w:val="00FD76EB"/>
    <w:rsid w:val="00FD78C5"/>
    <w:rsid w:val="00FD7E87"/>
    <w:rsid w:val="00FD7EC5"/>
    <w:rsid w:val="00FD7F49"/>
    <w:rsid w:val="00FD7FAB"/>
    <w:rsid w:val="00FD7FB5"/>
    <w:rsid w:val="00FE0718"/>
    <w:rsid w:val="00FE097A"/>
    <w:rsid w:val="00FE09EE"/>
    <w:rsid w:val="00FE0AE7"/>
    <w:rsid w:val="00FE0BE5"/>
    <w:rsid w:val="00FE0CE4"/>
    <w:rsid w:val="00FE0CEB"/>
    <w:rsid w:val="00FE0D43"/>
    <w:rsid w:val="00FE0E49"/>
    <w:rsid w:val="00FE10F2"/>
    <w:rsid w:val="00FE1289"/>
    <w:rsid w:val="00FE18B0"/>
    <w:rsid w:val="00FE2010"/>
    <w:rsid w:val="00FE234D"/>
    <w:rsid w:val="00FE2384"/>
    <w:rsid w:val="00FE2504"/>
    <w:rsid w:val="00FE2926"/>
    <w:rsid w:val="00FE2A39"/>
    <w:rsid w:val="00FE2E67"/>
    <w:rsid w:val="00FE2F28"/>
    <w:rsid w:val="00FE32A0"/>
    <w:rsid w:val="00FE32A8"/>
    <w:rsid w:val="00FE32E7"/>
    <w:rsid w:val="00FE34C3"/>
    <w:rsid w:val="00FE35C0"/>
    <w:rsid w:val="00FE3DCA"/>
    <w:rsid w:val="00FE3FBE"/>
    <w:rsid w:val="00FE4434"/>
    <w:rsid w:val="00FE4436"/>
    <w:rsid w:val="00FE4731"/>
    <w:rsid w:val="00FE479E"/>
    <w:rsid w:val="00FE4AFB"/>
    <w:rsid w:val="00FE526C"/>
    <w:rsid w:val="00FE542E"/>
    <w:rsid w:val="00FE5B62"/>
    <w:rsid w:val="00FE6154"/>
    <w:rsid w:val="00FE656A"/>
    <w:rsid w:val="00FE6735"/>
    <w:rsid w:val="00FE6999"/>
    <w:rsid w:val="00FE6AF7"/>
    <w:rsid w:val="00FE6E32"/>
    <w:rsid w:val="00FE7125"/>
    <w:rsid w:val="00FE713F"/>
    <w:rsid w:val="00FE76B5"/>
    <w:rsid w:val="00FE7F09"/>
    <w:rsid w:val="00FF03FD"/>
    <w:rsid w:val="00FF08E6"/>
    <w:rsid w:val="00FF099F"/>
    <w:rsid w:val="00FF0A4E"/>
    <w:rsid w:val="00FF1732"/>
    <w:rsid w:val="00FF1C0F"/>
    <w:rsid w:val="00FF1FC1"/>
    <w:rsid w:val="00FF21DB"/>
    <w:rsid w:val="00FF2874"/>
    <w:rsid w:val="00FF2915"/>
    <w:rsid w:val="00FF2C33"/>
    <w:rsid w:val="00FF3212"/>
    <w:rsid w:val="00FF36EF"/>
    <w:rsid w:val="00FF397D"/>
    <w:rsid w:val="00FF3D99"/>
    <w:rsid w:val="00FF438F"/>
    <w:rsid w:val="00FF4795"/>
    <w:rsid w:val="00FF49F9"/>
    <w:rsid w:val="00FF4CD4"/>
    <w:rsid w:val="00FF5289"/>
    <w:rsid w:val="00FF56CB"/>
    <w:rsid w:val="00FF5B00"/>
    <w:rsid w:val="00FF5E17"/>
    <w:rsid w:val="00FF5FC8"/>
    <w:rsid w:val="00FF62FD"/>
    <w:rsid w:val="00FF63E4"/>
    <w:rsid w:val="00FF6AAE"/>
    <w:rsid w:val="00FF6BA9"/>
    <w:rsid w:val="00FF6CA2"/>
    <w:rsid w:val="00FF720E"/>
    <w:rsid w:val="00FF720F"/>
    <w:rsid w:val="00FF7861"/>
    <w:rsid w:val="00FF7ADD"/>
    <w:rsid w:val="00FF7D79"/>
    <w:rsid w:val="00FF7D92"/>
    <w:rsid w:val="00FF7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03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0">
    <w:name w:val="heading 1"/>
    <w:basedOn w:val="a0"/>
    <w:next w:val="a0"/>
    <w:link w:val="11"/>
    <w:uiPriority w:val="99"/>
    <w:qFormat/>
    <w:rsid w:val="00FB3A9B"/>
    <w:pPr>
      <w:autoSpaceDE w:val="0"/>
      <w:autoSpaceDN w:val="0"/>
      <w:adjustRightInd w:val="0"/>
      <w:spacing w:before="108" w:after="108" w:line="240" w:lineRule="auto"/>
      <w:jc w:val="center"/>
      <w:outlineLvl w:val="0"/>
    </w:pPr>
    <w:rPr>
      <w:rFonts w:ascii="Arial" w:eastAsia="Times New Roman" w:hAnsi="Arial"/>
      <w:b/>
      <w:bCs/>
      <w:color w:val="000080"/>
      <w:sz w:val="24"/>
      <w:szCs w:val="24"/>
      <w:lang w:val="x-none" w:eastAsia="x-none"/>
    </w:rPr>
  </w:style>
  <w:style w:type="paragraph" w:styleId="2">
    <w:name w:val="heading 2"/>
    <w:basedOn w:val="a0"/>
    <w:next w:val="a0"/>
    <w:link w:val="20"/>
    <w:uiPriority w:val="9"/>
    <w:unhideWhenUsed/>
    <w:qFormat/>
    <w:rsid w:val="00E35ED2"/>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unhideWhenUsed/>
    <w:qFormat/>
    <w:rsid w:val="000A05EC"/>
    <w:pPr>
      <w:keepNext/>
      <w:spacing w:before="240" w:after="60"/>
      <w:outlineLvl w:val="2"/>
    </w:pPr>
    <w:rPr>
      <w:rFonts w:ascii="Cambria" w:eastAsia="Times New Roman" w:hAnsi="Cambria"/>
      <w:b/>
      <w:bCs/>
      <w:sz w:val="26"/>
      <w:szCs w:val="26"/>
      <w:lang w:val="x-none"/>
    </w:rPr>
  </w:style>
  <w:style w:type="paragraph" w:styleId="4">
    <w:name w:val="heading 4"/>
    <w:basedOn w:val="a0"/>
    <w:next w:val="a0"/>
    <w:link w:val="40"/>
    <w:uiPriority w:val="9"/>
    <w:qFormat/>
    <w:rsid w:val="00B718C3"/>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B718C3"/>
    <w:pPr>
      <w:spacing w:before="240" w:after="60"/>
      <w:outlineLvl w:val="4"/>
    </w:pPr>
    <w:rPr>
      <w:rFonts w:eastAsia="Times New Roman"/>
      <w:b/>
      <w:bCs/>
      <w:i/>
      <w:iCs/>
      <w:sz w:val="26"/>
      <w:szCs w:val="26"/>
    </w:rPr>
  </w:style>
  <w:style w:type="paragraph" w:styleId="7">
    <w:name w:val="heading 7"/>
    <w:basedOn w:val="a0"/>
    <w:next w:val="a0"/>
    <w:link w:val="70"/>
    <w:qFormat/>
    <w:rsid w:val="00B718C3"/>
    <w:pPr>
      <w:spacing w:before="240" w:after="60" w:line="240" w:lineRule="auto"/>
      <w:outlineLvl w:val="6"/>
    </w:pPr>
    <w:rPr>
      <w:rFonts w:ascii="Times New Roman" w:eastAsia="Times New Roman" w:hAnsi="Times New Roman"/>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Гипертекстовая ссылка"/>
    <w:uiPriority w:val="99"/>
    <w:rsid w:val="00C9494B"/>
    <w:rPr>
      <w:color w:val="106BBE"/>
    </w:rPr>
  </w:style>
  <w:style w:type="table" w:styleId="a5">
    <w:name w:val="Table Grid"/>
    <w:basedOn w:val="a2"/>
    <w:uiPriority w:val="39"/>
    <w:rsid w:val="003E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rsid w:val="00D37931"/>
    <w:pPr>
      <w:spacing w:after="0" w:line="240" w:lineRule="auto"/>
      <w:ind w:left="142" w:hanging="142"/>
      <w:jc w:val="both"/>
    </w:pPr>
    <w:rPr>
      <w:rFonts w:ascii="Times New Roman" w:eastAsia="Times New Roman" w:hAnsi="Times New Roman"/>
      <w:sz w:val="24"/>
      <w:szCs w:val="20"/>
      <w:lang w:val="x-none" w:eastAsia="x-none"/>
    </w:rPr>
  </w:style>
  <w:style w:type="character" w:customStyle="1" w:styleId="32">
    <w:name w:val="Основной текст с отступом 3 Знак"/>
    <w:link w:val="31"/>
    <w:rsid w:val="00D37931"/>
    <w:rPr>
      <w:rFonts w:ascii="Times New Roman" w:eastAsia="Times New Roman" w:hAnsi="Times New Roman"/>
      <w:sz w:val="24"/>
      <w:lang w:val="x-none"/>
    </w:rPr>
  </w:style>
  <w:style w:type="paragraph" w:customStyle="1" w:styleId="ConsPlusNormal">
    <w:name w:val="ConsPlusNormal"/>
    <w:link w:val="ConsPlusNormal0"/>
    <w:rsid w:val="00D37931"/>
    <w:pPr>
      <w:widowControl w:val="0"/>
      <w:autoSpaceDE w:val="0"/>
      <w:autoSpaceDN w:val="0"/>
      <w:adjustRightInd w:val="0"/>
      <w:ind w:firstLine="720"/>
    </w:pPr>
    <w:rPr>
      <w:rFonts w:ascii="Arial" w:eastAsia="Times New Roman" w:hAnsi="Arial" w:cs="Arial"/>
    </w:rPr>
  </w:style>
  <w:style w:type="paragraph" w:styleId="a6">
    <w:name w:val="List Paragraph"/>
    <w:basedOn w:val="a0"/>
    <w:link w:val="a7"/>
    <w:uiPriority w:val="34"/>
    <w:qFormat/>
    <w:rsid w:val="00D37931"/>
    <w:pPr>
      <w:spacing w:after="0" w:line="240" w:lineRule="auto"/>
      <w:ind w:left="720"/>
      <w:contextualSpacing/>
    </w:pPr>
    <w:rPr>
      <w:rFonts w:ascii="Times New Roman" w:eastAsia="Times New Roman" w:hAnsi="Times New Roman"/>
      <w:sz w:val="24"/>
      <w:szCs w:val="24"/>
      <w:lang w:val="x-none" w:eastAsia="x-none"/>
    </w:rPr>
  </w:style>
  <w:style w:type="paragraph" w:customStyle="1" w:styleId="ConsPlusNonformat">
    <w:name w:val="ConsPlusNonformat"/>
    <w:uiPriority w:val="99"/>
    <w:rsid w:val="00D37931"/>
    <w:pPr>
      <w:widowControl w:val="0"/>
      <w:autoSpaceDE w:val="0"/>
      <w:autoSpaceDN w:val="0"/>
      <w:adjustRightInd w:val="0"/>
    </w:pPr>
    <w:rPr>
      <w:rFonts w:ascii="Courier New" w:eastAsia="Times New Roman" w:hAnsi="Courier New" w:cs="Courier New"/>
    </w:rPr>
  </w:style>
  <w:style w:type="paragraph" w:customStyle="1" w:styleId="a8">
    <w:name w:val="Подзаголовок для информации об изменениях"/>
    <w:basedOn w:val="a0"/>
    <w:next w:val="a0"/>
    <w:rsid w:val="00D37931"/>
    <w:pPr>
      <w:autoSpaceDE w:val="0"/>
      <w:autoSpaceDN w:val="0"/>
      <w:adjustRightInd w:val="0"/>
      <w:spacing w:after="0" w:line="240" w:lineRule="auto"/>
      <w:jc w:val="both"/>
    </w:pPr>
    <w:rPr>
      <w:rFonts w:ascii="Arial" w:eastAsia="Times New Roman" w:hAnsi="Arial" w:cs="Arial"/>
      <w:b/>
      <w:bCs/>
      <w:color w:val="000080"/>
      <w:sz w:val="24"/>
      <w:szCs w:val="24"/>
      <w:lang w:eastAsia="ru-RU"/>
    </w:rPr>
  </w:style>
  <w:style w:type="paragraph" w:styleId="a9">
    <w:name w:val="Body Text Indent"/>
    <w:basedOn w:val="a0"/>
    <w:link w:val="aa"/>
    <w:uiPriority w:val="99"/>
    <w:unhideWhenUsed/>
    <w:rsid w:val="00D37931"/>
    <w:pPr>
      <w:spacing w:after="120"/>
      <w:ind w:left="283"/>
    </w:pPr>
    <w:rPr>
      <w:lang w:val="x-none"/>
    </w:rPr>
  </w:style>
  <w:style w:type="character" w:customStyle="1" w:styleId="aa">
    <w:name w:val="Основной текст с отступом Знак"/>
    <w:link w:val="a9"/>
    <w:uiPriority w:val="99"/>
    <w:rsid w:val="00D37931"/>
    <w:rPr>
      <w:sz w:val="22"/>
      <w:szCs w:val="22"/>
      <w:lang w:eastAsia="en-US"/>
    </w:rPr>
  </w:style>
  <w:style w:type="paragraph" w:styleId="ab">
    <w:name w:val="No Spacing"/>
    <w:link w:val="ac"/>
    <w:uiPriority w:val="1"/>
    <w:qFormat/>
    <w:rsid w:val="00D37931"/>
    <w:rPr>
      <w:sz w:val="22"/>
      <w:szCs w:val="22"/>
      <w:lang w:eastAsia="en-US"/>
    </w:rPr>
  </w:style>
  <w:style w:type="paragraph" w:customStyle="1" w:styleId="ad">
    <w:name w:val="Прижатый влево"/>
    <w:basedOn w:val="a0"/>
    <w:next w:val="a0"/>
    <w:uiPriority w:val="99"/>
    <w:rsid w:val="00D37931"/>
    <w:pPr>
      <w:autoSpaceDE w:val="0"/>
      <w:autoSpaceDN w:val="0"/>
      <w:adjustRightInd w:val="0"/>
      <w:spacing w:after="0" w:line="240" w:lineRule="auto"/>
    </w:pPr>
    <w:rPr>
      <w:rFonts w:ascii="Arial" w:hAnsi="Arial" w:cs="Arial"/>
      <w:sz w:val="24"/>
      <w:szCs w:val="24"/>
    </w:rPr>
  </w:style>
  <w:style w:type="character" w:styleId="ae">
    <w:name w:val="annotation reference"/>
    <w:uiPriority w:val="99"/>
    <w:unhideWhenUsed/>
    <w:rsid w:val="00D37931"/>
    <w:rPr>
      <w:sz w:val="16"/>
      <w:szCs w:val="16"/>
    </w:rPr>
  </w:style>
  <w:style w:type="paragraph" w:styleId="af">
    <w:name w:val="annotation text"/>
    <w:basedOn w:val="a0"/>
    <w:link w:val="af0"/>
    <w:uiPriority w:val="99"/>
    <w:unhideWhenUsed/>
    <w:rsid w:val="00D37931"/>
    <w:pPr>
      <w:spacing w:line="240" w:lineRule="auto"/>
    </w:pPr>
    <w:rPr>
      <w:sz w:val="20"/>
      <w:szCs w:val="20"/>
      <w:lang w:val="x-none"/>
    </w:rPr>
  </w:style>
  <w:style w:type="character" w:customStyle="1" w:styleId="af0">
    <w:name w:val="Текст примечания Знак"/>
    <w:link w:val="af"/>
    <w:uiPriority w:val="99"/>
    <w:rsid w:val="00D37931"/>
    <w:rPr>
      <w:lang w:eastAsia="en-US"/>
    </w:rPr>
  </w:style>
  <w:style w:type="paragraph" w:styleId="af1">
    <w:name w:val="Balloon Text"/>
    <w:basedOn w:val="a0"/>
    <w:link w:val="af2"/>
    <w:uiPriority w:val="99"/>
    <w:unhideWhenUsed/>
    <w:rsid w:val="00D37931"/>
    <w:pPr>
      <w:spacing w:after="0" w:line="240" w:lineRule="auto"/>
    </w:pPr>
    <w:rPr>
      <w:rFonts w:ascii="Tahoma" w:hAnsi="Tahoma"/>
      <w:sz w:val="16"/>
      <w:szCs w:val="16"/>
      <w:lang w:val="x-none"/>
    </w:rPr>
  </w:style>
  <w:style w:type="character" w:customStyle="1" w:styleId="af2">
    <w:name w:val="Текст выноски Знак"/>
    <w:link w:val="af1"/>
    <w:uiPriority w:val="99"/>
    <w:rsid w:val="00D37931"/>
    <w:rPr>
      <w:rFonts w:ascii="Tahoma" w:hAnsi="Tahoma" w:cs="Tahoma"/>
      <w:sz w:val="16"/>
      <w:szCs w:val="16"/>
      <w:lang w:eastAsia="en-US"/>
    </w:rPr>
  </w:style>
  <w:style w:type="paragraph" w:styleId="af3">
    <w:name w:val="header"/>
    <w:basedOn w:val="a0"/>
    <w:link w:val="af4"/>
    <w:uiPriority w:val="99"/>
    <w:unhideWhenUsed/>
    <w:rsid w:val="00396A6F"/>
    <w:pPr>
      <w:tabs>
        <w:tab w:val="center" w:pos="4677"/>
        <w:tab w:val="right" w:pos="9355"/>
      </w:tabs>
    </w:pPr>
    <w:rPr>
      <w:lang w:val="x-none"/>
    </w:rPr>
  </w:style>
  <w:style w:type="character" w:customStyle="1" w:styleId="af4">
    <w:name w:val="Верхний колонтитул Знак"/>
    <w:link w:val="af3"/>
    <w:uiPriority w:val="99"/>
    <w:rsid w:val="00396A6F"/>
    <w:rPr>
      <w:sz w:val="22"/>
      <w:szCs w:val="22"/>
      <w:lang w:eastAsia="en-US"/>
    </w:rPr>
  </w:style>
  <w:style w:type="paragraph" w:styleId="af5">
    <w:name w:val="footer"/>
    <w:basedOn w:val="a0"/>
    <w:link w:val="af6"/>
    <w:uiPriority w:val="99"/>
    <w:unhideWhenUsed/>
    <w:rsid w:val="00396A6F"/>
    <w:pPr>
      <w:tabs>
        <w:tab w:val="center" w:pos="4677"/>
        <w:tab w:val="right" w:pos="9355"/>
      </w:tabs>
    </w:pPr>
    <w:rPr>
      <w:lang w:val="x-none"/>
    </w:rPr>
  </w:style>
  <w:style w:type="character" w:customStyle="1" w:styleId="af6">
    <w:name w:val="Нижний колонтитул Знак"/>
    <w:link w:val="af5"/>
    <w:uiPriority w:val="99"/>
    <w:rsid w:val="00396A6F"/>
    <w:rPr>
      <w:sz w:val="22"/>
      <w:szCs w:val="22"/>
      <w:lang w:eastAsia="en-US"/>
    </w:rPr>
  </w:style>
  <w:style w:type="paragraph" w:customStyle="1" w:styleId="12">
    <w:name w:val="Без интервала1"/>
    <w:link w:val="NoSpacing"/>
    <w:rsid w:val="00467B26"/>
    <w:rPr>
      <w:rFonts w:eastAsia="Times New Roman"/>
      <w:sz w:val="22"/>
      <w:szCs w:val="22"/>
      <w:lang w:eastAsia="en-US"/>
    </w:rPr>
  </w:style>
  <w:style w:type="paragraph" w:customStyle="1" w:styleId="21">
    <w:name w:val="Стиль2"/>
    <w:basedOn w:val="ab"/>
    <w:uiPriority w:val="99"/>
    <w:rsid w:val="00E22F82"/>
    <w:rPr>
      <w:rFonts w:ascii="Times New Roman" w:hAnsi="Times New Roman"/>
      <w:sz w:val="28"/>
      <w:szCs w:val="28"/>
    </w:rPr>
  </w:style>
  <w:style w:type="paragraph" w:customStyle="1" w:styleId="af7">
    <w:name w:val="СтильМой"/>
    <w:basedOn w:val="a0"/>
    <w:rsid w:val="001E6591"/>
    <w:pPr>
      <w:spacing w:after="0" w:line="240" w:lineRule="auto"/>
      <w:ind w:firstLine="720"/>
      <w:jc w:val="both"/>
    </w:pPr>
    <w:rPr>
      <w:rFonts w:ascii="Times New Roman" w:eastAsia="Times New Roman" w:hAnsi="Times New Roman"/>
      <w:sz w:val="28"/>
      <w:szCs w:val="20"/>
      <w:lang w:eastAsia="ru-RU"/>
    </w:rPr>
  </w:style>
  <w:style w:type="paragraph" w:customStyle="1" w:styleId="af8">
    <w:name w:val="Мой стиль"/>
    <w:basedOn w:val="a0"/>
    <w:rsid w:val="001E6591"/>
    <w:pPr>
      <w:spacing w:after="0" w:line="240" w:lineRule="auto"/>
      <w:ind w:firstLine="709"/>
      <w:jc w:val="both"/>
    </w:pPr>
    <w:rPr>
      <w:rFonts w:ascii="Times New Roman" w:eastAsia="Times New Roman" w:hAnsi="Times New Roman"/>
      <w:sz w:val="28"/>
      <w:szCs w:val="20"/>
      <w:lang w:eastAsia="ru-RU"/>
    </w:rPr>
  </w:style>
  <w:style w:type="character" w:styleId="af9">
    <w:name w:val="Hyperlink"/>
    <w:uiPriority w:val="99"/>
    <w:rsid w:val="001E6591"/>
    <w:rPr>
      <w:color w:val="0000FF"/>
      <w:u w:val="single"/>
    </w:rPr>
  </w:style>
  <w:style w:type="character" w:customStyle="1" w:styleId="11">
    <w:name w:val="Заголовок 1 Знак"/>
    <w:link w:val="10"/>
    <w:uiPriority w:val="99"/>
    <w:rsid w:val="00FB3A9B"/>
    <w:rPr>
      <w:rFonts w:ascii="Arial" w:eastAsia="Times New Roman" w:hAnsi="Arial"/>
      <w:b/>
      <w:bCs/>
      <w:color w:val="000080"/>
      <w:sz w:val="24"/>
      <w:szCs w:val="24"/>
    </w:rPr>
  </w:style>
  <w:style w:type="character" w:customStyle="1" w:styleId="20">
    <w:name w:val="Заголовок 2 Знак"/>
    <w:link w:val="2"/>
    <w:uiPriority w:val="9"/>
    <w:rsid w:val="00E35ED2"/>
    <w:rPr>
      <w:rFonts w:ascii="Cambria" w:eastAsia="Times New Roman" w:hAnsi="Cambria" w:cs="Times New Roman"/>
      <w:b/>
      <w:bCs/>
      <w:i/>
      <w:iCs/>
      <w:sz w:val="28"/>
      <w:szCs w:val="28"/>
      <w:lang w:eastAsia="en-US"/>
    </w:rPr>
  </w:style>
  <w:style w:type="paragraph" w:styleId="afa">
    <w:name w:val="annotation subject"/>
    <w:basedOn w:val="af"/>
    <w:next w:val="af"/>
    <w:link w:val="afb"/>
    <w:uiPriority w:val="99"/>
    <w:semiHidden/>
    <w:unhideWhenUsed/>
    <w:rsid w:val="00036BFB"/>
    <w:pPr>
      <w:spacing w:line="276" w:lineRule="auto"/>
    </w:pPr>
    <w:rPr>
      <w:b/>
      <w:bCs/>
    </w:rPr>
  </w:style>
  <w:style w:type="character" w:customStyle="1" w:styleId="afb">
    <w:name w:val="Тема примечания Знак"/>
    <w:link w:val="afa"/>
    <w:uiPriority w:val="99"/>
    <w:semiHidden/>
    <w:rsid w:val="00036BFB"/>
    <w:rPr>
      <w:b/>
      <w:bCs/>
      <w:lang w:eastAsia="en-US"/>
    </w:rPr>
  </w:style>
  <w:style w:type="paragraph" w:styleId="afc">
    <w:name w:val="Body Text"/>
    <w:aliases w:val="Òàáë òåêñò, Знак"/>
    <w:basedOn w:val="a0"/>
    <w:link w:val="afd"/>
    <w:uiPriority w:val="99"/>
    <w:unhideWhenUsed/>
    <w:rsid w:val="00636445"/>
    <w:pPr>
      <w:spacing w:after="120" w:line="240" w:lineRule="auto"/>
      <w:ind w:firstLine="567"/>
      <w:jc w:val="both"/>
    </w:pPr>
    <w:rPr>
      <w:lang w:val="x-none"/>
    </w:rPr>
  </w:style>
  <w:style w:type="character" w:customStyle="1" w:styleId="afd">
    <w:name w:val="Основной текст Знак"/>
    <w:aliases w:val="Òàáë òåêñò Знак, Знак Знак"/>
    <w:link w:val="afc"/>
    <w:uiPriority w:val="99"/>
    <w:rsid w:val="00636445"/>
    <w:rPr>
      <w:sz w:val="22"/>
      <w:szCs w:val="22"/>
      <w:lang w:eastAsia="en-US"/>
    </w:rPr>
  </w:style>
  <w:style w:type="character" w:customStyle="1" w:styleId="FontStyle12">
    <w:name w:val="Font Style12"/>
    <w:rsid w:val="00FD4BC1"/>
    <w:rPr>
      <w:rFonts w:ascii="Times New Roman" w:hAnsi="Times New Roman" w:cs="Times New Roman"/>
      <w:b/>
      <w:sz w:val="26"/>
      <w:szCs w:val="26"/>
      <w:lang w:val="en-US" w:eastAsia="en-US" w:bidi="ar-SA"/>
    </w:rPr>
  </w:style>
  <w:style w:type="paragraph" w:styleId="afe">
    <w:name w:val="caption"/>
    <w:basedOn w:val="a0"/>
    <w:next w:val="a0"/>
    <w:uiPriority w:val="35"/>
    <w:unhideWhenUsed/>
    <w:qFormat/>
    <w:rsid w:val="007F31B1"/>
    <w:rPr>
      <w:b/>
      <w:bCs/>
      <w:sz w:val="20"/>
      <w:szCs w:val="20"/>
    </w:rPr>
  </w:style>
  <w:style w:type="paragraph" w:styleId="aff">
    <w:name w:val="Document Map"/>
    <w:basedOn w:val="a0"/>
    <w:link w:val="aff0"/>
    <w:uiPriority w:val="99"/>
    <w:semiHidden/>
    <w:unhideWhenUsed/>
    <w:rsid w:val="00AC563B"/>
    <w:rPr>
      <w:rFonts w:ascii="Tahoma" w:hAnsi="Tahoma"/>
      <w:sz w:val="16"/>
      <w:szCs w:val="16"/>
      <w:lang w:val="x-none"/>
    </w:rPr>
  </w:style>
  <w:style w:type="character" w:customStyle="1" w:styleId="aff0">
    <w:name w:val="Схема документа Знак"/>
    <w:link w:val="aff"/>
    <w:uiPriority w:val="99"/>
    <w:semiHidden/>
    <w:rsid w:val="00AC563B"/>
    <w:rPr>
      <w:rFonts w:ascii="Tahoma" w:hAnsi="Tahoma" w:cs="Tahoma"/>
      <w:sz w:val="16"/>
      <w:szCs w:val="16"/>
      <w:lang w:eastAsia="en-US"/>
    </w:rPr>
  </w:style>
  <w:style w:type="paragraph" w:styleId="22">
    <w:name w:val="Body Text Indent 2"/>
    <w:basedOn w:val="a0"/>
    <w:link w:val="23"/>
    <w:uiPriority w:val="99"/>
    <w:unhideWhenUsed/>
    <w:rsid w:val="00434193"/>
    <w:pPr>
      <w:spacing w:after="120" w:line="480" w:lineRule="auto"/>
      <w:ind w:left="283"/>
    </w:pPr>
    <w:rPr>
      <w:lang w:val="x-none"/>
    </w:rPr>
  </w:style>
  <w:style w:type="character" w:customStyle="1" w:styleId="23">
    <w:name w:val="Основной текст с отступом 2 Знак"/>
    <w:link w:val="22"/>
    <w:uiPriority w:val="99"/>
    <w:rsid w:val="00434193"/>
    <w:rPr>
      <w:sz w:val="22"/>
      <w:szCs w:val="22"/>
      <w:lang w:eastAsia="en-US"/>
    </w:rPr>
  </w:style>
  <w:style w:type="character" w:customStyle="1" w:styleId="aff1">
    <w:name w:val="Основной текст_"/>
    <w:link w:val="24"/>
    <w:rsid w:val="00286547"/>
    <w:rPr>
      <w:rFonts w:ascii="Times New Roman" w:eastAsia="Times New Roman" w:hAnsi="Times New Roman"/>
      <w:shd w:val="clear" w:color="auto" w:fill="FFFFFF"/>
    </w:rPr>
  </w:style>
  <w:style w:type="paragraph" w:customStyle="1" w:styleId="24">
    <w:name w:val="Основной текст2"/>
    <w:basedOn w:val="a0"/>
    <w:link w:val="aff1"/>
    <w:rsid w:val="00286547"/>
    <w:pPr>
      <w:widowControl w:val="0"/>
      <w:shd w:val="clear" w:color="auto" w:fill="FFFFFF"/>
      <w:spacing w:after="0" w:line="0" w:lineRule="atLeast"/>
      <w:jc w:val="center"/>
    </w:pPr>
    <w:rPr>
      <w:rFonts w:ascii="Times New Roman" w:eastAsia="Times New Roman" w:hAnsi="Times New Roman"/>
      <w:sz w:val="20"/>
      <w:szCs w:val="20"/>
      <w:lang w:val="x-none" w:eastAsia="x-none"/>
    </w:rPr>
  </w:style>
  <w:style w:type="paragraph" w:styleId="aff2">
    <w:name w:val="Normal (Web)"/>
    <w:basedOn w:val="a0"/>
    <w:unhideWhenUsed/>
    <w:rsid w:val="00F64416"/>
    <w:pPr>
      <w:spacing w:before="100" w:beforeAutospacing="1" w:after="100" w:afterAutospacing="1" w:line="300" w:lineRule="auto"/>
    </w:pPr>
    <w:rPr>
      <w:rFonts w:ascii="Arial" w:eastAsia="Times New Roman" w:hAnsi="Arial" w:cs="Arial"/>
      <w:color w:val="000000"/>
      <w:sz w:val="20"/>
      <w:szCs w:val="20"/>
      <w:lang w:eastAsia="ru-RU"/>
    </w:rPr>
  </w:style>
  <w:style w:type="paragraph" w:customStyle="1" w:styleId="ConsPlusTitle">
    <w:name w:val="ConsPlusTitle"/>
    <w:rsid w:val="00DA7342"/>
    <w:pPr>
      <w:widowControl w:val="0"/>
      <w:suppressAutoHyphens/>
      <w:autoSpaceDE w:val="0"/>
    </w:pPr>
    <w:rPr>
      <w:rFonts w:ascii="Times New Roman" w:eastAsia="Times New Roman" w:hAnsi="Times New Roman"/>
      <w:b/>
      <w:bCs/>
      <w:sz w:val="24"/>
      <w:szCs w:val="24"/>
      <w:lang w:eastAsia="zh-CN"/>
    </w:rPr>
  </w:style>
  <w:style w:type="character" w:styleId="aff3">
    <w:name w:val="Emphasis"/>
    <w:qFormat/>
    <w:rsid w:val="002B6F80"/>
    <w:rPr>
      <w:i/>
      <w:iCs/>
    </w:rPr>
  </w:style>
  <w:style w:type="paragraph" w:styleId="aff4">
    <w:name w:val="footnote text"/>
    <w:basedOn w:val="a0"/>
    <w:link w:val="aff5"/>
    <w:uiPriority w:val="99"/>
    <w:unhideWhenUsed/>
    <w:qFormat/>
    <w:rsid w:val="00DB3347"/>
    <w:pPr>
      <w:spacing w:after="0" w:line="240" w:lineRule="auto"/>
    </w:pPr>
    <w:rPr>
      <w:sz w:val="20"/>
      <w:szCs w:val="20"/>
      <w:lang w:val="x-none"/>
    </w:rPr>
  </w:style>
  <w:style w:type="character" w:customStyle="1" w:styleId="aff5">
    <w:name w:val="Текст сноски Знак"/>
    <w:link w:val="aff4"/>
    <w:uiPriority w:val="99"/>
    <w:rsid w:val="00DB3347"/>
    <w:rPr>
      <w:lang w:eastAsia="en-US"/>
    </w:rPr>
  </w:style>
  <w:style w:type="character" w:styleId="aff6">
    <w:name w:val="footnote reference"/>
    <w:aliases w:val="текст сноски,анкета сноска,Знак сноски-FN,Ciae niinee-FN,Знак сноски 1,Ciae niinee 1"/>
    <w:uiPriority w:val="99"/>
    <w:unhideWhenUsed/>
    <w:rsid w:val="00DB3347"/>
    <w:rPr>
      <w:vertAlign w:val="superscript"/>
    </w:rPr>
  </w:style>
  <w:style w:type="character" w:customStyle="1" w:styleId="a7">
    <w:name w:val="Абзац списка Знак"/>
    <w:link w:val="a6"/>
    <w:uiPriority w:val="34"/>
    <w:locked/>
    <w:rsid w:val="00DB3347"/>
    <w:rPr>
      <w:rFonts w:ascii="Times New Roman" w:eastAsia="Times New Roman" w:hAnsi="Times New Roman"/>
      <w:sz w:val="24"/>
      <w:szCs w:val="24"/>
    </w:rPr>
  </w:style>
  <w:style w:type="character" w:customStyle="1" w:styleId="30">
    <w:name w:val="Заголовок 3 Знак"/>
    <w:link w:val="3"/>
    <w:uiPriority w:val="9"/>
    <w:rsid w:val="000A05EC"/>
    <w:rPr>
      <w:rFonts w:ascii="Cambria" w:eastAsia="Times New Roman" w:hAnsi="Cambria" w:cs="Times New Roman"/>
      <w:b/>
      <w:bCs/>
      <w:sz w:val="26"/>
      <w:szCs w:val="26"/>
      <w:lang w:eastAsia="en-US"/>
    </w:rPr>
  </w:style>
  <w:style w:type="paragraph" w:customStyle="1" w:styleId="aff7">
    <w:name w:val="Мой обычный"/>
    <w:basedOn w:val="a0"/>
    <w:link w:val="aff8"/>
    <w:autoRedefine/>
    <w:qFormat/>
    <w:rsid w:val="009D7833"/>
    <w:pPr>
      <w:spacing w:after="0" w:line="240" w:lineRule="auto"/>
      <w:ind w:firstLine="851"/>
      <w:jc w:val="right"/>
    </w:pPr>
    <w:rPr>
      <w:rFonts w:ascii="Times New Roman" w:hAnsi="Times New Roman"/>
      <w:sz w:val="24"/>
      <w:szCs w:val="24"/>
    </w:rPr>
  </w:style>
  <w:style w:type="character" w:customStyle="1" w:styleId="aff8">
    <w:name w:val="Мой обычный Знак"/>
    <w:link w:val="aff7"/>
    <w:rsid w:val="009D7833"/>
    <w:rPr>
      <w:rFonts w:ascii="Times New Roman" w:hAnsi="Times New Roman"/>
      <w:sz w:val="24"/>
      <w:szCs w:val="24"/>
      <w:lang w:eastAsia="en-US"/>
    </w:rPr>
  </w:style>
  <w:style w:type="character" w:styleId="aff9">
    <w:name w:val="FollowedHyperlink"/>
    <w:uiPriority w:val="99"/>
    <w:semiHidden/>
    <w:unhideWhenUsed/>
    <w:rsid w:val="00853966"/>
    <w:rPr>
      <w:color w:val="800080"/>
      <w:u w:val="single"/>
    </w:rPr>
  </w:style>
  <w:style w:type="paragraph" w:customStyle="1" w:styleId="Style14">
    <w:name w:val="Style14"/>
    <w:basedOn w:val="a0"/>
    <w:rsid w:val="00141219"/>
    <w:pPr>
      <w:widowControl w:val="0"/>
      <w:autoSpaceDE w:val="0"/>
      <w:autoSpaceDN w:val="0"/>
      <w:adjustRightInd w:val="0"/>
      <w:spacing w:after="0" w:line="324" w:lineRule="exact"/>
      <w:ind w:firstLine="1166"/>
    </w:pPr>
    <w:rPr>
      <w:rFonts w:ascii="Times New Roman" w:eastAsia="Times New Roman" w:hAnsi="Times New Roman"/>
      <w:sz w:val="24"/>
      <w:szCs w:val="24"/>
      <w:lang w:eastAsia="ru-RU"/>
    </w:rPr>
  </w:style>
  <w:style w:type="character" w:customStyle="1" w:styleId="FontStyle18">
    <w:name w:val="Font Style18"/>
    <w:rsid w:val="00141219"/>
    <w:rPr>
      <w:rFonts w:ascii="Times New Roman" w:hAnsi="Times New Roman" w:cs="Times New Roman"/>
      <w:sz w:val="26"/>
      <w:szCs w:val="26"/>
    </w:rPr>
  </w:style>
  <w:style w:type="paragraph" w:customStyle="1" w:styleId="33">
    <w:name w:val="Мой заголовок 3"/>
    <w:basedOn w:val="3"/>
    <w:next w:val="3"/>
    <w:qFormat/>
    <w:rsid w:val="00B85F14"/>
    <w:pPr>
      <w:spacing w:line="240" w:lineRule="auto"/>
    </w:pPr>
    <w:rPr>
      <w:lang w:val="ru-RU" w:eastAsia="ru-RU"/>
    </w:rPr>
  </w:style>
  <w:style w:type="character" w:styleId="affa">
    <w:name w:val="Strong"/>
    <w:uiPriority w:val="22"/>
    <w:qFormat/>
    <w:rsid w:val="00B85F14"/>
    <w:rPr>
      <w:b/>
      <w:bCs/>
    </w:rPr>
  </w:style>
  <w:style w:type="character" w:customStyle="1" w:styleId="ac">
    <w:name w:val="Без интервала Знак"/>
    <w:link w:val="ab"/>
    <w:uiPriority w:val="1"/>
    <w:locked/>
    <w:rsid w:val="003D6278"/>
    <w:rPr>
      <w:sz w:val="22"/>
      <w:szCs w:val="22"/>
      <w:lang w:eastAsia="en-US"/>
    </w:rPr>
  </w:style>
  <w:style w:type="paragraph" w:customStyle="1" w:styleId="210">
    <w:name w:val="Основной текст с отступом 21"/>
    <w:basedOn w:val="a0"/>
    <w:rsid w:val="00BD7173"/>
    <w:pPr>
      <w:suppressAutoHyphens/>
      <w:spacing w:after="0" w:line="240" w:lineRule="auto"/>
      <w:ind w:firstLine="720"/>
      <w:jc w:val="both"/>
    </w:pPr>
    <w:rPr>
      <w:rFonts w:ascii="Times New Roman" w:eastAsia="Times New Roman" w:hAnsi="Times New Roman"/>
      <w:sz w:val="28"/>
      <w:szCs w:val="24"/>
      <w:lang w:eastAsia="ar-SA"/>
    </w:rPr>
  </w:style>
  <w:style w:type="paragraph" w:styleId="affb">
    <w:name w:val="TOC Heading"/>
    <w:basedOn w:val="10"/>
    <w:next w:val="a0"/>
    <w:uiPriority w:val="39"/>
    <w:unhideWhenUsed/>
    <w:qFormat/>
    <w:rsid w:val="004B3D82"/>
    <w:pPr>
      <w:keepNext/>
      <w:keepLines/>
      <w:autoSpaceDE/>
      <w:autoSpaceDN/>
      <w:adjustRightInd/>
      <w:spacing w:before="240" w:after="0" w:line="259" w:lineRule="auto"/>
      <w:jc w:val="left"/>
      <w:outlineLvl w:val="9"/>
    </w:pPr>
    <w:rPr>
      <w:rFonts w:ascii="Calibri Light" w:hAnsi="Calibri Light"/>
      <w:b w:val="0"/>
      <w:bCs w:val="0"/>
      <w:color w:val="2E74B5"/>
      <w:sz w:val="32"/>
      <w:szCs w:val="32"/>
      <w:lang w:val="ru-RU" w:eastAsia="ru-RU"/>
    </w:rPr>
  </w:style>
  <w:style w:type="paragraph" w:styleId="13">
    <w:name w:val="toc 1"/>
    <w:basedOn w:val="a0"/>
    <w:next w:val="a0"/>
    <w:autoRedefine/>
    <w:uiPriority w:val="39"/>
    <w:unhideWhenUsed/>
    <w:rsid w:val="004B3D82"/>
    <w:pPr>
      <w:spacing w:after="0" w:line="240" w:lineRule="auto"/>
    </w:pPr>
    <w:rPr>
      <w:rFonts w:ascii="Times New Roman" w:hAnsi="Times New Roman"/>
      <w:sz w:val="28"/>
    </w:rPr>
  </w:style>
  <w:style w:type="paragraph" w:styleId="25">
    <w:name w:val="toc 2"/>
    <w:basedOn w:val="a0"/>
    <w:next w:val="a0"/>
    <w:autoRedefine/>
    <w:uiPriority w:val="39"/>
    <w:unhideWhenUsed/>
    <w:rsid w:val="004B3D82"/>
    <w:pPr>
      <w:spacing w:after="0" w:line="240" w:lineRule="auto"/>
      <w:ind w:left="221"/>
    </w:pPr>
    <w:rPr>
      <w:rFonts w:ascii="Times New Roman" w:hAnsi="Times New Roman"/>
      <w:sz w:val="28"/>
    </w:rPr>
  </w:style>
  <w:style w:type="paragraph" w:styleId="34">
    <w:name w:val="toc 3"/>
    <w:basedOn w:val="a0"/>
    <w:next w:val="a0"/>
    <w:autoRedefine/>
    <w:uiPriority w:val="39"/>
    <w:unhideWhenUsed/>
    <w:rsid w:val="00583DC9"/>
    <w:pPr>
      <w:spacing w:after="0" w:line="240" w:lineRule="auto"/>
      <w:ind w:left="442"/>
    </w:pPr>
    <w:rPr>
      <w:rFonts w:ascii="Times New Roman" w:hAnsi="Times New Roman"/>
      <w:sz w:val="27"/>
    </w:rPr>
  </w:style>
  <w:style w:type="numbering" w:customStyle="1" w:styleId="14">
    <w:name w:val="Нет списка1"/>
    <w:next w:val="a3"/>
    <w:uiPriority w:val="99"/>
    <w:semiHidden/>
    <w:unhideWhenUsed/>
    <w:rsid w:val="00427849"/>
  </w:style>
  <w:style w:type="character" w:styleId="affc">
    <w:name w:val="Book Title"/>
    <w:uiPriority w:val="33"/>
    <w:qFormat/>
    <w:rsid w:val="00427849"/>
    <w:rPr>
      <w:rFonts w:ascii="Times New Roman" w:hAnsi="Times New Roman"/>
      <w:b w:val="0"/>
      <w:bCs/>
      <w:smallCaps/>
      <w:spacing w:val="5"/>
      <w:sz w:val="24"/>
    </w:rPr>
  </w:style>
  <w:style w:type="paragraph" w:customStyle="1" w:styleId="15">
    <w:name w:val="Название1"/>
    <w:basedOn w:val="a0"/>
    <w:link w:val="16"/>
    <w:qFormat/>
    <w:rsid w:val="00427849"/>
    <w:pPr>
      <w:spacing w:after="0" w:line="240" w:lineRule="auto"/>
      <w:ind w:firstLine="709"/>
      <w:jc w:val="both"/>
    </w:pPr>
    <w:rPr>
      <w:rFonts w:ascii="Times New Roman" w:hAnsi="Times New Roman"/>
      <w:bCs/>
      <w:sz w:val="24"/>
      <w:szCs w:val="24"/>
    </w:rPr>
  </w:style>
  <w:style w:type="character" w:customStyle="1" w:styleId="16">
    <w:name w:val="Название1 Знак"/>
    <w:link w:val="15"/>
    <w:rsid w:val="00427849"/>
    <w:rPr>
      <w:rFonts w:ascii="Times New Roman" w:hAnsi="Times New Roman"/>
      <w:bCs/>
      <w:sz w:val="24"/>
      <w:szCs w:val="24"/>
      <w:lang w:eastAsia="en-US"/>
    </w:rPr>
  </w:style>
  <w:style w:type="numbering" w:customStyle="1" w:styleId="26">
    <w:name w:val="Нет списка2"/>
    <w:next w:val="a3"/>
    <w:uiPriority w:val="99"/>
    <w:semiHidden/>
    <w:unhideWhenUsed/>
    <w:rsid w:val="00C37052"/>
  </w:style>
  <w:style w:type="numbering" w:customStyle="1" w:styleId="35">
    <w:name w:val="Нет списка3"/>
    <w:next w:val="a3"/>
    <w:uiPriority w:val="99"/>
    <w:semiHidden/>
    <w:unhideWhenUsed/>
    <w:rsid w:val="00AD1069"/>
  </w:style>
  <w:style w:type="table" w:customStyle="1" w:styleId="17">
    <w:name w:val="Сетка таблицы1"/>
    <w:basedOn w:val="a2"/>
    <w:next w:val="a5"/>
    <w:uiPriority w:val="59"/>
    <w:rsid w:val="00AD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139122331">
    <w:name w:val="cs139122331"/>
    <w:rsid w:val="00AD1069"/>
    <w:rPr>
      <w:rFonts w:ascii="Times New Roman" w:hAnsi="Times New Roman" w:cs="Times New Roman" w:hint="default"/>
      <w:b w:val="0"/>
      <w:bCs w:val="0"/>
      <w:i w:val="0"/>
      <w:iCs w:val="0"/>
      <w:color w:val="000000"/>
      <w:sz w:val="28"/>
      <w:szCs w:val="28"/>
      <w:shd w:val="clear" w:color="auto" w:fill="auto"/>
    </w:rPr>
  </w:style>
  <w:style w:type="character" w:customStyle="1" w:styleId="40">
    <w:name w:val="Заголовок 4 Знак"/>
    <w:basedOn w:val="a1"/>
    <w:link w:val="4"/>
    <w:uiPriority w:val="9"/>
    <w:rsid w:val="00B718C3"/>
    <w:rPr>
      <w:rFonts w:ascii="Times New Roman" w:eastAsia="Times New Roman" w:hAnsi="Times New Roman"/>
      <w:b/>
      <w:bCs/>
      <w:sz w:val="28"/>
      <w:szCs w:val="28"/>
    </w:rPr>
  </w:style>
  <w:style w:type="character" w:customStyle="1" w:styleId="50">
    <w:name w:val="Заголовок 5 Знак"/>
    <w:basedOn w:val="a1"/>
    <w:link w:val="5"/>
    <w:rsid w:val="00B718C3"/>
    <w:rPr>
      <w:rFonts w:eastAsia="Times New Roman"/>
      <w:b/>
      <w:bCs/>
      <w:i/>
      <w:iCs/>
      <w:sz w:val="26"/>
      <w:szCs w:val="26"/>
      <w:lang w:eastAsia="en-US"/>
    </w:rPr>
  </w:style>
  <w:style w:type="character" w:customStyle="1" w:styleId="70">
    <w:name w:val="Заголовок 7 Знак"/>
    <w:basedOn w:val="a1"/>
    <w:link w:val="7"/>
    <w:rsid w:val="00B718C3"/>
    <w:rPr>
      <w:rFonts w:ascii="Times New Roman" w:eastAsia="Times New Roman" w:hAnsi="Times New Roman"/>
      <w:sz w:val="24"/>
      <w:szCs w:val="24"/>
      <w:lang w:val="x-none" w:eastAsia="x-none"/>
    </w:rPr>
  </w:style>
  <w:style w:type="character" w:customStyle="1" w:styleId="affd">
    <w:name w:val="Текст в табл"/>
    <w:rsid w:val="00B718C3"/>
    <w:rPr>
      <w:rFonts w:ascii="Arial" w:hAnsi="Arial" w:cs="Arial" w:hint="default"/>
      <w:noProof w:val="0"/>
      <w:sz w:val="16"/>
      <w:lang w:val="ru-RU"/>
    </w:rPr>
  </w:style>
  <w:style w:type="character" w:customStyle="1" w:styleId="affe">
    <w:name w:val="Текст (лев) Знак"/>
    <w:link w:val="afff"/>
    <w:locked/>
    <w:rsid w:val="00B718C3"/>
    <w:rPr>
      <w:rFonts w:ascii="Arial" w:hAnsi="Arial" w:cs="Arial"/>
      <w:sz w:val="18"/>
    </w:rPr>
  </w:style>
  <w:style w:type="paragraph" w:customStyle="1" w:styleId="afff">
    <w:name w:val="Текст (лев)"/>
    <w:link w:val="affe"/>
    <w:rsid w:val="00B718C3"/>
    <w:pPr>
      <w:spacing w:before="60"/>
      <w:ind w:firstLine="567"/>
      <w:jc w:val="both"/>
    </w:pPr>
    <w:rPr>
      <w:rFonts w:ascii="Arial" w:hAnsi="Arial" w:cs="Arial"/>
      <w:sz w:val="18"/>
    </w:rPr>
  </w:style>
  <w:style w:type="paragraph" w:styleId="afff0">
    <w:name w:val="Subtitle"/>
    <w:basedOn w:val="a0"/>
    <w:next w:val="a0"/>
    <w:link w:val="afff1"/>
    <w:qFormat/>
    <w:rsid w:val="00B718C3"/>
    <w:pPr>
      <w:spacing w:after="60" w:line="240" w:lineRule="auto"/>
      <w:jc w:val="center"/>
      <w:outlineLvl w:val="1"/>
    </w:pPr>
    <w:rPr>
      <w:rFonts w:ascii="Cambria" w:eastAsia="Times New Roman" w:hAnsi="Cambria"/>
      <w:sz w:val="24"/>
      <w:szCs w:val="24"/>
      <w:lang w:val="x-none" w:eastAsia="x-none"/>
    </w:rPr>
  </w:style>
  <w:style w:type="character" w:customStyle="1" w:styleId="afff1">
    <w:name w:val="Подзаголовок Знак"/>
    <w:basedOn w:val="a1"/>
    <w:link w:val="afff0"/>
    <w:rsid w:val="00B718C3"/>
    <w:rPr>
      <w:rFonts w:ascii="Cambria" w:eastAsia="Times New Roman" w:hAnsi="Cambria"/>
      <w:sz w:val="24"/>
      <w:szCs w:val="24"/>
      <w:lang w:val="x-none" w:eastAsia="x-none"/>
    </w:rPr>
  </w:style>
  <w:style w:type="character" w:customStyle="1" w:styleId="afff2">
    <w:name w:val="Цветовое выделение"/>
    <w:uiPriority w:val="99"/>
    <w:rsid w:val="00B718C3"/>
  </w:style>
  <w:style w:type="paragraph" w:customStyle="1" w:styleId="afff3">
    <w:name w:val="Заголовок статьи"/>
    <w:basedOn w:val="a0"/>
    <w:uiPriority w:val="99"/>
    <w:rsid w:val="00B718C3"/>
    <w:pPr>
      <w:suppressAutoHyphens/>
      <w:spacing w:after="0" w:line="240" w:lineRule="auto"/>
      <w:ind w:firstLine="567"/>
      <w:jc w:val="both"/>
    </w:pPr>
    <w:rPr>
      <w:rFonts w:eastAsia="SimSun" w:cs="font239"/>
      <w:kern w:val="1"/>
      <w:lang w:eastAsia="ar-SA"/>
    </w:rPr>
  </w:style>
  <w:style w:type="paragraph" w:customStyle="1" w:styleId="18">
    <w:name w:val="Знак1"/>
    <w:basedOn w:val="a0"/>
    <w:rsid w:val="00B718C3"/>
    <w:pPr>
      <w:spacing w:after="160" w:line="240" w:lineRule="exact"/>
      <w:jc w:val="both"/>
    </w:pPr>
    <w:rPr>
      <w:rFonts w:ascii="Verdana" w:eastAsia="Times New Roman" w:hAnsi="Verdana" w:cs="Arial"/>
      <w:sz w:val="20"/>
      <w:szCs w:val="20"/>
      <w:lang w:val="en-US"/>
    </w:rPr>
  </w:style>
  <w:style w:type="paragraph" w:customStyle="1" w:styleId="Default">
    <w:name w:val="Default"/>
    <w:rsid w:val="00B718C3"/>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3"/>
    <w:uiPriority w:val="99"/>
    <w:semiHidden/>
    <w:unhideWhenUsed/>
    <w:rsid w:val="00B718C3"/>
  </w:style>
  <w:style w:type="paragraph" w:customStyle="1" w:styleId="CharChar">
    <w:name w:val="Char Char"/>
    <w:basedOn w:val="a0"/>
    <w:autoRedefine/>
    <w:rsid w:val="00B718C3"/>
    <w:pPr>
      <w:spacing w:after="160" w:line="240" w:lineRule="exact"/>
    </w:pPr>
    <w:rPr>
      <w:rFonts w:ascii="Times New Roman" w:eastAsia="Times New Roman" w:hAnsi="Times New Roman"/>
      <w:sz w:val="24"/>
      <w:szCs w:val="28"/>
      <w:lang w:val="en-US" w:eastAsia="ru-RU"/>
    </w:rPr>
  </w:style>
  <w:style w:type="paragraph" w:customStyle="1" w:styleId="afff4">
    <w:name w:val="Нормальный (таблица)"/>
    <w:basedOn w:val="a0"/>
    <w:next w:val="a0"/>
    <w:uiPriority w:val="99"/>
    <w:rsid w:val="00B718C3"/>
    <w:pPr>
      <w:autoSpaceDE w:val="0"/>
      <w:autoSpaceDN w:val="0"/>
      <w:adjustRightInd w:val="0"/>
      <w:spacing w:after="0" w:line="240" w:lineRule="auto"/>
      <w:jc w:val="both"/>
    </w:pPr>
    <w:rPr>
      <w:rFonts w:ascii="Arial" w:hAnsi="Arial" w:cs="Arial"/>
      <w:sz w:val="24"/>
      <w:szCs w:val="24"/>
    </w:rPr>
  </w:style>
  <w:style w:type="paragraph" w:customStyle="1" w:styleId="310">
    <w:name w:val="Основной текст 31"/>
    <w:basedOn w:val="a0"/>
    <w:rsid w:val="00B718C3"/>
    <w:pPr>
      <w:suppressAutoHyphens/>
      <w:spacing w:after="0" w:line="240" w:lineRule="auto"/>
      <w:jc w:val="both"/>
    </w:pPr>
    <w:rPr>
      <w:rFonts w:ascii="Times New Roman" w:eastAsia="Times New Roman" w:hAnsi="Times New Roman"/>
      <w:sz w:val="24"/>
      <w:szCs w:val="24"/>
      <w:lang w:eastAsia="zh-CN"/>
    </w:rPr>
  </w:style>
  <w:style w:type="table" w:customStyle="1" w:styleId="36">
    <w:name w:val="Сетка таблицы3"/>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3"/>
    <w:semiHidden/>
    <w:rsid w:val="00B718C3"/>
  </w:style>
  <w:style w:type="character" w:styleId="afff5">
    <w:name w:val="page number"/>
    <w:rsid w:val="00B718C3"/>
  </w:style>
  <w:style w:type="paragraph" w:customStyle="1" w:styleId="19">
    <w:name w:val="Абзац списка1"/>
    <w:basedOn w:val="a0"/>
    <w:link w:val="ListParagraphChar1"/>
    <w:rsid w:val="00B718C3"/>
    <w:pPr>
      <w:ind w:left="720"/>
    </w:pPr>
    <w:rPr>
      <w:rFonts w:eastAsia="Times New Roman" w:cs="Calibri"/>
    </w:rPr>
  </w:style>
  <w:style w:type="paragraph" w:customStyle="1" w:styleId="afff6">
    <w:name w:val="Таблицы (моноширинный)"/>
    <w:basedOn w:val="a0"/>
    <w:next w:val="a0"/>
    <w:rsid w:val="00B718C3"/>
    <w:pPr>
      <w:autoSpaceDE w:val="0"/>
      <w:autoSpaceDN w:val="0"/>
      <w:adjustRightInd w:val="0"/>
      <w:spacing w:after="0" w:line="240" w:lineRule="auto"/>
      <w:jc w:val="both"/>
    </w:pPr>
    <w:rPr>
      <w:rFonts w:ascii="Courier New" w:hAnsi="Courier New" w:cs="Courier New"/>
    </w:rPr>
  </w:style>
  <w:style w:type="table" w:customStyle="1" w:styleId="27">
    <w:name w:val="Сетка таблицы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
    <w:name w:val="No Spacing Знак"/>
    <w:link w:val="12"/>
    <w:locked/>
    <w:rsid w:val="00B718C3"/>
    <w:rPr>
      <w:rFonts w:eastAsia="Times New Roman"/>
      <w:sz w:val="22"/>
      <w:szCs w:val="22"/>
      <w:lang w:eastAsia="en-US"/>
    </w:rPr>
  </w:style>
  <w:style w:type="table" w:customStyle="1" w:styleId="41">
    <w:name w:val="Сетка таблицы4"/>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5"/>
    <w:uiPriority w:val="9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Мой заголовок"/>
    <w:basedOn w:val="10"/>
    <w:link w:val="afff8"/>
    <w:autoRedefine/>
    <w:qFormat/>
    <w:rsid w:val="00B718C3"/>
    <w:pPr>
      <w:spacing w:before="0" w:after="0"/>
      <w:ind w:firstLine="709"/>
    </w:pPr>
    <w:rPr>
      <w:rFonts w:ascii="Times New Roman" w:hAnsi="Times New Roman"/>
      <w:color w:val="26282F"/>
      <w:sz w:val="28"/>
      <w:szCs w:val="28"/>
    </w:rPr>
  </w:style>
  <w:style w:type="character" w:customStyle="1" w:styleId="afff8">
    <w:name w:val="Мой заголовок Знак"/>
    <w:link w:val="afff7"/>
    <w:rsid w:val="00B718C3"/>
    <w:rPr>
      <w:rFonts w:ascii="Times New Roman" w:eastAsia="Times New Roman" w:hAnsi="Times New Roman"/>
      <w:b/>
      <w:bCs/>
      <w:color w:val="26282F"/>
      <w:sz w:val="28"/>
      <w:szCs w:val="28"/>
      <w:lang w:val="x-none" w:eastAsia="x-none"/>
    </w:rPr>
  </w:style>
  <w:style w:type="character" w:customStyle="1" w:styleId="FontStyle14">
    <w:name w:val="Font Style14"/>
    <w:rsid w:val="00B718C3"/>
    <w:rPr>
      <w:rFonts w:ascii="Times New Roman" w:hAnsi="Times New Roman" w:cs="Times New Roman"/>
      <w:b/>
      <w:bCs/>
      <w:sz w:val="24"/>
      <w:szCs w:val="24"/>
    </w:rPr>
  </w:style>
  <w:style w:type="paragraph" w:styleId="28">
    <w:name w:val="Body Text 2"/>
    <w:basedOn w:val="a0"/>
    <w:link w:val="29"/>
    <w:uiPriority w:val="99"/>
    <w:unhideWhenUsed/>
    <w:rsid w:val="00B718C3"/>
    <w:pPr>
      <w:spacing w:after="120" w:line="480" w:lineRule="auto"/>
    </w:pPr>
    <w:rPr>
      <w:rFonts w:eastAsia="Times New Roman"/>
      <w:lang w:eastAsia="ru-RU"/>
    </w:rPr>
  </w:style>
  <w:style w:type="character" w:customStyle="1" w:styleId="29">
    <w:name w:val="Основной текст 2 Знак"/>
    <w:basedOn w:val="a1"/>
    <w:link w:val="28"/>
    <w:uiPriority w:val="99"/>
    <w:rsid w:val="00B718C3"/>
    <w:rPr>
      <w:rFonts w:eastAsia="Times New Roman"/>
      <w:sz w:val="22"/>
      <w:szCs w:val="22"/>
    </w:rPr>
  </w:style>
  <w:style w:type="paragraph" w:customStyle="1" w:styleId="afff9">
    <w:name w:val="Внимание"/>
    <w:basedOn w:val="a0"/>
    <w:next w:val="a0"/>
    <w:uiPriority w:val="99"/>
    <w:rsid w:val="00B718C3"/>
    <w:pPr>
      <w:autoSpaceDE w:val="0"/>
      <w:autoSpaceDN w:val="0"/>
      <w:adjustRightInd w:val="0"/>
      <w:spacing w:before="240" w:after="240" w:line="240" w:lineRule="auto"/>
      <w:ind w:left="420" w:right="420" w:firstLine="300"/>
      <w:jc w:val="both"/>
    </w:pPr>
    <w:rPr>
      <w:rFonts w:ascii="Arial" w:hAnsi="Arial" w:cs="Arial"/>
      <w:sz w:val="24"/>
      <w:szCs w:val="24"/>
      <w:shd w:val="clear" w:color="auto" w:fill="FAF3E9"/>
    </w:rPr>
  </w:style>
  <w:style w:type="paragraph" w:styleId="afffa">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ffb"/>
    <w:qFormat/>
    <w:rsid w:val="00B718C3"/>
    <w:pPr>
      <w:spacing w:after="0" w:line="240" w:lineRule="auto"/>
      <w:jc w:val="center"/>
    </w:pPr>
    <w:rPr>
      <w:rFonts w:ascii="Times New Roman" w:eastAsia="Times New Roman" w:hAnsi="Times New Roman"/>
      <w:sz w:val="28"/>
      <w:szCs w:val="24"/>
      <w:lang w:eastAsia="ru-RU"/>
    </w:rPr>
  </w:style>
  <w:style w:type="character" w:customStyle="1" w:styleId="afffb">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ffa"/>
    <w:rsid w:val="00B718C3"/>
    <w:rPr>
      <w:rFonts w:ascii="Times New Roman" w:eastAsia="Times New Roman" w:hAnsi="Times New Roman"/>
      <w:sz w:val="28"/>
      <w:szCs w:val="24"/>
    </w:rPr>
  </w:style>
  <w:style w:type="paragraph" w:customStyle="1" w:styleId="afffc">
    <w:name w:val="Информация об изменениях"/>
    <w:basedOn w:val="a0"/>
    <w:next w:val="a0"/>
    <w:uiPriority w:val="99"/>
    <w:rsid w:val="00B718C3"/>
    <w:pPr>
      <w:widowControl w:val="0"/>
      <w:autoSpaceDE w:val="0"/>
      <w:autoSpaceDN w:val="0"/>
      <w:adjustRightInd w:val="0"/>
      <w:spacing w:before="180" w:after="0" w:line="240" w:lineRule="auto"/>
      <w:ind w:left="360" w:right="360"/>
      <w:jc w:val="both"/>
    </w:pPr>
    <w:rPr>
      <w:rFonts w:ascii="Arial" w:eastAsia="Times New Roman" w:hAnsi="Arial" w:cs="Arial"/>
      <w:sz w:val="24"/>
      <w:szCs w:val="24"/>
      <w:shd w:val="clear" w:color="auto" w:fill="EAEFED"/>
      <w:lang w:eastAsia="ru-RU"/>
    </w:rPr>
  </w:style>
  <w:style w:type="numbering" w:customStyle="1" w:styleId="42">
    <w:name w:val="Нет списка4"/>
    <w:next w:val="a3"/>
    <w:uiPriority w:val="99"/>
    <w:semiHidden/>
    <w:unhideWhenUsed/>
    <w:rsid w:val="00B718C3"/>
  </w:style>
  <w:style w:type="paragraph" w:customStyle="1" w:styleId="afffd">
    <w:name w:val="КСП"/>
    <w:basedOn w:val="ab"/>
    <w:link w:val="afffe"/>
    <w:qFormat/>
    <w:rsid w:val="00B718C3"/>
    <w:pPr>
      <w:ind w:firstLine="567"/>
      <w:jc w:val="both"/>
    </w:pPr>
    <w:rPr>
      <w:rFonts w:ascii="Times New Roman" w:eastAsia="Times New Roman" w:hAnsi="Times New Roman"/>
      <w:sz w:val="28"/>
      <w:szCs w:val="28"/>
      <w:lang w:eastAsia="ru-RU"/>
    </w:rPr>
  </w:style>
  <w:style w:type="character" w:customStyle="1" w:styleId="afffe">
    <w:name w:val="КСП Знак"/>
    <w:link w:val="afffd"/>
    <w:rsid w:val="00B718C3"/>
    <w:rPr>
      <w:rFonts w:ascii="Times New Roman" w:eastAsia="Times New Roman" w:hAnsi="Times New Roman"/>
      <w:sz w:val="28"/>
      <w:szCs w:val="28"/>
    </w:rPr>
  </w:style>
  <w:style w:type="paragraph" w:customStyle="1" w:styleId="8">
    <w:name w:val="Основной текст8"/>
    <w:basedOn w:val="a0"/>
    <w:rsid w:val="00B718C3"/>
    <w:pPr>
      <w:widowControl w:val="0"/>
      <w:shd w:val="clear" w:color="auto" w:fill="FFFFFF"/>
      <w:spacing w:after="0" w:line="0" w:lineRule="atLeast"/>
      <w:ind w:hanging="1420"/>
      <w:jc w:val="center"/>
    </w:pPr>
    <w:rPr>
      <w:rFonts w:ascii="Times New Roman" w:eastAsia="Times New Roman" w:hAnsi="Times New Roman"/>
    </w:rPr>
  </w:style>
  <w:style w:type="character" w:customStyle="1" w:styleId="affff">
    <w:name w:val="Сноска_"/>
    <w:link w:val="affff0"/>
    <w:rsid w:val="00B718C3"/>
    <w:rPr>
      <w:rFonts w:ascii="Times New Roman" w:eastAsia="Times New Roman" w:hAnsi="Times New Roman"/>
      <w:shd w:val="clear" w:color="auto" w:fill="FFFFFF"/>
    </w:rPr>
  </w:style>
  <w:style w:type="paragraph" w:customStyle="1" w:styleId="affff0">
    <w:name w:val="Сноска"/>
    <w:basedOn w:val="a0"/>
    <w:link w:val="affff"/>
    <w:rsid w:val="00B718C3"/>
    <w:pPr>
      <w:widowControl w:val="0"/>
      <w:shd w:val="clear" w:color="auto" w:fill="FFFFFF"/>
      <w:spacing w:after="0" w:line="250" w:lineRule="exact"/>
    </w:pPr>
    <w:rPr>
      <w:rFonts w:ascii="Times New Roman" w:eastAsia="Times New Roman" w:hAnsi="Times New Roman"/>
      <w:sz w:val="20"/>
      <w:szCs w:val="20"/>
      <w:lang w:eastAsia="ru-RU"/>
    </w:rPr>
  </w:style>
  <w:style w:type="character" w:customStyle="1" w:styleId="affff1">
    <w:name w:val="Подпись к таблице_"/>
    <w:link w:val="affff2"/>
    <w:rsid w:val="00B718C3"/>
    <w:rPr>
      <w:rFonts w:ascii="Times New Roman" w:eastAsia="Times New Roman" w:hAnsi="Times New Roman"/>
      <w:sz w:val="23"/>
      <w:szCs w:val="23"/>
      <w:shd w:val="clear" w:color="auto" w:fill="FFFFFF"/>
    </w:rPr>
  </w:style>
  <w:style w:type="character" w:customStyle="1" w:styleId="115pt">
    <w:name w:val="Основной текст + 11;5 pt"/>
    <w:rsid w:val="00B718C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52">
    <w:name w:val="Основной текст5"/>
    <w:basedOn w:val="a0"/>
    <w:rsid w:val="00B718C3"/>
    <w:pPr>
      <w:widowControl w:val="0"/>
      <w:shd w:val="clear" w:color="auto" w:fill="FFFFFF"/>
      <w:spacing w:after="0" w:line="322" w:lineRule="exact"/>
      <w:ind w:hanging="380"/>
      <w:jc w:val="both"/>
    </w:pPr>
    <w:rPr>
      <w:rFonts w:ascii="Times New Roman" w:eastAsia="Times New Roman" w:hAnsi="Times New Roman"/>
      <w:color w:val="000000"/>
      <w:sz w:val="27"/>
      <w:szCs w:val="27"/>
      <w:lang w:eastAsia="ru-RU"/>
    </w:rPr>
  </w:style>
  <w:style w:type="paragraph" w:customStyle="1" w:styleId="affff2">
    <w:name w:val="Подпись к таблице"/>
    <w:basedOn w:val="a0"/>
    <w:link w:val="affff1"/>
    <w:rsid w:val="00B718C3"/>
    <w:pPr>
      <w:widowControl w:val="0"/>
      <w:shd w:val="clear" w:color="auto" w:fill="FFFFFF"/>
      <w:spacing w:after="0" w:line="274" w:lineRule="exact"/>
      <w:jc w:val="right"/>
    </w:pPr>
    <w:rPr>
      <w:rFonts w:ascii="Times New Roman" w:eastAsia="Times New Roman" w:hAnsi="Times New Roman"/>
      <w:sz w:val="23"/>
      <w:szCs w:val="23"/>
      <w:lang w:eastAsia="ru-RU"/>
    </w:rPr>
  </w:style>
  <w:style w:type="paragraph" w:styleId="affff3">
    <w:name w:val="Revision"/>
    <w:hidden/>
    <w:uiPriority w:val="99"/>
    <w:semiHidden/>
    <w:rsid w:val="00B718C3"/>
    <w:rPr>
      <w:sz w:val="22"/>
      <w:szCs w:val="22"/>
      <w:lang w:eastAsia="en-US"/>
    </w:rPr>
  </w:style>
  <w:style w:type="paragraph" w:customStyle="1" w:styleId="affff4">
    <w:name w:val="Документ"/>
    <w:basedOn w:val="a0"/>
    <w:link w:val="affff5"/>
    <w:rsid w:val="00B718C3"/>
    <w:pPr>
      <w:spacing w:after="0" w:line="360" w:lineRule="auto"/>
      <w:ind w:firstLine="709"/>
      <w:jc w:val="both"/>
    </w:pPr>
    <w:rPr>
      <w:rFonts w:ascii="Times New Roman" w:hAnsi="Times New Roman"/>
      <w:sz w:val="28"/>
      <w:szCs w:val="20"/>
      <w:lang w:eastAsia="ru-RU"/>
    </w:rPr>
  </w:style>
  <w:style w:type="character" w:customStyle="1" w:styleId="affff5">
    <w:name w:val="Документ Знак"/>
    <w:link w:val="affff4"/>
    <w:locked/>
    <w:rsid w:val="00B718C3"/>
    <w:rPr>
      <w:rFonts w:ascii="Times New Roman" w:hAnsi="Times New Roman"/>
      <w:sz w:val="28"/>
    </w:rPr>
  </w:style>
  <w:style w:type="paragraph" w:customStyle="1" w:styleId="affff6">
    <w:name w:val="Акт"/>
    <w:basedOn w:val="a0"/>
    <w:link w:val="affff7"/>
    <w:rsid w:val="00B718C3"/>
    <w:pPr>
      <w:suppressAutoHyphens/>
      <w:spacing w:after="0" w:line="240" w:lineRule="auto"/>
      <w:ind w:firstLine="709"/>
      <w:jc w:val="both"/>
    </w:pPr>
    <w:rPr>
      <w:rFonts w:ascii="Times New Roman" w:hAnsi="Times New Roman"/>
      <w:sz w:val="28"/>
      <w:szCs w:val="20"/>
      <w:lang w:eastAsia="ru-RU"/>
    </w:rPr>
  </w:style>
  <w:style w:type="character" w:customStyle="1" w:styleId="affff7">
    <w:name w:val="Акт Знак"/>
    <w:link w:val="affff6"/>
    <w:locked/>
    <w:rsid w:val="00B718C3"/>
    <w:rPr>
      <w:rFonts w:ascii="Times New Roman" w:hAnsi="Times New Roman"/>
      <w:sz w:val="28"/>
    </w:rPr>
  </w:style>
  <w:style w:type="table" w:customStyle="1" w:styleId="71">
    <w:name w:val="Сетка таблицы7"/>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rsid w:val="00B718C3"/>
  </w:style>
  <w:style w:type="character" w:customStyle="1" w:styleId="s3">
    <w:name w:val="s3"/>
    <w:rsid w:val="00B718C3"/>
  </w:style>
  <w:style w:type="table" w:customStyle="1" w:styleId="9">
    <w:name w:val="Сетка таблицы9"/>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Сравнение редакций. Удаленный фрагмент"/>
    <w:uiPriority w:val="99"/>
    <w:rsid w:val="00B718C3"/>
    <w:rPr>
      <w:color w:val="000000"/>
      <w:shd w:val="clear" w:color="auto" w:fill="C4C413"/>
    </w:rPr>
  </w:style>
  <w:style w:type="paragraph" w:customStyle="1" w:styleId="ConsPlusCell">
    <w:name w:val="ConsPlusCell"/>
    <w:uiPriority w:val="99"/>
    <w:rsid w:val="00B718C3"/>
    <w:pPr>
      <w:widowControl w:val="0"/>
      <w:autoSpaceDE w:val="0"/>
      <w:autoSpaceDN w:val="0"/>
      <w:adjustRightInd w:val="0"/>
    </w:pPr>
    <w:rPr>
      <w:rFonts w:cs="Calibri"/>
      <w:sz w:val="22"/>
      <w:szCs w:val="22"/>
    </w:rPr>
  </w:style>
  <w:style w:type="table" w:customStyle="1" w:styleId="112">
    <w:name w:val="Сетка таблицы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0"/>
    <w:link w:val="ListParagraphChar"/>
    <w:rsid w:val="00B718C3"/>
    <w:pPr>
      <w:ind w:left="720"/>
      <w:contextualSpacing/>
    </w:pPr>
    <w:rPr>
      <w:rFonts w:eastAsia="Times New Roman"/>
    </w:rPr>
  </w:style>
  <w:style w:type="character" w:customStyle="1" w:styleId="ListParagraphChar">
    <w:name w:val="List Paragraph Char"/>
    <w:link w:val="2a"/>
    <w:locked/>
    <w:rsid w:val="00B718C3"/>
    <w:rPr>
      <w:rFonts w:eastAsia="Times New Roman"/>
      <w:sz w:val="22"/>
      <w:szCs w:val="22"/>
      <w:lang w:eastAsia="en-US"/>
    </w:rPr>
  </w:style>
  <w:style w:type="paragraph" w:customStyle="1" w:styleId="b-articletext">
    <w:name w:val="b-articletext"/>
    <w:basedOn w:val="a0"/>
    <w:rsid w:val="00B718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Выделение для Базового Поиска"/>
    <w:uiPriority w:val="99"/>
    <w:rsid w:val="00B718C3"/>
    <w:rPr>
      <w:b/>
      <w:bCs/>
      <w:color w:val="0058A9"/>
    </w:rPr>
  </w:style>
  <w:style w:type="character" w:customStyle="1" w:styleId="ListParagraphChar1">
    <w:name w:val="List Paragraph Char1"/>
    <w:link w:val="19"/>
    <w:locked/>
    <w:rsid w:val="00B718C3"/>
    <w:rPr>
      <w:rFonts w:eastAsia="Times New Roman" w:cs="Calibri"/>
      <w:sz w:val="22"/>
      <w:szCs w:val="22"/>
      <w:lang w:eastAsia="en-US"/>
    </w:rPr>
  </w:style>
  <w:style w:type="paragraph" w:customStyle="1" w:styleId="affffa">
    <w:name w:val="Комментарий"/>
    <w:basedOn w:val="a0"/>
    <w:next w:val="a0"/>
    <w:uiPriority w:val="99"/>
    <w:rsid w:val="00B718C3"/>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a">
    <w:name w:val="1"/>
    <w:rsid w:val="00B718C3"/>
    <w:rPr>
      <w:rFonts w:ascii="Times New Roman" w:eastAsia="Times New Roman" w:hAnsi="Times New Roman"/>
      <w:sz w:val="24"/>
      <w:szCs w:val="24"/>
    </w:rPr>
  </w:style>
  <w:style w:type="paragraph" w:customStyle="1" w:styleId="affffb">
    <w:name w:val="Текст (лев. подпись)"/>
    <w:basedOn w:val="a0"/>
    <w:next w:val="a0"/>
    <w:rsid w:val="00B718C3"/>
    <w:pPr>
      <w:autoSpaceDE w:val="0"/>
      <w:autoSpaceDN w:val="0"/>
      <w:adjustRightInd w:val="0"/>
      <w:spacing w:after="0" w:line="240" w:lineRule="auto"/>
    </w:pPr>
    <w:rPr>
      <w:rFonts w:ascii="Arial" w:eastAsia="Times New Roman" w:hAnsi="Arial"/>
      <w:sz w:val="24"/>
      <w:szCs w:val="24"/>
      <w:lang w:eastAsia="ru-RU"/>
    </w:rPr>
  </w:style>
  <w:style w:type="character" w:customStyle="1" w:styleId="affffc">
    <w:name w:val="Сравнение редакций. Добавленный фрагмент"/>
    <w:rsid w:val="00B718C3"/>
    <w:rPr>
      <w:color w:val="0000FF"/>
    </w:rPr>
  </w:style>
  <w:style w:type="paragraph" w:customStyle="1" w:styleId="affffd">
    <w:name w:val="Интерфейс"/>
    <w:basedOn w:val="a0"/>
    <w:next w:val="a0"/>
    <w:rsid w:val="00B718C3"/>
    <w:pPr>
      <w:widowControl w:val="0"/>
      <w:autoSpaceDE w:val="0"/>
      <w:autoSpaceDN w:val="0"/>
      <w:adjustRightInd w:val="0"/>
      <w:spacing w:after="0" w:line="240" w:lineRule="auto"/>
      <w:jc w:val="both"/>
    </w:pPr>
    <w:rPr>
      <w:rFonts w:ascii="Arial" w:eastAsia="Times New Roman" w:hAnsi="Arial" w:cs="Arial"/>
      <w:color w:val="ECE9D8"/>
      <w:lang w:eastAsia="ru-RU"/>
    </w:rPr>
  </w:style>
  <w:style w:type="character" w:customStyle="1" w:styleId="BodyTextIndentChar">
    <w:name w:val="Body Text Indent Char"/>
    <w:locked/>
    <w:rsid w:val="00B718C3"/>
    <w:rPr>
      <w:rFonts w:ascii="Times New Roman" w:hAnsi="Times New Roman" w:cs="Times New Roman"/>
      <w:sz w:val="24"/>
      <w:szCs w:val="24"/>
    </w:rPr>
  </w:style>
  <w:style w:type="character" w:customStyle="1" w:styleId="apple-style-span">
    <w:name w:val="apple-style-span"/>
    <w:rsid w:val="00B718C3"/>
  </w:style>
  <w:style w:type="character" w:customStyle="1" w:styleId="affffe">
    <w:name w:val="Активная гипертекстовая ссылка"/>
    <w:rsid w:val="00B718C3"/>
    <w:rPr>
      <w:rFonts w:cs="Times New Roman"/>
      <w:b/>
      <w:color w:val="008000"/>
      <w:u w:val="single"/>
    </w:rPr>
  </w:style>
  <w:style w:type="paragraph" w:customStyle="1" w:styleId="text2">
    <w:name w:val="text2"/>
    <w:basedOn w:val="a0"/>
    <w:rsid w:val="00B718C3"/>
    <w:pPr>
      <w:spacing w:before="210" w:after="0" w:line="240" w:lineRule="auto"/>
      <w:ind w:right="270"/>
      <w:jc w:val="both"/>
    </w:pPr>
    <w:rPr>
      <w:rFonts w:ascii="Tahoma" w:eastAsia="Times New Roman" w:hAnsi="Tahoma" w:cs="Tahoma"/>
      <w:color w:val="000000"/>
      <w:sz w:val="18"/>
      <w:szCs w:val="18"/>
      <w:lang w:eastAsia="ru-RU"/>
    </w:rPr>
  </w:style>
  <w:style w:type="character" w:customStyle="1" w:styleId="BodyTextIndentChar1">
    <w:name w:val="Body Text Indent Char1"/>
    <w:locked/>
    <w:rsid w:val="00B718C3"/>
    <w:rPr>
      <w:sz w:val="24"/>
      <w:szCs w:val="24"/>
      <w:lang w:val="ru-RU" w:eastAsia="ru-RU" w:bidi="ar-SA"/>
    </w:rPr>
  </w:style>
  <w:style w:type="paragraph" w:customStyle="1" w:styleId="bl0">
    <w:name w:val="bl0"/>
    <w:basedOn w:val="a0"/>
    <w:rsid w:val="00B718C3"/>
    <w:pPr>
      <w:spacing w:before="100" w:beforeAutospacing="1" w:after="100" w:afterAutospacing="1" w:line="240" w:lineRule="auto"/>
    </w:pPr>
    <w:rPr>
      <w:rFonts w:ascii="Times New Roman" w:eastAsia="Times New Roman" w:hAnsi="Times New Roman"/>
      <w:b/>
      <w:bCs/>
      <w:sz w:val="18"/>
      <w:szCs w:val="18"/>
      <w:lang w:eastAsia="ru-RU"/>
    </w:rPr>
  </w:style>
  <w:style w:type="paragraph" w:styleId="a">
    <w:name w:val="List Bullet"/>
    <w:basedOn w:val="a0"/>
    <w:rsid w:val="00B718C3"/>
    <w:pPr>
      <w:numPr>
        <w:numId w:val="14"/>
      </w:numPr>
      <w:spacing w:after="0" w:line="240" w:lineRule="auto"/>
    </w:pPr>
    <w:rPr>
      <w:rFonts w:ascii="Times New Roman" w:eastAsia="Times New Roman" w:hAnsi="Times New Roman"/>
      <w:sz w:val="24"/>
      <w:szCs w:val="24"/>
      <w:lang w:eastAsia="ru-RU"/>
    </w:rPr>
  </w:style>
  <w:style w:type="paragraph" w:customStyle="1" w:styleId="afffff">
    <w:name w:val="Информация об изменениях документа"/>
    <w:basedOn w:val="affffa"/>
    <w:next w:val="a0"/>
    <w:uiPriority w:val="99"/>
    <w:rsid w:val="00B718C3"/>
    <w:pPr>
      <w:widowControl w:val="0"/>
      <w:spacing w:before="75"/>
    </w:pPr>
    <w:rPr>
      <w:rFonts w:cs="Arial"/>
      <w:color w:val="353842"/>
      <w:sz w:val="24"/>
      <w:szCs w:val="24"/>
      <w:shd w:val="clear" w:color="auto" w:fill="F0F0F0"/>
    </w:rPr>
  </w:style>
  <w:style w:type="paragraph" w:styleId="afffff0">
    <w:name w:val="List"/>
    <w:basedOn w:val="a0"/>
    <w:rsid w:val="00B718C3"/>
    <w:pPr>
      <w:spacing w:after="0" w:line="240" w:lineRule="auto"/>
      <w:ind w:left="283" w:hanging="283"/>
    </w:pPr>
    <w:rPr>
      <w:rFonts w:ascii="Times New Roman" w:eastAsia="Times New Roman" w:hAnsi="Times New Roman"/>
      <w:sz w:val="24"/>
      <w:szCs w:val="24"/>
      <w:lang w:eastAsia="ru-RU"/>
    </w:rPr>
  </w:style>
  <w:style w:type="paragraph" w:styleId="43">
    <w:name w:val="toc 4"/>
    <w:basedOn w:val="a0"/>
    <w:next w:val="a0"/>
    <w:autoRedefine/>
    <w:uiPriority w:val="39"/>
    <w:unhideWhenUsed/>
    <w:rsid w:val="00B718C3"/>
    <w:pPr>
      <w:spacing w:after="100" w:line="259" w:lineRule="auto"/>
      <w:ind w:left="660"/>
    </w:pPr>
    <w:rPr>
      <w:rFonts w:eastAsia="Times New Roman"/>
      <w:lang w:eastAsia="ru-RU"/>
    </w:rPr>
  </w:style>
  <w:style w:type="paragraph" w:styleId="53">
    <w:name w:val="toc 5"/>
    <w:basedOn w:val="a0"/>
    <w:next w:val="a0"/>
    <w:autoRedefine/>
    <w:uiPriority w:val="39"/>
    <w:unhideWhenUsed/>
    <w:rsid w:val="00B718C3"/>
    <w:pPr>
      <w:spacing w:after="100" w:line="259" w:lineRule="auto"/>
      <w:ind w:left="880"/>
    </w:pPr>
    <w:rPr>
      <w:rFonts w:eastAsia="Times New Roman"/>
      <w:lang w:eastAsia="ru-RU"/>
    </w:rPr>
  </w:style>
  <w:style w:type="paragraph" w:styleId="60">
    <w:name w:val="toc 6"/>
    <w:basedOn w:val="a0"/>
    <w:next w:val="a0"/>
    <w:autoRedefine/>
    <w:uiPriority w:val="39"/>
    <w:unhideWhenUsed/>
    <w:rsid w:val="00B718C3"/>
    <w:pPr>
      <w:spacing w:after="100" w:line="259" w:lineRule="auto"/>
      <w:ind w:left="1100"/>
    </w:pPr>
    <w:rPr>
      <w:rFonts w:eastAsia="Times New Roman"/>
      <w:lang w:eastAsia="ru-RU"/>
    </w:rPr>
  </w:style>
  <w:style w:type="paragraph" w:styleId="72">
    <w:name w:val="toc 7"/>
    <w:basedOn w:val="a0"/>
    <w:next w:val="a0"/>
    <w:autoRedefine/>
    <w:uiPriority w:val="39"/>
    <w:unhideWhenUsed/>
    <w:rsid w:val="00B718C3"/>
    <w:pPr>
      <w:spacing w:after="100" w:line="259" w:lineRule="auto"/>
      <w:ind w:left="1320"/>
    </w:pPr>
    <w:rPr>
      <w:rFonts w:eastAsia="Times New Roman"/>
      <w:lang w:eastAsia="ru-RU"/>
    </w:rPr>
  </w:style>
  <w:style w:type="paragraph" w:styleId="81">
    <w:name w:val="toc 8"/>
    <w:basedOn w:val="a0"/>
    <w:next w:val="a0"/>
    <w:autoRedefine/>
    <w:uiPriority w:val="39"/>
    <w:unhideWhenUsed/>
    <w:rsid w:val="00B718C3"/>
    <w:pPr>
      <w:spacing w:after="100" w:line="259" w:lineRule="auto"/>
      <w:ind w:left="1540"/>
    </w:pPr>
    <w:rPr>
      <w:rFonts w:eastAsia="Times New Roman"/>
      <w:lang w:eastAsia="ru-RU"/>
    </w:rPr>
  </w:style>
  <w:style w:type="paragraph" w:styleId="90">
    <w:name w:val="toc 9"/>
    <w:basedOn w:val="a0"/>
    <w:next w:val="a0"/>
    <w:autoRedefine/>
    <w:uiPriority w:val="39"/>
    <w:unhideWhenUsed/>
    <w:rsid w:val="00B718C3"/>
    <w:pPr>
      <w:spacing w:after="100" w:line="259" w:lineRule="auto"/>
      <w:ind w:left="1760"/>
    </w:pPr>
    <w:rPr>
      <w:rFonts w:eastAsia="Times New Roman"/>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718C3"/>
    <w:pPr>
      <w:spacing w:after="160" w:line="240" w:lineRule="exact"/>
    </w:pPr>
    <w:rPr>
      <w:rFonts w:ascii="Times New Roman" w:eastAsia="Times New Roman" w:hAnsi="Times New Roman"/>
      <w:sz w:val="28"/>
      <w:szCs w:val="20"/>
      <w:lang w:val="en-US"/>
    </w:rPr>
  </w:style>
  <w:style w:type="paragraph" w:customStyle="1" w:styleId="11Char">
    <w:name w:val="Знак1 Знак Знак Знак Знак Знак Знак Знак Знак1 Char"/>
    <w:basedOn w:val="a0"/>
    <w:rsid w:val="00B718C3"/>
    <w:pPr>
      <w:spacing w:after="160" w:line="240" w:lineRule="exact"/>
    </w:pPr>
    <w:rPr>
      <w:rFonts w:ascii="Verdana" w:eastAsia="Times New Roman" w:hAnsi="Verdana"/>
      <w:sz w:val="20"/>
      <w:szCs w:val="20"/>
      <w:lang w:val="en-US"/>
    </w:rPr>
  </w:style>
  <w:style w:type="paragraph" w:customStyle="1" w:styleId="afffff2">
    <w:name w:val="Знак Знак Знак Знак"/>
    <w:basedOn w:val="a0"/>
    <w:rsid w:val="00B718C3"/>
    <w:pPr>
      <w:spacing w:before="100" w:beforeAutospacing="1" w:after="100" w:afterAutospacing="1" w:line="240" w:lineRule="auto"/>
    </w:pPr>
    <w:rPr>
      <w:rFonts w:ascii="Tahoma" w:eastAsia="Times New Roman" w:hAnsi="Tahoma"/>
      <w:sz w:val="20"/>
      <w:szCs w:val="20"/>
      <w:lang w:val="en-US"/>
    </w:rPr>
  </w:style>
  <w:style w:type="paragraph" w:customStyle="1" w:styleId="afffff3">
    <w:name w:val="Знак"/>
    <w:basedOn w:val="a0"/>
    <w:rsid w:val="00B718C3"/>
    <w:pPr>
      <w:spacing w:before="100" w:beforeAutospacing="1" w:after="100" w:afterAutospacing="1" w:line="240" w:lineRule="auto"/>
    </w:pPr>
    <w:rPr>
      <w:rFonts w:ascii="Tahoma" w:eastAsia="Times New Roman" w:hAnsi="Tahoma" w:cs="Tahoma"/>
      <w:sz w:val="20"/>
      <w:szCs w:val="20"/>
      <w:lang w:val="en-US"/>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B718C3"/>
    <w:pPr>
      <w:spacing w:after="160" w:line="240" w:lineRule="exact"/>
    </w:pPr>
    <w:rPr>
      <w:rFonts w:ascii="Times New Roman" w:eastAsia="Times New Roman" w:hAnsi="Times New Roman"/>
      <w:sz w:val="28"/>
      <w:szCs w:val="28"/>
      <w:lang w:val="en-US"/>
    </w:rPr>
  </w:style>
  <w:style w:type="paragraph" w:customStyle="1" w:styleId="ConsNormal">
    <w:name w:val="ConsNormal"/>
    <w:rsid w:val="00B718C3"/>
    <w:pPr>
      <w:widowControl w:val="0"/>
      <w:autoSpaceDE w:val="0"/>
      <w:autoSpaceDN w:val="0"/>
      <w:adjustRightInd w:val="0"/>
      <w:ind w:right="19772" w:firstLine="720"/>
    </w:pPr>
    <w:rPr>
      <w:rFonts w:ascii="Arial" w:eastAsia="Times New Roman" w:hAnsi="Arial" w:cs="Arial"/>
    </w:rPr>
  </w:style>
  <w:style w:type="paragraph" w:customStyle="1" w:styleId="text">
    <w:name w:val="text"/>
    <w:basedOn w:val="a0"/>
    <w:rsid w:val="00B718C3"/>
    <w:pPr>
      <w:spacing w:before="240" w:after="240"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B718C3"/>
    <w:rPr>
      <w:rFonts w:ascii="Arial" w:eastAsia="Times New Roman" w:hAnsi="Arial" w:cs="Arial"/>
    </w:rPr>
  </w:style>
  <w:style w:type="table" w:customStyle="1" w:styleId="120">
    <w:name w:val="Сетка таблицы1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0"/>
    <w:rsid w:val="00B718C3"/>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B718C3"/>
    <w:pPr>
      <w:widowControl w:val="0"/>
    </w:pPr>
    <w:rPr>
      <w:rFonts w:ascii="Arial" w:eastAsia="Times New Roman" w:hAnsi="Arial"/>
      <w:snapToGrid w:val="0"/>
    </w:rPr>
  </w:style>
  <w:style w:type="paragraph" w:customStyle="1" w:styleId="1c">
    <w:name w:val="Основной текст1"/>
    <w:basedOn w:val="a0"/>
    <w:rsid w:val="00B718C3"/>
    <w:pPr>
      <w:widowControl w:val="0"/>
      <w:shd w:val="clear" w:color="auto" w:fill="FFFFFF"/>
      <w:spacing w:before="300" w:after="300" w:line="293" w:lineRule="exact"/>
      <w:jc w:val="both"/>
    </w:pPr>
    <w:rPr>
      <w:rFonts w:ascii="Times New Roman" w:eastAsia="Times New Roman" w:hAnsi="Times New Roman"/>
      <w:spacing w:val="2"/>
      <w:sz w:val="20"/>
      <w:szCs w:val="20"/>
    </w:rPr>
  </w:style>
  <w:style w:type="character" w:customStyle="1" w:styleId="8pt0pt">
    <w:name w:val="Основной текст + 8 pt;Интервал 0 pt"/>
    <w:rsid w:val="00B718C3"/>
    <w:rPr>
      <w:rFonts w:ascii="Times New Roman" w:eastAsia="Times New Roman" w:hAnsi="Times New Roman" w:cs="Times New Roman"/>
      <w:color w:val="000000"/>
      <w:spacing w:val="3"/>
      <w:w w:val="100"/>
      <w:position w:val="0"/>
      <w:sz w:val="16"/>
      <w:szCs w:val="16"/>
      <w:shd w:val="clear" w:color="auto" w:fill="FFFFFF"/>
      <w:lang w:val="ru-RU"/>
    </w:rPr>
  </w:style>
  <w:style w:type="character" w:customStyle="1" w:styleId="0pt">
    <w:name w:val="Основной текст + Интервал 0 pt"/>
    <w:rsid w:val="00B718C3"/>
    <w:rPr>
      <w:rFonts w:ascii="Times New Roman" w:eastAsia="Times New Roman" w:hAnsi="Times New Roman" w:cs="Times New Roman"/>
      <w:b w:val="0"/>
      <w:bCs w:val="0"/>
      <w:i w:val="0"/>
      <w:iCs w:val="0"/>
      <w:smallCaps w:val="0"/>
      <w:strike w:val="0"/>
      <w:color w:val="000000"/>
      <w:spacing w:val="7"/>
      <w:w w:val="100"/>
      <w:position w:val="0"/>
      <w:sz w:val="20"/>
      <w:szCs w:val="20"/>
      <w:u w:val="none"/>
      <w:shd w:val="clear" w:color="auto" w:fill="FFFFFF"/>
      <w:lang w:val="ru-RU"/>
    </w:rPr>
  </w:style>
  <w:style w:type="character" w:customStyle="1" w:styleId="A30">
    <w:name w:val="A3"/>
    <w:rsid w:val="00B718C3"/>
    <w:rPr>
      <w:rFonts w:ascii="Minion Pro" w:hAnsi="Minion Pro" w:cs="Minion Pro" w:hint="default"/>
      <w:color w:val="000000"/>
      <w:sz w:val="20"/>
      <w:szCs w:val="20"/>
    </w:rPr>
  </w:style>
  <w:style w:type="character" w:customStyle="1" w:styleId="2b">
    <w:name w:val="Основной текст (2)_"/>
    <w:link w:val="2c"/>
    <w:rsid w:val="00B718C3"/>
    <w:rPr>
      <w:rFonts w:ascii="Times New Roman" w:eastAsia="Times New Roman" w:hAnsi="Times New Roman"/>
      <w:sz w:val="26"/>
      <w:szCs w:val="26"/>
      <w:shd w:val="clear" w:color="auto" w:fill="FFFFFF"/>
    </w:rPr>
  </w:style>
  <w:style w:type="paragraph" w:customStyle="1" w:styleId="2c">
    <w:name w:val="Основной текст (2)"/>
    <w:basedOn w:val="a0"/>
    <w:link w:val="2b"/>
    <w:rsid w:val="00B718C3"/>
    <w:pPr>
      <w:widowControl w:val="0"/>
      <w:shd w:val="clear" w:color="auto" w:fill="FFFFFF"/>
      <w:spacing w:before="1020" w:after="340" w:line="288" w:lineRule="exact"/>
      <w:jc w:val="center"/>
    </w:pPr>
    <w:rPr>
      <w:rFonts w:ascii="Times New Roman" w:eastAsia="Times New Roman" w:hAnsi="Times New Roman"/>
      <w:sz w:val="26"/>
      <w:szCs w:val="26"/>
      <w:lang w:eastAsia="ru-RU"/>
    </w:rPr>
  </w:style>
  <w:style w:type="paragraph" w:customStyle="1" w:styleId="320">
    <w:name w:val="Основной текст 32"/>
    <w:basedOn w:val="a0"/>
    <w:uiPriority w:val="99"/>
    <w:rsid w:val="00B718C3"/>
    <w:pPr>
      <w:suppressAutoHyphens/>
      <w:overflowPunct w:val="0"/>
      <w:autoSpaceDE w:val="0"/>
      <w:spacing w:after="0" w:line="240" w:lineRule="auto"/>
    </w:pPr>
    <w:rPr>
      <w:rFonts w:ascii="Times New Roman" w:eastAsia="Times New Roman" w:hAnsi="Times New Roman"/>
      <w:iCs/>
      <w:sz w:val="28"/>
      <w:szCs w:val="20"/>
      <w:lang w:eastAsia="zh-CN"/>
    </w:rPr>
  </w:style>
  <w:style w:type="table" w:customStyle="1" w:styleId="113">
    <w:name w:val="Таблица простая 11"/>
    <w:basedOn w:val="a2"/>
    <w:uiPriority w:val="41"/>
    <w:rsid w:val="00B718C3"/>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Обычный1"/>
    <w:basedOn w:val="a0"/>
    <w:link w:val="1d"/>
    <w:qFormat/>
    <w:rsid w:val="00B718C3"/>
    <w:pPr>
      <w:numPr>
        <w:numId w:val="15"/>
      </w:numPr>
      <w:spacing w:after="0" w:line="240" w:lineRule="auto"/>
      <w:jc w:val="both"/>
    </w:pPr>
    <w:rPr>
      <w:rFonts w:ascii="Times New Roman" w:hAnsi="Times New Roman"/>
      <w:sz w:val="28"/>
      <w:szCs w:val="16"/>
    </w:rPr>
  </w:style>
  <w:style w:type="character" w:customStyle="1" w:styleId="1d">
    <w:name w:val="Обычный1 Знак"/>
    <w:link w:val="1"/>
    <w:rsid w:val="00B718C3"/>
    <w:rPr>
      <w:rFonts w:ascii="Times New Roman" w:hAnsi="Times New Roman"/>
      <w:sz w:val="28"/>
      <w:szCs w:val="16"/>
      <w:lang w:eastAsia="en-US"/>
    </w:rPr>
  </w:style>
  <w:style w:type="paragraph" w:customStyle="1" w:styleId="1e">
    <w:name w:val="Заголовок1"/>
    <w:basedOn w:val="a0"/>
    <w:link w:val="1f"/>
    <w:autoRedefine/>
    <w:qFormat/>
    <w:rsid w:val="00B718C3"/>
    <w:pPr>
      <w:keepNext/>
      <w:keepLines/>
      <w:spacing w:before="120" w:after="120" w:line="240" w:lineRule="auto"/>
      <w:jc w:val="center"/>
      <w:outlineLvl w:val="0"/>
    </w:pPr>
    <w:rPr>
      <w:rFonts w:ascii="Times New Roman" w:eastAsia="Times New Roman" w:hAnsi="Times New Roman"/>
      <w:b/>
      <w:bCs/>
      <w:sz w:val="28"/>
      <w:szCs w:val="28"/>
      <w:lang w:val="x-none"/>
    </w:rPr>
  </w:style>
  <w:style w:type="character" w:customStyle="1" w:styleId="1f">
    <w:name w:val="Заголовок1 Знак"/>
    <w:link w:val="1e"/>
    <w:rsid w:val="00B718C3"/>
    <w:rPr>
      <w:rFonts w:ascii="Times New Roman" w:eastAsia="Times New Roman" w:hAnsi="Times New Roman"/>
      <w:b/>
      <w:bCs/>
      <w:sz w:val="28"/>
      <w:szCs w:val="28"/>
      <w:lang w:val="x-none" w:eastAsia="en-US"/>
    </w:rPr>
  </w:style>
  <w:style w:type="numbering" w:customStyle="1" w:styleId="54">
    <w:name w:val="Нет списка5"/>
    <w:next w:val="a3"/>
    <w:uiPriority w:val="99"/>
    <w:semiHidden/>
    <w:unhideWhenUsed/>
    <w:rsid w:val="00B718C3"/>
  </w:style>
  <w:style w:type="character" w:customStyle="1" w:styleId="cs63eb74b21">
    <w:name w:val="cs63eb74b21"/>
    <w:rsid w:val="00B718C3"/>
    <w:rPr>
      <w:rFonts w:ascii="Times New Roman" w:hAnsi="Times New Roman" w:cs="Times New Roman" w:hint="default"/>
      <w:b w:val="0"/>
      <w:bCs w:val="0"/>
      <w:i w:val="0"/>
      <w:iCs w:val="0"/>
      <w:color w:val="000000"/>
      <w:sz w:val="24"/>
      <w:szCs w:val="24"/>
      <w:shd w:val="clear" w:color="auto" w:fill="auto"/>
    </w:rPr>
  </w:style>
  <w:style w:type="paragraph" w:customStyle="1" w:styleId="Style9">
    <w:name w:val="Style9"/>
    <w:basedOn w:val="a0"/>
    <w:uiPriority w:val="99"/>
    <w:rsid w:val="00B718C3"/>
    <w:pPr>
      <w:widowControl w:val="0"/>
      <w:autoSpaceDE w:val="0"/>
      <w:autoSpaceDN w:val="0"/>
      <w:adjustRightInd w:val="0"/>
      <w:spacing w:after="0" w:line="322" w:lineRule="exact"/>
      <w:ind w:firstLine="701"/>
      <w:jc w:val="both"/>
    </w:pPr>
    <w:rPr>
      <w:rFonts w:ascii="Times New Roman" w:eastAsia="Times New Roman" w:hAnsi="Times New Roman"/>
      <w:sz w:val="24"/>
      <w:szCs w:val="24"/>
      <w:lang w:eastAsia="ru-RU"/>
    </w:rPr>
  </w:style>
  <w:style w:type="character" w:customStyle="1" w:styleId="FontStyle218">
    <w:name w:val="Font Style218"/>
    <w:uiPriority w:val="99"/>
    <w:rsid w:val="00B718C3"/>
    <w:rPr>
      <w:rFonts w:ascii="Times New Roman" w:hAnsi="Times New Roman" w:cs="Times New Roman"/>
      <w:color w:val="000000"/>
      <w:sz w:val="26"/>
      <w:szCs w:val="26"/>
    </w:rPr>
  </w:style>
  <w:style w:type="paragraph" w:customStyle="1" w:styleId="afffff4">
    <w:name w:val="я"/>
    <w:basedOn w:val="10"/>
    <w:autoRedefine/>
    <w:rsid w:val="00B718C3"/>
    <w:pPr>
      <w:keepNext/>
      <w:autoSpaceDE/>
      <w:autoSpaceDN/>
      <w:adjustRightInd/>
      <w:spacing w:before="0" w:after="0"/>
      <w:jc w:val="left"/>
    </w:pPr>
    <w:rPr>
      <w:rFonts w:ascii="Times New Roman" w:hAnsi="Times New Roman"/>
      <w:bCs w:val="0"/>
      <w:color w:val="auto"/>
      <w:kern w:val="28"/>
      <w:sz w:val="28"/>
      <w:szCs w:val="32"/>
      <w:lang w:val="ru-RU" w:eastAsia="ru-RU"/>
    </w:rPr>
  </w:style>
  <w:style w:type="table" w:customStyle="1" w:styleId="130">
    <w:name w:val="Сетка таблицы13"/>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B718C3"/>
  </w:style>
  <w:style w:type="table" w:customStyle="1" w:styleId="140">
    <w:name w:val="Сетка таблицы14"/>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B718C3"/>
  </w:style>
  <w:style w:type="table" w:customStyle="1" w:styleId="160">
    <w:name w:val="Сетка таблицы1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5"/>
    <w:uiPriority w:val="59"/>
    <w:rsid w:val="00B718C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718C3"/>
  </w:style>
  <w:style w:type="paragraph" w:customStyle="1" w:styleId="37">
    <w:name w:val="Основной текст3"/>
    <w:basedOn w:val="a0"/>
    <w:rsid w:val="00B718C3"/>
    <w:pPr>
      <w:widowControl w:val="0"/>
      <w:shd w:val="clear" w:color="auto" w:fill="FFFFFF"/>
      <w:spacing w:after="0" w:line="0" w:lineRule="atLeast"/>
    </w:pPr>
    <w:rPr>
      <w:rFonts w:ascii="Times New Roman" w:eastAsia="Times New Roman" w:hAnsi="Times New Roman"/>
      <w:spacing w:val="10"/>
      <w:sz w:val="21"/>
      <w:szCs w:val="21"/>
      <w:lang w:eastAsia="ru-RU"/>
    </w:rPr>
  </w:style>
  <w:style w:type="character" w:customStyle="1" w:styleId="afffff5">
    <w:name w:val="Основной текст + Полужирный"/>
    <w:rsid w:val="00B718C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55">
    <w:name w:val="Основной текст (5)_"/>
    <w:link w:val="56"/>
    <w:rsid w:val="00B718C3"/>
    <w:rPr>
      <w:rFonts w:ascii="Times New Roman" w:eastAsia="Times New Roman" w:hAnsi="Times New Roman"/>
      <w:b/>
      <w:bCs/>
      <w:sz w:val="21"/>
      <w:szCs w:val="21"/>
      <w:shd w:val="clear" w:color="auto" w:fill="FFFFFF"/>
    </w:rPr>
  </w:style>
  <w:style w:type="character" w:customStyle="1" w:styleId="57">
    <w:name w:val="Основной текст (5) + Не полужирный"/>
    <w:rsid w:val="00B718C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62">
    <w:name w:val="Основной текст (6)_"/>
    <w:link w:val="63"/>
    <w:rsid w:val="00B718C3"/>
    <w:rPr>
      <w:rFonts w:ascii="Times New Roman" w:eastAsia="Times New Roman" w:hAnsi="Times New Roman"/>
      <w:b/>
      <w:bCs/>
      <w:sz w:val="21"/>
      <w:szCs w:val="21"/>
      <w:shd w:val="clear" w:color="auto" w:fill="FFFFFF"/>
    </w:rPr>
  </w:style>
  <w:style w:type="paragraph" w:customStyle="1" w:styleId="56">
    <w:name w:val="Основной текст (5)"/>
    <w:basedOn w:val="a0"/>
    <w:link w:val="55"/>
    <w:rsid w:val="00B718C3"/>
    <w:pPr>
      <w:widowControl w:val="0"/>
      <w:shd w:val="clear" w:color="auto" w:fill="FFFFFF"/>
      <w:spacing w:after="0" w:line="226" w:lineRule="exact"/>
      <w:ind w:firstLine="680"/>
      <w:jc w:val="both"/>
    </w:pPr>
    <w:rPr>
      <w:rFonts w:ascii="Times New Roman" w:eastAsia="Times New Roman" w:hAnsi="Times New Roman"/>
      <w:b/>
      <w:bCs/>
      <w:sz w:val="21"/>
      <w:szCs w:val="21"/>
      <w:lang w:eastAsia="ru-RU"/>
    </w:rPr>
  </w:style>
  <w:style w:type="paragraph" w:customStyle="1" w:styleId="63">
    <w:name w:val="Основной текст (6)"/>
    <w:basedOn w:val="a0"/>
    <w:link w:val="62"/>
    <w:rsid w:val="00B718C3"/>
    <w:pPr>
      <w:widowControl w:val="0"/>
      <w:shd w:val="clear" w:color="auto" w:fill="FFFFFF"/>
      <w:spacing w:after="0" w:line="259" w:lineRule="exact"/>
    </w:pPr>
    <w:rPr>
      <w:rFonts w:ascii="Times New Roman" w:eastAsia="Times New Roman" w:hAnsi="Times New Roman"/>
      <w:b/>
      <w:bCs/>
      <w:sz w:val="21"/>
      <w:szCs w:val="21"/>
      <w:lang w:eastAsia="ru-RU"/>
    </w:rPr>
  </w:style>
  <w:style w:type="character" w:customStyle="1" w:styleId="wmi-callto">
    <w:name w:val="wmi-callto"/>
    <w:rsid w:val="00B718C3"/>
  </w:style>
  <w:style w:type="table" w:customStyle="1" w:styleId="180">
    <w:name w:val="Сетка таблицы18"/>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B718C3"/>
  </w:style>
  <w:style w:type="table" w:customStyle="1" w:styleId="200">
    <w:name w:val="Сетка таблицы20"/>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окумент в списке"/>
    <w:basedOn w:val="a0"/>
    <w:next w:val="a0"/>
    <w:uiPriority w:val="99"/>
    <w:rsid w:val="00B718C3"/>
    <w:pPr>
      <w:autoSpaceDE w:val="0"/>
      <w:autoSpaceDN w:val="0"/>
      <w:adjustRightInd w:val="0"/>
      <w:spacing w:before="120" w:after="0" w:line="240" w:lineRule="auto"/>
      <w:ind w:right="300"/>
      <w:jc w:val="both"/>
    </w:pPr>
    <w:rPr>
      <w:rFonts w:ascii="Arial" w:hAnsi="Arial" w:cs="Arial"/>
      <w:color w:val="000000"/>
      <w:sz w:val="24"/>
      <w:szCs w:val="24"/>
    </w:rPr>
  </w:style>
  <w:style w:type="table" w:customStyle="1" w:styleId="240">
    <w:name w:val="Сетка таблицы24"/>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B718C3"/>
  </w:style>
  <w:style w:type="table" w:customStyle="1" w:styleId="250">
    <w:name w:val="Сетка таблицы25"/>
    <w:basedOn w:val="a2"/>
    <w:next w:val="a5"/>
    <w:uiPriority w:val="59"/>
    <w:rsid w:val="00B718C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c09459341">
    <w:name w:val="csc09459341"/>
    <w:rsid w:val="00B718C3"/>
    <w:rPr>
      <w:rFonts w:ascii="Times New Roman" w:hAnsi="Times New Roman" w:cs="Times New Roman" w:hint="default"/>
      <w:b w:val="0"/>
      <w:bCs w:val="0"/>
      <w:i w:val="0"/>
      <w:iCs w:val="0"/>
      <w:color w:val="000000"/>
      <w:sz w:val="28"/>
      <w:szCs w:val="28"/>
      <w:shd w:val="clear" w:color="auto" w:fill="auto"/>
    </w:rPr>
  </w:style>
  <w:style w:type="paragraph" w:styleId="38">
    <w:name w:val="Body Text 3"/>
    <w:basedOn w:val="a0"/>
    <w:link w:val="39"/>
    <w:uiPriority w:val="99"/>
    <w:semiHidden/>
    <w:unhideWhenUsed/>
    <w:rsid w:val="00B718C3"/>
    <w:pPr>
      <w:spacing w:after="120"/>
    </w:pPr>
    <w:rPr>
      <w:sz w:val="16"/>
      <w:szCs w:val="16"/>
    </w:rPr>
  </w:style>
  <w:style w:type="character" w:customStyle="1" w:styleId="39">
    <w:name w:val="Основной текст 3 Знак"/>
    <w:basedOn w:val="a1"/>
    <w:link w:val="38"/>
    <w:uiPriority w:val="99"/>
    <w:semiHidden/>
    <w:rsid w:val="00B718C3"/>
    <w:rPr>
      <w:sz w:val="16"/>
      <w:szCs w:val="16"/>
      <w:lang w:eastAsia="en-US"/>
    </w:rPr>
  </w:style>
  <w:style w:type="character" w:customStyle="1" w:styleId="extended-textfull">
    <w:name w:val="extended-text__full"/>
    <w:basedOn w:val="a1"/>
    <w:rsid w:val="00B718C3"/>
  </w:style>
  <w:style w:type="character" w:customStyle="1" w:styleId="x1a">
    <w:name w:val="x1a"/>
    <w:basedOn w:val="a1"/>
    <w:rsid w:val="00B718C3"/>
  </w:style>
  <w:style w:type="character" w:customStyle="1" w:styleId="extended-textshort">
    <w:name w:val="extended-text__short"/>
    <w:basedOn w:val="a1"/>
    <w:rsid w:val="00B718C3"/>
  </w:style>
  <w:style w:type="numbering" w:customStyle="1" w:styleId="1111">
    <w:name w:val="Нет списка1111"/>
    <w:next w:val="a3"/>
    <w:semiHidden/>
    <w:rsid w:val="00B718C3"/>
  </w:style>
  <w:style w:type="table" w:customStyle="1" w:styleId="270">
    <w:name w:val="Сетка таблицы27"/>
    <w:basedOn w:val="a2"/>
    <w:next w:val="a5"/>
    <w:uiPriority w:val="59"/>
    <w:rsid w:val="00B718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5"/>
    <w:uiPriority w:val="59"/>
    <w:rsid w:val="00B718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basedOn w:val="a1"/>
    <w:rsid w:val="00B718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0">
    <w:name w:val="heading 1"/>
    <w:basedOn w:val="a0"/>
    <w:next w:val="a0"/>
    <w:link w:val="11"/>
    <w:uiPriority w:val="99"/>
    <w:qFormat/>
    <w:rsid w:val="00FB3A9B"/>
    <w:pPr>
      <w:autoSpaceDE w:val="0"/>
      <w:autoSpaceDN w:val="0"/>
      <w:adjustRightInd w:val="0"/>
      <w:spacing w:before="108" w:after="108" w:line="240" w:lineRule="auto"/>
      <w:jc w:val="center"/>
      <w:outlineLvl w:val="0"/>
    </w:pPr>
    <w:rPr>
      <w:rFonts w:ascii="Arial" w:eastAsia="Times New Roman" w:hAnsi="Arial"/>
      <w:b/>
      <w:bCs/>
      <w:color w:val="000080"/>
      <w:sz w:val="24"/>
      <w:szCs w:val="24"/>
      <w:lang w:val="x-none" w:eastAsia="x-none"/>
    </w:rPr>
  </w:style>
  <w:style w:type="paragraph" w:styleId="2">
    <w:name w:val="heading 2"/>
    <w:basedOn w:val="a0"/>
    <w:next w:val="a0"/>
    <w:link w:val="20"/>
    <w:uiPriority w:val="9"/>
    <w:unhideWhenUsed/>
    <w:qFormat/>
    <w:rsid w:val="00E35ED2"/>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unhideWhenUsed/>
    <w:qFormat/>
    <w:rsid w:val="000A05EC"/>
    <w:pPr>
      <w:keepNext/>
      <w:spacing w:before="240" w:after="60"/>
      <w:outlineLvl w:val="2"/>
    </w:pPr>
    <w:rPr>
      <w:rFonts w:ascii="Cambria" w:eastAsia="Times New Roman" w:hAnsi="Cambria"/>
      <w:b/>
      <w:bCs/>
      <w:sz w:val="26"/>
      <w:szCs w:val="26"/>
      <w:lang w:val="x-none"/>
    </w:rPr>
  </w:style>
  <w:style w:type="paragraph" w:styleId="4">
    <w:name w:val="heading 4"/>
    <w:basedOn w:val="a0"/>
    <w:next w:val="a0"/>
    <w:link w:val="40"/>
    <w:uiPriority w:val="9"/>
    <w:qFormat/>
    <w:rsid w:val="00B718C3"/>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B718C3"/>
    <w:pPr>
      <w:spacing w:before="240" w:after="60"/>
      <w:outlineLvl w:val="4"/>
    </w:pPr>
    <w:rPr>
      <w:rFonts w:eastAsia="Times New Roman"/>
      <w:b/>
      <w:bCs/>
      <w:i/>
      <w:iCs/>
      <w:sz w:val="26"/>
      <w:szCs w:val="26"/>
    </w:rPr>
  </w:style>
  <w:style w:type="paragraph" w:styleId="7">
    <w:name w:val="heading 7"/>
    <w:basedOn w:val="a0"/>
    <w:next w:val="a0"/>
    <w:link w:val="70"/>
    <w:qFormat/>
    <w:rsid w:val="00B718C3"/>
    <w:pPr>
      <w:spacing w:before="240" w:after="60" w:line="240" w:lineRule="auto"/>
      <w:outlineLvl w:val="6"/>
    </w:pPr>
    <w:rPr>
      <w:rFonts w:ascii="Times New Roman" w:eastAsia="Times New Roman" w:hAnsi="Times New Roman"/>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Гипертекстовая ссылка"/>
    <w:uiPriority w:val="99"/>
    <w:rsid w:val="00C9494B"/>
    <w:rPr>
      <w:color w:val="106BBE"/>
    </w:rPr>
  </w:style>
  <w:style w:type="table" w:styleId="a5">
    <w:name w:val="Table Grid"/>
    <w:basedOn w:val="a2"/>
    <w:uiPriority w:val="39"/>
    <w:rsid w:val="003E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rsid w:val="00D37931"/>
    <w:pPr>
      <w:spacing w:after="0" w:line="240" w:lineRule="auto"/>
      <w:ind w:left="142" w:hanging="142"/>
      <w:jc w:val="both"/>
    </w:pPr>
    <w:rPr>
      <w:rFonts w:ascii="Times New Roman" w:eastAsia="Times New Roman" w:hAnsi="Times New Roman"/>
      <w:sz w:val="24"/>
      <w:szCs w:val="20"/>
      <w:lang w:val="x-none" w:eastAsia="x-none"/>
    </w:rPr>
  </w:style>
  <w:style w:type="character" w:customStyle="1" w:styleId="32">
    <w:name w:val="Основной текст с отступом 3 Знак"/>
    <w:link w:val="31"/>
    <w:rsid w:val="00D37931"/>
    <w:rPr>
      <w:rFonts w:ascii="Times New Roman" w:eastAsia="Times New Roman" w:hAnsi="Times New Roman"/>
      <w:sz w:val="24"/>
      <w:lang w:val="x-none"/>
    </w:rPr>
  </w:style>
  <w:style w:type="paragraph" w:customStyle="1" w:styleId="ConsPlusNormal">
    <w:name w:val="ConsPlusNormal"/>
    <w:link w:val="ConsPlusNormal0"/>
    <w:rsid w:val="00D37931"/>
    <w:pPr>
      <w:widowControl w:val="0"/>
      <w:autoSpaceDE w:val="0"/>
      <w:autoSpaceDN w:val="0"/>
      <w:adjustRightInd w:val="0"/>
      <w:ind w:firstLine="720"/>
    </w:pPr>
    <w:rPr>
      <w:rFonts w:ascii="Arial" w:eastAsia="Times New Roman" w:hAnsi="Arial" w:cs="Arial"/>
    </w:rPr>
  </w:style>
  <w:style w:type="paragraph" w:styleId="a6">
    <w:name w:val="List Paragraph"/>
    <w:basedOn w:val="a0"/>
    <w:link w:val="a7"/>
    <w:uiPriority w:val="34"/>
    <w:qFormat/>
    <w:rsid w:val="00D37931"/>
    <w:pPr>
      <w:spacing w:after="0" w:line="240" w:lineRule="auto"/>
      <w:ind w:left="720"/>
      <w:contextualSpacing/>
    </w:pPr>
    <w:rPr>
      <w:rFonts w:ascii="Times New Roman" w:eastAsia="Times New Roman" w:hAnsi="Times New Roman"/>
      <w:sz w:val="24"/>
      <w:szCs w:val="24"/>
      <w:lang w:val="x-none" w:eastAsia="x-none"/>
    </w:rPr>
  </w:style>
  <w:style w:type="paragraph" w:customStyle="1" w:styleId="ConsPlusNonformat">
    <w:name w:val="ConsPlusNonformat"/>
    <w:uiPriority w:val="99"/>
    <w:rsid w:val="00D37931"/>
    <w:pPr>
      <w:widowControl w:val="0"/>
      <w:autoSpaceDE w:val="0"/>
      <w:autoSpaceDN w:val="0"/>
      <w:adjustRightInd w:val="0"/>
    </w:pPr>
    <w:rPr>
      <w:rFonts w:ascii="Courier New" w:eastAsia="Times New Roman" w:hAnsi="Courier New" w:cs="Courier New"/>
    </w:rPr>
  </w:style>
  <w:style w:type="paragraph" w:customStyle="1" w:styleId="a8">
    <w:name w:val="Подзаголовок для информации об изменениях"/>
    <w:basedOn w:val="a0"/>
    <w:next w:val="a0"/>
    <w:rsid w:val="00D37931"/>
    <w:pPr>
      <w:autoSpaceDE w:val="0"/>
      <w:autoSpaceDN w:val="0"/>
      <w:adjustRightInd w:val="0"/>
      <w:spacing w:after="0" w:line="240" w:lineRule="auto"/>
      <w:jc w:val="both"/>
    </w:pPr>
    <w:rPr>
      <w:rFonts w:ascii="Arial" w:eastAsia="Times New Roman" w:hAnsi="Arial" w:cs="Arial"/>
      <w:b/>
      <w:bCs/>
      <w:color w:val="000080"/>
      <w:sz w:val="24"/>
      <w:szCs w:val="24"/>
      <w:lang w:eastAsia="ru-RU"/>
    </w:rPr>
  </w:style>
  <w:style w:type="paragraph" w:styleId="a9">
    <w:name w:val="Body Text Indent"/>
    <w:basedOn w:val="a0"/>
    <w:link w:val="aa"/>
    <w:uiPriority w:val="99"/>
    <w:unhideWhenUsed/>
    <w:rsid w:val="00D37931"/>
    <w:pPr>
      <w:spacing w:after="120"/>
      <w:ind w:left="283"/>
    </w:pPr>
    <w:rPr>
      <w:lang w:val="x-none"/>
    </w:rPr>
  </w:style>
  <w:style w:type="character" w:customStyle="1" w:styleId="aa">
    <w:name w:val="Основной текст с отступом Знак"/>
    <w:link w:val="a9"/>
    <w:uiPriority w:val="99"/>
    <w:rsid w:val="00D37931"/>
    <w:rPr>
      <w:sz w:val="22"/>
      <w:szCs w:val="22"/>
      <w:lang w:eastAsia="en-US"/>
    </w:rPr>
  </w:style>
  <w:style w:type="paragraph" w:styleId="ab">
    <w:name w:val="No Spacing"/>
    <w:link w:val="ac"/>
    <w:uiPriority w:val="1"/>
    <w:qFormat/>
    <w:rsid w:val="00D37931"/>
    <w:rPr>
      <w:sz w:val="22"/>
      <w:szCs w:val="22"/>
      <w:lang w:eastAsia="en-US"/>
    </w:rPr>
  </w:style>
  <w:style w:type="paragraph" w:customStyle="1" w:styleId="ad">
    <w:name w:val="Прижатый влево"/>
    <w:basedOn w:val="a0"/>
    <w:next w:val="a0"/>
    <w:uiPriority w:val="99"/>
    <w:rsid w:val="00D37931"/>
    <w:pPr>
      <w:autoSpaceDE w:val="0"/>
      <w:autoSpaceDN w:val="0"/>
      <w:adjustRightInd w:val="0"/>
      <w:spacing w:after="0" w:line="240" w:lineRule="auto"/>
    </w:pPr>
    <w:rPr>
      <w:rFonts w:ascii="Arial" w:hAnsi="Arial" w:cs="Arial"/>
      <w:sz w:val="24"/>
      <w:szCs w:val="24"/>
    </w:rPr>
  </w:style>
  <w:style w:type="character" w:styleId="ae">
    <w:name w:val="annotation reference"/>
    <w:uiPriority w:val="99"/>
    <w:unhideWhenUsed/>
    <w:rsid w:val="00D37931"/>
    <w:rPr>
      <w:sz w:val="16"/>
      <w:szCs w:val="16"/>
    </w:rPr>
  </w:style>
  <w:style w:type="paragraph" w:styleId="af">
    <w:name w:val="annotation text"/>
    <w:basedOn w:val="a0"/>
    <w:link w:val="af0"/>
    <w:uiPriority w:val="99"/>
    <w:unhideWhenUsed/>
    <w:rsid w:val="00D37931"/>
    <w:pPr>
      <w:spacing w:line="240" w:lineRule="auto"/>
    </w:pPr>
    <w:rPr>
      <w:sz w:val="20"/>
      <w:szCs w:val="20"/>
      <w:lang w:val="x-none"/>
    </w:rPr>
  </w:style>
  <w:style w:type="character" w:customStyle="1" w:styleId="af0">
    <w:name w:val="Текст примечания Знак"/>
    <w:link w:val="af"/>
    <w:uiPriority w:val="99"/>
    <w:rsid w:val="00D37931"/>
    <w:rPr>
      <w:lang w:eastAsia="en-US"/>
    </w:rPr>
  </w:style>
  <w:style w:type="paragraph" w:styleId="af1">
    <w:name w:val="Balloon Text"/>
    <w:basedOn w:val="a0"/>
    <w:link w:val="af2"/>
    <w:uiPriority w:val="99"/>
    <w:unhideWhenUsed/>
    <w:rsid w:val="00D37931"/>
    <w:pPr>
      <w:spacing w:after="0" w:line="240" w:lineRule="auto"/>
    </w:pPr>
    <w:rPr>
      <w:rFonts w:ascii="Tahoma" w:hAnsi="Tahoma"/>
      <w:sz w:val="16"/>
      <w:szCs w:val="16"/>
      <w:lang w:val="x-none"/>
    </w:rPr>
  </w:style>
  <w:style w:type="character" w:customStyle="1" w:styleId="af2">
    <w:name w:val="Текст выноски Знак"/>
    <w:link w:val="af1"/>
    <w:uiPriority w:val="99"/>
    <w:rsid w:val="00D37931"/>
    <w:rPr>
      <w:rFonts w:ascii="Tahoma" w:hAnsi="Tahoma" w:cs="Tahoma"/>
      <w:sz w:val="16"/>
      <w:szCs w:val="16"/>
      <w:lang w:eastAsia="en-US"/>
    </w:rPr>
  </w:style>
  <w:style w:type="paragraph" w:styleId="af3">
    <w:name w:val="header"/>
    <w:basedOn w:val="a0"/>
    <w:link w:val="af4"/>
    <w:uiPriority w:val="99"/>
    <w:unhideWhenUsed/>
    <w:rsid w:val="00396A6F"/>
    <w:pPr>
      <w:tabs>
        <w:tab w:val="center" w:pos="4677"/>
        <w:tab w:val="right" w:pos="9355"/>
      </w:tabs>
    </w:pPr>
    <w:rPr>
      <w:lang w:val="x-none"/>
    </w:rPr>
  </w:style>
  <w:style w:type="character" w:customStyle="1" w:styleId="af4">
    <w:name w:val="Верхний колонтитул Знак"/>
    <w:link w:val="af3"/>
    <w:uiPriority w:val="99"/>
    <w:rsid w:val="00396A6F"/>
    <w:rPr>
      <w:sz w:val="22"/>
      <w:szCs w:val="22"/>
      <w:lang w:eastAsia="en-US"/>
    </w:rPr>
  </w:style>
  <w:style w:type="paragraph" w:styleId="af5">
    <w:name w:val="footer"/>
    <w:basedOn w:val="a0"/>
    <w:link w:val="af6"/>
    <w:uiPriority w:val="99"/>
    <w:unhideWhenUsed/>
    <w:rsid w:val="00396A6F"/>
    <w:pPr>
      <w:tabs>
        <w:tab w:val="center" w:pos="4677"/>
        <w:tab w:val="right" w:pos="9355"/>
      </w:tabs>
    </w:pPr>
    <w:rPr>
      <w:lang w:val="x-none"/>
    </w:rPr>
  </w:style>
  <w:style w:type="character" w:customStyle="1" w:styleId="af6">
    <w:name w:val="Нижний колонтитул Знак"/>
    <w:link w:val="af5"/>
    <w:uiPriority w:val="99"/>
    <w:rsid w:val="00396A6F"/>
    <w:rPr>
      <w:sz w:val="22"/>
      <w:szCs w:val="22"/>
      <w:lang w:eastAsia="en-US"/>
    </w:rPr>
  </w:style>
  <w:style w:type="paragraph" w:customStyle="1" w:styleId="12">
    <w:name w:val="Без интервала1"/>
    <w:link w:val="NoSpacing"/>
    <w:rsid w:val="00467B26"/>
    <w:rPr>
      <w:rFonts w:eastAsia="Times New Roman"/>
      <w:sz w:val="22"/>
      <w:szCs w:val="22"/>
      <w:lang w:eastAsia="en-US"/>
    </w:rPr>
  </w:style>
  <w:style w:type="paragraph" w:customStyle="1" w:styleId="21">
    <w:name w:val="Стиль2"/>
    <w:basedOn w:val="ab"/>
    <w:uiPriority w:val="99"/>
    <w:rsid w:val="00E22F82"/>
    <w:rPr>
      <w:rFonts w:ascii="Times New Roman" w:hAnsi="Times New Roman"/>
      <w:sz w:val="28"/>
      <w:szCs w:val="28"/>
    </w:rPr>
  </w:style>
  <w:style w:type="paragraph" w:customStyle="1" w:styleId="af7">
    <w:name w:val="СтильМой"/>
    <w:basedOn w:val="a0"/>
    <w:rsid w:val="001E6591"/>
    <w:pPr>
      <w:spacing w:after="0" w:line="240" w:lineRule="auto"/>
      <w:ind w:firstLine="720"/>
      <w:jc w:val="both"/>
    </w:pPr>
    <w:rPr>
      <w:rFonts w:ascii="Times New Roman" w:eastAsia="Times New Roman" w:hAnsi="Times New Roman"/>
      <w:sz w:val="28"/>
      <w:szCs w:val="20"/>
      <w:lang w:eastAsia="ru-RU"/>
    </w:rPr>
  </w:style>
  <w:style w:type="paragraph" w:customStyle="1" w:styleId="af8">
    <w:name w:val="Мой стиль"/>
    <w:basedOn w:val="a0"/>
    <w:rsid w:val="001E6591"/>
    <w:pPr>
      <w:spacing w:after="0" w:line="240" w:lineRule="auto"/>
      <w:ind w:firstLine="709"/>
      <w:jc w:val="both"/>
    </w:pPr>
    <w:rPr>
      <w:rFonts w:ascii="Times New Roman" w:eastAsia="Times New Roman" w:hAnsi="Times New Roman"/>
      <w:sz w:val="28"/>
      <w:szCs w:val="20"/>
      <w:lang w:eastAsia="ru-RU"/>
    </w:rPr>
  </w:style>
  <w:style w:type="character" w:styleId="af9">
    <w:name w:val="Hyperlink"/>
    <w:uiPriority w:val="99"/>
    <w:rsid w:val="001E6591"/>
    <w:rPr>
      <w:color w:val="0000FF"/>
      <w:u w:val="single"/>
    </w:rPr>
  </w:style>
  <w:style w:type="character" w:customStyle="1" w:styleId="11">
    <w:name w:val="Заголовок 1 Знак"/>
    <w:link w:val="10"/>
    <w:uiPriority w:val="99"/>
    <w:rsid w:val="00FB3A9B"/>
    <w:rPr>
      <w:rFonts w:ascii="Arial" w:eastAsia="Times New Roman" w:hAnsi="Arial"/>
      <w:b/>
      <w:bCs/>
      <w:color w:val="000080"/>
      <w:sz w:val="24"/>
      <w:szCs w:val="24"/>
    </w:rPr>
  </w:style>
  <w:style w:type="character" w:customStyle="1" w:styleId="20">
    <w:name w:val="Заголовок 2 Знак"/>
    <w:link w:val="2"/>
    <w:uiPriority w:val="9"/>
    <w:rsid w:val="00E35ED2"/>
    <w:rPr>
      <w:rFonts w:ascii="Cambria" w:eastAsia="Times New Roman" w:hAnsi="Cambria" w:cs="Times New Roman"/>
      <w:b/>
      <w:bCs/>
      <w:i/>
      <w:iCs/>
      <w:sz w:val="28"/>
      <w:szCs w:val="28"/>
      <w:lang w:eastAsia="en-US"/>
    </w:rPr>
  </w:style>
  <w:style w:type="paragraph" w:styleId="afa">
    <w:name w:val="annotation subject"/>
    <w:basedOn w:val="af"/>
    <w:next w:val="af"/>
    <w:link w:val="afb"/>
    <w:uiPriority w:val="99"/>
    <w:semiHidden/>
    <w:unhideWhenUsed/>
    <w:rsid w:val="00036BFB"/>
    <w:pPr>
      <w:spacing w:line="276" w:lineRule="auto"/>
    </w:pPr>
    <w:rPr>
      <w:b/>
      <w:bCs/>
    </w:rPr>
  </w:style>
  <w:style w:type="character" w:customStyle="1" w:styleId="afb">
    <w:name w:val="Тема примечания Знак"/>
    <w:link w:val="afa"/>
    <w:uiPriority w:val="99"/>
    <w:semiHidden/>
    <w:rsid w:val="00036BFB"/>
    <w:rPr>
      <w:b/>
      <w:bCs/>
      <w:lang w:eastAsia="en-US"/>
    </w:rPr>
  </w:style>
  <w:style w:type="paragraph" w:styleId="afc">
    <w:name w:val="Body Text"/>
    <w:aliases w:val="Òàáë òåêñò, Знак"/>
    <w:basedOn w:val="a0"/>
    <w:link w:val="afd"/>
    <w:uiPriority w:val="99"/>
    <w:unhideWhenUsed/>
    <w:rsid w:val="00636445"/>
    <w:pPr>
      <w:spacing w:after="120" w:line="240" w:lineRule="auto"/>
      <w:ind w:firstLine="567"/>
      <w:jc w:val="both"/>
    </w:pPr>
    <w:rPr>
      <w:lang w:val="x-none"/>
    </w:rPr>
  </w:style>
  <w:style w:type="character" w:customStyle="1" w:styleId="afd">
    <w:name w:val="Основной текст Знак"/>
    <w:aliases w:val="Òàáë òåêñò Знак, Знак Знак"/>
    <w:link w:val="afc"/>
    <w:uiPriority w:val="99"/>
    <w:rsid w:val="00636445"/>
    <w:rPr>
      <w:sz w:val="22"/>
      <w:szCs w:val="22"/>
      <w:lang w:eastAsia="en-US"/>
    </w:rPr>
  </w:style>
  <w:style w:type="character" w:customStyle="1" w:styleId="FontStyle12">
    <w:name w:val="Font Style12"/>
    <w:rsid w:val="00FD4BC1"/>
    <w:rPr>
      <w:rFonts w:ascii="Times New Roman" w:hAnsi="Times New Roman" w:cs="Times New Roman"/>
      <w:b/>
      <w:sz w:val="26"/>
      <w:szCs w:val="26"/>
      <w:lang w:val="en-US" w:eastAsia="en-US" w:bidi="ar-SA"/>
    </w:rPr>
  </w:style>
  <w:style w:type="paragraph" w:styleId="afe">
    <w:name w:val="caption"/>
    <w:basedOn w:val="a0"/>
    <w:next w:val="a0"/>
    <w:uiPriority w:val="35"/>
    <w:unhideWhenUsed/>
    <w:qFormat/>
    <w:rsid w:val="007F31B1"/>
    <w:rPr>
      <w:b/>
      <w:bCs/>
      <w:sz w:val="20"/>
      <w:szCs w:val="20"/>
    </w:rPr>
  </w:style>
  <w:style w:type="paragraph" w:styleId="aff">
    <w:name w:val="Document Map"/>
    <w:basedOn w:val="a0"/>
    <w:link w:val="aff0"/>
    <w:uiPriority w:val="99"/>
    <w:semiHidden/>
    <w:unhideWhenUsed/>
    <w:rsid w:val="00AC563B"/>
    <w:rPr>
      <w:rFonts w:ascii="Tahoma" w:hAnsi="Tahoma"/>
      <w:sz w:val="16"/>
      <w:szCs w:val="16"/>
      <w:lang w:val="x-none"/>
    </w:rPr>
  </w:style>
  <w:style w:type="character" w:customStyle="1" w:styleId="aff0">
    <w:name w:val="Схема документа Знак"/>
    <w:link w:val="aff"/>
    <w:uiPriority w:val="99"/>
    <w:semiHidden/>
    <w:rsid w:val="00AC563B"/>
    <w:rPr>
      <w:rFonts w:ascii="Tahoma" w:hAnsi="Tahoma" w:cs="Tahoma"/>
      <w:sz w:val="16"/>
      <w:szCs w:val="16"/>
      <w:lang w:eastAsia="en-US"/>
    </w:rPr>
  </w:style>
  <w:style w:type="paragraph" w:styleId="22">
    <w:name w:val="Body Text Indent 2"/>
    <w:basedOn w:val="a0"/>
    <w:link w:val="23"/>
    <w:uiPriority w:val="99"/>
    <w:unhideWhenUsed/>
    <w:rsid w:val="00434193"/>
    <w:pPr>
      <w:spacing w:after="120" w:line="480" w:lineRule="auto"/>
      <w:ind w:left="283"/>
    </w:pPr>
    <w:rPr>
      <w:lang w:val="x-none"/>
    </w:rPr>
  </w:style>
  <w:style w:type="character" w:customStyle="1" w:styleId="23">
    <w:name w:val="Основной текст с отступом 2 Знак"/>
    <w:link w:val="22"/>
    <w:uiPriority w:val="99"/>
    <w:rsid w:val="00434193"/>
    <w:rPr>
      <w:sz w:val="22"/>
      <w:szCs w:val="22"/>
      <w:lang w:eastAsia="en-US"/>
    </w:rPr>
  </w:style>
  <w:style w:type="character" w:customStyle="1" w:styleId="aff1">
    <w:name w:val="Основной текст_"/>
    <w:link w:val="24"/>
    <w:rsid w:val="00286547"/>
    <w:rPr>
      <w:rFonts w:ascii="Times New Roman" w:eastAsia="Times New Roman" w:hAnsi="Times New Roman"/>
      <w:shd w:val="clear" w:color="auto" w:fill="FFFFFF"/>
    </w:rPr>
  </w:style>
  <w:style w:type="paragraph" w:customStyle="1" w:styleId="24">
    <w:name w:val="Основной текст2"/>
    <w:basedOn w:val="a0"/>
    <w:link w:val="aff1"/>
    <w:rsid w:val="00286547"/>
    <w:pPr>
      <w:widowControl w:val="0"/>
      <w:shd w:val="clear" w:color="auto" w:fill="FFFFFF"/>
      <w:spacing w:after="0" w:line="0" w:lineRule="atLeast"/>
      <w:jc w:val="center"/>
    </w:pPr>
    <w:rPr>
      <w:rFonts w:ascii="Times New Roman" w:eastAsia="Times New Roman" w:hAnsi="Times New Roman"/>
      <w:sz w:val="20"/>
      <w:szCs w:val="20"/>
      <w:lang w:val="x-none" w:eastAsia="x-none"/>
    </w:rPr>
  </w:style>
  <w:style w:type="paragraph" w:styleId="aff2">
    <w:name w:val="Normal (Web)"/>
    <w:basedOn w:val="a0"/>
    <w:unhideWhenUsed/>
    <w:rsid w:val="00F64416"/>
    <w:pPr>
      <w:spacing w:before="100" w:beforeAutospacing="1" w:after="100" w:afterAutospacing="1" w:line="300" w:lineRule="auto"/>
    </w:pPr>
    <w:rPr>
      <w:rFonts w:ascii="Arial" w:eastAsia="Times New Roman" w:hAnsi="Arial" w:cs="Arial"/>
      <w:color w:val="000000"/>
      <w:sz w:val="20"/>
      <w:szCs w:val="20"/>
      <w:lang w:eastAsia="ru-RU"/>
    </w:rPr>
  </w:style>
  <w:style w:type="paragraph" w:customStyle="1" w:styleId="ConsPlusTitle">
    <w:name w:val="ConsPlusTitle"/>
    <w:rsid w:val="00DA7342"/>
    <w:pPr>
      <w:widowControl w:val="0"/>
      <w:suppressAutoHyphens/>
      <w:autoSpaceDE w:val="0"/>
    </w:pPr>
    <w:rPr>
      <w:rFonts w:ascii="Times New Roman" w:eastAsia="Times New Roman" w:hAnsi="Times New Roman"/>
      <w:b/>
      <w:bCs/>
      <w:sz w:val="24"/>
      <w:szCs w:val="24"/>
      <w:lang w:eastAsia="zh-CN"/>
    </w:rPr>
  </w:style>
  <w:style w:type="character" w:styleId="aff3">
    <w:name w:val="Emphasis"/>
    <w:qFormat/>
    <w:rsid w:val="002B6F80"/>
    <w:rPr>
      <w:i/>
      <w:iCs/>
    </w:rPr>
  </w:style>
  <w:style w:type="paragraph" w:styleId="aff4">
    <w:name w:val="footnote text"/>
    <w:basedOn w:val="a0"/>
    <w:link w:val="aff5"/>
    <w:uiPriority w:val="99"/>
    <w:unhideWhenUsed/>
    <w:qFormat/>
    <w:rsid w:val="00DB3347"/>
    <w:pPr>
      <w:spacing w:after="0" w:line="240" w:lineRule="auto"/>
    </w:pPr>
    <w:rPr>
      <w:sz w:val="20"/>
      <w:szCs w:val="20"/>
      <w:lang w:val="x-none"/>
    </w:rPr>
  </w:style>
  <w:style w:type="character" w:customStyle="1" w:styleId="aff5">
    <w:name w:val="Текст сноски Знак"/>
    <w:link w:val="aff4"/>
    <w:uiPriority w:val="99"/>
    <w:rsid w:val="00DB3347"/>
    <w:rPr>
      <w:lang w:eastAsia="en-US"/>
    </w:rPr>
  </w:style>
  <w:style w:type="character" w:styleId="aff6">
    <w:name w:val="footnote reference"/>
    <w:aliases w:val="текст сноски,анкета сноска,Знак сноски-FN,Ciae niinee-FN,Знак сноски 1,Ciae niinee 1"/>
    <w:uiPriority w:val="99"/>
    <w:unhideWhenUsed/>
    <w:rsid w:val="00DB3347"/>
    <w:rPr>
      <w:vertAlign w:val="superscript"/>
    </w:rPr>
  </w:style>
  <w:style w:type="character" w:customStyle="1" w:styleId="a7">
    <w:name w:val="Абзац списка Знак"/>
    <w:link w:val="a6"/>
    <w:uiPriority w:val="34"/>
    <w:locked/>
    <w:rsid w:val="00DB3347"/>
    <w:rPr>
      <w:rFonts w:ascii="Times New Roman" w:eastAsia="Times New Roman" w:hAnsi="Times New Roman"/>
      <w:sz w:val="24"/>
      <w:szCs w:val="24"/>
    </w:rPr>
  </w:style>
  <w:style w:type="character" w:customStyle="1" w:styleId="30">
    <w:name w:val="Заголовок 3 Знак"/>
    <w:link w:val="3"/>
    <w:uiPriority w:val="9"/>
    <w:rsid w:val="000A05EC"/>
    <w:rPr>
      <w:rFonts w:ascii="Cambria" w:eastAsia="Times New Roman" w:hAnsi="Cambria" w:cs="Times New Roman"/>
      <w:b/>
      <w:bCs/>
      <w:sz w:val="26"/>
      <w:szCs w:val="26"/>
      <w:lang w:eastAsia="en-US"/>
    </w:rPr>
  </w:style>
  <w:style w:type="paragraph" w:customStyle="1" w:styleId="aff7">
    <w:name w:val="Мой обычный"/>
    <w:basedOn w:val="a0"/>
    <w:link w:val="aff8"/>
    <w:autoRedefine/>
    <w:qFormat/>
    <w:rsid w:val="009D7833"/>
    <w:pPr>
      <w:spacing w:after="0" w:line="240" w:lineRule="auto"/>
      <w:ind w:firstLine="851"/>
      <w:jc w:val="right"/>
    </w:pPr>
    <w:rPr>
      <w:rFonts w:ascii="Times New Roman" w:hAnsi="Times New Roman"/>
      <w:sz w:val="24"/>
      <w:szCs w:val="24"/>
    </w:rPr>
  </w:style>
  <w:style w:type="character" w:customStyle="1" w:styleId="aff8">
    <w:name w:val="Мой обычный Знак"/>
    <w:link w:val="aff7"/>
    <w:rsid w:val="009D7833"/>
    <w:rPr>
      <w:rFonts w:ascii="Times New Roman" w:hAnsi="Times New Roman"/>
      <w:sz w:val="24"/>
      <w:szCs w:val="24"/>
      <w:lang w:eastAsia="en-US"/>
    </w:rPr>
  </w:style>
  <w:style w:type="character" w:styleId="aff9">
    <w:name w:val="FollowedHyperlink"/>
    <w:uiPriority w:val="99"/>
    <w:semiHidden/>
    <w:unhideWhenUsed/>
    <w:rsid w:val="00853966"/>
    <w:rPr>
      <w:color w:val="800080"/>
      <w:u w:val="single"/>
    </w:rPr>
  </w:style>
  <w:style w:type="paragraph" w:customStyle="1" w:styleId="Style14">
    <w:name w:val="Style14"/>
    <w:basedOn w:val="a0"/>
    <w:rsid w:val="00141219"/>
    <w:pPr>
      <w:widowControl w:val="0"/>
      <w:autoSpaceDE w:val="0"/>
      <w:autoSpaceDN w:val="0"/>
      <w:adjustRightInd w:val="0"/>
      <w:spacing w:after="0" w:line="324" w:lineRule="exact"/>
      <w:ind w:firstLine="1166"/>
    </w:pPr>
    <w:rPr>
      <w:rFonts w:ascii="Times New Roman" w:eastAsia="Times New Roman" w:hAnsi="Times New Roman"/>
      <w:sz w:val="24"/>
      <w:szCs w:val="24"/>
      <w:lang w:eastAsia="ru-RU"/>
    </w:rPr>
  </w:style>
  <w:style w:type="character" w:customStyle="1" w:styleId="FontStyle18">
    <w:name w:val="Font Style18"/>
    <w:rsid w:val="00141219"/>
    <w:rPr>
      <w:rFonts w:ascii="Times New Roman" w:hAnsi="Times New Roman" w:cs="Times New Roman"/>
      <w:sz w:val="26"/>
      <w:szCs w:val="26"/>
    </w:rPr>
  </w:style>
  <w:style w:type="paragraph" w:customStyle="1" w:styleId="33">
    <w:name w:val="Мой заголовок 3"/>
    <w:basedOn w:val="3"/>
    <w:next w:val="3"/>
    <w:qFormat/>
    <w:rsid w:val="00B85F14"/>
    <w:pPr>
      <w:spacing w:line="240" w:lineRule="auto"/>
    </w:pPr>
    <w:rPr>
      <w:lang w:val="ru-RU" w:eastAsia="ru-RU"/>
    </w:rPr>
  </w:style>
  <w:style w:type="character" w:styleId="affa">
    <w:name w:val="Strong"/>
    <w:uiPriority w:val="22"/>
    <w:qFormat/>
    <w:rsid w:val="00B85F14"/>
    <w:rPr>
      <w:b/>
      <w:bCs/>
    </w:rPr>
  </w:style>
  <w:style w:type="character" w:customStyle="1" w:styleId="ac">
    <w:name w:val="Без интервала Знак"/>
    <w:link w:val="ab"/>
    <w:uiPriority w:val="1"/>
    <w:locked/>
    <w:rsid w:val="003D6278"/>
    <w:rPr>
      <w:sz w:val="22"/>
      <w:szCs w:val="22"/>
      <w:lang w:eastAsia="en-US"/>
    </w:rPr>
  </w:style>
  <w:style w:type="paragraph" w:customStyle="1" w:styleId="210">
    <w:name w:val="Основной текст с отступом 21"/>
    <w:basedOn w:val="a0"/>
    <w:rsid w:val="00BD7173"/>
    <w:pPr>
      <w:suppressAutoHyphens/>
      <w:spacing w:after="0" w:line="240" w:lineRule="auto"/>
      <w:ind w:firstLine="720"/>
      <w:jc w:val="both"/>
    </w:pPr>
    <w:rPr>
      <w:rFonts w:ascii="Times New Roman" w:eastAsia="Times New Roman" w:hAnsi="Times New Roman"/>
      <w:sz w:val="28"/>
      <w:szCs w:val="24"/>
      <w:lang w:eastAsia="ar-SA"/>
    </w:rPr>
  </w:style>
  <w:style w:type="paragraph" w:styleId="affb">
    <w:name w:val="TOC Heading"/>
    <w:basedOn w:val="10"/>
    <w:next w:val="a0"/>
    <w:uiPriority w:val="39"/>
    <w:unhideWhenUsed/>
    <w:qFormat/>
    <w:rsid w:val="004B3D82"/>
    <w:pPr>
      <w:keepNext/>
      <w:keepLines/>
      <w:autoSpaceDE/>
      <w:autoSpaceDN/>
      <w:adjustRightInd/>
      <w:spacing w:before="240" w:after="0" w:line="259" w:lineRule="auto"/>
      <w:jc w:val="left"/>
      <w:outlineLvl w:val="9"/>
    </w:pPr>
    <w:rPr>
      <w:rFonts w:ascii="Calibri Light" w:hAnsi="Calibri Light"/>
      <w:b w:val="0"/>
      <w:bCs w:val="0"/>
      <w:color w:val="2E74B5"/>
      <w:sz w:val="32"/>
      <w:szCs w:val="32"/>
      <w:lang w:val="ru-RU" w:eastAsia="ru-RU"/>
    </w:rPr>
  </w:style>
  <w:style w:type="paragraph" w:styleId="13">
    <w:name w:val="toc 1"/>
    <w:basedOn w:val="a0"/>
    <w:next w:val="a0"/>
    <w:autoRedefine/>
    <w:uiPriority w:val="39"/>
    <w:unhideWhenUsed/>
    <w:rsid w:val="004B3D82"/>
    <w:pPr>
      <w:spacing w:after="0" w:line="240" w:lineRule="auto"/>
    </w:pPr>
    <w:rPr>
      <w:rFonts w:ascii="Times New Roman" w:hAnsi="Times New Roman"/>
      <w:sz w:val="28"/>
    </w:rPr>
  </w:style>
  <w:style w:type="paragraph" w:styleId="25">
    <w:name w:val="toc 2"/>
    <w:basedOn w:val="a0"/>
    <w:next w:val="a0"/>
    <w:autoRedefine/>
    <w:uiPriority w:val="39"/>
    <w:unhideWhenUsed/>
    <w:rsid w:val="004B3D82"/>
    <w:pPr>
      <w:spacing w:after="0" w:line="240" w:lineRule="auto"/>
      <w:ind w:left="221"/>
    </w:pPr>
    <w:rPr>
      <w:rFonts w:ascii="Times New Roman" w:hAnsi="Times New Roman"/>
      <w:sz w:val="28"/>
    </w:rPr>
  </w:style>
  <w:style w:type="paragraph" w:styleId="34">
    <w:name w:val="toc 3"/>
    <w:basedOn w:val="a0"/>
    <w:next w:val="a0"/>
    <w:autoRedefine/>
    <w:uiPriority w:val="39"/>
    <w:unhideWhenUsed/>
    <w:rsid w:val="00583DC9"/>
    <w:pPr>
      <w:spacing w:after="0" w:line="240" w:lineRule="auto"/>
      <w:ind w:left="442"/>
    </w:pPr>
    <w:rPr>
      <w:rFonts w:ascii="Times New Roman" w:hAnsi="Times New Roman"/>
      <w:sz w:val="27"/>
    </w:rPr>
  </w:style>
  <w:style w:type="numbering" w:customStyle="1" w:styleId="14">
    <w:name w:val="Нет списка1"/>
    <w:next w:val="a3"/>
    <w:uiPriority w:val="99"/>
    <w:semiHidden/>
    <w:unhideWhenUsed/>
    <w:rsid w:val="00427849"/>
  </w:style>
  <w:style w:type="character" w:styleId="affc">
    <w:name w:val="Book Title"/>
    <w:uiPriority w:val="33"/>
    <w:qFormat/>
    <w:rsid w:val="00427849"/>
    <w:rPr>
      <w:rFonts w:ascii="Times New Roman" w:hAnsi="Times New Roman"/>
      <w:b w:val="0"/>
      <w:bCs/>
      <w:smallCaps/>
      <w:spacing w:val="5"/>
      <w:sz w:val="24"/>
    </w:rPr>
  </w:style>
  <w:style w:type="paragraph" w:customStyle="1" w:styleId="15">
    <w:name w:val="Название1"/>
    <w:basedOn w:val="a0"/>
    <w:link w:val="16"/>
    <w:qFormat/>
    <w:rsid w:val="00427849"/>
    <w:pPr>
      <w:spacing w:after="0" w:line="240" w:lineRule="auto"/>
      <w:ind w:firstLine="709"/>
      <w:jc w:val="both"/>
    </w:pPr>
    <w:rPr>
      <w:rFonts w:ascii="Times New Roman" w:hAnsi="Times New Roman"/>
      <w:bCs/>
      <w:sz w:val="24"/>
      <w:szCs w:val="24"/>
    </w:rPr>
  </w:style>
  <w:style w:type="character" w:customStyle="1" w:styleId="16">
    <w:name w:val="Название1 Знак"/>
    <w:link w:val="15"/>
    <w:rsid w:val="00427849"/>
    <w:rPr>
      <w:rFonts w:ascii="Times New Roman" w:hAnsi="Times New Roman"/>
      <w:bCs/>
      <w:sz w:val="24"/>
      <w:szCs w:val="24"/>
      <w:lang w:eastAsia="en-US"/>
    </w:rPr>
  </w:style>
  <w:style w:type="numbering" w:customStyle="1" w:styleId="26">
    <w:name w:val="Нет списка2"/>
    <w:next w:val="a3"/>
    <w:uiPriority w:val="99"/>
    <w:semiHidden/>
    <w:unhideWhenUsed/>
    <w:rsid w:val="00C37052"/>
  </w:style>
  <w:style w:type="numbering" w:customStyle="1" w:styleId="35">
    <w:name w:val="Нет списка3"/>
    <w:next w:val="a3"/>
    <w:uiPriority w:val="99"/>
    <w:semiHidden/>
    <w:unhideWhenUsed/>
    <w:rsid w:val="00AD1069"/>
  </w:style>
  <w:style w:type="table" w:customStyle="1" w:styleId="17">
    <w:name w:val="Сетка таблицы1"/>
    <w:basedOn w:val="a2"/>
    <w:next w:val="a5"/>
    <w:uiPriority w:val="59"/>
    <w:rsid w:val="00AD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139122331">
    <w:name w:val="cs139122331"/>
    <w:rsid w:val="00AD1069"/>
    <w:rPr>
      <w:rFonts w:ascii="Times New Roman" w:hAnsi="Times New Roman" w:cs="Times New Roman" w:hint="default"/>
      <w:b w:val="0"/>
      <w:bCs w:val="0"/>
      <w:i w:val="0"/>
      <w:iCs w:val="0"/>
      <w:color w:val="000000"/>
      <w:sz w:val="28"/>
      <w:szCs w:val="28"/>
      <w:shd w:val="clear" w:color="auto" w:fill="auto"/>
    </w:rPr>
  </w:style>
  <w:style w:type="character" w:customStyle="1" w:styleId="40">
    <w:name w:val="Заголовок 4 Знак"/>
    <w:basedOn w:val="a1"/>
    <w:link w:val="4"/>
    <w:uiPriority w:val="9"/>
    <w:rsid w:val="00B718C3"/>
    <w:rPr>
      <w:rFonts w:ascii="Times New Roman" w:eastAsia="Times New Roman" w:hAnsi="Times New Roman"/>
      <w:b/>
      <w:bCs/>
      <w:sz w:val="28"/>
      <w:szCs w:val="28"/>
    </w:rPr>
  </w:style>
  <w:style w:type="character" w:customStyle="1" w:styleId="50">
    <w:name w:val="Заголовок 5 Знак"/>
    <w:basedOn w:val="a1"/>
    <w:link w:val="5"/>
    <w:rsid w:val="00B718C3"/>
    <w:rPr>
      <w:rFonts w:eastAsia="Times New Roman"/>
      <w:b/>
      <w:bCs/>
      <w:i/>
      <w:iCs/>
      <w:sz w:val="26"/>
      <w:szCs w:val="26"/>
      <w:lang w:eastAsia="en-US"/>
    </w:rPr>
  </w:style>
  <w:style w:type="character" w:customStyle="1" w:styleId="70">
    <w:name w:val="Заголовок 7 Знак"/>
    <w:basedOn w:val="a1"/>
    <w:link w:val="7"/>
    <w:rsid w:val="00B718C3"/>
    <w:rPr>
      <w:rFonts w:ascii="Times New Roman" w:eastAsia="Times New Roman" w:hAnsi="Times New Roman"/>
      <w:sz w:val="24"/>
      <w:szCs w:val="24"/>
      <w:lang w:val="x-none" w:eastAsia="x-none"/>
    </w:rPr>
  </w:style>
  <w:style w:type="character" w:customStyle="1" w:styleId="affd">
    <w:name w:val="Текст в табл"/>
    <w:rsid w:val="00B718C3"/>
    <w:rPr>
      <w:rFonts w:ascii="Arial" w:hAnsi="Arial" w:cs="Arial" w:hint="default"/>
      <w:noProof w:val="0"/>
      <w:sz w:val="16"/>
      <w:lang w:val="ru-RU"/>
    </w:rPr>
  </w:style>
  <w:style w:type="character" w:customStyle="1" w:styleId="affe">
    <w:name w:val="Текст (лев) Знак"/>
    <w:link w:val="afff"/>
    <w:locked/>
    <w:rsid w:val="00B718C3"/>
    <w:rPr>
      <w:rFonts w:ascii="Arial" w:hAnsi="Arial" w:cs="Arial"/>
      <w:sz w:val="18"/>
    </w:rPr>
  </w:style>
  <w:style w:type="paragraph" w:customStyle="1" w:styleId="afff">
    <w:name w:val="Текст (лев)"/>
    <w:link w:val="affe"/>
    <w:rsid w:val="00B718C3"/>
    <w:pPr>
      <w:spacing w:before="60"/>
      <w:ind w:firstLine="567"/>
      <w:jc w:val="both"/>
    </w:pPr>
    <w:rPr>
      <w:rFonts w:ascii="Arial" w:hAnsi="Arial" w:cs="Arial"/>
      <w:sz w:val="18"/>
    </w:rPr>
  </w:style>
  <w:style w:type="paragraph" w:styleId="afff0">
    <w:name w:val="Subtitle"/>
    <w:basedOn w:val="a0"/>
    <w:next w:val="a0"/>
    <w:link w:val="afff1"/>
    <w:qFormat/>
    <w:rsid w:val="00B718C3"/>
    <w:pPr>
      <w:spacing w:after="60" w:line="240" w:lineRule="auto"/>
      <w:jc w:val="center"/>
      <w:outlineLvl w:val="1"/>
    </w:pPr>
    <w:rPr>
      <w:rFonts w:ascii="Cambria" w:eastAsia="Times New Roman" w:hAnsi="Cambria"/>
      <w:sz w:val="24"/>
      <w:szCs w:val="24"/>
      <w:lang w:val="x-none" w:eastAsia="x-none"/>
    </w:rPr>
  </w:style>
  <w:style w:type="character" w:customStyle="1" w:styleId="afff1">
    <w:name w:val="Подзаголовок Знак"/>
    <w:basedOn w:val="a1"/>
    <w:link w:val="afff0"/>
    <w:rsid w:val="00B718C3"/>
    <w:rPr>
      <w:rFonts w:ascii="Cambria" w:eastAsia="Times New Roman" w:hAnsi="Cambria"/>
      <w:sz w:val="24"/>
      <w:szCs w:val="24"/>
      <w:lang w:val="x-none" w:eastAsia="x-none"/>
    </w:rPr>
  </w:style>
  <w:style w:type="character" w:customStyle="1" w:styleId="afff2">
    <w:name w:val="Цветовое выделение"/>
    <w:uiPriority w:val="99"/>
    <w:rsid w:val="00B718C3"/>
  </w:style>
  <w:style w:type="paragraph" w:customStyle="1" w:styleId="afff3">
    <w:name w:val="Заголовок статьи"/>
    <w:basedOn w:val="a0"/>
    <w:uiPriority w:val="99"/>
    <w:rsid w:val="00B718C3"/>
    <w:pPr>
      <w:suppressAutoHyphens/>
      <w:spacing w:after="0" w:line="240" w:lineRule="auto"/>
      <w:ind w:firstLine="567"/>
      <w:jc w:val="both"/>
    </w:pPr>
    <w:rPr>
      <w:rFonts w:eastAsia="SimSun" w:cs="font239"/>
      <w:kern w:val="1"/>
      <w:lang w:eastAsia="ar-SA"/>
    </w:rPr>
  </w:style>
  <w:style w:type="paragraph" w:customStyle="1" w:styleId="18">
    <w:name w:val="Знак1"/>
    <w:basedOn w:val="a0"/>
    <w:rsid w:val="00B718C3"/>
    <w:pPr>
      <w:spacing w:after="160" w:line="240" w:lineRule="exact"/>
      <w:jc w:val="both"/>
    </w:pPr>
    <w:rPr>
      <w:rFonts w:ascii="Verdana" w:eastAsia="Times New Roman" w:hAnsi="Verdana" w:cs="Arial"/>
      <w:sz w:val="20"/>
      <w:szCs w:val="20"/>
      <w:lang w:val="en-US"/>
    </w:rPr>
  </w:style>
  <w:style w:type="paragraph" w:customStyle="1" w:styleId="Default">
    <w:name w:val="Default"/>
    <w:rsid w:val="00B718C3"/>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3"/>
    <w:uiPriority w:val="99"/>
    <w:semiHidden/>
    <w:unhideWhenUsed/>
    <w:rsid w:val="00B718C3"/>
  </w:style>
  <w:style w:type="paragraph" w:customStyle="1" w:styleId="CharChar">
    <w:name w:val="Char Char"/>
    <w:basedOn w:val="a0"/>
    <w:autoRedefine/>
    <w:rsid w:val="00B718C3"/>
    <w:pPr>
      <w:spacing w:after="160" w:line="240" w:lineRule="exact"/>
    </w:pPr>
    <w:rPr>
      <w:rFonts w:ascii="Times New Roman" w:eastAsia="Times New Roman" w:hAnsi="Times New Roman"/>
      <w:sz w:val="24"/>
      <w:szCs w:val="28"/>
      <w:lang w:val="en-US" w:eastAsia="ru-RU"/>
    </w:rPr>
  </w:style>
  <w:style w:type="paragraph" w:customStyle="1" w:styleId="afff4">
    <w:name w:val="Нормальный (таблица)"/>
    <w:basedOn w:val="a0"/>
    <w:next w:val="a0"/>
    <w:uiPriority w:val="99"/>
    <w:rsid w:val="00B718C3"/>
    <w:pPr>
      <w:autoSpaceDE w:val="0"/>
      <w:autoSpaceDN w:val="0"/>
      <w:adjustRightInd w:val="0"/>
      <w:spacing w:after="0" w:line="240" w:lineRule="auto"/>
      <w:jc w:val="both"/>
    </w:pPr>
    <w:rPr>
      <w:rFonts w:ascii="Arial" w:hAnsi="Arial" w:cs="Arial"/>
      <w:sz w:val="24"/>
      <w:szCs w:val="24"/>
    </w:rPr>
  </w:style>
  <w:style w:type="paragraph" w:customStyle="1" w:styleId="310">
    <w:name w:val="Основной текст 31"/>
    <w:basedOn w:val="a0"/>
    <w:rsid w:val="00B718C3"/>
    <w:pPr>
      <w:suppressAutoHyphens/>
      <w:spacing w:after="0" w:line="240" w:lineRule="auto"/>
      <w:jc w:val="both"/>
    </w:pPr>
    <w:rPr>
      <w:rFonts w:ascii="Times New Roman" w:eastAsia="Times New Roman" w:hAnsi="Times New Roman"/>
      <w:sz w:val="24"/>
      <w:szCs w:val="24"/>
      <w:lang w:eastAsia="zh-CN"/>
    </w:rPr>
  </w:style>
  <w:style w:type="table" w:customStyle="1" w:styleId="36">
    <w:name w:val="Сетка таблицы3"/>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3"/>
    <w:semiHidden/>
    <w:rsid w:val="00B718C3"/>
  </w:style>
  <w:style w:type="character" w:styleId="afff5">
    <w:name w:val="page number"/>
    <w:rsid w:val="00B718C3"/>
  </w:style>
  <w:style w:type="paragraph" w:customStyle="1" w:styleId="19">
    <w:name w:val="Абзац списка1"/>
    <w:basedOn w:val="a0"/>
    <w:link w:val="ListParagraphChar1"/>
    <w:rsid w:val="00B718C3"/>
    <w:pPr>
      <w:ind w:left="720"/>
    </w:pPr>
    <w:rPr>
      <w:rFonts w:eastAsia="Times New Roman" w:cs="Calibri"/>
    </w:rPr>
  </w:style>
  <w:style w:type="paragraph" w:customStyle="1" w:styleId="afff6">
    <w:name w:val="Таблицы (моноширинный)"/>
    <w:basedOn w:val="a0"/>
    <w:next w:val="a0"/>
    <w:rsid w:val="00B718C3"/>
    <w:pPr>
      <w:autoSpaceDE w:val="0"/>
      <w:autoSpaceDN w:val="0"/>
      <w:adjustRightInd w:val="0"/>
      <w:spacing w:after="0" w:line="240" w:lineRule="auto"/>
      <w:jc w:val="both"/>
    </w:pPr>
    <w:rPr>
      <w:rFonts w:ascii="Courier New" w:hAnsi="Courier New" w:cs="Courier New"/>
    </w:rPr>
  </w:style>
  <w:style w:type="table" w:customStyle="1" w:styleId="27">
    <w:name w:val="Сетка таблицы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
    <w:name w:val="No Spacing Знак"/>
    <w:link w:val="12"/>
    <w:locked/>
    <w:rsid w:val="00B718C3"/>
    <w:rPr>
      <w:rFonts w:eastAsia="Times New Roman"/>
      <w:sz w:val="22"/>
      <w:szCs w:val="22"/>
      <w:lang w:eastAsia="en-US"/>
    </w:rPr>
  </w:style>
  <w:style w:type="table" w:customStyle="1" w:styleId="41">
    <w:name w:val="Сетка таблицы4"/>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5"/>
    <w:uiPriority w:val="9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Мой заголовок"/>
    <w:basedOn w:val="10"/>
    <w:link w:val="afff8"/>
    <w:autoRedefine/>
    <w:qFormat/>
    <w:rsid w:val="00B718C3"/>
    <w:pPr>
      <w:spacing w:before="0" w:after="0"/>
      <w:ind w:firstLine="709"/>
    </w:pPr>
    <w:rPr>
      <w:rFonts w:ascii="Times New Roman" w:hAnsi="Times New Roman"/>
      <w:color w:val="26282F"/>
      <w:sz w:val="28"/>
      <w:szCs w:val="28"/>
    </w:rPr>
  </w:style>
  <w:style w:type="character" w:customStyle="1" w:styleId="afff8">
    <w:name w:val="Мой заголовок Знак"/>
    <w:link w:val="afff7"/>
    <w:rsid w:val="00B718C3"/>
    <w:rPr>
      <w:rFonts w:ascii="Times New Roman" w:eastAsia="Times New Roman" w:hAnsi="Times New Roman"/>
      <w:b/>
      <w:bCs/>
      <w:color w:val="26282F"/>
      <w:sz w:val="28"/>
      <w:szCs w:val="28"/>
      <w:lang w:val="x-none" w:eastAsia="x-none"/>
    </w:rPr>
  </w:style>
  <w:style w:type="character" w:customStyle="1" w:styleId="FontStyle14">
    <w:name w:val="Font Style14"/>
    <w:rsid w:val="00B718C3"/>
    <w:rPr>
      <w:rFonts w:ascii="Times New Roman" w:hAnsi="Times New Roman" w:cs="Times New Roman"/>
      <w:b/>
      <w:bCs/>
      <w:sz w:val="24"/>
      <w:szCs w:val="24"/>
    </w:rPr>
  </w:style>
  <w:style w:type="paragraph" w:styleId="28">
    <w:name w:val="Body Text 2"/>
    <w:basedOn w:val="a0"/>
    <w:link w:val="29"/>
    <w:uiPriority w:val="99"/>
    <w:unhideWhenUsed/>
    <w:rsid w:val="00B718C3"/>
    <w:pPr>
      <w:spacing w:after="120" w:line="480" w:lineRule="auto"/>
    </w:pPr>
    <w:rPr>
      <w:rFonts w:eastAsia="Times New Roman"/>
      <w:lang w:eastAsia="ru-RU"/>
    </w:rPr>
  </w:style>
  <w:style w:type="character" w:customStyle="1" w:styleId="29">
    <w:name w:val="Основной текст 2 Знак"/>
    <w:basedOn w:val="a1"/>
    <w:link w:val="28"/>
    <w:uiPriority w:val="99"/>
    <w:rsid w:val="00B718C3"/>
    <w:rPr>
      <w:rFonts w:eastAsia="Times New Roman"/>
      <w:sz w:val="22"/>
      <w:szCs w:val="22"/>
    </w:rPr>
  </w:style>
  <w:style w:type="paragraph" w:customStyle="1" w:styleId="afff9">
    <w:name w:val="Внимание"/>
    <w:basedOn w:val="a0"/>
    <w:next w:val="a0"/>
    <w:uiPriority w:val="99"/>
    <w:rsid w:val="00B718C3"/>
    <w:pPr>
      <w:autoSpaceDE w:val="0"/>
      <w:autoSpaceDN w:val="0"/>
      <w:adjustRightInd w:val="0"/>
      <w:spacing w:before="240" w:after="240" w:line="240" w:lineRule="auto"/>
      <w:ind w:left="420" w:right="420" w:firstLine="300"/>
      <w:jc w:val="both"/>
    </w:pPr>
    <w:rPr>
      <w:rFonts w:ascii="Arial" w:hAnsi="Arial" w:cs="Arial"/>
      <w:sz w:val="24"/>
      <w:szCs w:val="24"/>
      <w:shd w:val="clear" w:color="auto" w:fill="FAF3E9"/>
    </w:rPr>
  </w:style>
  <w:style w:type="paragraph" w:styleId="afffa">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ffb"/>
    <w:qFormat/>
    <w:rsid w:val="00B718C3"/>
    <w:pPr>
      <w:spacing w:after="0" w:line="240" w:lineRule="auto"/>
      <w:jc w:val="center"/>
    </w:pPr>
    <w:rPr>
      <w:rFonts w:ascii="Times New Roman" w:eastAsia="Times New Roman" w:hAnsi="Times New Roman"/>
      <w:sz w:val="28"/>
      <w:szCs w:val="24"/>
      <w:lang w:eastAsia="ru-RU"/>
    </w:rPr>
  </w:style>
  <w:style w:type="character" w:customStyle="1" w:styleId="afffb">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ffa"/>
    <w:rsid w:val="00B718C3"/>
    <w:rPr>
      <w:rFonts w:ascii="Times New Roman" w:eastAsia="Times New Roman" w:hAnsi="Times New Roman"/>
      <w:sz w:val="28"/>
      <w:szCs w:val="24"/>
    </w:rPr>
  </w:style>
  <w:style w:type="paragraph" w:customStyle="1" w:styleId="afffc">
    <w:name w:val="Информация об изменениях"/>
    <w:basedOn w:val="a0"/>
    <w:next w:val="a0"/>
    <w:uiPriority w:val="99"/>
    <w:rsid w:val="00B718C3"/>
    <w:pPr>
      <w:widowControl w:val="0"/>
      <w:autoSpaceDE w:val="0"/>
      <w:autoSpaceDN w:val="0"/>
      <w:adjustRightInd w:val="0"/>
      <w:spacing w:before="180" w:after="0" w:line="240" w:lineRule="auto"/>
      <w:ind w:left="360" w:right="360"/>
      <w:jc w:val="both"/>
    </w:pPr>
    <w:rPr>
      <w:rFonts w:ascii="Arial" w:eastAsia="Times New Roman" w:hAnsi="Arial" w:cs="Arial"/>
      <w:sz w:val="24"/>
      <w:szCs w:val="24"/>
      <w:shd w:val="clear" w:color="auto" w:fill="EAEFED"/>
      <w:lang w:eastAsia="ru-RU"/>
    </w:rPr>
  </w:style>
  <w:style w:type="numbering" w:customStyle="1" w:styleId="42">
    <w:name w:val="Нет списка4"/>
    <w:next w:val="a3"/>
    <w:uiPriority w:val="99"/>
    <w:semiHidden/>
    <w:unhideWhenUsed/>
    <w:rsid w:val="00B718C3"/>
  </w:style>
  <w:style w:type="paragraph" w:customStyle="1" w:styleId="afffd">
    <w:name w:val="КСП"/>
    <w:basedOn w:val="ab"/>
    <w:link w:val="afffe"/>
    <w:qFormat/>
    <w:rsid w:val="00B718C3"/>
    <w:pPr>
      <w:ind w:firstLine="567"/>
      <w:jc w:val="both"/>
    </w:pPr>
    <w:rPr>
      <w:rFonts w:ascii="Times New Roman" w:eastAsia="Times New Roman" w:hAnsi="Times New Roman"/>
      <w:sz w:val="28"/>
      <w:szCs w:val="28"/>
      <w:lang w:eastAsia="ru-RU"/>
    </w:rPr>
  </w:style>
  <w:style w:type="character" w:customStyle="1" w:styleId="afffe">
    <w:name w:val="КСП Знак"/>
    <w:link w:val="afffd"/>
    <w:rsid w:val="00B718C3"/>
    <w:rPr>
      <w:rFonts w:ascii="Times New Roman" w:eastAsia="Times New Roman" w:hAnsi="Times New Roman"/>
      <w:sz w:val="28"/>
      <w:szCs w:val="28"/>
    </w:rPr>
  </w:style>
  <w:style w:type="paragraph" w:customStyle="1" w:styleId="8">
    <w:name w:val="Основной текст8"/>
    <w:basedOn w:val="a0"/>
    <w:rsid w:val="00B718C3"/>
    <w:pPr>
      <w:widowControl w:val="0"/>
      <w:shd w:val="clear" w:color="auto" w:fill="FFFFFF"/>
      <w:spacing w:after="0" w:line="0" w:lineRule="atLeast"/>
      <w:ind w:hanging="1420"/>
      <w:jc w:val="center"/>
    </w:pPr>
    <w:rPr>
      <w:rFonts w:ascii="Times New Roman" w:eastAsia="Times New Roman" w:hAnsi="Times New Roman"/>
    </w:rPr>
  </w:style>
  <w:style w:type="character" w:customStyle="1" w:styleId="affff">
    <w:name w:val="Сноска_"/>
    <w:link w:val="affff0"/>
    <w:rsid w:val="00B718C3"/>
    <w:rPr>
      <w:rFonts w:ascii="Times New Roman" w:eastAsia="Times New Roman" w:hAnsi="Times New Roman"/>
      <w:shd w:val="clear" w:color="auto" w:fill="FFFFFF"/>
    </w:rPr>
  </w:style>
  <w:style w:type="paragraph" w:customStyle="1" w:styleId="affff0">
    <w:name w:val="Сноска"/>
    <w:basedOn w:val="a0"/>
    <w:link w:val="affff"/>
    <w:rsid w:val="00B718C3"/>
    <w:pPr>
      <w:widowControl w:val="0"/>
      <w:shd w:val="clear" w:color="auto" w:fill="FFFFFF"/>
      <w:spacing w:after="0" w:line="250" w:lineRule="exact"/>
    </w:pPr>
    <w:rPr>
      <w:rFonts w:ascii="Times New Roman" w:eastAsia="Times New Roman" w:hAnsi="Times New Roman"/>
      <w:sz w:val="20"/>
      <w:szCs w:val="20"/>
      <w:lang w:eastAsia="ru-RU"/>
    </w:rPr>
  </w:style>
  <w:style w:type="character" w:customStyle="1" w:styleId="affff1">
    <w:name w:val="Подпись к таблице_"/>
    <w:link w:val="affff2"/>
    <w:rsid w:val="00B718C3"/>
    <w:rPr>
      <w:rFonts w:ascii="Times New Roman" w:eastAsia="Times New Roman" w:hAnsi="Times New Roman"/>
      <w:sz w:val="23"/>
      <w:szCs w:val="23"/>
      <w:shd w:val="clear" w:color="auto" w:fill="FFFFFF"/>
    </w:rPr>
  </w:style>
  <w:style w:type="character" w:customStyle="1" w:styleId="115pt">
    <w:name w:val="Основной текст + 11;5 pt"/>
    <w:rsid w:val="00B718C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52">
    <w:name w:val="Основной текст5"/>
    <w:basedOn w:val="a0"/>
    <w:rsid w:val="00B718C3"/>
    <w:pPr>
      <w:widowControl w:val="0"/>
      <w:shd w:val="clear" w:color="auto" w:fill="FFFFFF"/>
      <w:spacing w:after="0" w:line="322" w:lineRule="exact"/>
      <w:ind w:hanging="380"/>
      <w:jc w:val="both"/>
    </w:pPr>
    <w:rPr>
      <w:rFonts w:ascii="Times New Roman" w:eastAsia="Times New Roman" w:hAnsi="Times New Roman"/>
      <w:color w:val="000000"/>
      <w:sz w:val="27"/>
      <w:szCs w:val="27"/>
      <w:lang w:eastAsia="ru-RU"/>
    </w:rPr>
  </w:style>
  <w:style w:type="paragraph" w:customStyle="1" w:styleId="affff2">
    <w:name w:val="Подпись к таблице"/>
    <w:basedOn w:val="a0"/>
    <w:link w:val="affff1"/>
    <w:rsid w:val="00B718C3"/>
    <w:pPr>
      <w:widowControl w:val="0"/>
      <w:shd w:val="clear" w:color="auto" w:fill="FFFFFF"/>
      <w:spacing w:after="0" w:line="274" w:lineRule="exact"/>
      <w:jc w:val="right"/>
    </w:pPr>
    <w:rPr>
      <w:rFonts w:ascii="Times New Roman" w:eastAsia="Times New Roman" w:hAnsi="Times New Roman"/>
      <w:sz w:val="23"/>
      <w:szCs w:val="23"/>
      <w:lang w:eastAsia="ru-RU"/>
    </w:rPr>
  </w:style>
  <w:style w:type="paragraph" w:styleId="affff3">
    <w:name w:val="Revision"/>
    <w:hidden/>
    <w:uiPriority w:val="99"/>
    <w:semiHidden/>
    <w:rsid w:val="00B718C3"/>
    <w:rPr>
      <w:sz w:val="22"/>
      <w:szCs w:val="22"/>
      <w:lang w:eastAsia="en-US"/>
    </w:rPr>
  </w:style>
  <w:style w:type="paragraph" w:customStyle="1" w:styleId="affff4">
    <w:name w:val="Документ"/>
    <w:basedOn w:val="a0"/>
    <w:link w:val="affff5"/>
    <w:rsid w:val="00B718C3"/>
    <w:pPr>
      <w:spacing w:after="0" w:line="360" w:lineRule="auto"/>
      <w:ind w:firstLine="709"/>
      <w:jc w:val="both"/>
    </w:pPr>
    <w:rPr>
      <w:rFonts w:ascii="Times New Roman" w:hAnsi="Times New Roman"/>
      <w:sz w:val="28"/>
      <w:szCs w:val="20"/>
      <w:lang w:eastAsia="ru-RU"/>
    </w:rPr>
  </w:style>
  <w:style w:type="character" w:customStyle="1" w:styleId="affff5">
    <w:name w:val="Документ Знак"/>
    <w:link w:val="affff4"/>
    <w:locked/>
    <w:rsid w:val="00B718C3"/>
    <w:rPr>
      <w:rFonts w:ascii="Times New Roman" w:hAnsi="Times New Roman"/>
      <w:sz w:val="28"/>
    </w:rPr>
  </w:style>
  <w:style w:type="paragraph" w:customStyle="1" w:styleId="affff6">
    <w:name w:val="Акт"/>
    <w:basedOn w:val="a0"/>
    <w:link w:val="affff7"/>
    <w:rsid w:val="00B718C3"/>
    <w:pPr>
      <w:suppressAutoHyphens/>
      <w:spacing w:after="0" w:line="240" w:lineRule="auto"/>
      <w:ind w:firstLine="709"/>
      <w:jc w:val="both"/>
    </w:pPr>
    <w:rPr>
      <w:rFonts w:ascii="Times New Roman" w:hAnsi="Times New Roman"/>
      <w:sz w:val="28"/>
      <w:szCs w:val="20"/>
      <w:lang w:eastAsia="ru-RU"/>
    </w:rPr>
  </w:style>
  <w:style w:type="character" w:customStyle="1" w:styleId="affff7">
    <w:name w:val="Акт Знак"/>
    <w:link w:val="affff6"/>
    <w:locked/>
    <w:rsid w:val="00B718C3"/>
    <w:rPr>
      <w:rFonts w:ascii="Times New Roman" w:hAnsi="Times New Roman"/>
      <w:sz w:val="28"/>
    </w:rPr>
  </w:style>
  <w:style w:type="table" w:customStyle="1" w:styleId="71">
    <w:name w:val="Сетка таблицы7"/>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rsid w:val="00B718C3"/>
  </w:style>
  <w:style w:type="character" w:customStyle="1" w:styleId="s3">
    <w:name w:val="s3"/>
    <w:rsid w:val="00B718C3"/>
  </w:style>
  <w:style w:type="table" w:customStyle="1" w:styleId="9">
    <w:name w:val="Сетка таблицы9"/>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Сравнение редакций. Удаленный фрагмент"/>
    <w:uiPriority w:val="99"/>
    <w:rsid w:val="00B718C3"/>
    <w:rPr>
      <w:color w:val="000000"/>
      <w:shd w:val="clear" w:color="auto" w:fill="C4C413"/>
    </w:rPr>
  </w:style>
  <w:style w:type="paragraph" w:customStyle="1" w:styleId="ConsPlusCell">
    <w:name w:val="ConsPlusCell"/>
    <w:uiPriority w:val="99"/>
    <w:rsid w:val="00B718C3"/>
    <w:pPr>
      <w:widowControl w:val="0"/>
      <w:autoSpaceDE w:val="0"/>
      <w:autoSpaceDN w:val="0"/>
      <w:adjustRightInd w:val="0"/>
    </w:pPr>
    <w:rPr>
      <w:rFonts w:cs="Calibri"/>
      <w:sz w:val="22"/>
      <w:szCs w:val="22"/>
    </w:rPr>
  </w:style>
  <w:style w:type="table" w:customStyle="1" w:styleId="112">
    <w:name w:val="Сетка таблицы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0"/>
    <w:link w:val="ListParagraphChar"/>
    <w:rsid w:val="00B718C3"/>
    <w:pPr>
      <w:ind w:left="720"/>
      <w:contextualSpacing/>
    </w:pPr>
    <w:rPr>
      <w:rFonts w:eastAsia="Times New Roman"/>
    </w:rPr>
  </w:style>
  <w:style w:type="character" w:customStyle="1" w:styleId="ListParagraphChar">
    <w:name w:val="List Paragraph Char"/>
    <w:link w:val="2a"/>
    <w:locked/>
    <w:rsid w:val="00B718C3"/>
    <w:rPr>
      <w:rFonts w:eastAsia="Times New Roman"/>
      <w:sz w:val="22"/>
      <w:szCs w:val="22"/>
      <w:lang w:eastAsia="en-US"/>
    </w:rPr>
  </w:style>
  <w:style w:type="paragraph" w:customStyle="1" w:styleId="b-articletext">
    <w:name w:val="b-articletext"/>
    <w:basedOn w:val="a0"/>
    <w:rsid w:val="00B718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Выделение для Базового Поиска"/>
    <w:uiPriority w:val="99"/>
    <w:rsid w:val="00B718C3"/>
    <w:rPr>
      <w:b/>
      <w:bCs/>
      <w:color w:val="0058A9"/>
    </w:rPr>
  </w:style>
  <w:style w:type="character" w:customStyle="1" w:styleId="ListParagraphChar1">
    <w:name w:val="List Paragraph Char1"/>
    <w:link w:val="19"/>
    <w:locked/>
    <w:rsid w:val="00B718C3"/>
    <w:rPr>
      <w:rFonts w:eastAsia="Times New Roman" w:cs="Calibri"/>
      <w:sz w:val="22"/>
      <w:szCs w:val="22"/>
      <w:lang w:eastAsia="en-US"/>
    </w:rPr>
  </w:style>
  <w:style w:type="paragraph" w:customStyle="1" w:styleId="affffa">
    <w:name w:val="Комментарий"/>
    <w:basedOn w:val="a0"/>
    <w:next w:val="a0"/>
    <w:uiPriority w:val="99"/>
    <w:rsid w:val="00B718C3"/>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a">
    <w:name w:val="1"/>
    <w:rsid w:val="00B718C3"/>
    <w:rPr>
      <w:rFonts w:ascii="Times New Roman" w:eastAsia="Times New Roman" w:hAnsi="Times New Roman"/>
      <w:sz w:val="24"/>
      <w:szCs w:val="24"/>
    </w:rPr>
  </w:style>
  <w:style w:type="paragraph" w:customStyle="1" w:styleId="affffb">
    <w:name w:val="Текст (лев. подпись)"/>
    <w:basedOn w:val="a0"/>
    <w:next w:val="a0"/>
    <w:rsid w:val="00B718C3"/>
    <w:pPr>
      <w:autoSpaceDE w:val="0"/>
      <w:autoSpaceDN w:val="0"/>
      <w:adjustRightInd w:val="0"/>
      <w:spacing w:after="0" w:line="240" w:lineRule="auto"/>
    </w:pPr>
    <w:rPr>
      <w:rFonts w:ascii="Arial" w:eastAsia="Times New Roman" w:hAnsi="Arial"/>
      <w:sz w:val="24"/>
      <w:szCs w:val="24"/>
      <w:lang w:eastAsia="ru-RU"/>
    </w:rPr>
  </w:style>
  <w:style w:type="character" w:customStyle="1" w:styleId="affffc">
    <w:name w:val="Сравнение редакций. Добавленный фрагмент"/>
    <w:rsid w:val="00B718C3"/>
    <w:rPr>
      <w:color w:val="0000FF"/>
    </w:rPr>
  </w:style>
  <w:style w:type="paragraph" w:customStyle="1" w:styleId="affffd">
    <w:name w:val="Интерфейс"/>
    <w:basedOn w:val="a0"/>
    <w:next w:val="a0"/>
    <w:rsid w:val="00B718C3"/>
    <w:pPr>
      <w:widowControl w:val="0"/>
      <w:autoSpaceDE w:val="0"/>
      <w:autoSpaceDN w:val="0"/>
      <w:adjustRightInd w:val="0"/>
      <w:spacing w:after="0" w:line="240" w:lineRule="auto"/>
      <w:jc w:val="both"/>
    </w:pPr>
    <w:rPr>
      <w:rFonts w:ascii="Arial" w:eastAsia="Times New Roman" w:hAnsi="Arial" w:cs="Arial"/>
      <w:color w:val="ECE9D8"/>
      <w:lang w:eastAsia="ru-RU"/>
    </w:rPr>
  </w:style>
  <w:style w:type="character" w:customStyle="1" w:styleId="BodyTextIndentChar">
    <w:name w:val="Body Text Indent Char"/>
    <w:locked/>
    <w:rsid w:val="00B718C3"/>
    <w:rPr>
      <w:rFonts w:ascii="Times New Roman" w:hAnsi="Times New Roman" w:cs="Times New Roman"/>
      <w:sz w:val="24"/>
      <w:szCs w:val="24"/>
    </w:rPr>
  </w:style>
  <w:style w:type="character" w:customStyle="1" w:styleId="apple-style-span">
    <w:name w:val="apple-style-span"/>
    <w:rsid w:val="00B718C3"/>
  </w:style>
  <w:style w:type="character" w:customStyle="1" w:styleId="affffe">
    <w:name w:val="Активная гипертекстовая ссылка"/>
    <w:rsid w:val="00B718C3"/>
    <w:rPr>
      <w:rFonts w:cs="Times New Roman"/>
      <w:b/>
      <w:color w:val="008000"/>
      <w:u w:val="single"/>
    </w:rPr>
  </w:style>
  <w:style w:type="paragraph" w:customStyle="1" w:styleId="text2">
    <w:name w:val="text2"/>
    <w:basedOn w:val="a0"/>
    <w:rsid w:val="00B718C3"/>
    <w:pPr>
      <w:spacing w:before="210" w:after="0" w:line="240" w:lineRule="auto"/>
      <w:ind w:right="270"/>
      <w:jc w:val="both"/>
    </w:pPr>
    <w:rPr>
      <w:rFonts w:ascii="Tahoma" w:eastAsia="Times New Roman" w:hAnsi="Tahoma" w:cs="Tahoma"/>
      <w:color w:val="000000"/>
      <w:sz w:val="18"/>
      <w:szCs w:val="18"/>
      <w:lang w:eastAsia="ru-RU"/>
    </w:rPr>
  </w:style>
  <w:style w:type="character" w:customStyle="1" w:styleId="BodyTextIndentChar1">
    <w:name w:val="Body Text Indent Char1"/>
    <w:locked/>
    <w:rsid w:val="00B718C3"/>
    <w:rPr>
      <w:sz w:val="24"/>
      <w:szCs w:val="24"/>
      <w:lang w:val="ru-RU" w:eastAsia="ru-RU" w:bidi="ar-SA"/>
    </w:rPr>
  </w:style>
  <w:style w:type="paragraph" w:customStyle="1" w:styleId="bl0">
    <w:name w:val="bl0"/>
    <w:basedOn w:val="a0"/>
    <w:rsid w:val="00B718C3"/>
    <w:pPr>
      <w:spacing w:before="100" w:beforeAutospacing="1" w:after="100" w:afterAutospacing="1" w:line="240" w:lineRule="auto"/>
    </w:pPr>
    <w:rPr>
      <w:rFonts w:ascii="Times New Roman" w:eastAsia="Times New Roman" w:hAnsi="Times New Roman"/>
      <w:b/>
      <w:bCs/>
      <w:sz w:val="18"/>
      <w:szCs w:val="18"/>
      <w:lang w:eastAsia="ru-RU"/>
    </w:rPr>
  </w:style>
  <w:style w:type="paragraph" w:styleId="a">
    <w:name w:val="List Bullet"/>
    <w:basedOn w:val="a0"/>
    <w:rsid w:val="00B718C3"/>
    <w:pPr>
      <w:numPr>
        <w:numId w:val="14"/>
      </w:numPr>
      <w:spacing w:after="0" w:line="240" w:lineRule="auto"/>
    </w:pPr>
    <w:rPr>
      <w:rFonts w:ascii="Times New Roman" w:eastAsia="Times New Roman" w:hAnsi="Times New Roman"/>
      <w:sz w:val="24"/>
      <w:szCs w:val="24"/>
      <w:lang w:eastAsia="ru-RU"/>
    </w:rPr>
  </w:style>
  <w:style w:type="paragraph" w:customStyle="1" w:styleId="afffff">
    <w:name w:val="Информация об изменениях документа"/>
    <w:basedOn w:val="affffa"/>
    <w:next w:val="a0"/>
    <w:uiPriority w:val="99"/>
    <w:rsid w:val="00B718C3"/>
    <w:pPr>
      <w:widowControl w:val="0"/>
      <w:spacing w:before="75"/>
    </w:pPr>
    <w:rPr>
      <w:rFonts w:cs="Arial"/>
      <w:color w:val="353842"/>
      <w:sz w:val="24"/>
      <w:szCs w:val="24"/>
      <w:shd w:val="clear" w:color="auto" w:fill="F0F0F0"/>
    </w:rPr>
  </w:style>
  <w:style w:type="paragraph" w:styleId="afffff0">
    <w:name w:val="List"/>
    <w:basedOn w:val="a0"/>
    <w:rsid w:val="00B718C3"/>
    <w:pPr>
      <w:spacing w:after="0" w:line="240" w:lineRule="auto"/>
      <w:ind w:left="283" w:hanging="283"/>
    </w:pPr>
    <w:rPr>
      <w:rFonts w:ascii="Times New Roman" w:eastAsia="Times New Roman" w:hAnsi="Times New Roman"/>
      <w:sz w:val="24"/>
      <w:szCs w:val="24"/>
      <w:lang w:eastAsia="ru-RU"/>
    </w:rPr>
  </w:style>
  <w:style w:type="paragraph" w:styleId="43">
    <w:name w:val="toc 4"/>
    <w:basedOn w:val="a0"/>
    <w:next w:val="a0"/>
    <w:autoRedefine/>
    <w:uiPriority w:val="39"/>
    <w:unhideWhenUsed/>
    <w:rsid w:val="00B718C3"/>
    <w:pPr>
      <w:spacing w:after="100" w:line="259" w:lineRule="auto"/>
      <w:ind w:left="660"/>
    </w:pPr>
    <w:rPr>
      <w:rFonts w:eastAsia="Times New Roman"/>
      <w:lang w:eastAsia="ru-RU"/>
    </w:rPr>
  </w:style>
  <w:style w:type="paragraph" w:styleId="53">
    <w:name w:val="toc 5"/>
    <w:basedOn w:val="a0"/>
    <w:next w:val="a0"/>
    <w:autoRedefine/>
    <w:uiPriority w:val="39"/>
    <w:unhideWhenUsed/>
    <w:rsid w:val="00B718C3"/>
    <w:pPr>
      <w:spacing w:after="100" w:line="259" w:lineRule="auto"/>
      <w:ind w:left="880"/>
    </w:pPr>
    <w:rPr>
      <w:rFonts w:eastAsia="Times New Roman"/>
      <w:lang w:eastAsia="ru-RU"/>
    </w:rPr>
  </w:style>
  <w:style w:type="paragraph" w:styleId="60">
    <w:name w:val="toc 6"/>
    <w:basedOn w:val="a0"/>
    <w:next w:val="a0"/>
    <w:autoRedefine/>
    <w:uiPriority w:val="39"/>
    <w:unhideWhenUsed/>
    <w:rsid w:val="00B718C3"/>
    <w:pPr>
      <w:spacing w:after="100" w:line="259" w:lineRule="auto"/>
      <w:ind w:left="1100"/>
    </w:pPr>
    <w:rPr>
      <w:rFonts w:eastAsia="Times New Roman"/>
      <w:lang w:eastAsia="ru-RU"/>
    </w:rPr>
  </w:style>
  <w:style w:type="paragraph" w:styleId="72">
    <w:name w:val="toc 7"/>
    <w:basedOn w:val="a0"/>
    <w:next w:val="a0"/>
    <w:autoRedefine/>
    <w:uiPriority w:val="39"/>
    <w:unhideWhenUsed/>
    <w:rsid w:val="00B718C3"/>
    <w:pPr>
      <w:spacing w:after="100" w:line="259" w:lineRule="auto"/>
      <w:ind w:left="1320"/>
    </w:pPr>
    <w:rPr>
      <w:rFonts w:eastAsia="Times New Roman"/>
      <w:lang w:eastAsia="ru-RU"/>
    </w:rPr>
  </w:style>
  <w:style w:type="paragraph" w:styleId="81">
    <w:name w:val="toc 8"/>
    <w:basedOn w:val="a0"/>
    <w:next w:val="a0"/>
    <w:autoRedefine/>
    <w:uiPriority w:val="39"/>
    <w:unhideWhenUsed/>
    <w:rsid w:val="00B718C3"/>
    <w:pPr>
      <w:spacing w:after="100" w:line="259" w:lineRule="auto"/>
      <w:ind w:left="1540"/>
    </w:pPr>
    <w:rPr>
      <w:rFonts w:eastAsia="Times New Roman"/>
      <w:lang w:eastAsia="ru-RU"/>
    </w:rPr>
  </w:style>
  <w:style w:type="paragraph" w:styleId="90">
    <w:name w:val="toc 9"/>
    <w:basedOn w:val="a0"/>
    <w:next w:val="a0"/>
    <w:autoRedefine/>
    <w:uiPriority w:val="39"/>
    <w:unhideWhenUsed/>
    <w:rsid w:val="00B718C3"/>
    <w:pPr>
      <w:spacing w:after="100" w:line="259" w:lineRule="auto"/>
      <w:ind w:left="1760"/>
    </w:pPr>
    <w:rPr>
      <w:rFonts w:eastAsia="Times New Roman"/>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718C3"/>
    <w:pPr>
      <w:spacing w:after="160" w:line="240" w:lineRule="exact"/>
    </w:pPr>
    <w:rPr>
      <w:rFonts w:ascii="Times New Roman" w:eastAsia="Times New Roman" w:hAnsi="Times New Roman"/>
      <w:sz w:val="28"/>
      <w:szCs w:val="20"/>
      <w:lang w:val="en-US"/>
    </w:rPr>
  </w:style>
  <w:style w:type="paragraph" w:customStyle="1" w:styleId="11Char">
    <w:name w:val="Знак1 Знак Знак Знак Знак Знак Знак Знак Знак1 Char"/>
    <w:basedOn w:val="a0"/>
    <w:rsid w:val="00B718C3"/>
    <w:pPr>
      <w:spacing w:after="160" w:line="240" w:lineRule="exact"/>
    </w:pPr>
    <w:rPr>
      <w:rFonts w:ascii="Verdana" w:eastAsia="Times New Roman" w:hAnsi="Verdana"/>
      <w:sz w:val="20"/>
      <w:szCs w:val="20"/>
      <w:lang w:val="en-US"/>
    </w:rPr>
  </w:style>
  <w:style w:type="paragraph" w:customStyle="1" w:styleId="afffff2">
    <w:name w:val="Знак Знак Знак Знак"/>
    <w:basedOn w:val="a0"/>
    <w:rsid w:val="00B718C3"/>
    <w:pPr>
      <w:spacing w:before="100" w:beforeAutospacing="1" w:after="100" w:afterAutospacing="1" w:line="240" w:lineRule="auto"/>
    </w:pPr>
    <w:rPr>
      <w:rFonts w:ascii="Tahoma" w:eastAsia="Times New Roman" w:hAnsi="Tahoma"/>
      <w:sz w:val="20"/>
      <w:szCs w:val="20"/>
      <w:lang w:val="en-US"/>
    </w:rPr>
  </w:style>
  <w:style w:type="paragraph" w:customStyle="1" w:styleId="afffff3">
    <w:name w:val="Знак"/>
    <w:basedOn w:val="a0"/>
    <w:rsid w:val="00B718C3"/>
    <w:pPr>
      <w:spacing w:before="100" w:beforeAutospacing="1" w:after="100" w:afterAutospacing="1" w:line="240" w:lineRule="auto"/>
    </w:pPr>
    <w:rPr>
      <w:rFonts w:ascii="Tahoma" w:eastAsia="Times New Roman" w:hAnsi="Tahoma" w:cs="Tahoma"/>
      <w:sz w:val="20"/>
      <w:szCs w:val="20"/>
      <w:lang w:val="en-US"/>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B718C3"/>
    <w:pPr>
      <w:spacing w:after="160" w:line="240" w:lineRule="exact"/>
    </w:pPr>
    <w:rPr>
      <w:rFonts w:ascii="Times New Roman" w:eastAsia="Times New Roman" w:hAnsi="Times New Roman"/>
      <w:sz w:val="28"/>
      <w:szCs w:val="28"/>
      <w:lang w:val="en-US"/>
    </w:rPr>
  </w:style>
  <w:style w:type="paragraph" w:customStyle="1" w:styleId="ConsNormal">
    <w:name w:val="ConsNormal"/>
    <w:rsid w:val="00B718C3"/>
    <w:pPr>
      <w:widowControl w:val="0"/>
      <w:autoSpaceDE w:val="0"/>
      <w:autoSpaceDN w:val="0"/>
      <w:adjustRightInd w:val="0"/>
      <w:ind w:right="19772" w:firstLine="720"/>
    </w:pPr>
    <w:rPr>
      <w:rFonts w:ascii="Arial" w:eastAsia="Times New Roman" w:hAnsi="Arial" w:cs="Arial"/>
    </w:rPr>
  </w:style>
  <w:style w:type="paragraph" w:customStyle="1" w:styleId="text">
    <w:name w:val="text"/>
    <w:basedOn w:val="a0"/>
    <w:rsid w:val="00B718C3"/>
    <w:pPr>
      <w:spacing w:before="240" w:after="240"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B718C3"/>
    <w:rPr>
      <w:rFonts w:ascii="Arial" w:eastAsia="Times New Roman" w:hAnsi="Arial" w:cs="Arial"/>
    </w:rPr>
  </w:style>
  <w:style w:type="table" w:customStyle="1" w:styleId="120">
    <w:name w:val="Сетка таблицы1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0"/>
    <w:rsid w:val="00B718C3"/>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B718C3"/>
    <w:pPr>
      <w:widowControl w:val="0"/>
    </w:pPr>
    <w:rPr>
      <w:rFonts w:ascii="Arial" w:eastAsia="Times New Roman" w:hAnsi="Arial"/>
      <w:snapToGrid w:val="0"/>
    </w:rPr>
  </w:style>
  <w:style w:type="paragraph" w:customStyle="1" w:styleId="1c">
    <w:name w:val="Основной текст1"/>
    <w:basedOn w:val="a0"/>
    <w:rsid w:val="00B718C3"/>
    <w:pPr>
      <w:widowControl w:val="0"/>
      <w:shd w:val="clear" w:color="auto" w:fill="FFFFFF"/>
      <w:spacing w:before="300" w:after="300" w:line="293" w:lineRule="exact"/>
      <w:jc w:val="both"/>
    </w:pPr>
    <w:rPr>
      <w:rFonts w:ascii="Times New Roman" w:eastAsia="Times New Roman" w:hAnsi="Times New Roman"/>
      <w:spacing w:val="2"/>
      <w:sz w:val="20"/>
      <w:szCs w:val="20"/>
    </w:rPr>
  </w:style>
  <w:style w:type="character" w:customStyle="1" w:styleId="8pt0pt">
    <w:name w:val="Основной текст + 8 pt;Интервал 0 pt"/>
    <w:rsid w:val="00B718C3"/>
    <w:rPr>
      <w:rFonts w:ascii="Times New Roman" w:eastAsia="Times New Roman" w:hAnsi="Times New Roman" w:cs="Times New Roman"/>
      <w:color w:val="000000"/>
      <w:spacing w:val="3"/>
      <w:w w:val="100"/>
      <w:position w:val="0"/>
      <w:sz w:val="16"/>
      <w:szCs w:val="16"/>
      <w:shd w:val="clear" w:color="auto" w:fill="FFFFFF"/>
      <w:lang w:val="ru-RU"/>
    </w:rPr>
  </w:style>
  <w:style w:type="character" w:customStyle="1" w:styleId="0pt">
    <w:name w:val="Основной текст + Интервал 0 pt"/>
    <w:rsid w:val="00B718C3"/>
    <w:rPr>
      <w:rFonts w:ascii="Times New Roman" w:eastAsia="Times New Roman" w:hAnsi="Times New Roman" w:cs="Times New Roman"/>
      <w:b w:val="0"/>
      <w:bCs w:val="0"/>
      <w:i w:val="0"/>
      <w:iCs w:val="0"/>
      <w:smallCaps w:val="0"/>
      <w:strike w:val="0"/>
      <w:color w:val="000000"/>
      <w:spacing w:val="7"/>
      <w:w w:val="100"/>
      <w:position w:val="0"/>
      <w:sz w:val="20"/>
      <w:szCs w:val="20"/>
      <w:u w:val="none"/>
      <w:shd w:val="clear" w:color="auto" w:fill="FFFFFF"/>
      <w:lang w:val="ru-RU"/>
    </w:rPr>
  </w:style>
  <w:style w:type="character" w:customStyle="1" w:styleId="A30">
    <w:name w:val="A3"/>
    <w:rsid w:val="00B718C3"/>
    <w:rPr>
      <w:rFonts w:ascii="Minion Pro" w:hAnsi="Minion Pro" w:cs="Minion Pro" w:hint="default"/>
      <w:color w:val="000000"/>
      <w:sz w:val="20"/>
      <w:szCs w:val="20"/>
    </w:rPr>
  </w:style>
  <w:style w:type="character" w:customStyle="1" w:styleId="2b">
    <w:name w:val="Основной текст (2)_"/>
    <w:link w:val="2c"/>
    <w:rsid w:val="00B718C3"/>
    <w:rPr>
      <w:rFonts w:ascii="Times New Roman" w:eastAsia="Times New Roman" w:hAnsi="Times New Roman"/>
      <w:sz w:val="26"/>
      <w:szCs w:val="26"/>
      <w:shd w:val="clear" w:color="auto" w:fill="FFFFFF"/>
    </w:rPr>
  </w:style>
  <w:style w:type="paragraph" w:customStyle="1" w:styleId="2c">
    <w:name w:val="Основной текст (2)"/>
    <w:basedOn w:val="a0"/>
    <w:link w:val="2b"/>
    <w:rsid w:val="00B718C3"/>
    <w:pPr>
      <w:widowControl w:val="0"/>
      <w:shd w:val="clear" w:color="auto" w:fill="FFFFFF"/>
      <w:spacing w:before="1020" w:after="340" w:line="288" w:lineRule="exact"/>
      <w:jc w:val="center"/>
    </w:pPr>
    <w:rPr>
      <w:rFonts w:ascii="Times New Roman" w:eastAsia="Times New Roman" w:hAnsi="Times New Roman"/>
      <w:sz w:val="26"/>
      <w:szCs w:val="26"/>
      <w:lang w:eastAsia="ru-RU"/>
    </w:rPr>
  </w:style>
  <w:style w:type="paragraph" w:customStyle="1" w:styleId="320">
    <w:name w:val="Основной текст 32"/>
    <w:basedOn w:val="a0"/>
    <w:uiPriority w:val="99"/>
    <w:rsid w:val="00B718C3"/>
    <w:pPr>
      <w:suppressAutoHyphens/>
      <w:overflowPunct w:val="0"/>
      <w:autoSpaceDE w:val="0"/>
      <w:spacing w:after="0" w:line="240" w:lineRule="auto"/>
    </w:pPr>
    <w:rPr>
      <w:rFonts w:ascii="Times New Roman" w:eastAsia="Times New Roman" w:hAnsi="Times New Roman"/>
      <w:iCs/>
      <w:sz w:val="28"/>
      <w:szCs w:val="20"/>
      <w:lang w:eastAsia="zh-CN"/>
    </w:rPr>
  </w:style>
  <w:style w:type="table" w:customStyle="1" w:styleId="113">
    <w:name w:val="Таблица простая 11"/>
    <w:basedOn w:val="a2"/>
    <w:uiPriority w:val="41"/>
    <w:rsid w:val="00B718C3"/>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Обычный1"/>
    <w:basedOn w:val="a0"/>
    <w:link w:val="1d"/>
    <w:qFormat/>
    <w:rsid w:val="00B718C3"/>
    <w:pPr>
      <w:numPr>
        <w:numId w:val="15"/>
      </w:numPr>
      <w:spacing w:after="0" w:line="240" w:lineRule="auto"/>
      <w:jc w:val="both"/>
    </w:pPr>
    <w:rPr>
      <w:rFonts w:ascii="Times New Roman" w:hAnsi="Times New Roman"/>
      <w:sz w:val="28"/>
      <w:szCs w:val="16"/>
    </w:rPr>
  </w:style>
  <w:style w:type="character" w:customStyle="1" w:styleId="1d">
    <w:name w:val="Обычный1 Знак"/>
    <w:link w:val="1"/>
    <w:rsid w:val="00B718C3"/>
    <w:rPr>
      <w:rFonts w:ascii="Times New Roman" w:hAnsi="Times New Roman"/>
      <w:sz w:val="28"/>
      <w:szCs w:val="16"/>
      <w:lang w:eastAsia="en-US"/>
    </w:rPr>
  </w:style>
  <w:style w:type="paragraph" w:customStyle="1" w:styleId="1e">
    <w:name w:val="Заголовок1"/>
    <w:basedOn w:val="a0"/>
    <w:link w:val="1f"/>
    <w:autoRedefine/>
    <w:qFormat/>
    <w:rsid w:val="00B718C3"/>
    <w:pPr>
      <w:keepNext/>
      <w:keepLines/>
      <w:spacing w:before="120" w:after="120" w:line="240" w:lineRule="auto"/>
      <w:jc w:val="center"/>
      <w:outlineLvl w:val="0"/>
    </w:pPr>
    <w:rPr>
      <w:rFonts w:ascii="Times New Roman" w:eastAsia="Times New Roman" w:hAnsi="Times New Roman"/>
      <w:b/>
      <w:bCs/>
      <w:sz w:val="28"/>
      <w:szCs w:val="28"/>
      <w:lang w:val="x-none"/>
    </w:rPr>
  </w:style>
  <w:style w:type="character" w:customStyle="1" w:styleId="1f">
    <w:name w:val="Заголовок1 Знак"/>
    <w:link w:val="1e"/>
    <w:rsid w:val="00B718C3"/>
    <w:rPr>
      <w:rFonts w:ascii="Times New Roman" w:eastAsia="Times New Roman" w:hAnsi="Times New Roman"/>
      <w:b/>
      <w:bCs/>
      <w:sz w:val="28"/>
      <w:szCs w:val="28"/>
      <w:lang w:val="x-none" w:eastAsia="en-US"/>
    </w:rPr>
  </w:style>
  <w:style w:type="numbering" w:customStyle="1" w:styleId="54">
    <w:name w:val="Нет списка5"/>
    <w:next w:val="a3"/>
    <w:uiPriority w:val="99"/>
    <w:semiHidden/>
    <w:unhideWhenUsed/>
    <w:rsid w:val="00B718C3"/>
  </w:style>
  <w:style w:type="character" w:customStyle="1" w:styleId="cs63eb74b21">
    <w:name w:val="cs63eb74b21"/>
    <w:rsid w:val="00B718C3"/>
    <w:rPr>
      <w:rFonts w:ascii="Times New Roman" w:hAnsi="Times New Roman" w:cs="Times New Roman" w:hint="default"/>
      <w:b w:val="0"/>
      <w:bCs w:val="0"/>
      <w:i w:val="0"/>
      <w:iCs w:val="0"/>
      <w:color w:val="000000"/>
      <w:sz w:val="24"/>
      <w:szCs w:val="24"/>
      <w:shd w:val="clear" w:color="auto" w:fill="auto"/>
    </w:rPr>
  </w:style>
  <w:style w:type="paragraph" w:customStyle="1" w:styleId="Style9">
    <w:name w:val="Style9"/>
    <w:basedOn w:val="a0"/>
    <w:uiPriority w:val="99"/>
    <w:rsid w:val="00B718C3"/>
    <w:pPr>
      <w:widowControl w:val="0"/>
      <w:autoSpaceDE w:val="0"/>
      <w:autoSpaceDN w:val="0"/>
      <w:adjustRightInd w:val="0"/>
      <w:spacing w:after="0" w:line="322" w:lineRule="exact"/>
      <w:ind w:firstLine="701"/>
      <w:jc w:val="both"/>
    </w:pPr>
    <w:rPr>
      <w:rFonts w:ascii="Times New Roman" w:eastAsia="Times New Roman" w:hAnsi="Times New Roman"/>
      <w:sz w:val="24"/>
      <w:szCs w:val="24"/>
      <w:lang w:eastAsia="ru-RU"/>
    </w:rPr>
  </w:style>
  <w:style w:type="character" w:customStyle="1" w:styleId="FontStyle218">
    <w:name w:val="Font Style218"/>
    <w:uiPriority w:val="99"/>
    <w:rsid w:val="00B718C3"/>
    <w:rPr>
      <w:rFonts w:ascii="Times New Roman" w:hAnsi="Times New Roman" w:cs="Times New Roman"/>
      <w:color w:val="000000"/>
      <w:sz w:val="26"/>
      <w:szCs w:val="26"/>
    </w:rPr>
  </w:style>
  <w:style w:type="paragraph" w:customStyle="1" w:styleId="afffff4">
    <w:name w:val="я"/>
    <w:basedOn w:val="10"/>
    <w:autoRedefine/>
    <w:rsid w:val="00B718C3"/>
    <w:pPr>
      <w:keepNext/>
      <w:autoSpaceDE/>
      <w:autoSpaceDN/>
      <w:adjustRightInd/>
      <w:spacing w:before="0" w:after="0"/>
      <w:jc w:val="left"/>
    </w:pPr>
    <w:rPr>
      <w:rFonts w:ascii="Times New Roman" w:hAnsi="Times New Roman"/>
      <w:bCs w:val="0"/>
      <w:color w:val="auto"/>
      <w:kern w:val="28"/>
      <w:sz w:val="28"/>
      <w:szCs w:val="32"/>
      <w:lang w:val="ru-RU" w:eastAsia="ru-RU"/>
    </w:rPr>
  </w:style>
  <w:style w:type="table" w:customStyle="1" w:styleId="130">
    <w:name w:val="Сетка таблицы13"/>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B718C3"/>
  </w:style>
  <w:style w:type="table" w:customStyle="1" w:styleId="140">
    <w:name w:val="Сетка таблицы14"/>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5"/>
    <w:uiPriority w:val="59"/>
    <w:rsid w:val="00B718C3"/>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B718C3"/>
  </w:style>
  <w:style w:type="table" w:customStyle="1" w:styleId="160">
    <w:name w:val="Сетка таблицы1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5"/>
    <w:uiPriority w:val="59"/>
    <w:rsid w:val="00B718C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5"/>
    <w:uiPriority w:val="59"/>
    <w:rsid w:val="00B718C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718C3"/>
  </w:style>
  <w:style w:type="paragraph" w:customStyle="1" w:styleId="37">
    <w:name w:val="Основной текст3"/>
    <w:basedOn w:val="a0"/>
    <w:rsid w:val="00B718C3"/>
    <w:pPr>
      <w:widowControl w:val="0"/>
      <w:shd w:val="clear" w:color="auto" w:fill="FFFFFF"/>
      <w:spacing w:after="0" w:line="0" w:lineRule="atLeast"/>
    </w:pPr>
    <w:rPr>
      <w:rFonts w:ascii="Times New Roman" w:eastAsia="Times New Roman" w:hAnsi="Times New Roman"/>
      <w:spacing w:val="10"/>
      <w:sz w:val="21"/>
      <w:szCs w:val="21"/>
      <w:lang w:eastAsia="ru-RU"/>
    </w:rPr>
  </w:style>
  <w:style w:type="character" w:customStyle="1" w:styleId="afffff5">
    <w:name w:val="Основной текст + Полужирный"/>
    <w:rsid w:val="00B718C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55">
    <w:name w:val="Основной текст (5)_"/>
    <w:link w:val="56"/>
    <w:rsid w:val="00B718C3"/>
    <w:rPr>
      <w:rFonts w:ascii="Times New Roman" w:eastAsia="Times New Roman" w:hAnsi="Times New Roman"/>
      <w:b/>
      <w:bCs/>
      <w:sz w:val="21"/>
      <w:szCs w:val="21"/>
      <w:shd w:val="clear" w:color="auto" w:fill="FFFFFF"/>
    </w:rPr>
  </w:style>
  <w:style w:type="character" w:customStyle="1" w:styleId="57">
    <w:name w:val="Основной текст (5) + Не полужирный"/>
    <w:rsid w:val="00B718C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62">
    <w:name w:val="Основной текст (6)_"/>
    <w:link w:val="63"/>
    <w:rsid w:val="00B718C3"/>
    <w:rPr>
      <w:rFonts w:ascii="Times New Roman" w:eastAsia="Times New Roman" w:hAnsi="Times New Roman"/>
      <w:b/>
      <w:bCs/>
      <w:sz w:val="21"/>
      <w:szCs w:val="21"/>
      <w:shd w:val="clear" w:color="auto" w:fill="FFFFFF"/>
    </w:rPr>
  </w:style>
  <w:style w:type="paragraph" w:customStyle="1" w:styleId="56">
    <w:name w:val="Основной текст (5)"/>
    <w:basedOn w:val="a0"/>
    <w:link w:val="55"/>
    <w:rsid w:val="00B718C3"/>
    <w:pPr>
      <w:widowControl w:val="0"/>
      <w:shd w:val="clear" w:color="auto" w:fill="FFFFFF"/>
      <w:spacing w:after="0" w:line="226" w:lineRule="exact"/>
      <w:ind w:firstLine="680"/>
      <w:jc w:val="both"/>
    </w:pPr>
    <w:rPr>
      <w:rFonts w:ascii="Times New Roman" w:eastAsia="Times New Roman" w:hAnsi="Times New Roman"/>
      <w:b/>
      <w:bCs/>
      <w:sz w:val="21"/>
      <w:szCs w:val="21"/>
      <w:lang w:eastAsia="ru-RU"/>
    </w:rPr>
  </w:style>
  <w:style w:type="paragraph" w:customStyle="1" w:styleId="63">
    <w:name w:val="Основной текст (6)"/>
    <w:basedOn w:val="a0"/>
    <w:link w:val="62"/>
    <w:rsid w:val="00B718C3"/>
    <w:pPr>
      <w:widowControl w:val="0"/>
      <w:shd w:val="clear" w:color="auto" w:fill="FFFFFF"/>
      <w:spacing w:after="0" w:line="259" w:lineRule="exact"/>
    </w:pPr>
    <w:rPr>
      <w:rFonts w:ascii="Times New Roman" w:eastAsia="Times New Roman" w:hAnsi="Times New Roman"/>
      <w:b/>
      <w:bCs/>
      <w:sz w:val="21"/>
      <w:szCs w:val="21"/>
      <w:lang w:eastAsia="ru-RU"/>
    </w:rPr>
  </w:style>
  <w:style w:type="character" w:customStyle="1" w:styleId="wmi-callto">
    <w:name w:val="wmi-callto"/>
    <w:rsid w:val="00B718C3"/>
  </w:style>
  <w:style w:type="table" w:customStyle="1" w:styleId="180">
    <w:name w:val="Сетка таблицы18"/>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B718C3"/>
  </w:style>
  <w:style w:type="table" w:customStyle="1" w:styleId="200">
    <w:name w:val="Сетка таблицы20"/>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окумент в списке"/>
    <w:basedOn w:val="a0"/>
    <w:next w:val="a0"/>
    <w:uiPriority w:val="99"/>
    <w:rsid w:val="00B718C3"/>
    <w:pPr>
      <w:autoSpaceDE w:val="0"/>
      <w:autoSpaceDN w:val="0"/>
      <w:adjustRightInd w:val="0"/>
      <w:spacing w:before="120" w:after="0" w:line="240" w:lineRule="auto"/>
      <w:ind w:right="300"/>
      <w:jc w:val="both"/>
    </w:pPr>
    <w:rPr>
      <w:rFonts w:ascii="Arial" w:hAnsi="Arial" w:cs="Arial"/>
      <w:color w:val="000000"/>
      <w:sz w:val="24"/>
      <w:szCs w:val="24"/>
    </w:rPr>
  </w:style>
  <w:style w:type="table" w:customStyle="1" w:styleId="240">
    <w:name w:val="Сетка таблицы24"/>
    <w:basedOn w:val="a2"/>
    <w:next w:val="a5"/>
    <w:uiPriority w:val="3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B718C3"/>
  </w:style>
  <w:style w:type="table" w:customStyle="1" w:styleId="250">
    <w:name w:val="Сетка таблицы25"/>
    <w:basedOn w:val="a2"/>
    <w:next w:val="a5"/>
    <w:uiPriority w:val="59"/>
    <w:rsid w:val="00B718C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5"/>
    <w:uiPriority w:val="59"/>
    <w:rsid w:val="00B718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c09459341">
    <w:name w:val="csc09459341"/>
    <w:rsid w:val="00B718C3"/>
    <w:rPr>
      <w:rFonts w:ascii="Times New Roman" w:hAnsi="Times New Roman" w:cs="Times New Roman" w:hint="default"/>
      <w:b w:val="0"/>
      <w:bCs w:val="0"/>
      <w:i w:val="0"/>
      <w:iCs w:val="0"/>
      <w:color w:val="000000"/>
      <w:sz w:val="28"/>
      <w:szCs w:val="28"/>
      <w:shd w:val="clear" w:color="auto" w:fill="auto"/>
    </w:rPr>
  </w:style>
  <w:style w:type="paragraph" w:styleId="38">
    <w:name w:val="Body Text 3"/>
    <w:basedOn w:val="a0"/>
    <w:link w:val="39"/>
    <w:uiPriority w:val="99"/>
    <w:semiHidden/>
    <w:unhideWhenUsed/>
    <w:rsid w:val="00B718C3"/>
    <w:pPr>
      <w:spacing w:after="120"/>
    </w:pPr>
    <w:rPr>
      <w:sz w:val="16"/>
      <w:szCs w:val="16"/>
    </w:rPr>
  </w:style>
  <w:style w:type="character" w:customStyle="1" w:styleId="39">
    <w:name w:val="Основной текст 3 Знак"/>
    <w:basedOn w:val="a1"/>
    <w:link w:val="38"/>
    <w:uiPriority w:val="99"/>
    <w:semiHidden/>
    <w:rsid w:val="00B718C3"/>
    <w:rPr>
      <w:sz w:val="16"/>
      <w:szCs w:val="16"/>
      <w:lang w:eastAsia="en-US"/>
    </w:rPr>
  </w:style>
  <w:style w:type="character" w:customStyle="1" w:styleId="extended-textfull">
    <w:name w:val="extended-text__full"/>
    <w:basedOn w:val="a1"/>
    <w:rsid w:val="00B718C3"/>
  </w:style>
  <w:style w:type="character" w:customStyle="1" w:styleId="x1a">
    <w:name w:val="x1a"/>
    <w:basedOn w:val="a1"/>
    <w:rsid w:val="00B718C3"/>
  </w:style>
  <w:style w:type="character" w:customStyle="1" w:styleId="extended-textshort">
    <w:name w:val="extended-text__short"/>
    <w:basedOn w:val="a1"/>
    <w:rsid w:val="00B718C3"/>
  </w:style>
  <w:style w:type="numbering" w:customStyle="1" w:styleId="1111">
    <w:name w:val="Нет списка1111"/>
    <w:next w:val="a3"/>
    <w:semiHidden/>
    <w:rsid w:val="00B718C3"/>
  </w:style>
  <w:style w:type="table" w:customStyle="1" w:styleId="270">
    <w:name w:val="Сетка таблицы27"/>
    <w:basedOn w:val="a2"/>
    <w:next w:val="a5"/>
    <w:uiPriority w:val="59"/>
    <w:rsid w:val="00B718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5"/>
    <w:uiPriority w:val="59"/>
    <w:rsid w:val="00B718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basedOn w:val="a1"/>
    <w:rsid w:val="00B718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0345">
      <w:bodyDiv w:val="1"/>
      <w:marLeft w:val="0"/>
      <w:marRight w:val="0"/>
      <w:marTop w:val="0"/>
      <w:marBottom w:val="0"/>
      <w:divBdr>
        <w:top w:val="none" w:sz="0" w:space="0" w:color="auto"/>
        <w:left w:val="none" w:sz="0" w:space="0" w:color="auto"/>
        <w:bottom w:val="none" w:sz="0" w:space="0" w:color="auto"/>
        <w:right w:val="none" w:sz="0" w:space="0" w:color="auto"/>
      </w:divBdr>
    </w:div>
    <w:div w:id="125390961">
      <w:bodyDiv w:val="1"/>
      <w:marLeft w:val="0"/>
      <w:marRight w:val="0"/>
      <w:marTop w:val="0"/>
      <w:marBottom w:val="0"/>
      <w:divBdr>
        <w:top w:val="none" w:sz="0" w:space="0" w:color="auto"/>
        <w:left w:val="none" w:sz="0" w:space="0" w:color="auto"/>
        <w:bottom w:val="none" w:sz="0" w:space="0" w:color="auto"/>
        <w:right w:val="none" w:sz="0" w:space="0" w:color="auto"/>
      </w:divBdr>
    </w:div>
    <w:div w:id="169609103">
      <w:bodyDiv w:val="1"/>
      <w:marLeft w:val="0"/>
      <w:marRight w:val="0"/>
      <w:marTop w:val="0"/>
      <w:marBottom w:val="0"/>
      <w:divBdr>
        <w:top w:val="none" w:sz="0" w:space="0" w:color="auto"/>
        <w:left w:val="none" w:sz="0" w:space="0" w:color="auto"/>
        <w:bottom w:val="none" w:sz="0" w:space="0" w:color="auto"/>
        <w:right w:val="none" w:sz="0" w:space="0" w:color="auto"/>
      </w:divBdr>
    </w:div>
    <w:div w:id="172690205">
      <w:bodyDiv w:val="1"/>
      <w:marLeft w:val="0"/>
      <w:marRight w:val="0"/>
      <w:marTop w:val="0"/>
      <w:marBottom w:val="0"/>
      <w:divBdr>
        <w:top w:val="none" w:sz="0" w:space="0" w:color="auto"/>
        <w:left w:val="none" w:sz="0" w:space="0" w:color="auto"/>
        <w:bottom w:val="none" w:sz="0" w:space="0" w:color="auto"/>
        <w:right w:val="none" w:sz="0" w:space="0" w:color="auto"/>
      </w:divBdr>
    </w:div>
    <w:div w:id="184443840">
      <w:bodyDiv w:val="1"/>
      <w:marLeft w:val="0"/>
      <w:marRight w:val="0"/>
      <w:marTop w:val="0"/>
      <w:marBottom w:val="0"/>
      <w:divBdr>
        <w:top w:val="none" w:sz="0" w:space="0" w:color="auto"/>
        <w:left w:val="none" w:sz="0" w:space="0" w:color="auto"/>
        <w:bottom w:val="none" w:sz="0" w:space="0" w:color="auto"/>
        <w:right w:val="none" w:sz="0" w:space="0" w:color="auto"/>
      </w:divBdr>
    </w:div>
    <w:div w:id="293754352">
      <w:bodyDiv w:val="1"/>
      <w:marLeft w:val="0"/>
      <w:marRight w:val="0"/>
      <w:marTop w:val="0"/>
      <w:marBottom w:val="0"/>
      <w:divBdr>
        <w:top w:val="none" w:sz="0" w:space="0" w:color="auto"/>
        <w:left w:val="none" w:sz="0" w:space="0" w:color="auto"/>
        <w:bottom w:val="none" w:sz="0" w:space="0" w:color="auto"/>
        <w:right w:val="none" w:sz="0" w:space="0" w:color="auto"/>
      </w:divBdr>
    </w:div>
    <w:div w:id="446121561">
      <w:bodyDiv w:val="1"/>
      <w:marLeft w:val="0"/>
      <w:marRight w:val="0"/>
      <w:marTop w:val="0"/>
      <w:marBottom w:val="0"/>
      <w:divBdr>
        <w:top w:val="none" w:sz="0" w:space="0" w:color="auto"/>
        <w:left w:val="none" w:sz="0" w:space="0" w:color="auto"/>
        <w:bottom w:val="none" w:sz="0" w:space="0" w:color="auto"/>
        <w:right w:val="none" w:sz="0" w:space="0" w:color="auto"/>
      </w:divBdr>
    </w:div>
    <w:div w:id="478617389">
      <w:bodyDiv w:val="1"/>
      <w:marLeft w:val="0"/>
      <w:marRight w:val="0"/>
      <w:marTop w:val="0"/>
      <w:marBottom w:val="0"/>
      <w:divBdr>
        <w:top w:val="none" w:sz="0" w:space="0" w:color="auto"/>
        <w:left w:val="none" w:sz="0" w:space="0" w:color="auto"/>
        <w:bottom w:val="none" w:sz="0" w:space="0" w:color="auto"/>
        <w:right w:val="none" w:sz="0" w:space="0" w:color="auto"/>
      </w:divBdr>
    </w:div>
    <w:div w:id="503282767">
      <w:bodyDiv w:val="1"/>
      <w:marLeft w:val="0"/>
      <w:marRight w:val="0"/>
      <w:marTop w:val="0"/>
      <w:marBottom w:val="0"/>
      <w:divBdr>
        <w:top w:val="none" w:sz="0" w:space="0" w:color="auto"/>
        <w:left w:val="none" w:sz="0" w:space="0" w:color="auto"/>
        <w:bottom w:val="none" w:sz="0" w:space="0" w:color="auto"/>
        <w:right w:val="none" w:sz="0" w:space="0" w:color="auto"/>
      </w:divBdr>
    </w:div>
    <w:div w:id="561643878">
      <w:bodyDiv w:val="1"/>
      <w:marLeft w:val="0"/>
      <w:marRight w:val="0"/>
      <w:marTop w:val="0"/>
      <w:marBottom w:val="0"/>
      <w:divBdr>
        <w:top w:val="none" w:sz="0" w:space="0" w:color="auto"/>
        <w:left w:val="none" w:sz="0" w:space="0" w:color="auto"/>
        <w:bottom w:val="none" w:sz="0" w:space="0" w:color="auto"/>
        <w:right w:val="none" w:sz="0" w:space="0" w:color="auto"/>
      </w:divBdr>
    </w:div>
    <w:div w:id="630748075">
      <w:bodyDiv w:val="1"/>
      <w:marLeft w:val="0"/>
      <w:marRight w:val="0"/>
      <w:marTop w:val="0"/>
      <w:marBottom w:val="0"/>
      <w:divBdr>
        <w:top w:val="none" w:sz="0" w:space="0" w:color="auto"/>
        <w:left w:val="none" w:sz="0" w:space="0" w:color="auto"/>
        <w:bottom w:val="none" w:sz="0" w:space="0" w:color="auto"/>
        <w:right w:val="none" w:sz="0" w:space="0" w:color="auto"/>
      </w:divBdr>
    </w:div>
    <w:div w:id="714233342">
      <w:bodyDiv w:val="1"/>
      <w:marLeft w:val="0"/>
      <w:marRight w:val="0"/>
      <w:marTop w:val="0"/>
      <w:marBottom w:val="0"/>
      <w:divBdr>
        <w:top w:val="none" w:sz="0" w:space="0" w:color="auto"/>
        <w:left w:val="none" w:sz="0" w:space="0" w:color="auto"/>
        <w:bottom w:val="none" w:sz="0" w:space="0" w:color="auto"/>
        <w:right w:val="none" w:sz="0" w:space="0" w:color="auto"/>
      </w:divBdr>
    </w:div>
    <w:div w:id="746733972">
      <w:bodyDiv w:val="1"/>
      <w:marLeft w:val="0"/>
      <w:marRight w:val="0"/>
      <w:marTop w:val="0"/>
      <w:marBottom w:val="0"/>
      <w:divBdr>
        <w:top w:val="none" w:sz="0" w:space="0" w:color="auto"/>
        <w:left w:val="none" w:sz="0" w:space="0" w:color="auto"/>
        <w:bottom w:val="none" w:sz="0" w:space="0" w:color="auto"/>
        <w:right w:val="none" w:sz="0" w:space="0" w:color="auto"/>
      </w:divBdr>
    </w:div>
    <w:div w:id="778186925">
      <w:bodyDiv w:val="1"/>
      <w:marLeft w:val="0"/>
      <w:marRight w:val="0"/>
      <w:marTop w:val="0"/>
      <w:marBottom w:val="0"/>
      <w:divBdr>
        <w:top w:val="none" w:sz="0" w:space="0" w:color="auto"/>
        <w:left w:val="none" w:sz="0" w:space="0" w:color="auto"/>
        <w:bottom w:val="none" w:sz="0" w:space="0" w:color="auto"/>
        <w:right w:val="none" w:sz="0" w:space="0" w:color="auto"/>
      </w:divBdr>
    </w:div>
    <w:div w:id="781655062">
      <w:bodyDiv w:val="1"/>
      <w:marLeft w:val="0"/>
      <w:marRight w:val="0"/>
      <w:marTop w:val="0"/>
      <w:marBottom w:val="0"/>
      <w:divBdr>
        <w:top w:val="none" w:sz="0" w:space="0" w:color="auto"/>
        <w:left w:val="none" w:sz="0" w:space="0" w:color="auto"/>
        <w:bottom w:val="none" w:sz="0" w:space="0" w:color="auto"/>
        <w:right w:val="none" w:sz="0" w:space="0" w:color="auto"/>
      </w:divBdr>
    </w:div>
    <w:div w:id="856382037">
      <w:bodyDiv w:val="1"/>
      <w:marLeft w:val="0"/>
      <w:marRight w:val="0"/>
      <w:marTop w:val="0"/>
      <w:marBottom w:val="0"/>
      <w:divBdr>
        <w:top w:val="none" w:sz="0" w:space="0" w:color="auto"/>
        <w:left w:val="none" w:sz="0" w:space="0" w:color="auto"/>
        <w:bottom w:val="none" w:sz="0" w:space="0" w:color="auto"/>
        <w:right w:val="none" w:sz="0" w:space="0" w:color="auto"/>
      </w:divBdr>
    </w:div>
    <w:div w:id="992829175">
      <w:bodyDiv w:val="1"/>
      <w:marLeft w:val="0"/>
      <w:marRight w:val="0"/>
      <w:marTop w:val="0"/>
      <w:marBottom w:val="0"/>
      <w:divBdr>
        <w:top w:val="none" w:sz="0" w:space="0" w:color="auto"/>
        <w:left w:val="none" w:sz="0" w:space="0" w:color="auto"/>
        <w:bottom w:val="none" w:sz="0" w:space="0" w:color="auto"/>
        <w:right w:val="none" w:sz="0" w:space="0" w:color="auto"/>
      </w:divBdr>
    </w:div>
    <w:div w:id="1153790517">
      <w:bodyDiv w:val="1"/>
      <w:marLeft w:val="0"/>
      <w:marRight w:val="0"/>
      <w:marTop w:val="0"/>
      <w:marBottom w:val="0"/>
      <w:divBdr>
        <w:top w:val="none" w:sz="0" w:space="0" w:color="auto"/>
        <w:left w:val="none" w:sz="0" w:space="0" w:color="auto"/>
        <w:bottom w:val="none" w:sz="0" w:space="0" w:color="auto"/>
        <w:right w:val="none" w:sz="0" w:space="0" w:color="auto"/>
      </w:divBdr>
    </w:div>
    <w:div w:id="1168473476">
      <w:bodyDiv w:val="1"/>
      <w:marLeft w:val="0"/>
      <w:marRight w:val="0"/>
      <w:marTop w:val="0"/>
      <w:marBottom w:val="0"/>
      <w:divBdr>
        <w:top w:val="none" w:sz="0" w:space="0" w:color="auto"/>
        <w:left w:val="none" w:sz="0" w:space="0" w:color="auto"/>
        <w:bottom w:val="none" w:sz="0" w:space="0" w:color="auto"/>
        <w:right w:val="none" w:sz="0" w:space="0" w:color="auto"/>
      </w:divBdr>
    </w:div>
    <w:div w:id="1188635441">
      <w:bodyDiv w:val="1"/>
      <w:marLeft w:val="0"/>
      <w:marRight w:val="0"/>
      <w:marTop w:val="0"/>
      <w:marBottom w:val="0"/>
      <w:divBdr>
        <w:top w:val="none" w:sz="0" w:space="0" w:color="auto"/>
        <w:left w:val="none" w:sz="0" w:space="0" w:color="auto"/>
        <w:bottom w:val="none" w:sz="0" w:space="0" w:color="auto"/>
        <w:right w:val="none" w:sz="0" w:space="0" w:color="auto"/>
      </w:divBdr>
    </w:div>
    <w:div w:id="1249342122">
      <w:bodyDiv w:val="1"/>
      <w:marLeft w:val="0"/>
      <w:marRight w:val="0"/>
      <w:marTop w:val="0"/>
      <w:marBottom w:val="0"/>
      <w:divBdr>
        <w:top w:val="none" w:sz="0" w:space="0" w:color="auto"/>
        <w:left w:val="none" w:sz="0" w:space="0" w:color="auto"/>
        <w:bottom w:val="none" w:sz="0" w:space="0" w:color="auto"/>
        <w:right w:val="none" w:sz="0" w:space="0" w:color="auto"/>
      </w:divBdr>
    </w:div>
    <w:div w:id="1331056678">
      <w:bodyDiv w:val="1"/>
      <w:marLeft w:val="0"/>
      <w:marRight w:val="0"/>
      <w:marTop w:val="0"/>
      <w:marBottom w:val="0"/>
      <w:divBdr>
        <w:top w:val="none" w:sz="0" w:space="0" w:color="auto"/>
        <w:left w:val="none" w:sz="0" w:space="0" w:color="auto"/>
        <w:bottom w:val="none" w:sz="0" w:space="0" w:color="auto"/>
        <w:right w:val="none" w:sz="0" w:space="0" w:color="auto"/>
      </w:divBdr>
    </w:div>
    <w:div w:id="1592155411">
      <w:bodyDiv w:val="1"/>
      <w:marLeft w:val="0"/>
      <w:marRight w:val="0"/>
      <w:marTop w:val="0"/>
      <w:marBottom w:val="0"/>
      <w:divBdr>
        <w:top w:val="none" w:sz="0" w:space="0" w:color="auto"/>
        <w:left w:val="none" w:sz="0" w:space="0" w:color="auto"/>
        <w:bottom w:val="none" w:sz="0" w:space="0" w:color="auto"/>
        <w:right w:val="none" w:sz="0" w:space="0" w:color="auto"/>
      </w:divBdr>
    </w:div>
    <w:div w:id="1605384831">
      <w:bodyDiv w:val="1"/>
      <w:marLeft w:val="0"/>
      <w:marRight w:val="0"/>
      <w:marTop w:val="0"/>
      <w:marBottom w:val="0"/>
      <w:divBdr>
        <w:top w:val="none" w:sz="0" w:space="0" w:color="auto"/>
        <w:left w:val="none" w:sz="0" w:space="0" w:color="auto"/>
        <w:bottom w:val="none" w:sz="0" w:space="0" w:color="auto"/>
        <w:right w:val="none" w:sz="0" w:space="0" w:color="auto"/>
      </w:divBdr>
    </w:div>
    <w:div w:id="1618365396">
      <w:bodyDiv w:val="1"/>
      <w:marLeft w:val="0"/>
      <w:marRight w:val="0"/>
      <w:marTop w:val="0"/>
      <w:marBottom w:val="0"/>
      <w:divBdr>
        <w:top w:val="none" w:sz="0" w:space="0" w:color="auto"/>
        <w:left w:val="none" w:sz="0" w:space="0" w:color="auto"/>
        <w:bottom w:val="none" w:sz="0" w:space="0" w:color="auto"/>
        <w:right w:val="none" w:sz="0" w:space="0" w:color="auto"/>
      </w:divBdr>
    </w:div>
    <w:div w:id="1674914991">
      <w:bodyDiv w:val="1"/>
      <w:marLeft w:val="0"/>
      <w:marRight w:val="0"/>
      <w:marTop w:val="0"/>
      <w:marBottom w:val="0"/>
      <w:divBdr>
        <w:top w:val="none" w:sz="0" w:space="0" w:color="auto"/>
        <w:left w:val="none" w:sz="0" w:space="0" w:color="auto"/>
        <w:bottom w:val="none" w:sz="0" w:space="0" w:color="auto"/>
        <w:right w:val="none" w:sz="0" w:space="0" w:color="auto"/>
      </w:divBdr>
    </w:div>
    <w:div w:id="1710566870">
      <w:bodyDiv w:val="1"/>
      <w:marLeft w:val="0"/>
      <w:marRight w:val="0"/>
      <w:marTop w:val="0"/>
      <w:marBottom w:val="0"/>
      <w:divBdr>
        <w:top w:val="none" w:sz="0" w:space="0" w:color="auto"/>
        <w:left w:val="none" w:sz="0" w:space="0" w:color="auto"/>
        <w:bottom w:val="none" w:sz="0" w:space="0" w:color="auto"/>
        <w:right w:val="none" w:sz="0" w:space="0" w:color="auto"/>
      </w:divBdr>
    </w:div>
    <w:div w:id="1712069131">
      <w:bodyDiv w:val="1"/>
      <w:marLeft w:val="0"/>
      <w:marRight w:val="0"/>
      <w:marTop w:val="0"/>
      <w:marBottom w:val="0"/>
      <w:divBdr>
        <w:top w:val="none" w:sz="0" w:space="0" w:color="auto"/>
        <w:left w:val="none" w:sz="0" w:space="0" w:color="auto"/>
        <w:bottom w:val="none" w:sz="0" w:space="0" w:color="auto"/>
        <w:right w:val="none" w:sz="0" w:space="0" w:color="auto"/>
      </w:divBdr>
    </w:div>
    <w:div w:id="1731264861">
      <w:bodyDiv w:val="1"/>
      <w:marLeft w:val="0"/>
      <w:marRight w:val="0"/>
      <w:marTop w:val="0"/>
      <w:marBottom w:val="0"/>
      <w:divBdr>
        <w:top w:val="none" w:sz="0" w:space="0" w:color="auto"/>
        <w:left w:val="none" w:sz="0" w:space="0" w:color="auto"/>
        <w:bottom w:val="none" w:sz="0" w:space="0" w:color="auto"/>
        <w:right w:val="none" w:sz="0" w:space="0" w:color="auto"/>
      </w:divBdr>
    </w:div>
    <w:div w:id="1738436719">
      <w:bodyDiv w:val="1"/>
      <w:marLeft w:val="0"/>
      <w:marRight w:val="0"/>
      <w:marTop w:val="0"/>
      <w:marBottom w:val="0"/>
      <w:divBdr>
        <w:top w:val="none" w:sz="0" w:space="0" w:color="auto"/>
        <w:left w:val="none" w:sz="0" w:space="0" w:color="auto"/>
        <w:bottom w:val="none" w:sz="0" w:space="0" w:color="auto"/>
        <w:right w:val="none" w:sz="0" w:space="0" w:color="auto"/>
      </w:divBdr>
    </w:div>
    <w:div w:id="1836993338">
      <w:bodyDiv w:val="1"/>
      <w:marLeft w:val="0"/>
      <w:marRight w:val="0"/>
      <w:marTop w:val="0"/>
      <w:marBottom w:val="0"/>
      <w:divBdr>
        <w:top w:val="none" w:sz="0" w:space="0" w:color="auto"/>
        <w:left w:val="none" w:sz="0" w:space="0" w:color="auto"/>
        <w:bottom w:val="none" w:sz="0" w:space="0" w:color="auto"/>
        <w:right w:val="none" w:sz="0" w:space="0" w:color="auto"/>
      </w:divBdr>
    </w:div>
    <w:div w:id="1861235370">
      <w:bodyDiv w:val="1"/>
      <w:marLeft w:val="0"/>
      <w:marRight w:val="0"/>
      <w:marTop w:val="0"/>
      <w:marBottom w:val="0"/>
      <w:divBdr>
        <w:top w:val="none" w:sz="0" w:space="0" w:color="auto"/>
        <w:left w:val="none" w:sz="0" w:space="0" w:color="auto"/>
        <w:bottom w:val="none" w:sz="0" w:space="0" w:color="auto"/>
        <w:right w:val="none" w:sz="0" w:space="0" w:color="auto"/>
      </w:divBdr>
    </w:div>
    <w:div w:id="1996836289">
      <w:bodyDiv w:val="1"/>
      <w:marLeft w:val="0"/>
      <w:marRight w:val="0"/>
      <w:marTop w:val="0"/>
      <w:marBottom w:val="0"/>
      <w:divBdr>
        <w:top w:val="none" w:sz="0" w:space="0" w:color="auto"/>
        <w:left w:val="none" w:sz="0" w:space="0" w:color="auto"/>
        <w:bottom w:val="none" w:sz="0" w:space="0" w:color="auto"/>
        <w:right w:val="none" w:sz="0" w:space="0" w:color="auto"/>
      </w:divBdr>
    </w:div>
    <w:div w:id="2006081490">
      <w:bodyDiv w:val="1"/>
      <w:marLeft w:val="0"/>
      <w:marRight w:val="0"/>
      <w:marTop w:val="0"/>
      <w:marBottom w:val="0"/>
      <w:divBdr>
        <w:top w:val="none" w:sz="0" w:space="0" w:color="auto"/>
        <w:left w:val="none" w:sz="0" w:space="0" w:color="auto"/>
        <w:bottom w:val="none" w:sz="0" w:space="0" w:color="auto"/>
        <w:right w:val="none" w:sz="0" w:space="0" w:color="auto"/>
      </w:divBdr>
    </w:div>
    <w:div w:id="2020933753">
      <w:bodyDiv w:val="1"/>
      <w:marLeft w:val="0"/>
      <w:marRight w:val="0"/>
      <w:marTop w:val="0"/>
      <w:marBottom w:val="0"/>
      <w:divBdr>
        <w:top w:val="none" w:sz="0" w:space="0" w:color="auto"/>
        <w:left w:val="none" w:sz="0" w:space="0" w:color="auto"/>
        <w:bottom w:val="none" w:sz="0" w:space="0" w:color="auto"/>
        <w:right w:val="none" w:sz="0" w:space="0" w:color="auto"/>
      </w:divBdr>
    </w:div>
    <w:div w:id="21405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zakupki.gov.ru"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budget.gov.ru/" TargetMode="External"/><Relationship Id="rId47" Type="http://schemas.openxmlformats.org/officeDocument/2006/relationships/hyperlink" Target="https://bclass.ru/vlast/biznes_i_vlast/v-obkhod-rybakov-i-zdravogo-smysla-pravitelstvo-rf-odobrilo-zakonoproekt-ob-auktsionakh-na-kraba/?sphrase_id=25565"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s://bclass.ru/aktualno/biznes/severalmaz-yadro-ekonomiki-regiona/" TargetMode="External"/><Relationship Id="rId32" Type="http://schemas.openxmlformats.org/officeDocument/2006/relationships/image" Target="media/image23.png"/><Relationship Id="rId37" Type="http://schemas.openxmlformats.org/officeDocument/2006/relationships/hyperlink" Target="https://&#1080;&#1085;&#1076;&#1077;&#1082;&#1089;-&#1075;&#1086;&#1088;&#1086;&#1076;&#1086;&#1074;.&#1088;&#1092;/" TargetMode="External"/><Relationship Id="rId40" Type="http://schemas.openxmlformats.org/officeDocument/2006/relationships/hyperlink" Target="http://zakupki.gov.ru" TargetMode="External"/><Relationship Id="rId45" Type="http://schemas.openxmlformats.org/officeDocument/2006/relationships/hyperlink" Target="consultantplus://offline/ref=637B135D6EB3E8318DEC44ED10D042CDE1C1FEDEC3C575D3E93B182FCD73A6CA08301AC45FF7549846046933733E48B69B3FC2F250B4CDF7p4RCI"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consultantplus://offline/ref=637B135D6EB3E8318DEC44ED10D042CDE1C0FEDDC4C075D3E93B182FCD73A6CA08301AC058F65FCC1F4B686F35695BB5983FC1F34FpBRFI"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zakupki.gov.ru/" TargetMode="External"/><Relationship Id="rId48" Type="http://schemas.openxmlformats.org/officeDocument/2006/relationships/hyperlink" Target="http://zakupki.gov.ru/epz/main/public/home.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1080;&#1085;&#1076;&#1077;&#1082;&#1089;-&#1075;&#1086;&#1088;&#1086;&#1076;&#1086;&#1074;.&#1088;&#1092;/" TargetMode="External"/><Relationship Id="rId46" Type="http://schemas.openxmlformats.org/officeDocument/2006/relationships/hyperlink" Target="https://bclass.ru/news/novosti%20&#1086;&#1090;%2019.11.2019"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hyperlink" Target="http://zakupki.gov.ru"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28.png"/><Relationship Id="rId57"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68107-3F8E-4CBE-AE2C-8EA9F54A8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104615</Words>
  <Characters>596308</Characters>
  <Application>Microsoft Office Word</Application>
  <DocSecurity>0</DocSecurity>
  <Lines>4969</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699524</CharactersWithSpaces>
  <SharedDoc>false</SharedDoc>
  <HLinks>
    <vt:vector size="138" baseType="variant">
      <vt:variant>
        <vt:i4>6160454</vt:i4>
      </vt:variant>
      <vt:variant>
        <vt:i4>240</vt:i4>
      </vt:variant>
      <vt:variant>
        <vt:i4>0</vt:i4>
      </vt:variant>
      <vt:variant>
        <vt:i4>5</vt:i4>
      </vt:variant>
      <vt:variant>
        <vt:lpwstr>https://kias.dvinaland.ru/Desktop</vt:lpwstr>
      </vt:variant>
      <vt:variant>
        <vt:lpwstr/>
      </vt:variant>
      <vt:variant>
        <vt:i4>5374026</vt:i4>
      </vt:variant>
      <vt:variant>
        <vt:i4>234</vt:i4>
      </vt:variant>
      <vt:variant>
        <vt:i4>0</vt:i4>
      </vt:variant>
      <vt:variant>
        <vt:i4>5</vt:i4>
      </vt:variant>
      <vt:variant>
        <vt:lpwstr>http://www.msp29.ru/</vt:lpwstr>
      </vt:variant>
      <vt:variant>
        <vt:lpwstr/>
      </vt:variant>
      <vt:variant>
        <vt:i4>1638450</vt:i4>
      </vt:variant>
      <vt:variant>
        <vt:i4>119</vt:i4>
      </vt:variant>
      <vt:variant>
        <vt:i4>0</vt:i4>
      </vt:variant>
      <vt:variant>
        <vt:i4>5</vt:i4>
      </vt:variant>
      <vt:variant>
        <vt:lpwstr/>
      </vt:variant>
      <vt:variant>
        <vt:lpwstr>_Toc530648339</vt:lpwstr>
      </vt:variant>
      <vt:variant>
        <vt:i4>1638450</vt:i4>
      </vt:variant>
      <vt:variant>
        <vt:i4>113</vt:i4>
      </vt:variant>
      <vt:variant>
        <vt:i4>0</vt:i4>
      </vt:variant>
      <vt:variant>
        <vt:i4>5</vt:i4>
      </vt:variant>
      <vt:variant>
        <vt:lpwstr/>
      </vt:variant>
      <vt:variant>
        <vt:lpwstr>_Toc530648338</vt:lpwstr>
      </vt:variant>
      <vt:variant>
        <vt:i4>1638450</vt:i4>
      </vt:variant>
      <vt:variant>
        <vt:i4>107</vt:i4>
      </vt:variant>
      <vt:variant>
        <vt:i4>0</vt:i4>
      </vt:variant>
      <vt:variant>
        <vt:i4>5</vt:i4>
      </vt:variant>
      <vt:variant>
        <vt:lpwstr/>
      </vt:variant>
      <vt:variant>
        <vt:lpwstr>_Toc530648337</vt:lpwstr>
      </vt:variant>
      <vt:variant>
        <vt:i4>1638450</vt:i4>
      </vt:variant>
      <vt:variant>
        <vt:i4>101</vt:i4>
      </vt:variant>
      <vt:variant>
        <vt:i4>0</vt:i4>
      </vt:variant>
      <vt:variant>
        <vt:i4>5</vt:i4>
      </vt:variant>
      <vt:variant>
        <vt:lpwstr/>
      </vt:variant>
      <vt:variant>
        <vt:lpwstr>_Toc530648336</vt:lpwstr>
      </vt:variant>
      <vt:variant>
        <vt:i4>1638450</vt:i4>
      </vt:variant>
      <vt:variant>
        <vt:i4>95</vt:i4>
      </vt:variant>
      <vt:variant>
        <vt:i4>0</vt:i4>
      </vt:variant>
      <vt:variant>
        <vt:i4>5</vt:i4>
      </vt:variant>
      <vt:variant>
        <vt:lpwstr/>
      </vt:variant>
      <vt:variant>
        <vt:lpwstr>_Toc530648335</vt:lpwstr>
      </vt:variant>
      <vt:variant>
        <vt:i4>1638450</vt:i4>
      </vt:variant>
      <vt:variant>
        <vt:i4>89</vt:i4>
      </vt:variant>
      <vt:variant>
        <vt:i4>0</vt:i4>
      </vt:variant>
      <vt:variant>
        <vt:i4>5</vt:i4>
      </vt:variant>
      <vt:variant>
        <vt:lpwstr/>
      </vt:variant>
      <vt:variant>
        <vt:lpwstr>_Toc530648334</vt:lpwstr>
      </vt:variant>
      <vt:variant>
        <vt:i4>1638450</vt:i4>
      </vt:variant>
      <vt:variant>
        <vt:i4>83</vt:i4>
      </vt:variant>
      <vt:variant>
        <vt:i4>0</vt:i4>
      </vt:variant>
      <vt:variant>
        <vt:i4>5</vt:i4>
      </vt:variant>
      <vt:variant>
        <vt:lpwstr/>
      </vt:variant>
      <vt:variant>
        <vt:lpwstr>_Toc530648333</vt:lpwstr>
      </vt:variant>
      <vt:variant>
        <vt:i4>1638450</vt:i4>
      </vt:variant>
      <vt:variant>
        <vt:i4>77</vt:i4>
      </vt:variant>
      <vt:variant>
        <vt:i4>0</vt:i4>
      </vt:variant>
      <vt:variant>
        <vt:i4>5</vt:i4>
      </vt:variant>
      <vt:variant>
        <vt:lpwstr/>
      </vt:variant>
      <vt:variant>
        <vt:lpwstr>_Toc530648332</vt:lpwstr>
      </vt:variant>
      <vt:variant>
        <vt:i4>1638450</vt:i4>
      </vt:variant>
      <vt:variant>
        <vt:i4>71</vt:i4>
      </vt:variant>
      <vt:variant>
        <vt:i4>0</vt:i4>
      </vt:variant>
      <vt:variant>
        <vt:i4>5</vt:i4>
      </vt:variant>
      <vt:variant>
        <vt:lpwstr/>
      </vt:variant>
      <vt:variant>
        <vt:lpwstr>_Toc530648331</vt:lpwstr>
      </vt:variant>
      <vt:variant>
        <vt:i4>1638450</vt:i4>
      </vt:variant>
      <vt:variant>
        <vt:i4>65</vt:i4>
      </vt:variant>
      <vt:variant>
        <vt:i4>0</vt:i4>
      </vt:variant>
      <vt:variant>
        <vt:i4>5</vt:i4>
      </vt:variant>
      <vt:variant>
        <vt:lpwstr/>
      </vt:variant>
      <vt:variant>
        <vt:lpwstr>_Toc530648330</vt:lpwstr>
      </vt:variant>
      <vt:variant>
        <vt:i4>1572914</vt:i4>
      </vt:variant>
      <vt:variant>
        <vt:i4>59</vt:i4>
      </vt:variant>
      <vt:variant>
        <vt:i4>0</vt:i4>
      </vt:variant>
      <vt:variant>
        <vt:i4>5</vt:i4>
      </vt:variant>
      <vt:variant>
        <vt:lpwstr/>
      </vt:variant>
      <vt:variant>
        <vt:lpwstr>_Toc530648329</vt:lpwstr>
      </vt:variant>
      <vt:variant>
        <vt:i4>1572914</vt:i4>
      </vt:variant>
      <vt:variant>
        <vt:i4>53</vt:i4>
      </vt:variant>
      <vt:variant>
        <vt:i4>0</vt:i4>
      </vt:variant>
      <vt:variant>
        <vt:i4>5</vt:i4>
      </vt:variant>
      <vt:variant>
        <vt:lpwstr/>
      </vt:variant>
      <vt:variant>
        <vt:lpwstr>_Toc530648328</vt:lpwstr>
      </vt:variant>
      <vt:variant>
        <vt:i4>1572914</vt:i4>
      </vt:variant>
      <vt:variant>
        <vt:i4>47</vt:i4>
      </vt:variant>
      <vt:variant>
        <vt:i4>0</vt:i4>
      </vt:variant>
      <vt:variant>
        <vt:i4>5</vt:i4>
      </vt:variant>
      <vt:variant>
        <vt:lpwstr/>
      </vt:variant>
      <vt:variant>
        <vt:lpwstr>_Toc530648327</vt:lpwstr>
      </vt:variant>
      <vt:variant>
        <vt:i4>1572914</vt:i4>
      </vt:variant>
      <vt:variant>
        <vt:i4>41</vt:i4>
      </vt:variant>
      <vt:variant>
        <vt:i4>0</vt:i4>
      </vt:variant>
      <vt:variant>
        <vt:i4>5</vt:i4>
      </vt:variant>
      <vt:variant>
        <vt:lpwstr/>
      </vt:variant>
      <vt:variant>
        <vt:lpwstr>_Toc530648326</vt:lpwstr>
      </vt:variant>
      <vt:variant>
        <vt:i4>1572914</vt:i4>
      </vt:variant>
      <vt:variant>
        <vt:i4>35</vt:i4>
      </vt:variant>
      <vt:variant>
        <vt:i4>0</vt:i4>
      </vt:variant>
      <vt:variant>
        <vt:i4>5</vt:i4>
      </vt:variant>
      <vt:variant>
        <vt:lpwstr/>
      </vt:variant>
      <vt:variant>
        <vt:lpwstr>_Toc530648325</vt:lpwstr>
      </vt:variant>
      <vt:variant>
        <vt:i4>1572914</vt:i4>
      </vt:variant>
      <vt:variant>
        <vt:i4>29</vt:i4>
      </vt:variant>
      <vt:variant>
        <vt:i4>0</vt:i4>
      </vt:variant>
      <vt:variant>
        <vt:i4>5</vt:i4>
      </vt:variant>
      <vt:variant>
        <vt:lpwstr/>
      </vt:variant>
      <vt:variant>
        <vt:lpwstr>_Toc530648324</vt:lpwstr>
      </vt:variant>
      <vt:variant>
        <vt:i4>1572914</vt:i4>
      </vt:variant>
      <vt:variant>
        <vt:i4>23</vt:i4>
      </vt:variant>
      <vt:variant>
        <vt:i4>0</vt:i4>
      </vt:variant>
      <vt:variant>
        <vt:i4>5</vt:i4>
      </vt:variant>
      <vt:variant>
        <vt:lpwstr/>
      </vt:variant>
      <vt:variant>
        <vt:lpwstr>_Toc530648323</vt:lpwstr>
      </vt:variant>
      <vt:variant>
        <vt:i4>1572914</vt:i4>
      </vt:variant>
      <vt:variant>
        <vt:i4>17</vt:i4>
      </vt:variant>
      <vt:variant>
        <vt:i4>0</vt:i4>
      </vt:variant>
      <vt:variant>
        <vt:i4>5</vt:i4>
      </vt:variant>
      <vt:variant>
        <vt:lpwstr/>
      </vt:variant>
      <vt:variant>
        <vt:lpwstr>_Toc530648322</vt:lpwstr>
      </vt:variant>
      <vt:variant>
        <vt:i4>1572914</vt:i4>
      </vt:variant>
      <vt:variant>
        <vt:i4>11</vt:i4>
      </vt:variant>
      <vt:variant>
        <vt:i4>0</vt:i4>
      </vt:variant>
      <vt:variant>
        <vt:i4>5</vt:i4>
      </vt:variant>
      <vt:variant>
        <vt:lpwstr/>
      </vt:variant>
      <vt:variant>
        <vt:lpwstr>_Toc530648321</vt:lpwstr>
      </vt:variant>
      <vt:variant>
        <vt:i4>1572914</vt:i4>
      </vt:variant>
      <vt:variant>
        <vt:i4>5</vt:i4>
      </vt:variant>
      <vt:variant>
        <vt:i4>0</vt:i4>
      </vt:variant>
      <vt:variant>
        <vt:i4>5</vt:i4>
      </vt:variant>
      <vt:variant>
        <vt:lpwstr/>
      </vt:variant>
      <vt:variant>
        <vt:lpwstr>_Toc530648320</vt:lpwstr>
      </vt:variant>
      <vt:variant>
        <vt:i4>8126529</vt:i4>
      </vt:variant>
      <vt:variant>
        <vt:i4>0</vt:i4>
      </vt:variant>
      <vt:variant>
        <vt:i4>0</vt:i4>
      </vt:variant>
      <vt:variant>
        <vt:i4>5</vt:i4>
      </vt:variant>
      <vt:variant>
        <vt:lpwstr>mailto:support@kspao.ru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Калинин</dc:creator>
  <cp:lastModifiedBy>Федотова Светлана Ивановна</cp:lastModifiedBy>
  <cp:revision>2</cp:revision>
  <cp:lastPrinted>2019-12-05T11:54:00Z</cp:lastPrinted>
  <dcterms:created xsi:type="dcterms:W3CDTF">2019-12-17T11:10:00Z</dcterms:created>
  <dcterms:modified xsi:type="dcterms:W3CDTF">2019-12-17T11:10:00Z</dcterms:modified>
</cp:coreProperties>
</file>